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96667F" w14:paraId="046C5B80" w14:textId="77777777" w:rsidTr="0094291A">
        <w:trPr>
          <w:trHeight w:val="851"/>
        </w:trPr>
        <w:tc>
          <w:tcPr>
            <w:tcW w:w="444" w:type="pct"/>
            <w:tcBorders>
              <w:bottom w:val="single" w:sz="8" w:space="0" w:color="auto"/>
            </w:tcBorders>
            <w:vAlign w:val="bottom"/>
          </w:tcPr>
          <w:p w14:paraId="5AF353C4" w14:textId="77777777" w:rsidR="00A96B21" w:rsidRPr="0096667F" w:rsidRDefault="00A96B21" w:rsidP="00B24918">
            <w:pPr>
              <w:spacing w:after="120"/>
              <w:jc w:val="left"/>
            </w:pPr>
            <w:bookmarkStart w:id="0" w:name="_Hlk137651738"/>
            <w:r w:rsidRPr="0096667F">
              <w:rPr>
                <w:noProof/>
              </w:rPr>
              <w:drawing>
                <wp:inline distT="0" distB="0" distL="0" distR="0" wp14:anchorId="05E21385" wp14:editId="4D1396B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4" w:type="pct"/>
            <w:tcBorders>
              <w:bottom w:val="single" w:sz="8" w:space="0" w:color="auto"/>
            </w:tcBorders>
            <w:shd w:val="clear" w:color="auto" w:fill="auto"/>
            <w:tcFitText/>
            <w:vAlign w:val="bottom"/>
          </w:tcPr>
          <w:p w14:paraId="43E15F5E" w14:textId="77777777" w:rsidR="00A96B21" w:rsidRPr="0096667F" w:rsidRDefault="00A96B21" w:rsidP="00B24918">
            <w:pPr>
              <w:spacing w:after="120"/>
              <w:jc w:val="left"/>
            </w:pPr>
            <w:r w:rsidRPr="0096667F">
              <w:rPr>
                <w:noProof/>
              </w:rPr>
              <w:drawing>
                <wp:inline distT="0" distB="0" distL="0" distR="0" wp14:anchorId="038A4D5E" wp14:editId="397AAFE1">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82" w:type="pct"/>
            <w:tcBorders>
              <w:bottom w:val="single" w:sz="8" w:space="0" w:color="auto"/>
            </w:tcBorders>
            <w:vAlign w:val="bottom"/>
          </w:tcPr>
          <w:p w14:paraId="381478D5" w14:textId="5A602D0D" w:rsidR="00A96B21" w:rsidRPr="0096667F" w:rsidRDefault="00365BB8" w:rsidP="00184909">
            <w:pPr>
              <w:spacing w:after="120"/>
              <w:ind w:left="2021"/>
              <w:jc w:val="right"/>
              <w:rPr>
                <w:szCs w:val="22"/>
              </w:rPr>
            </w:pPr>
            <w:r w:rsidRPr="0096667F">
              <w:rPr>
                <w:rFonts w:asciiTheme="majorBidi" w:hAnsiTheme="majorBidi" w:cstheme="majorBidi"/>
                <w:sz w:val="40"/>
                <w:szCs w:val="40"/>
              </w:rPr>
              <w:t>CBD</w:t>
            </w:r>
            <w:r w:rsidRPr="0096667F">
              <w:rPr>
                <w:rFonts w:asciiTheme="majorBidi" w:hAnsiTheme="majorBidi" w:cstheme="majorBidi"/>
                <w:szCs w:val="22"/>
              </w:rPr>
              <w:t>/SYNBIO/AHTEG/2024/1/3</w:t>
            </w:r>
          </w:p>
        </w:tc>
      </w:tr>
      <w:tr w:rsidR="00A96B21" w:rsidRPr="0096667F" w14:paraId="7D2F91C4" w14:textId="77777777" w:rsidTr="0094291A">
        <w:tc>
          <w:tcPr>
            <w:tcW w:w="2318" w:type="pct"/>
            <w:gridSpan w:val="2"/>
            <w:tcBorders>
              <w:top w:val="single" w:sz="8" w:space="0" w:color="auto"/>
              <w:bottom w:val="single" w:sz="12" w:space="0" w:color="auto"/>
            </w:tcBorders>
          </w:tcPr>
          <w:p w14:paraId="4BFEE1FD" w14:textId="77777777" w:rsidR="00A96B21" w:rsidRPr="0096667F" w:rsidRDefault="00A96B21" w:rsidP="00B24918">
            <w:pPr>
              <w:pStyle w:val="Cornernotation"/>
              <w:suppressLineNumbers/>
              <w:suppressAutoHyphens/>
              <w:spacing w:before="120" w:after="120"/>
              <w:ind w:left="0" w:right="0" w:firstLine="0"/>
            </w:pPr>
            <w:r w:rsidRPr="0096667F">
              <w:rPr>
                <w:b w:val="0"/>
                <w:bCs/>
                <w:noProof/>
              </w:rPr>
              <w:drawing>
                <wp:inline distT="0" distB="0" distL="0" distR="0" wp14:anchorId="4330C548" wp14:editId="410D243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82" w:type="pct"/>
            <w:tcBorders>
              <w:top w:val="single" w:sz="8" w:space="0" w:color="auto"/>
              <w:bottom w:val="single" w:sz="12" w:space="0" w:color="auto"/>
            </w:tcBorders>
          </w:tcPr>
          <w:p w14:paraId="0C30925C" w14:textId="77777777" w:rsidR="00A96B21" w:rsidRPr="0096667F" w:rsidRDefault="00A96B21" w:rsidP="003C6F10">
            <w:pPr>
              <w:ind w:left="2584"/>
              <w:rPr>
                <w:sz w:val="22"/>
                <w:szCs w:val="22"/>
              </w:rPr>
            </w:pPr>
            <w:r w:rsidRPr="0096667F">
              <w:rPr>
                <w:sz w:val="22"/>
                <w:szCs w:val="22"/>
              </w:rPr>
              <w:t>Distr.: General</w:t>
            </w:r>
          </w:p>
          <w:p w14:paraId="3E6B9908" w14:textId="5CDC4E92" w:rsidR="00A96B21" w:rsidRPr="0096667F" w:rsidRDefault="00365BB8" w:rsidP="003C6F10">
            <w:pPr>
              <w:ind w:left="2584"/>
              <w:rPr>
                <w:sz w:val="22"/>
                <w:szCs w:val="22"/>
              </w:rPr>
            </w:pPr>
            <w:r w:rsidRPr="0096667F">
              <w:rPr>
                <w:sz w:val="22"/>
                <w:szCs w:val="22"/>
              </w:rPr>
              <w:t>6</w:t>
            </w:r>
            <w:r w:rsidR="00A96B21" w:rsidRPr="0096667F">
              <w:rPr>
                <w:sz w:val="22"/>
                <w:szCs w:val="22"/>
              </w:rPr>
              <w:t xml:space="preserve"> </w:t>
            </w:r>
            <w:r w:rsidR="00D22F37" w:rsidRPr="0096667F">
              <w:rPr>
                <w:sz w:val="22"/>
                <w:szCs w:val="22"/>
              </w:rPr>
              <w:t>February</w:t>
            </w:r>
            <w:r w:rsidR="00A96B21" w:rsidRPr="0096667F">
              <w:rPr>
                <w:sz w:val="22"/>
                <w:szCs w:val="22"/>
              </w:rPr>
              <w:t xml:space="preserve"> 202</w:t>
            </w:r>
            <w:r w:rsidR="00D22F37" w:rsidRPr="0096667F">
              <w:rPr>
                <w:sz w:val="22"/>
                <w:szCs w:val="22"/>
              </w:rPr>
              <w:t>4</w:t>
            </w:r>
          </w:p>
          <w:p w14:paraId="40DA97EE" w14:textId="77777777" w:rsidR="00A96B21" w:rsidRPr="0096667F" w:rsidRDefault="00A96B21" w:rsidP="003C6F10">
            <w:pPr>
              <w:ind w:left="2584"/>
              <w:rPr>
                <w:sz w:val="22"/>
                <w:szCs w:val="22"/>
              </w:rPr>
            </w:pPr>
          </w:p>
          <w:p w14:paraId="1D035F01" w14:textId="19373FAA" w:rsidR="00A96B21" w:rsidRPr="0096667F" w:rsidRDefault="00A96B21" w:rsidP="003C6F10">
            <w:pPr>
              <w:ind w:left="2584"/>
              <w:rPr>
                <w:sz w:val="22"/>
                <w:szCs w:val="22"/>
              </w:rPr>
            </w:pPr>
            <w:r w:rsidRPr="0096667F">
              <w:rPr>
                <w:sz w:val="22"/>
                <w:szCs w:val="22"/>
              </w:rPr>
              <w:t>English</w:t>
            </w:r>
            <w:r w:rsidR="00365BB8" w:rsidRPr="0096667F">
              <w:rPr>
                <w:sz w:val="22"/>
                <w:szCs w:val="22"/>
              </w:rPr>
              <w:t xml:space="preserve"> only</w:t>
            </w:r>
          </w:p>
          <w:p w14:paraId="25605F2A" w14:textId="77777777" w:rsidR="00A96B21" w:rsidRPr="0096667F" w:rsidRDefault="00A96B21" w:rsidP="00B24918"/>
        </w:tc>
      </w:tr>
    </w:tbl>
    <w:bookmarkEnd w:id="0"/>
    <w:p w14:paraId="4ACCC2BC" w14:textId="77777777" w:rsidR="0094291A" w:rsidRPr="0096667F" w:rsidRDefault="0094291A" w:rsidP="0094291A">
      <w:pPr>
        <w:pStyle w:val="meetingname"/>
        <w:ind w:left="0" w:right="4682" w:firstLine="0"/>
        <w:jc w:val="left"/>
        <w:rPr>
          <w:b/>
          <w:bCs/>
          <w:kern w:val="22"/>
          <w:sz w:val="24"/>
          <w:szCs w:val="24"/>
        </w:rPr>
      </w:pPr>
      <w:r w:rsidRPr="0096667F">
        <w:rPr>
          <w:b/>
          <w:bCs/>
          <w:caps w:val="0"/>
          <w:kern w:val="22"/>
          <w:sz w:val="24"/>
          <w:szCs w:val="24"/>
        </w:rPr>
        <w:t>Multidisciplinary Ad Hoc Technical Expert Group on Synthetic Biology to Support the Process for Broad and Regular Horizon Scanning, Monitoring and Assessment</w:t>
      </w:r>
    </w:p>
    <w:p w14:paraId="2C578C5A" w14:textId="77777777" w:rsidR="0094291A" w:rsidRPr="0096667F" w:rsidRDefault="0094291A" w:rsidP="0094291A">
      <w:pPr>
        <w:jc w:val="left"/>
        <w:rPr>
          <w:b/>
          <w:bCs/>
          <w:snapToGrid w:val="0"/>
          <w:kern w:val="22"/>
          <w:szCs w:val="22"/>
          <w:lang w:eastAsia="nb-NO"/>
        </w:rPr>
      </w:pPr>
      <w:r w:rsidRPr="0096667F">
        <w:rPr>
          <w:b/>
          <w:bCs/>
          <w:snapToGrid w:val="0"/>
          <w:kern w:val="22"/>
          <w:szCs w:val="22"/>
          <w:lang w:eastAsia="nb-NO"/>
        </w:rPr>
        <w:t>Second meeting</w:t>
      </w:r>
    </w:p>
    <w:p w14:paraId="35B01B4F" w14:textId="77777777" w:rsidR="0094291A" w:rsidRPr="0096667F" w:rsidRDefault="0094291A" w:rsidP="0094291A">
      <w:pPr>
        <w:jc w:val="left"/>
        <w:rPr>
          <w:snapToGrid w:val="0"/>
          <w:kern w:val="22"/>
          <w:szCs w:val="22"/>
          <w:lang w:eastAsia="nb-NO"/>
        </w:rPr>
      </w:pPr>
      <w:r w:rsidRPr="0096667F">
        <w:rPr>
          <w:snapToGrid w:val="0"/>
          <w:kern w:val="22"/>
          <w:szCs w:val="22"/>
          <w:lang w:eastAsia="nb-NO"/>
        </w:rPr>
        <w:t>Montreal, Canada, 29 January–2 February 2024</w:t>
      </w:r>
    </w:p>
    <w:p w14:paraId="04126421" w14:textId="70449B79" w:rsidR="001E0791" w:rsidRPr="0096667F" w:rsidRDefault="00646562" w:rsidP="0019089C">
      <w:pPr>
        <w:pStyle w:val="HEADING"/>
        <w:spacing w:after="240"/>
        <w:ind w:left="567"/>
        <w:jc w:val="left"/>
        <w:rPr>
          <w:kern w:val="22"/>
          <w:sz w:val="28"/>
          <w:szCs w:val="28"/>
        </w:rPr>
      </w:pPr>
      <w:r>
        <w:rPr>
          <w:caps w:val="0"/>
          <w:kern w:val="22"/>
          <w:sz w:val="28"/>
          <w:szCs w:val="28"/>
        </w:rPr>
        <w:t>Report of the</w:t>
      </w:r>
      <w:r w:rsidRPr="00646562">
        <w:rPr>
          <w:caps w:val="0"/>
          <w:kern w:val="22"/>
          <w:sz w:val="28"/>
          <w:szCs w:val="28"/>
        </w:rPr>
        <w:t xml:space="preserve"> </w:t>
      </w:r>
      <w:r w:rsidRPr="00646562">
        <w:rPr>
          <w:caps w:val="0"/>
          <w:kern w:val="22"/>
          <w:sz w:val="28"/>
          <w:szCs w:val="28"/>
        </w:rPr>
        <w:t>multidisciplinary Ad Hoc Technical Expert Group on Synthetic Biology to Support the Process for Broad and Regular Horizon Scanning, Monitoring and Assessment</w:t>
      </w:r>
      <w:r w:rsidR="0076198A">
        <w:rPr>
          <w:caps w:val="0"/>
          <w:kern w:val="22"/>
          <w:sz w:val="28"/>
          <w:szCs w:val="28"/>
        </w:rPr>
        <w:t xml:space="preserve"> on its second meeting</w:t>
      </w:r>
      <w:r w:rsidR="0076198A">
        <w:rPr>
          <w:rStyle w:val="FootnoteReference"/>
          <w:caps w:val="0"/>
          <w:kern w:val="22"/>
          <w:sz w:val="28"/>
          <w:szCs w:val="28"/>
        </w:rPr>
        <w:footnoteReference w:customMarkFollows="1" w:id="2"/>
        <w:t>*</w:t>
      </w:r>
    </w:p>
    <w:tbl>
      <w:tblPr>
        <w:tblStyle w:val="TableGrid"/>
        <w:tblW w:w="0" w:type="auto"/>
        <w:tblInd w:w="360" w:type="dxa"/>
        <w:tblLook w:val="04A0" w:firstRow="1" w:lastRow="0" w:firstColumn="1" w:lastColumn="0" w:noHBand="0" w:noVBand="1"/>
      </w:tblPr>
      <w:tblGrid>
        <w:gridCol w:w="8990"/>
      </w:tblGrid>
      <w:tr w:rsidR="001E0791" w:rsidRPr="0096667F" w14:paraId="6EAFFCD3" w14:textId="77777777" w:rsidTr="0019089C">
        <w:tc>
          <w:tcPr>
            <w:tcW w:w="8990" w:type="dxa"/>
          </w:tcPr>
          <w:p w14:paraId="042BD5AC" w14:textId="77777777" w:rsidR="0019089C" w:rsidRPr="0096667F" w:rsidRDefault="0019089C" w:rsidP="00472C5F">
            <w:pPr>
              <w:pStyle w:val="Para1"/>
              <w:numPr>
                <w:ilvl w:val="0"/>
                <w:numId w:val="0"/>
              </w:numPr>
              <w:tabs>
                <w:tab w:val="left" w:pos="1134"/>
              </w:tabs>
              <w:ind w:left="233"/>
              <w:rPr>
                <w:i/>
                <w:iCs/>
                <w:kern w:val="22"/>
                <w:szCs w:val="22"/>
              </w:rPr>
            </w:pPr>
            <w:r w:rsidRPr="0096667F">
              <w:rPr>
                <w:rFonts w:eastAsiaTheme="majorEastAsia" w:cstheme="majorBidi"/>
                <w:i/>
                <w:iCs/>
                <w:sz w:val="24"/>
                <w:szCs w:val="26"/>
              </w:rPr>
              <w:t>Background</w:t>
            </w:r>
            <w:r w:rsidRPr="0096667F">
              <w:rPr>
                <w:i/>
                <w:iCs/>
                <w:kern w:val="22"/>
                <w:szCs w:val="22"/>
              </w:rPr>
              <w:t xml:space="preserve"> </w:t>
            </w:r>
          </w:p>
          <w:p w14:paraId="42A27D5C" w14:textId="38648AC1" w:rsidR="001E0791" w:rsidRPr="0096667F" w:rsidRDefault="001E0791" w:rsidP="00472C5F">
            <w:pPr>
              <w:pStyle w:val="Para1"/>
              <w:numPr>
                <w:ilvl w:val="0"/>
                <w:numId w:val="0"/>
              </w:numPr>
              <w:tabs>
                <w:tab w:val="left" w:pos="1134"/>
              </w:tabs>
              <w:ind w:left="233"/>
            </w:pPr>
            <w:r w:rsidRPr="0096667F">
              <w:rPr>
                <w:iCs/>
                <w:kern w:val="22"/>
                <w:szCs w:val="22"/>
              </w:rPr>
              <w:t>At its fifteenth meeting, the Conference of the Parties to the Convention on Biological Diversity adopted decision 15/31, on synthetic biology, by which it established a process for broad and regular horizon scanning, monitoring and assessment of the most recent technological developments in synthetic biology. The Conference of the Parties also established a multidisciplinary ad hoc technical expert group on synthetic biology to support the process for broad and regular horizon scanning, monitoring and assessment, in accordance with the terms of reference annexed to the decision. The first meeting of the multidisciplinary Ad Hoc Technical Expert Group on Synthetic Biology was held in Montreal, Canada, from 11 to 14 July 2023. At that meeting, the Group developed a process for the 2023–2024 intersessional period consisting of multidisciplinary expert-driven submissions by members of the Group and a literature review conducted by the Secretariat.</w:t>
            </w:r>
            <w:r w:rsidRPr="0096667F">
              <w:t xml:space="preserve"> </w:t>
            </w:r>
            <w:r w:rsidRPr="0096667F">
              <w:rPr>
                <w:iCs/>
                <w:kern w:val="22"/>
                <w:szCs w:val="22"/>
              </w:rPr>
              <w:t>The multidisciplinary Ad Hoc Technical Expert Group held an online meeting from 10 to 12 October 2023, at which the experts identified a prioritized list of 17 trends and issues in synthetic biology, of which 5 were further identified for more detailed information gathering to inform the assessment.</w:t>
            </w:r>
            <w:r w:rsidRPr="0096667F">
              <w:t xml:space="preserve"> As per decision 15/31 of the Conference of the Parties to the Convention on Biological Diversity, the Group was mandated to conduct the assessment of trends in synthetic biology and prepare a report on the outcomes of its assessment, which </w:t>
            </w:r>
            <w:r w:rsidRPr="0096667F">
              <w:rPr>
                <w:iCs/>
                <w:kern w:val="22"/>
                <w:szCs w:val="22"/>
              </w:rPr>
              <w:t>will be submitted for consideration by the Subsidiary Body on Scientific, Technical, and Technological Advice at its twenty-sixth meeting.</w:t>
            </w:r>
          </w:p>
        </w:tc>
      </w:tr>
    </w:tbl>
    <w:p w14:paraId="4F725E81" w14:textId="77777777" w:rsidR="00472C5F" w:rsidRPr="00875312" w:rsidRDefault="00472C5F" w:rsidP="00472C5F">
      <w:pPr>
        <w:pStyle w:val="Para1"/>
        <w:numPr>
          <w:ilvl w:val="0"/>
          <w:numId w:val="0"/>
        </w:numPr>
        <w:tabs>
          <w:tab w:val="left" w:pos="1134"/>
        </w:tabs>
        <w:ind w:left="360"/>
        <w:rPr>
          <w:iCs/>
          <w:kern w:val="22"/>
          <w:szCs w:val="22"/>
        </w:rPr>
        <w:sectPr w:rsidR="00472C5F" w:rsidRPr="00875312" w:rsidSect="00ED0AE3">
          <w:headerReference w:type="even" r:id="rId14"/>
          <w:headerReference w:type="default" r:id="rId15"/>
          <w:footerReference w:type="even" r:id="rId16"/>
          <w:footerReference w:type="default" r:id="rId17"/>
          <w:type w:val="continuous"/>
          <w:pgSz w:w="12240" w:h="15840"/>
          <w:pgMar w:top="1134" w:right="1440" w:bottom="1134" w:left="1440" w:header="709" w:footer="709" w:gutter="0"/>
          <w:cols w:space="720"/>
          <w:titlePg/>
          <w:docGrid w:linePitch="299"/>
        </w:sectPr>
      </w:pPr>
    </w:p>
    <w:p w14:paraId="73C0FA2F" w14:textId="77777777" w:rsidR="009E7CF1" w:rsidRPr="00875312" w:rsidRDefault="009E7CF1" w:rsidP="00472C5F">
      <w:pPr>
        <w:pStyle w:val="Para1"/>
        <w:numPr>
          <w:ilvl w:val="0"/>
          <w:numId w:val="0"/>
        </w:numPr>
        <w:tabs>
          <w:tab w:val="left" w:pos="1134"/>
        </w:tabs>
        <w:ind w:left="360"/>
        <w:rPr>
          <w:iCs/>
          <w:kern w:val="22"/>
          <w:szCs w:val="22"/>
        </w:rPr>
      </w:pPr>
    </w:p>
    <w:p w14:paraId="4D4AC539" w14:textId="3F3D9990" w:rsidR="009E7CF1" w:rsidRPr="0096667F" w:rsidRDefault="009E7CF1" w:rsidP="009E7CF1">
      <w:pPr>
        <w:pStyle w:val="Para1"/>
        <w:numPr>
          <w:ilvl w:val="0"/>
          <w:numId w:val="107"/>
        </w:numPr>
        <w:tabs>
          <w:tab w:val="left" w:pos="1134"/>
        </w:tabs>
        <w:snapToGrid/>
        <w:ind w:left="567" w:hanging="11"/>
      </w:pPr>
      <w:r w:rsidRPr="0096667F">
        <w:rPr>
          <w:kern w:val="22"/>
        </w:rPr>
        <w:t xml:space="preserve">The second meeting of the </w:t>
      </w:r>
      <w:bookmarkStart w:id="1" w:name="_Hlk163209575"/>
      <w:r w:rsidRPr="0096667F">
        <w:rPr>
          <w:kern w:val="22"/>
        </w:rPr>
        <w:t xml:space="preserve">multidisciplinary Ad Hoc Technical Expert Group on Synthetic Biology </w:t>
      </w:r>
      <w:r w:rsidR="00D609F4">
        <w:rPr>
          <w:kern w:val="22"/>
        </w:rPr>
        <w:t xml:space="preserve">to Support </w:t>
      </w:r>
      <w:r w:rsidR="00646562">
        <w:rPr>
          <w:kern w:val="22"/>
        </w:rPr>
        <w:t xml:space="preserve">the Process for Broad and Regular Horizon Scanning, Monitoring and Assessment </w:t>
      </w:r>
      <w:bookmarkEnd w:id="1"/>
      <w:r w:rsidRPr="0096667F">
        <w:rPr>
          <w:kern w:val="22"/>
        </w:rPr>
        <w:t>was</w:t>
      </w:r>
      <w:r w:rsidRPr="0096667F">
        <w:t xml:space="preserve"> </w:t>
      </w:r>
      <w:r w:rsidRPr="0096667F">
        <w:rPr>
          <w:kern w:val="22"/>
        </w:rPr>
        <w:t xml:space="preserve">held in person at the office of the Secretariat in Montreal, Canada, from 29 January to 2 February 2024. The Chair of the Subsidiary Body on Scientific, Technical and Technological Advice also attended the meeting as an observer. </w:t>
      </w:r>
    </w:p>
    <w:p w14:paraId="487D0821" w14:textId="77777777" w:rsidR="009E7CF1" w:rsidRPr="0096667F" w:rsidRDefault="009E7CF1" w:rsidP="00C73163">
      <w:pPr>
        <w:pStyle w:val="Heading1"/>
        <w:numPr>
          <w:ilvl w:val="0"/>
          <w:numId w:val="0"/>
        </w:numPr>
        <w:tabs>
          <w:tab w:val="left" w:pos="993"/>
        </w:tabs>
        <w:spacing w:before="120" w:after="0"/>
        <w:rPr>
          <w:caps/>
          <w:kern w:val="22"/>
          <w:sz w:val="24"/>
        </w:rPr>
      </w:pPr>
      <w:r w:rsidRPr="0096667F">
        <w:rPr>
          <w:kern w:val="22"/>
          <w:sz w:val="24"/>
        </w:rPr>
        <w:t>Item 1</w:t>
      </w:r>
    </w:p>
    <w:p w14:paraId="7FADAD74" w14:textId="77777777" w:rsidR="009E7CF1" w:rsidRPr="0096667F" w:rsidRDefault="009E7CF1" w:rsidP="00C73163">
      <w:pPr>
        <w:pStyle w:val="Heading1"/>
        <w:numPr>
          <w:ilvl w:val="0"/>
          <w:numId w:val="0"/>
        </w:numPr>
        <w:tabs>
          <w:tab w:val="left" w:pos="993"/>
        </w:tabs>
        <w:spacing w:before="0" w:after="0"/>
        <w:rPr>
          <w:caps/>
          <w:kern w:val="22"/>
          <w:sz w:val="24"/>
        </w:rPr>
      </w:pPr>
      <w:r w:rsidRPr="0096667F">
        <w:rPr>
          <w:kern w:val="22"/>
          <w:sz w:val="24"/>
        </w:rPr>
        <w:t>Opening of the meeting</w:t>
      </w:r>
    </w:p>
    <w:p w14:paraId="44E448AE" w14:textId="76B9F28D" w:rsidR="009E7CF1" w:rsidRPr="0096667F" w:rsidRDefault="009E7CF1" w:rsidP="009E7CF1">
      <w:pPr>
        <w:pStyle w:val="Para1"/>
        <w:numPr>
          <w:ilvl w:val="0"/>
          <w:numId w:val="107"/>
        </w:numPr>
        <w:tabs>
          <w:tab w:val="left" w:pos="1134"/>
        </w:tabs>
        <w:snapToGrid/>
        <w:ind w:left="567" w:hanging="11"/>
      </w:pPr>
      <w:r w:rsidRPr="0096667F">
        <w:rPr>
          <w:kern w:val="22"/>
        </w:rPr>
        <w:t xml:space="preserve">The meeting was opened at 9 a.m. on Monday, 29 January 2024, by Kishma Primus-Ormond of Antigua and Barbuda, Co-Chair of the multidisciplinary </w:t>
      </w:r>
      <w:r w:rsidR="00A60FED" w:rsidRPr="0096667F">
        <w:rPr>
          <w:kern w:val="22"/>
        </w:rPr>
        <w:t>Ad Hoc Technical Expert Group</w:t>
      </w:r>
      <w:r w:rsidRPr="0096667F">
        <w:rPr>
          <w:kern w:val="22"/>
        </w:rPr>
        <w:t>. She welcomed the experts and highlighted the importance of the topic of synthetic biology.</w:t>
      </w:r>
    </w:p>
    <w:p w14:paraId="04C519B3" w14:textId="43E3031F" w:rsidR="009E7CF1" w:rsidRPr="0096667F" w:rsidRDefault="00220922" w:rsidP="009E7CF1">
      <w:pPr>
        <w:pStyle w:val="Para1"/>
        <w:numPr>
          <w:ilvl w:val="0"/>
          <w:numId w:val="107"/>
        </w:numPr>
        <w:tabs>
          <w:tab w:val="left" w:pos="1134"/>
        </w:tabs>
        <w:snapToGrid/>
        <w:ind w:left="567" w:hanging="11"/>
      </w:pPr>
      <w:r w:rsidRPr="0096667F">
        <w:rPr>
          <w:kern w:val="22"/>
        </w:rPr>
        <w:t>T</w:t>
      </w:r>
      <w:r w:rsidR="009E7CF1" w:rsidRPr="0096667F">
        <w:rPr>
          <w:kern w:val="22"/>
        </w:rPr>
        <w:t>he Acting Executive Secretary of the Convention on Biological Diversity</w:t>
      </w:r>
      <w:r w:rsidR="00B71326" w:rsidRPr="0096667F">
        <w:rPr>
          <w:kern w:val="22"/>
        </w:rPr>
        <w:t>,</w:t>
      </w:r>
      <w:r w:rsidR="009E7CF1" w:rsidRPr="0096667F">
        <w:rPr>
          <w:kern w:val="22"/>
        </w:rPr>
        <w:t xml:space="preserve"> </w:t>
      </w:r>
      <w:r w:rsidRPr="0096667F">
        <w:rPr>
          <w:kern w:val="22"/>
        </w:rPr>
        <w:t xml:space="preserve">David Cooper, </w:t>
      </w:r>
      <w:r w:rsidR="009E7CF1" w:rsidRPr="0096667F">
        <w:rPr>
          <w:kern w:val="22"/>
        </w:rPr>
        <w:t>provided opening remarks and welcomed the experts to the meeting. He thanked the European Union for providing financial support for the organization of the second meeting of the Group. Mr. Cooper acknowledged the 24</w:t>
      </w:r>
      <w:r w:rsidR="009E7CF1" w:rsidRPr="0096667F">
        <w:rPr>
          <w:kern w:val="22"/>
          <w:vertAlign w:val="superscript"/>
        </w:rPr>
        <w:t>th</w:t>
      </w:r>
      <w:r w:rsidR="009E7CF1" w:rsidRPr="0096667F">
        <w:rPr>
          <w:kern w:val="22"/>
        </w:rPr>
        <w:t xml:space="preserve"> anniversary of the adoption of the Cartagena Protocol on Biosafety in Montreal on 29 January 2000 and noted the success and relevance of the Cartagena Protocol to discussions on synthetic biology. </w:t>
      </w:r>
    </w:p>
    <w:p w14:paraId="18779D61" w14:textId="6893A554" w:rsidR="009E7CF1" w:rsidRPr="0096667F" w:rsidRDefault="009E7CF1" w:rsidP="009E7CF1">
      <w:pPr>
        <w:pStyle w:val="Para1"/>
        <w:numPr>
          <w:ilvl w:val="0"/>
          <w:numId w:val="107"/>
        </w:numPr>
        <w:tabs>
          <w:tab w:val="left" w:pos="1134"/>
        </w:tabs>
        <w:snapToGrid/>
        <w:ind w:left="567" w:hanging="11"/>
      </w:pPr>
      <w:r w:rsidRPr="0096667F">
        <w:rPr>
          <w:kern w:val="22"/>
        </w:rPr>
        <w:t xml:space="preserve">Mr. Cooper thanked the Co-Chairs of the </w:t>
      </w:r>
      <w:r w:rsidR="002A6B00" w:rsidRPr="0096667F">
        <w:rPr>
          <w:kern w:val="22"/>
        </w:rPr>
        <w:t xml:space="preserve">multidisciplinary Ad Hoc Technical </w:t>
      </w:r>
      <w:r w:rsidRPr="0096667F">
        <w:rPr>
          <w:kern w:val="22"/>
        </w:rPr>
        <w:t xml:space="preserve">Expert Group and commended the entire </w:t>
      </w:r>
      <w:r w:rsidR="002A6B00" w:rsidRPr="0096667F">
        <w:rPr>
          <w:kern w:val="22"/>
        </w:rPr>
        <w:t>Group</w:t>
      </w:r>
      <w:r w:rsidRPr="0096667F">
        <w:rPr>
          <w:kern w:val="22"/>
        </w:rPr>
        <w:t xml:space="preserve"> on the extensive work that ha</w:t>
      </w:r>
      <w:r w:rsidR="006E2227" w:rsidRPr="0096667F">
        <w:rPr>
          <w:kern w:val="22"/>
        </w:rPr>
        <w:t>d</w:t>
      </w:r>
      <w:r w:rsidRPr="0096667F">
        <w:rPr>
          <w:kern w:val="22"/>
        </w:rPr>
        <w:t xml:space="preserve"> been undertaken in the intersessional period. </w:t>
      </w:r>
      <w:r w:rsidRPr="0096667F">
        <w:rPr>
          <w:rStyle w:val="normaltextrun"/>
          <w:color w:val="000000"/>
          <w:shd w:val="clear" w:color="auto" w:fill="FFFFFF"/>
          <w:lang w:val="en-CA"/>
        </w:rPr>
        <w:t>Th</w:t>
      </w:r>
      <w:r w:rsidR="006E2227" w:rsidRPr="0096667F">
        <w:rPr>
          <w:rStyle w:val="normaltextrun"/>
          <w:color w:val="000000"/>
          <w:shd w:val="clear" w:color="auto" w:fill="FFFFFF"/>
          <w:lang w:val="en-CA"/>
        </w:rPr>
        <w:t>e</w:t>
      </w:r>
      <w:r w:rsidRPr="0096667F">
        <w:rPr>
          <w:rStyle w:val="normaltextrun"/>
          <w:color w:val="000000"/>
          <w:shd w:val="clear" w:color="auto" w:fill="FFFFFF"/>
          <w:lang w:val="en-CA"/>
        </w:rPr>
        <w:t xml:space="preserve"> Group ha</w:t>
      </w:r>
      <w:r w:rsidR="006E2227" w:rsidRPr="0096667F">
        <w:rPr>
          <w:rStyle w:val="normaltextrun"/>
          <w:color w:val="000000"/>
          <w:shd w:val="clear" w:color="auto" w:fill="FFFFFF"/>
          <w:lang w:val="en-CA"/>
        </w:rPr>
        <w:t>d</w:t>
      </w:r>
      <w:r w:rsidRPr="0096667F">
        <w:rPr>
          <w:rStyle w:val="normaltextrun"/>
          <w:color w:val="000000"/>
          <w:shd w:val="clear" w:color="auto" w:fill="FFFFFF"/>
          <w:lang w:val="en-CA"/>
        </w:rPr>
        <w:t xml:space="preserve"> built a prototype for the process of broad and regular horizon scanning, </w:t>
      </w:r>
      <w:proofErr w:type="gramStart"/>
      <w:r w:rsidRPr="0096667F">
        <w:rPr>
          <w:rStyle w:val="normaltextrun"/>
          <w:color w:val="000000"/>
          <w:shd w:val="clear" w:color="auto" w:fill="FFFFFF"/>
          <w:lang w:val="en-CA"/>
        </w:rPr>
        <w:t>monitoring</w:t>
      </w:r>
      <w:proofErr w:type="gramEnd"/>
      <w:r w:rsidRPr="0096667F">
        <w:rPr>
          <w:rStyle w:val="normaltextrun"/>
          <w:color w:val="000000"/>
          <w:shd w:val="clear" w:color="auto" w:fill="FFFFFF"/>
          <w:lang w:val="en-CA"/>
        </w:rPr>
        <w:t xml:space="preserve"> and assessment of the most recent technological developments in synthetic biology</w:t>
      </w:r>
      <w:r w:rsidRPr="0096667F">
        <w:rPr>
          <w:kern w:val="22"/>
        </w:rPr>
        <w:t xml:space="preserve">. </w:t>
      </w:r>
    </w:p>
    <w:p w14:paraId="3FDD524D" w14:textId="033A7537" w:rsidR="009E7CF1" w:rsidRPr="0096667F" w:rsidRDefault="009E7CF1" w:rsidP="009E7CF1">
      <w:pPr>
        <w:pStyle w:val="Para1"/>
        <w:numPr>
          <w:ilvl w:val="0"/>
          <w:numId w:val="107"/>
        </w:numPr>
        <w:tabs>
          <w:tab w:val="left" w:pos="1134"/>
        </w:tabs>
        <w:snapToGrid/>
        <w:ind w:left="567" w:hanging="11"/>
      </w:pPr>
      <w:r w:rsidRPr="0096667F">
        <w:rPr>
          <w:kern w:val="22"/>
        </w:rPr>
        <w:t xml:space="preserve">Mr. Cooper welcomed the Chair of the </w:t>
      </w:r>
      <w:r w:rsidRPr="0096667F">
        <w:t xml:space="preserve">Subsidiary Body on Scientific, Technical and Technological Advice, Senka </w:t>
      </w:r>
      <w:proofErr w:type="spellStart"/>
      <w:r w:rsidRPr="0096667F">
        <w:t>Barudanovic</w:t>
      </w:r>
      <w:proofErr w:type="spellEnd"/>
      <w:r w:rsidRPr="0096667F">
        <w:t>, and acknowledged her presence as an observer to the important process underway.</w:t>
      </w:r>
    </w:p>
    <w:p w14:paraId="28AB396D" w14:textId="77777777" w:rsidR="009E7CF1" w:rsidRPr="0096667F" w:rsidRDefault="009E7CF1" w:rsidP="00C73163">
      <w:pPr>
        <w:pStyle w:val="Heading1"/>
        <w:numPr>
          <w:ilvl w:val="0"/>
          <w:numId w:val="0"/>
        </w:numPr>
        <w:tabs>
          <w:tab w:val="left" w:pos="993"/>
        </w:tabs>
        <w:spacing w:before="120" w:after="0"/>
        <w:ind w:left="720" w:hanging="720"/>
        <w:rPr>
          <w:caps/>
          <w:kern w:val="22"/>
          <w:sz w:val="24"/>
        </w:rPr>
      </w:pPr>
      <w:r w:rsidRPr="0096667F">
        <w:rPr>
          <w:kern w:val="22"/>
          <w:sz w:val="24"/>
        </w:rPr>
        <w:t>Item 2</w:t>
      </w:r>
    </w:p>
    <w:p w14:paraId="4BC6E230" w14:textId="77777777" w:rsidR="009E7CF1" w:rsidRPr="0096667F" w:rsidRDefault="009E7CF1" w:rsidP="00C73163">
      <w:pPr>
        <w:pStyle w:val="Heading1"/>
        <w:numPr>
          <w:ilvl w:val="0"/>
          <w:numId w:val="0"/>
        </w:numPr>
        <w:tabs>
          <w:tab w:val="left" w:pos="993"/>
        </w:tabs>
        <w:spacing w:before="0" w:after="0"/>
        <w:ind w:left="720" w:hanging="720"/>
        <w:rPr>
          <w:caps/>
          <w:kern w:val="22"/>
          <w:sz w:val="24"/>
        </w:rPr>
      </w:pPr>
      <w:r w:rsidRPr="0096667F">
        <w:rPr>
          <w:kern w:val="22"/>
          <w:sz w:val="24"/>
        </w:rPr>
        <w:t>Organizational matters</w:t>
      </w:r>
    </w:p>
    <w:p w14:paraId="27E0323E" w14:textId="65ACAC8A" w:rsidR="009E7CF1" w:rsidRPr="0096667F" w:rsidRDefault="009E7CF1" w:rsidP="009E7CF1">
      <w:pPr>
        <w:pStyle w:val="Para1"/>
        <w:numPr>
          <w:ilvl w:val="0"/>
          <w:numId w:val="107"/>
        </w:numPr>
        <w:tabs>
          <w:tab w:val="left" w:pos="1134"/>
        </w:tabs>
        <w:snapToGrid/>
        <w:ind w:left="567" w:hanging="11"/>
        <w:rPr>
          <w:iCs/>
          <w:kern w:val="22"/>
          <w:szCs w:val="22"/>
        </w:rPr>
      </w:pPr>
      <w:r w:rsidRPr="0096667F">
        <w:rPr>
          <w:kern w:val="22"/>
        </w:rPr>
        <w:t xml:space="preserve">On the basis </w:t>
      </w:r>
      <w:r w:rsidRPr="0096667F">
        <w:rPr>
          <w:iCs/>
          <w:kern w:val="22"/>
          <w:szCs w:val="22"/>
        </w:rPr>
        <w:t>of</w:t>
      </w:r>
      <w:r w:rsidRPr="0096667F">
        <w:rPr>
          <w:kern w:val="22"/>
        </w:rPr>
        <w:t xml:space="preserve"> the provisional agenda prepared by the Secretariat,</w:t>
      </w:r>
      <w:r w:rsidRPr="0096667F">
        <w:rPr>
          <w:rStyle w:val="FootnoteReference"/>
          <w:kern w:val="22"/>
          <w:szCs w:val="22"/>
        </w:rPr>
        <w:footnoteReference w:id="3"/>
      </w:r>
      <w:r w:rsidRPr="0096667F">
        <w:rPr>
          <w:kern w:val="22"/>
        </w:rPr>
        <w:t xml:space="preserve"> the </w:t>
      </w:r>
      <w:r w:rsidR="00062B88" w:rsidRPr="0096667F">
        <w:rPr>
          <w:kern w:val="22"/>
        </w:rPr>
        <w:t xml:space="preserve">multidisciplinary </w:t>
      </w:r>
      <w:r w:rsidR="0059202B" w:rsidRPr="0096667F">
        <w:rPr>
          <w:kern w:val="22"/>
        </w:rPr>
        <w:t xml:space="preserve">Ad Hoc Technical Expert </w:t>
      </w:r>
      <w:r w:rsidRPr="0096667F">
        <w:rPr>
          <w:kern w:val="22"/>
        </w:rPr>
        <w:t>Group adopted the following agenda:</w:t>
      </w:r>
    </w:p>
    <w:p w14:paraId="5EF43017" w14:textId="77777777" w:rsidR="009E7CF1" w:rsidRPr="0096667F" w:rsidRDefault="009E7CF1" w:rsidP="009E7CF1">
      <w:pPr>
        <w:pStyle w:val="Para1"/>
        <w:numPr>
          <w:ilvl w:val="0"/>
          <w:numId w:val="108"/>
        </w:numPr>
        <w:snapToGrid/>
        <w:spacing w:after="0"/>
        <w:ind w:left="1701" w:hanging="567"/>
        <w:rPr>
          <w:iCs/>
          <w:kern w:val="22"/>
          <w:szCs w:val="22"/>
        </w:rPr>
      </w:pPr>
      <w:r w:rsidRPr="0096667F">
        <w:rPr>
          <w:iCs/>
          <w:kern w:val="22"/>
          <w:szCs w:val="22"/>
        </w:rPr>
        <w:t>Opening of the meeting.</w:t>
      </w:r>
    </w:p>
    <w:p w14:paraId="58E5CBB4" w14:textId="77777777" w:rsidR="009E7CF1" w:rsidRPr="0096667F" w:rsidRDefault="009E7CF1" w:rsidP="009E7CF1">
      <w:pPr>
        <w:pStyle w:val="Para1"/>
        <w:numPr>
          <w:ilvl w:val="0"/>
          <w:numId w:val="108"/>
        </w:numPr>
        <w:snapToGrid/>
        <w:spacing w:after="0"/>
        <w:ind w:left="1701" w:hanging="567"/>
        <w:rPr>
          <w:iCs/>
          <w:kern w:val="22"/>
          <w:szCs w:val="22"/>
        </w:rPr>
      </w:pPr>
      <w:r w:rsidRPr="0096667F">
        <w:rPr>
          <w:iCs/>
          <w:kern w:val="22"/>
          <w:szCs w:val="22"/>
        </w:rPr>
        <w:t>Organizational matters.</w:t>
      </w:r>
    </w:p>
    <w:p w14:paraId="02C4A112" w14:textId="77777777" w:rsidR="009E7CF1" w:rsidRPr="0096667F" w:rsidRDefault="009E7CF1" w:rsidP="009E7CF1">
      <w:pPr>
        <w:pStyle w:val="Para1"/>
        <w:numPr>
          <w:ilvl w:val="0"/>
          <w:numId w:val="108"/>
        </w:numPr>
        <w:snapToGrid/>
        <w:spacing w:after="0"/>
        <w:ind w:left="1701" w:hanging="567"/>
        <w:rPr>
          <w:iCs/>
          <w:kern w:val="22"/>
          <w:szCs w:val="22"/>
        </w:rPr>
      </w:pPr>
      <w:r w:rsidRPr="0096667F">
        <w:rPr>
          <w:iCs/>
          <w:kern w:val="22"/>
          <w:szCs w:val="22"/>
        </w:rPr>
        <w:t>Implementation of the mandate.</w:t>
      </w:r>
    </w:p>
    <w:p w14:paraId="4C63D980" w14:textId="77777777" w:rsidR="009E7CF1" w:rsidRPr="0096667F" w:rsidRDefault="009E7CF1" w:rsidP="009E7CF1">
      <w:pPr>
        <w:pStyle w:val="Para1"/>
        <w:numPr>
          <w:ilvl w:val="0"/>
          <w:numId w:val="109"/>
        </w:numPr>
        <w:snapToGrid/>
        <w:spacing w:after="0"/>
        <w:ind w:left="2268" w:hanging="567"/>
        <w:rPr>
          <w:iCs/>
          <w:kern w:val="22"/>
          <w:szCs w:val="22"/>
        </w:rPr>
      </w:pPr>
      <w:r w:rsidRPr="0096667F">
        <w:rPr>
          <w:iCs/>
          <w:kern w:val="22"/>
          <w:szCs w:val="22"/>
        </w:rPr>
        <w:t>Assessment of trends in synthetic biology;</w:t>
      </w:r>
    </w:p>
    <w:p w14:paraId="2D9BD28E" w14:textId="77777777" w:rsidR="009E7CF1" w:rsidRPr="0096667F" w:rsidRDefault="009E7CF1" w:rsidP="009E7CF1">
      <w:pPr>
        <w:pStyle w:val="Para1"/>
        <w:numPr>
          <w:ilvl w:val="0"/>
          <w:numId w:val="109"/>
        </w:numPr>
        <w:snapToGrid/>
        <w:spacing w:after="0"/>
        <w:ind w:left="2268" w:hanging="567"/>
        <w:rPr>
          <w:iCs/>
          <w:kern w:val="22"/>
          <w:szCs w:val="22"/>
        </w:rPr>
      </w:pPr>
      <w:r w:rsidRPr="0096667F">
        <w:rPr>
          <w:iCs/>
          <w:kern w:val="22"/>
          <w:szCs w:val="22"/>
        </w:rPr>
        <w:t>Reporting of the assessment outcomes;</w:t>
      </w:r>
    </w:p>
    <w:p w14:paraId="4DE94DE7" w14:textId="77777777" w:rsidR="009E7CF1" w:rsidRPr="0096667F" w:rsidRDefault="009E7CF1" w:rsidP="009E7CF1">
      <w:pPr>
        <w:pStyle w:val="Para1"/>
        <w:numPr>
          <w:ilvl w:val="0"/>
          <w:numId w:val="109"/>
        </w:numPr>
        <w:snapToGrid/>
        <w:spacing w:after="0"/>
        <w:ind w:left="2268" w:hanging="567"/>
        <w:rPr>
          <w:iCs/>
          <w:kern w:val="22"/>
          <w:szCs w:val="22"/>
        </w:rPr>
      </w:pPr>
      <w:r w:rsidRPr="0096667F">
        <w:rPr>
          <w:iCs/>
          <w:kern w:val="22"/>
          <w:szCs w:val="22"/>
        </w:rPr>
        <w:t>Review of the effectiveness of the horizon scanning process;</w:t>
      </w:r>
    </w:p>
    <w:p w14:paraId="0A5E793A" w14:textId="77777777" w:rsidR="009E7CF1" w:rsidRPr="0096667F" w:rsidRDefault="009E7CF1" w:rsidP="009E7CF1">
      <w:pPr>
        <w:pStyle w:val="Para1"/>
        <w:numPr>
          <w:ilvl w:val="0"/>
          <w:numId w:val="109"/>
        </w:numPr>
        <w:snapToGrid/>
        <w:spacing w:after="0"/>
        <w:ind w:left="2268" w:hanging="567"/>
        <w:rPr>
          <w:iCs/>
          <w:kern w:val="22"/>
          <w:szCs w:val="22"/>
        </w:rPr>
      </w:pPr>
      <w:r w:rsidRPr="0096667F">
        <w:rPr>
          <w:iCs/>
          <w:kern w:val="22"/>
          <w:szCs w:val="22"/>
        </w:rPr>
        <w:t>Identification of capacity-building, technology transfer and knowledge-sharing needs;</w:t>
      </w:r>
    </w:p>
    <w:p w14:paraId="655D6588" w14:textId="77777777" w:rsidR="009E7CF1" w:rsidRPr="0096667F" w:rsidRDefault="009E7CF1" w:rsidP="009E7CF1">
      <w:pPr>
        <w:pStyle w:val="Para1"/>
        <w:numPr>
          <w:ilvl w:val="0"/>
          <w:numId w:val="109"/>
        </w:numPr>
        <w:snapToGrid/>
        <w:spacing w:after="0"/>
        <w:ind w:left="2268" w:hanging="567"/>
        <w:rPr>
          <w:iCs/>
          <w:kern w:val="22"/>
          <w:szCs w:val="22"/>
        </w:rPr>
      </w:pPr>
      <w:r w:rsidRPr="0096667F">
        <w:rPr>
          <w:iCs/>
          <w:kern w:val="22"/>
          <w:szCs w:val="22"/>
        </w:rPr>
        <w:t>Recommendations for the Subsidiary Body on Scientific, Technical and Technological Advice on specific issues that may require further consideration by the Conference of the Parties to the Convention, the Conference of the Parties serving as the meeting of the Parties to the Cartagena Protocol or the Conference of the Parties serving as the meeting of the Parties to the Nagoya Protocol.</w:t>
      </w:r>
    </w:p>
    <w:p w14:paraId="4B0D0CD7" w14:textId="77777777" w:rsidR="009E7CF1" w:rsidRPr="0096667F" w:rsidRDefault="009E7CF1" w:rsidP="009E7CF1">
      <w:pPr>
        <w:pStyle w:val="Para1"/>
        <w:numPr>
          <w:ilvl w:val="0"/>
          <w:numId w:val="108"/>
        </w:numPr>
        <w:snapToGrid/>
        <w:spacing w:after="0"/>
        <w:ind w:left="1701" w:hanging="567"/>
        <w:rPr>
          <w:iCs/>
          <w:kern w:val="22"/>
          <w:szCs w:val="22"/>
        </w:rPr>
      </w:pPr>
      <w:r w:rsidRPr="0096667F">
        <w:rPr>
          <w:iCs/>
          <w:kern w:val="22"/>
          <w:szCs w:val="22"/>
        </w:rPr>
        <w:t>Other matters.</w:t>
      </w:r>
    </w:p>
    <w:p w14:paraId="4EB2664D" w14:textId="77777777" w:rsidR="009E7CF1" w:rsidRPr="0096667F" w:rsidRDefault="009E7CF1" w:rsidP="009E7CF1">
      <w:pPr>
        <w:pStyle w:val="Para1"/>
        <w:numPr>
          <w:ilvl w:val="0"/>
          <w:numId w:val="108"/>
        </w:numPr>
        <w:snapToGrid/>
        <w:spacing w:after="0"/>
        <w:ind w:left="1701" w:hanging="567"/>
        <w:jc w:val="left"/>
        <w:rPr>
          <w:iCs/>
          <w:kern w:val="22"/>
          <w:szCs w:val="22"/>
        </w:rPr>
      </w:pPr>
      <w:r w:rsidRPr="0096667F">
        <w:rPr>
          <w:iCs/>
          <w:kern w:val="22"/>
          <w:szCs w:val="22"/>
        </w:rPr>
        <w:lastRenderedPageBreak/>
        <w:t>Adoption of the report.</w:t>
      </w:r>
    </w:p>
    <w:p w14:paraId="2D0B7BC7" w14:textId="77777777" w:rsidR="009E7CF1" w:rsidRPr="0096667F" w:rsidRDefault="009E7CF1" w:rsidP="009E7CF1">
      <w:pPr>
        <w:pStyle w:val="Para1"/>
        <w:numPr>
          <w:ilvl w:val="0"/>
          <w:numId w:val="108"/>
        </w:numPr>
        <w:snapToGrid/>
        <w:spacing w:after="0"/>
        <w:ind w:left="1701" w:hanging="567"/>
        <w:rPr>
          <w:iCs/>
          <w:kern w:val="22"/>
          <w:szCs w:val="22"/>
        </w:rPr>
      </w:pPr>
      <w:r w:rsidRPr="0096667F">
        <w:rPr>
          <w:iCs/>
          <w:kern w:val="22"/>
          <w:szCs w:val="22"/>
        </w:rPr>
        <w:t>Closure of the meeting.</w:t>
      </w:r>
    </w:p>
    <w:p w14:paraId="2C985909" w14:textId="507B4A6D" w:rsidR="009E7CF1" w:rsidRPr="0096667F" w:rsidRDefault="009E7CF1" w:rsidP="009E7CF1">
      <w:pPr>
        <w:pStyle w:val="Para1"/>
        <w:numPr>
          <w:ilvl w:val="0"/>
          <w:numId w:val="107"/>
        </w:numPr>
        <w:tabs>
          <w:tab w:val="left" w:pos="1134"/>
        </w:tabs>
        <w:snapToGrid/>
        <w:ind w:left="567" w:hanging="11"/>
        <w:rPr>
          <w:iCs/>
          <w:kern w:val="22"/>
          <w:szCs w:val="22"/>
        </w:rPr>
      </w:pPr>
      <w:r w:rsidRPr="0096667F">
        <w:rPr>
          <w:kern w:val="22"/>
        </w:rPr>
        <w:t xml:space="preserve">The </w:t>
      </w:r>
      <w:r w:rsidR="00062B88" w:rsidRPr="0096667F">
        <w:rPr>
          <w:kern w:val="22"/>
        </w:rPr>
        <w:t xml:space="preserve">multidisciplinary Ad Hoc Technical Expert </w:t>
      </w:r>
      <w:r w:rsidRPr="0096667F">
        <w:rPr>
          <w:kern w:val="22"/>
        </w:rPr>
        <w:t>Group approved the organization of work as outlined in annex I to the annotated provisional agenda.</w:t>
      </w:r>
      <w:r w:rsidRPr="0096667F">
        <w:rPr>
          <w:rStyle w:val="FootnoteReference"/>
          <w:kern w:val="22"/>
          <w:szCs w:val="22"/>
        </w:rPr>
        <w:footnoteReference w:id="4"/>
      </w:r>
    </w:p>
    <w:p w14:paraId="6B9C7CA4" w14:textId="77777777" w:rsidR="009E7CF1" w:rsidRPr="0096667F" w:rsidRDefault="009E7CF1" w:rsidP="00C73163">
      <w:pPr>
        <w:pStyle w:val="Heading1"/>
        <w:numPr>
          <w:ilvl w:val="0"/>
          <w:numId w:val="0"/>
        </w:numPr>
        <w:tabs>
          <w:tab w:val="left" w:pos="993"/>
        </w:tabs>
        <w:spacing w:before="120" w:after="0"/>
        <w:ind w:left="720" w:hanging="720"/>
        <w:rPr>
          <w:caps/>
          <w:kern w:val="22"/>
          <w:sz w:val="24"/>
        </w:rPr>
      </w:pPr>
      <w:r w:rsidRPr="0096667F">
        <w:rPr>
          <w:kern w:val="22"/>
          <w:sz w:val="24"/>
        </w:rPr>
        <w:t>Item 3</w:t>
      </w:r>
    </w:p>
    <w:p w14:paraId="6D669FA1" w14:textId="77777777" w:rsidR="009E7CF1" w:rsidRPr="0096667F" w:rsidRDefault="009E7CF1" w:rsidP="00C73163">
      <w:pPr>
        <w:pStyle w:val="Heading1"/>
        <w:numPr>
          <w:ilvl w:val="0"/>
          <w:numId w:val="0"/>
        </w:numPr>
        <w:tabs>
          <w:tab w:val="left" w:pos="993"/>
        </w:tabs>
        <w:spacing w:before="0" w:after="0"/>
        <w:ind w:left="720" w:hanging="720"/>
        <w:rPr>
          <w:caps/>
          <w:kern w:val="22"/>
          <w:sz w:val="24"/>
        </w:rPr>
      </w:pPr>
      <w:r w:rsidRPr="0096667F">
        <w:rPr>
          <w:kern w:val="22"/>
          <w:sz w:val="24"/>
        </w:rPr>
        <w:t>Implementation of the mandate</w:t>
      </w:r>
    </w:p>
    <w:p w14:paraId="1506CDAA" w14:textId="6E610B79" w:rsidR="009E7CF1" w:rsidRPr="0096667F" w:rsidRDefault="009E7CF1" w:rsidP="009E7CF1">
      <w:pPr>
        <w:pStyle w:val="Para1"/>
        <w:numPr>
          <w:ilvl w:val="0"/>
          <w:numId w:val="107"/>
        </w:numPr>
        <w:tabs>
          <w:tab w:val="left" w:pos="1134"/>
        </w:tabs>
        <w:snapToGrid/>
        <w:ind w:left="567" w:hanging="11"/>
        <w:rPr>
          <w:kern w:val="22"/>
        </w:rPr>
      </w:pPr>
      <w:r w:rsidRPr="0096667F">
        <w:rPr>
          <w:kern w:val="22"/>
        </w:rPr>
        <w:t>The Secretariat introduced a note on c</w:t>
      </w:r>
      <w:r w:rsidRPr="0096667F">
        <w:t xml:space="preserve">onsiderations on synthetic biology pursuant to decision </w:t>
      </w:r>
      <w:hyperlink r:id="rId18" w:history="1">
        <w:r w:rsidRPr="0096667F">
          <w:rPr>
            <w:rStyle w:val="Hyperlink"/>
          </w:rPr>
          <w:t>15/31</w:t>
        </w:r>
      </w:hyperlink>
      <w:r w:rsidRPr="0096667F">
        <w:rPr>
          <w:rStyle w:val="FootnoteReference"/>
          <w:kern w:val="22"/>
          <w:szCs w:val="22"/>
        </w:rPr>
        <w:footnoteReference w:id="5"/>
      </w:r>
      <w:r w:rsidRPr="0096667F">
        <w:rPr>
          <w:kern w:val="22"/>
        </w:rPr>
        <w:t xml:space="preserve"> that it had prepared to facilitate discussions, and it reminded the Group of its mandate. The Secretariat provided a presentation </w:t>
      </w:r>
      <w:r w:rsidRPr="0096667F">
        <w:rPr>
          <w:spacing w:val="-2"/>
          <w:kern w:val="22"/>
          <w:szCs w:val="22"/>
        </w:rPr>
        <w:t xml:space="preserve">summarizing the activities on synthetic biology </w:t>
      </w:r>
      <w:r w:rsidRPr="0096667F">
        <w:rPr>
          <w:kern w:val="22"/>
        </w:rPr>
        <w:t>that had been undertaken during the intersessional period and outlining the documents prepared for the present meeting. The experts were encouraged to build on the discussions held at their previous meetings.</w:t>
      </w:r>
    </w:p>
    <w:p w14:paraId="410CB512" w14:textId="4A6ABD86" w:rsidR="009E7CF1" w:rsidRPr="0096667F" w:rsidRDefault="00C73163" w:rsidP="00086363">
      <w:pPr>
        <w:pStyle w:val="Heading2"/>
        <w:tabs>
          <w:tab w:val="left" w:pos="1134"/>
        </w:tabs>
        <w:ind w:firstLine="0"/>
        <w:rPr>
          <w:caps/>
        </w:rPr>
      </w:pPr>
      <w:r w:rsidRPr="0096667F">
        <w:t>(a)</w:t>
      </w:r>
      <w:r w:rsidRPr="0096667F">
        <w:tab/>
      </w:r>
      <w:r w:rsidR="009E7CF1" w:rsidRPr="0096667F">
        <w:t>Assessment of trends in synthetic biology</w:t>
      </w:r>
    </w:p>
    <w:p w14:paraId="1F8B43DD" w14:textId="1C0223A2" w:rsidR="009E7CF1" w:rsidRPr="0096667F" w:rsidRDefault="009E7CF1" w:rsidP="009E7CF1">
      <w:pPr>
        <w:pStyle w:val="Para1"/>
        <w:numPr>
          <w:ilvl w:val="0"/>
          <w:numId w:val="107"/>
        </w:numPr>
        <w:tabs>
          <w:tab w:val="left" w:pos="1134"/>
        </w:tabs>
        <w:snapToGrid/>
        <w:ind w:left="567" w:hanging="11"/>
        <w:rPr>
          <w:b/>
          <w:bCs/>
          <w:i/>
          <w:iCs/>
        </w:rPr>
      </w:pPr>
      <w:r w:rsidRPr="0096667F">
        <w:t xml:space="preserve">The </w:t>
      </w:r>
      <w:r w:rsidR="00A22B11" w:rsidRPr="0096667F">
        <w:rPr>
          <w:kern w:val="22"/>
        </w:rPr>
        <w:t xml:space="preserve">multidisciplinary Ad Hoc Technical Expert Group </w:t>
      </w:r>
      <w:r w:rsidRPr="0096667F">
        <w:t xml:space="preserve">adopted an adapted world café approach for conducting the assessment of the trends and issues in synthetic biology. In so doing, the experts were divided into five groups on a random basis to undertake the assessments. All the members had an opportunity to contribute to the assessment of each of the top five trends and issues identified for detailed assessment. </w:t>
      </w:r>
    </w:p>
    <w:p w14:paraId="3CB74456" w14:textId="66F35A58" w:rsidR="009E7CF1" w:rsidRPr="0096667F" w:rsidRDefault="009E7CF1" w:rsidP="009E7CF1">
      <w:pPr>
        <w:pStyle w:val="Para1"/>
        <w:numPr>
          <w:ilvl w:val="0"/>
          <w:numId w:val="107"/>
        </w:numPr>
        <w:tabs>
          <w:tab w:val="left" w:pos="1134"/>
        </w:tabs>
        <w:snapToGrid/>
        <w:ind w:left="567" w:hanging="11"/>
        <w:rPr>
          <w:b/>
          <w:bCs/>
          <w:i/>
          <w:iCs/>
        </w:rPr>
      </w:pPr>
      <w:r w:rsidRPr="0096667F">
        <w:t xml:space="preserve">Facilitators were selected by the Co-Chairs with the support of the Secretariat </w:t>
      </w:r>
      <w:proofErr w:type="gramStart"/>
      <w:r w:rsidRPr="0096667F">
        <w:t>on the basis of</w:t>
      </w:r>
      <w:proofErr w:type="gramEnd"/>
      <w:r w:rsidRPr="0096667F">
        <w:t xml:space="preserve"> regional balance and expressions of interest that had been made on the basis of a Microsoft Form on the closed online discussion forum of the multidisciplinary </w:t>
      </w:r>
      <w:r w:rsidR="009040A6" w:rsidRPr="0096667F">
        <w:rPr>
          <w:kern w:val="22"/>
        </w:rPr>
        <w:t>Ad Hoc Technical Expert Group</w:t>
      </w:r>
      <w:r w:rsidRPr="0096667F">
        <w:t xml:space="preserve">. Ossama AbdelKawy was tasked with facilitating the discussions on self-spreading vaccines for wildlife; discussions on self-limiting insect systems were facilitated by Galina </w:t>
      </w:r>
      <w:proofErr w:type="spellStart"/>
      <w:r w:rsidRPr="0096667F">
        <w:t>Mozgova</w:t>
      </w:r>
      <w:proofErr w:type="spellEnd"/>
      <w:r w:rsidRPr="0096667F">
        <w:t>. Kathleen Lehmann was tasked with facilitating the discussions on the development of engineered gene drives to control vector-borne diseases and invasive species. The discussions on inequity in the participation of developing countries in the context of synthetic biology were facilitated by Francisco Javier Flores. Jim Thomas facilitated the discussions on integration of artificial intelligence and machine learning</w:t>
      </w:r>
      <w:r w:rsidRPr="0096667F">
        <w:rPr>
          <w:b/>
          <w:bCs/>
          <w:i/>
          <w:iCs/>
        </w:rPr>
        <w:t>.</w:t>
      </w:r>
    </w:p>
    <w:p w14:paraId="5DC562EB" w14:textId="7996D689" w:rsidR="009E7CF1" w:rsidRPr="0096667F" w:rsidRDefault="009E7CF1" w:rsidP="009E7CF1">
      <w:pPr>
        <w:pStyle w:val="Para1"/>
        <w:numPr>
          <w:ilvl w:val="0"/>
          <w:numId w:val="107"/>
        </w:numPr>
        <w:tabs>
          <w:tab w:val="left" w:pos="1134"/>
        </w:tabs>
        <w:snapToGrid/>
        <w:ind w:left="567" w:hanging="11"/>
        <w:rPr>
          <w:b/>
          <w:bCs/>
          <w:i/>
          <w:iCs/>
        </w:rPr>
      </w:pPr>
      <w:r w:rsidRPr="0096667F">
        <w:t xml:space="preserve">The </w:t>
      </w:r>
      <w:r w:rsidR="004B441C" w:rsidRPr="0096667F">
        <w:rPr>
          <w:kern w:val="22"/>
        </w:rPr>
        <w:t xml:space="preserve">multidisciplinary Ad Hoc Technical Expert </w:t>
      </w:r>
      <w:r w:rsidRPr="0096667F">
        <w:t xml:space="preserve">Group considered that there was insufficient time to address the 12 items on the prioritized list that were identified for less detailed assessment through an indicative preferencing exercise. In this regard, the Group agreed to forward the information on the 12 trends and issues outlined in </w:t>
      </w:r>
      <w:r w:rsidR="00E30ACF" w:rsidRPr="0096667F">
        <w:t xml:space="preserve">document </w:t>
      </w:r>
      <w:r w:rsidRPr="0096667F">
        <w:t xml:space="preserve">CBD/SYNBIO/AHTEG/2024/1/INF/1. It was agreed that specific recommendations on the further steps regarding these 12 trends and issues would be considered in the context of the recommendations to be made to the </w:t>
      </w:r>
      <w:r w:rsidR="00E029FA" w:rsidRPr="0096667F">
        <w:t>Subsidiary Body on Scientific, Technical and Technological Advice</w:t>
      </w:r>
      <w:r w:rsidRPr="0096667F">
        <w:t xml:space="preserve">. </w:t>
      </w:r>
    </w:p>
    <w:p w14:paraId="7870BCBD" w14:textId="77777777" w:rsidR="009E7CF1" w:rsidRPr="0096667F" w:rsidRDefault="009E7CF1" w:rsidP="00086363">
      <w:pPr>
        <w:pStyle w:val="Heading2"/>
        <w:tabs>
          <w:tab w:val="left" w:pos="1134"/>
        </w:tabs>
        <w:ind w:firstLine="0"/>
      </w:pPr>
      <w:r w:rsidRPr="0096667F">
        <w:rPr>
          <w:bCs/>
        </w:rPr>
        <w:t>(</w:t>
      </w:r>
      <w:r w:rsidRPr="0096667F">
        <w:t>b)</w:t>
      </w:r>
      <w:r w:rsidRPr="0096667F">
        <w:tab/>
        <w:t>Reporting on the assessment outcomes</w:t>
      </w:r>
    </w:p>
    <w:p w14:paraId="1805AA08" w14:textId="2AB13963" w:rsidR="009E7CF1" w:rsidRPr="0096667F" w:rsidRDefault="000A4872" w:rsidP="009E7CF1">
      <w:pPr>
        <w:pStyle w:val="Para1"/>
        <w:numPr>
          <w:ilvl w:val="0"/>
          <w:numId w:val="107"/>
        </w:numPr>
        <w:tabs>
          <w:tab w:val="left" w:pos="1134"/>
        </w:tabs>
        <w:snapToGrid/>
        <w:ind w:left="567" w:hanging="11"/>
        <w:rPr>
          <w:b/>
          <w:bCs/>
          <w:i/>
          <w:iCs/>
        </w:rPr>
      </w:pPr>
      <w:r w:rsidRPr="0096667F">
        <w:t>T</w:t>
      </w:r>
      <w:r w:rsidR="009E7CF1" w:rsidRPr="0096667F">
        <w:t xml:space="preserve">he multidisciplinary </w:t>
      </w:r>
      <w:r w:rsidRPr="0096667F">
        <w:t xml:space="preserve">Ad Hoc Technical </w:t>
      </w:r>
      <w:r w:rsidR="009E7CF1" w:rsidRPr="0096667F">
        <w:t xml:space="preserve">Expert Group considered the reports submitted by the facilitators and identified </w:t>
      </w:r>
      <w:proofErr w:type="gramStart"/>
      <w:r w:rsidR="009E7CF1" w:rsidRPr="0096667F">
        <w:t>a number of</w:t>
      </w:r>
      <w:proofErr w:type="gramEnd"/>
      <w:r w:rsidR="009E7CF1" w:rsidRPr="0096667F">
        <w:t xml:space="preserve"> overarching and cross-cutting issues that were relevant to the assessment of the five trends and issues.</w:t>
      </w:r>
    </w:p>
    <w:p w14:paraId="2C58A2B0" w14:textId="77777777" w:rsidR="009E7CF1" w:rsidRPr="0096667F" w:rsidRDefault="009E7CF1" w:rsidP="009E7CF1">
      <w:pPr>
        <w:pStyle w:val="Para1"/>
        <w:numPr>
          <w:ilvl w:val="0"/>
          <w:numId w:val="107"/>
        </w:numPr>
        <w:tabs>
          <w:tab w:val="left" w:pos="1134"/>
        </w:tabs>
        <w:snapToGrid/>
        <w:ind w:left="567" w:hanging="11"/>
        <w:rPr>
          <w:b/>
          <w:bCs/>
          <w:i/>
          <w:iCs/>
        </w:rPr>
      </w:pPr>
      <w:r w:rsidRPr="0096667F">
        <w:t xml:space="preserve">In considering the reports on the detailed assessments, the members identified additional issues or elements that had not been reflected in the facilitators’ report back to be considered for incorporation into the final assessment report. </w:t>
      </w:r>
    </w:p>
    <w:p w14:paraId="5F66131A" w14:textId="3B2F3B44" w:rsidR="009E7CF1" w:rsidRPr="0096667F" w:rsidRDefault="009E7CF1" w:rsidP="009E7CF1">
      <w:pPr>
        <w:pStyle w:val="Para1"/>
        <w:numPr>
          <w:ilvl w:val="0"/>
          <w:numId w:val="107"/>
        </w:numPr>
        <w:tabs>
          <w:tab w:val="left" w:pos="1134"/>
        </w:tabs>
        <w:snapToGrid/>
        <w:ind w:left="567" w:hanging="11"/>
      </w:pPr>
      <w:r w:rsidRPr="0096667F">
        <w:t xml:space="preserve">The draft report on the assessment outcomes was compiled </w:t>
      </w:r>
      <w:proofErr w:type="gramStart"/>
      <w:r w:rsidRPr="0096667F">
        <w:t>on the basis of</w:t>
      </w:r>
      <w:proofErr w:type="gramEnd"/>
      <w:r w:rsidRPr="0096667F">
        <w:t xml:space="preserve"> the draft reports provided by the facilitators and the further reflection by the </w:t>
      </w:r>
      <w:r w:rsidR="00870E3B" w:rsidRPr="0096667F">
        <w:rPr>
          <w:kern w:val="22"/>
        </w:rPr>
        <w:t>multidisciplinary Ad Hoc Technical Expert Group</w:t>
      </w:r>
      <w:r w:rsidRPr="0096667F">
        <w:t xml:space="preserve">. </w:t>
      </w:r>
      <w:r w:rsidRPr="00875312">
        <w:t xml:space="preserve">The report on the assessment outcomes is </w:t>
      </w:r>
      <w:r w:rsidR="00870E3B" w:rsidRPr="00875312">
        <w:t>contained in</w:t>
      </w:r>
      <w:r w:rsidRPr="00875312">
        <w:t xml:space="preserve"> </w:t>
      </w:r>
      <w:r w:rsidR="00870E3B" w:rsidRPr="00875312">
        <w:t>a</w:t>
      </w:r>
      <w:r w:rsidRPr="00875312">
        <w:t>nnex I</w:t>
      </w:r>
      <w:r w:rsidRPr="0096667F">
        <w:t xml:space="preserve"> to th</w:t>
      </w:r>
      <w:r w:rsidR="0039259C" w:rsidRPr="0096667F">
        <w:t>e present</w:t>
      </w:r>
      <w:r w:rsidRPr="0096667F">
        <w:t xml:space="preserve"> report.</w:t>
      </w:r>
    </w:p>
    <w:p w14:paraId="69F7AC20" w14:textId="157B8301" w:rsidR="009E7CF1" w:rsidRPr="0096667F" w:rsidRDefault="009E7CF1" w:rsidP="00086363">
      <w:pPr>
        <w:pStyle w:val="Heading2"/>
        <w:tabs>
          <w:tab w:val="left" w:pos="1134"/>
        </w:tabs>
        <w:ind w:firstLine="0"/>
        <w:rPr>
          <w:caps/>
        </w:rPr>
      </w:pPr>
      <w:r w:rsidRPr="0096667F">
        <w:lastRenderedPageBreak/>
        <w:t>(c)</w:t>
      </w:r>
      <w:r w:rsidRPr="0096667F">
        <w:tab/>
        <w:t>Review of the effectiveness of the horizon scanning process</w:t>
      </w:r>
    </w:p>
    <w:p w14:paraId="5D93461A" w14:textId="1E0160D1" w:rsidR="009E7CF1" w:rsidRPr="0096667F" w:rsidRDefault="00F57E00" w:rsidP="009E7CF1">
      <w:pPr>
        <w:pStyle w:val="Para1"/>
        <w:numPr>
          <w:ilvl w:val="0"/>
          <w:numId w:val="107"/>
        </w:numPr>
        <w:tabs>
          <w:tab w:val="left" w:pos="1134"/>
        </w:tabs>
        <w:snapToGrid/>
        <w:ind w:left="567" w:hanging="11"/>
        <w:rPr>
          <w:lang w:val="en-US"/>
        </w:rPr>
      </w:pPr>
      <w:r w:rsidRPr="0096667F">
        <w:rPr>
          <w:kern w:val="22"/>
          <w:szCs w:val="22"/>
        </w:rPr>
        <w:t>T</w:t>
      </w:r>
      <w:r w:rsidR="009E7CF1" w:rsidRPr="0096667F">
        <w:rPr>
          <w:kern w:val="22"/>
          <w:szCs w:val="22"/>
        </w:rPr>
        <w:t>he experts were invited to review the process that they had conducted pursuant to decision 15/31.</w:t>
      </w:r>
    </w:p>
    <w:p w14:paraId="75F544A9" w14:textId="35EC05D9" w:rsidR="009E7CF1" w:rsidRPr="0096667F" w:rsidRDefault="009E7CF1" w:rsidP="009E7CF1">
      <w:pPr>
        <w:pStyle w:val="Para1"/>
        <w:numPr>
          <w:ilvl w:val="0"/>
          <w:numId w:val="107"/>
        </w:numPr>
        <w:tabs>
          <w:tab w:val="left" w:pos="1134"/>
        </w:tabs>
        <w:snapToGrid/>
        <w:ind w:left="567" w:hanging="11"/>
        <w:rPr>
          <w:lang w:val="en-US"/>
        </w:rPr>
      </w:pPr>
      <w:r w:rsidRPr="0096667F">
        <w:rPr>
          <w:lang w:val="en-US"/>
        </w:rPr>
        <w:t>A tour de table was conducted, and experts shared their views on the overall process of horizon scanning and assessment that ha</w:t>
      </w:r>
      <w:r w:rsidR="00395BFB" w:rsidRPr="0096667F">
        <w:rPr>
          <w:lang w:val="en-US"/>
        </w:rPr>
        <w:t>d</w:t>
      </w:r>
      <w:r w:rsidRPr="0096667F">
        <w:rPr>
          <w:lang w:val="en-US"/>
        </w:rPr>
        <w:t xml:space="preserve"> been undertaken. The experts agreed that they had successfully met the mandate given to them in decision 15/31. The</w:t>
      </w:r>
      <w:r w:rsidR="0086587C" w:rsidRPr="0096667F">
        <w:rPr>
          <w:lang w:val="en-US"/>
        </w:rPr>
        <w:t>y</w:t>
      </w:r>
      <w:r w:rsidRPr="0096667F">
        <w:rPr>
          <w:lang w:val="en-US"/>
        </w:rPr>
        <w:t xml:space="preserve"> noted that the process undertaken had provided valuable insights on synthetic biology in the context of the objectives of the Convention</w:t>
      </w:r>
      <w:r w:rsidR="00E7335E" w:rsidRPr="0096667F">
        <w:rPr>
          <w:lang w:val="en-US"/>
        </w:rPr>
        <w:t>,</w:t>
      </w:r>
      <w:r w:rsidRPr="0096667F">
        <w:rPr>
          <w:lang w:val="en-US"/>
        </w:rPr>
        <w:t xml:space="preserve"> resulting in a robust outcome from the horizon scanning, </w:t>
      </w:r>
      <w:proofErr w:type="gramStart"/>
      <w:r w:rsidRPr="0096667F">
        <w:rPr>
          <w:lang w:val="en-US"/>
        </w:rPr>
        <w:t>monitoring</w:t>
      </w:r>
      <w:proofErr w:type="gramEnd"/>
      <w:r w:rsidRPr="0096667F">
        <w:rPr>
          <w:lang w:val="en-US"/>
        </w:rPr>
        <w:t xml:space="preserve"> and assessment under the Convention. The experts also acknowledged that the overall multidisciplinary process that had been conducted had been informative and beneficial to the members as they had also personally benefited from the multidisciplinary exchanges. </w:t>
      </w:r>
    </w:p>
    <w:p w14:paraId="5D57F2D7" w14:textId="3AA91A18" w:rsidR="009E7CF1" w:rsidRPr="0096667F" w:rsidRDefault="009E7CF1" w:rsidP="009E7CF1">
      <w:pPr>
        <w:pStyle w:val="Para1"/>
        <w:numPr>
          <w:ilvl w:val="0"/>
          <w:numId w:val="107"/>
        </w:numPr>
        <w:tabs>
          <w:tab w:val="left" w:pos="1134"/>
        </w:tabs>
        <w:snapToGrid/>
        <w:ind w:left="567" w:hanging="11"/>
        <w:rPr>
          <w:lang w:val="en-US"/>
        </w:rPr>
      </w:pPr>
      <w:r w:rsidRPr="0096667F">
        <w:rPr>
          <w:lang w:val="en-US"/>
        </w:rPr>
        <w:t xml:space="preserve">While highlighting </w:t>
      </w:r>
      <w:proofErr w:type="gramStart"/>
      <w:r w:rsidRPr="0096667F">
        <w:rPr>
          <w:lang w:val="en-US"/>
        </w:rPr>
        <w:t>a number of</w:t>
      </w:r>
      <w:proofErr w:type="gramEnd"/>
      <w:r w:rsidRPr="0096667F">
        <w:rPr>
          <w:lang w:val="en-US"/>
        </w:rPr>
        <w:t xml:space="preserve"> constraints concerning time and resources, the experts agreed that a robust outcome had been achieved and that there was sufficient basis to provide the </w:t>
      </w:r>
      <w:r w:rsidR="00466557" w:rsidRPr="0096667F">
        <w:rPr>
          <w:lang w:val="en-US"/>
        </w:rPr>
        <w:t>Subsidiary Body</w:t>
      </w:r>
      <w:r w:rsidR="00B74EC2" w:rsidRPr="0096667F">
        <w:rPr>
          <w:lang w:val="en-US"/>
        </w:rPr>
        <w:t xml:space="preserve"> on Scientific, Technical and Technological Advice</w:t>
      </w:r>
      <w:r w:rsidR="00466557" w:rsidRPr="0096667F">
        <w:rPr>
          <w:lang w:val="en-US"/>
        </w:rPr>
        <w:t xml:space="preserve"> </w:t>
      </w:r>
      <w:r w:rsidRPr="0096667F">
        <w:rPr>
          <w:lang w:val="en-US"/>
        </w:rPr>
        <w:t>with recommendations.</w:t>
      </w:r>
    </w:p>
    <w:p w14:paraId="120C0E3B" w14:textId="2044BFD0" w:rsidR="009E7CF1" w:rsidRPr="0096667F" w:rsidRDefault="009E7CF1" w:rsidP="009E7CF1">
      <w:pPr>
        <w:pStyle w:val="Para1"/>
        <w:numPr>
          <w:ilvl w:val="0"/>
          <w:numId w:val="107"/>
        </w:numPr>
        <w:tabs>
          <w:tab w:val="left" w:pos="1134"/>
        </w:tabs>
        <w:snapToGrid/>
        <w:ind w:left="567" w:hanging="11"/>
        <w:rPr>
          <w:lang w:val="en-US"/>
        </w:rPr>
      </w:pPr>
      <w:r w:rsidRPr="0096667F">
        <w:rPr>
          <w:lang w:val="en-US"/>
        </w:rPr>
        <w:t xml:space="preserve">The </w:t>
      </w:r>
      <w:r w:rsidR="00B74EC2" w:rsidRPr="0096667F">
        <w:rPr>
          <w:kern w:val="22"/>
        </w:rPr>
        <w:t xml:space="preserve">multidisciplinary Ad Hoc Technical </w:t>
      </w:r>
      <w:r w:rsidRPr="0096667F">
        <w:rPr>
          <w:lang w:val="en-US"/>
        </w:rPr>
        <w:t xml:space="preserve">Expert Group considered that there was room for more diversity and multidisciplinary voices, particularly from indigenous peoples and local communities, women, </w:t>
      </w:r>
      <w:proofErr w:type="gramStart"/>
      <w:r w:rsidRPr="0096667F">
        <w:rPr>
          <w:lang w:val="en-US"/>
        </w:rPr>
        <w:t>youth</w:t>
      </w:r>
      <w:proofErr w:type="gramEnd"/>
      <w:r w:rsidRPr="0096667F">
        <w:rPr>
          <w:lang w:val="en-US"/>
        </w:rPr>
        <w:t xml:space="preserve"> and scientists to further enrich the multidisciplinary nature of the process.</w:t>
      </w:r>
    </w:p>
    <w:p w14:paraId="738AA507" w14:textId="045AD068" w:rsidR="009E7CF1" w:rsidRPr="0096667F" w:rsidRDefault="009E7CF1" w:rsidP="009E7CF1">
      <w:pPr>
        <w:pStyle w:val="Para1"/>
        <w:numPr>
          <w:ilvl w:val="0"/>
          <w:numId w:val="107"/>
        </w:numPr>
        <w:tabs>
          <w:tab w:val="left" w:pos="1134"/>
        </w:tabs>
        <w:snapToGrid/>
        <w:ind w:left="567" w:hanging="11"/>
        <w:rPr>
          <w:lang w:val="en-US"/>
        </w:rPr>
      </w:pPr>
      <w:r w:rsidRPr="0096667F">
        <w:rPr>
          <w:lang w:val="en-US"/>
        </w:rPr>
        <w:t>The experts expressed their appreciation to the Co-Chairs for their leadership.</w:t>
      </w:r>
    </w:p>
    <w:p w14:paraId="28E9F535" w14:textId="2AF9D669" w:rsidR="009E7CF1" w:rsidRPr="0096667F" w:rsidRDefault="009E7CF1" w:rsidP="009E7CF1">
      <w:pPr>
        <w:pStyle w:val="Para1"/>
        <w:numPr>
          <w:ilvl w:val="0"/>
          <w:numId w:val="107"/>
        </w:numPr>
        <w:tabs>
          <w:tab w:val="left" w:pos="1134"/>
        </w:tabs>
        <w:snapToGrid/>
        <w:ind w:left="567" w:hanging="11"/>
        <w:rPr>
          <w:lang w:val="en-US"/>
        </w:rPr>
      </w:pPr>
      <w:r w:rsidRPr="0096667F">
        <w:rPr>
          <w:lang w:val="en-US"/>
        </w:rPr>
        <w:t xml:space="preserve">The outcomes of the discussions on the overview of the process undertaken is provided in </w:t>
      </w:r>
      <w:r w:rsidR="00D62D8F" w:rsidRPr="0096667F">
        <w:rPr>
          <w:lang w:val="en-US"/>
        </w:rPr>
        <w:t>a</w:t>
      </w:r>
      <w:r w:rsidRPr="0096667F">
        <w:rPr>
          <w:lang w:val="en-US"/>
        </w:rPr>
        <w:t>nnex II below.</w:t>
      </w:r>
    </w:p>
    <w:p w14:paraId="3270A8E1" w14:textId="77777777" w:rsidR="009E7CF1" w:rsidRPr="0096667F" w:rsidRDefault="009E7CF1" w:rsidP="00086363">
      <w:pPr>
        <w:pStyle w:val="Heading2"/>
        <w:tabs>
          <w:tab w:val="left" w:pos="1134"/>
        </w:tabs>
        <w:ind w:firstLine="0"/>
        <w:jc w:val="left"/>
      </w:pPr>
      <w:r w:rsidRPr="0096667F">
        <w:t>(d)</w:t>
      </w:r>
      <w:r w:rsidRPr="0096667F">
        <w:tab/>
        <w:t>Identification of capacity-building, technology transfer and knowledge-sharing needs</w:t>
      </w:r>
    </w:p>
    <w:p w14:paraId="270B832D" w14:textId="0D3023DA" w:rsidR="009E7CF1" w:rsidRPr="0096667F" w:rsidRDefault="00D62D8F" w:rsidP="009E7CF1">
      <w:pPr>
        <w:pStyle w:val="Para1"/>
        <w:numPr>
          <w:ilvl w:val="0"/>
          <w:numId w:val="107"/>
        </w:numPr>
        <w:tabs>
          <w:tab w:val="left" w:pos="1134"/>
        </w:tabs>
        <w:snapToGrid/>
        <w:ind w:left="567" w:hanging="11"/>
      </w:pPr>
      <w:r w:rsidRPr="0096667F">
        <w:rPr>
          <w:kern w:val="22"/>
          <w:szCs w:val="22"/>
        </w:rPr>
        <w:t>T</w:t>
      </w:r>
      <w:r w:rsidR="009E7CF1" w:rsidRPr="0096667F">
        <w:rPr>
          <w:kern w:val="22"/>
          <w:szCs w:val="22"/>
        </w:rPr>
        <w:t xml:space="preserve">he experts were invited to identify capacity-building, technology transfer and knowledge-sharing needs relevant to the process. </w:t>
      </w:r>
      <w:r w:rsidR="009E7CF1" w:rsidRPr="0096667F">
        <w:t xml:space="preserve">The </w:t>
      </w:r>
      <w:r w:rsidRPr="0096667F">
        <w:rPr>
          <w:kern w:val="22"/>
        </w:rPr>
        <w:t xml:space="preserve">multidisciplinary Ad Hoc Technical Expert Group </w:t>
      </w:r>
      <w:r w:rsidR="009E7CF1" w:rsidRPr="0096667F">
        <w:t>was provided with an overview of the mandate and approach taken on the capacity-building, technology transfer and knowledge-sharing needs by a representative of the Secretariat. The experts took note of the relevant processes underway that support the implementation of the Kunming-Montreal Global Biodiversity Framework.</w:t>
      </w:r>
    </w:p>
    <w:p w14:paraId="7FB41B1A" w14:textId="4FE4A0A9" w:rsidR="009E7CF1" w:rsidRPr="0096667F" w:rsidRDefault="009E7CF1" w:rsidP="00875312">
      <w:pPr>
        <w:pStyle w:val="Para1"/>
        <w:numPr>
          <w:ilvl w:val="0"/>
          <w:numId w:val="107"/>
        </w:numPr>
        <w:tabs>
          <w:tab w:val="left" w:pos="1134"/>
        </w:tabs>
        <w:snapToGrid/>
        <w:ind w:left="567" w:hanging="11"/>
      </w:pPr>
      <w:r w:rsidRPr="0096667F">
        <w:rPr>
          <w:szCs w:val="22"/>
        </w:rPr>
        <w:t xml:space="preserve">Following initial discussion, the experts proceeded to build upon the table prepared by the Secretariat </w:t>
      </w:r>
      <w:proofErr w:type="gramStart"/>
      <w:r w:rsidR="00D62D8F" w:rsidRPr="0096667F">
        <w:rPr>
          <w:szCs w:val="22"/>
        </w:rPr>
        <w:t xml:space="preserve">on the </w:t>
      </w:r>
      <w:r w:rsidRPr="0096667F">
        <w:rPr>
          <w:szCs w:val="22"/>
        </w:rPr>
        <w:t>bas</w:t>
      </w:r>
      <w:r w:rsidR="00F86F64" w:rsidRPr="0096667F">
        <w:rPr>
          <w:szCs w:val="22"/>
        </w:rPr>
        <w:t>is</w:t>
      </w:r>
      <w:r w:rsidRPr="0096667F">
        <w:rPr>
          <w:szCs w:val="22"/>
        </w:rPr>
        <w:t xml:space="preserve"> o</w:t>
      </w:r>
      <w:r w:rsidR="00F86F64" w:rsidRPr="0096667F">
        <w:rPr>
          <w:szCs w:val="22"/>
        </w:rPr>
        <w:t>f</w:t>
      </w:r>
      <w:proofErr w:type="gramEnd"/>
      <w:r w:rsidRPr="0096667F">
        <w:rPr>
          <w:szCs w:val="22"/>
        </w:rPr>
        <w:t xml:space="preserve"> inputs provided through the online forum. It was noted that only five Party submissions were available for </w:t>
      </w:r>
      <w:r w:rsidRPr="00875312">
        <w:t>discussion</w:t>
      </w:r>
      <w:r w:rsidR="00F86F64" w:rsidRPr="0096667F">
        <w:rPr>
          <w:szCs w:val="22"/>
        </w:rPr>
        <w:t>:</w:t>
      </w:r>
      <w:r w:rsidRPr="0096667F">
        <w:rPr>
          <w:szCs w:val="22"/>
        </w:rPr>
        <w:t xml:space="preserve"> </w:t>
      </w:r>
      <w:r w:rsidRPr="0096667F">
        <w:t xml:space="preserve">Brazil, Burundi, Ghana, Pakistan and South Africa). </w:t>
      </w:r>
    </w:p>
    <w:p w14:paraId="543D2F03" w14:textId="01E7D6AD" w:rsidR="009E7CF1" w:rsidRPr="0096667F" w:rsidRDefault="009E7CF1" w:rsidP="00F86F64">
      <w:pPr>
        <w:pStyle w:val="Para1"/>
        <w:numPr>
          <w:ilvl w:val="0"/>
          <w:numId w:val="107"/>
        </w:numPr>
        <w:tabs>
          <w:tab w:val="left" w:pos="1134"/>
        </w:tabs>
        <w:snapToGrid/>
        <w:ind w:left="567" w:hanging="11"/>
        <w:rPr>
          <w:szCs w:val="22"/>
        </w:rPr>
      </w:pPr>
      <w:r w:rsidRPr="0096667F">
        <w:rPr>
          <w:szCs w:val="22"/>
        </w:rPr>
        <w:t xml:space="preserve">The </w:t>
      </w:r>
      <w:r w:rsidR="005C3FBD" w:rsidRPr="0096667F">
        <w:rPr>
          <w:kern w:val="22"/>
        </w:rPr>
        <w:t xml:space="preserve">multidisciplinary Ad Hoc Technical Expert Group </w:t>
      </w:r>
      <w:r w:rsidRPr="0096667F">
        <w:rPr>
          <w:szCs w:val="22"/>
        </w:rPr>
        <w:t xml:space="preserve">noted that the process that had been undertaken was preliminary and could not be considered as comprehensive but was rather an initial input of potential options that Parties may wish to consider in the context of capacity-building, technology transfer, </w:t>
      </w:r>
      <w:r w:rsidR="0087446F" w:rsidRPr="0096667F">
        <w:rPr>
          <w:szCs w:val="22"/>
        </w:rPr>
        <w:t xml:space="preserve">and </w:t>
      </w:r>
      <w:r w:rsidRPr="0096667F">
        <w:rPr>
          <w:szCs w:val="22"/>
        </w:rPr>
        <w:t xml:space="preserve">knowledge-sharing in the context of synthetic biology. The outcomes of the discussion on the identification of capacity-building, technology transfer and knowledge-sharing are outlined in </w:t>
      </w:r>
      <w:r w:rsidR="00F86F64" w:rsidRPr="0096667F">
        <w:rPr>
          <w:szCs w:val="22"/>
        </w:rPr>
        <w:t>a</w:t>
      </w:r>
      <w:r w:rsidRPr="0096667F">
        <w:rPr>
          <w:szCs w:val="22"/>
        </w:rPr>
        <w:t>nnex III below.</w:t>
      </w:r>
    </w:p>
    <w:p w14:paraId="4A4170F0" w14:textId="77777777" w:rsidR="009E7CF1" w:rsidRPr="0096667F" w:rsidRDefault="009E7CF1" w:rsidP="00086363">
      <w:pPr>
        <w:pStyle w:val="Heading2"/>
        <w:tabs>
          <w:tab w:val="left" w:pos="1134"/>
        </w:tabs>
        <w:ind w:firstLine="0"/>
        <w:jc w:val="left"/>
      </w:pPr>
      <w:r w:rsidRPr="0096667F">
        <w:t>(e)</w:t>
      </w:r>
      <w:r w:rsidRPr="0096667F">
        <w:tab/>
        <w:t>Recommendations for the Subsidiary Body on Scientific, Technical and Technological Advice on specific issues that may require further consideration by the Conference of the Parties to the Convention, the Conference of Parties serving as the meeting of the Parties to the Cartagena Protocol or the Conference of Parties serving as the meeting of the Parties to the Nagoya Protocol</w:t>
      </w:r>
    </w:p>
    <w:p w14:paraId="4B9681C7" w14:textId="66BC6101" w:rsidR="009E7CF1" w:rsidRPr="0096667F" w:rsidRDefault="0072184C" w:rsidP="009E7CF1">
      <w:pPr>
        <w:pStyle w:val="Para1"/>
        <w:numPr>
          <w:ilvl w:val="0"/>
          <w:numId w:val="107"/>
        </w:numPr>
        <w:tabs>
          <w:tab w:val="left" w:pos="1134"/>
        </w:tabs>
        <w:snapToGrid/>
        <w:ind w:left="567" w:hanging="11"/>
      </w:pPr>
      <w:r w:rsidRPr="0096667F">
        <w:rPr>
          <w:kern w:val="22"/>
          <w:szCs w:val="22"/>
        </w:rPr>
        <w:t>T</w:t>
      </w:r>
      <w:r w:rsidR="009E7CF1" w:rsidRPr="0096667F">
        <w:rPr>
          <w:kern w:val="22"/>
          <w:szCs w:val="22"/>
        </w:rPr>
        <w:t xml:space="preserve">he experts were invited to provide recommendations on specific issues that may require further consideration. </w:t>
      </w:r>
      <w:r w:rsidR="009E7CF1" w:rsidRPr="0096667F">
        <w:rPr>
          <w:kern w:val="22"/>
        </w:rPr>
        <w:t xml:space="preserve">Following an initial </w:t>
      </w:r>
      <w:r w:rsidR="00F079DF" w:rsidRPr="0096667F">
        <w:rPr>
          <w:kern w:val="22"/>
        </w:rPr>
        <w:t xml:space="preserve">round of </w:t>
      </w:r>
      <w:r w:rsidR="009E7CF1" w:rsidRPr="0096667F">
        <w:rPr>
          <w:kern w:val="22"/>
        </w:rPr>
        <w:t xml:space="preserve">discussion, the experts compiled a list of </w:t>
      </w:r>
      <w:r w:rsidR="009E7CF1" w:rsidRPr="0096667F">
        <w:rPr>
          <w:kern w:val="22"/>
        </w:rPr>
        <w:lastRenderedPageBreak/>
        <w:t xml:space="preserve">recommendations. </w:t>
      </w:r>
      <w:proofErr w:type="gramStart"/>
      <w:r w:rsidR="0027763F" w:rsidRPr="0096667F">
        <w:rPr>
          <w:kern w:val="22"/>
        </w:rPr>
        <w:t>On the basis of</w:t>
      </w:r>
      <w:proofErr w:type="gramEnd"/>
      <w:r w:rsidR="0027763F" w:rsidRPr="0096667F">
        <w:rPr>
          <w:kern w:val="22"/>
        </w:rPr>
        <w:t xml:space="preserve"> these, t</w:t>
      </w:r>
      <w:r w:rsidR="009E7CF1" w:rsidRPr="0096667F">
        <w:rPr>
          <w:kern w:val="22"/>
        </w:rPr>
        <w:t>he Co-Chairs prepare</w:t>
      </w:r>
      <w:r w:rsidR="00AB61F4" w:rsidRPr="0096667F">
        <w:rPr>
          <w:kern w:val="22"/>
        </w:rPr>
        <w:t>d</w:t>
      </w:r>
      <w:r w:rsidR="009E7CF1" w:rsidRPr="0096667F">
        <w:rPr>
          <w:kern w:val="22"/>
        </w:rPr>
        <w:t xml:space="preserve"> a Co-Chairs’ text for consideration</w:t>
      </w:r>
      <w:r w:rsidR="00C723D1" w:rsidRPr="0096667F">
        <w:rPr>
          <w:kern w:val="22"/>
        </w:rPr>
        <w:t xml:space="preserve"> by the multidisciplinary Ad Hoc Technical Expert Group</w:t>
      </w:r>
      <w:r w:rsidR="009E7CF1" w:rsidRPr="0096667F">
        <w:rPr>
          <w:kern w:val="22"/>
        </w:rPr>
        <w:t>.</w:t>
      </w:r>
    </w:p>
    <w:p w14:paraId="67FD79EB" w14:textId="63E25015" w:rsidR="009E7CF1" w:rsidRPr="0096667F" w:rsidRDefault="009E7CF1" w:rsidP="009E7CF1">
      <w:pPr>
        <w:pStyle w:val="Para1"/>
        <w:numPr>
          <w:ilvl w:val="0"/>
          <w:numId w:val="107"/>
        </w:numPr>
        <w:tabs>
          <w:tab w:val="left" w:pos="1134"/>
        </w:tabs>
        <w:snapToGrid/>
        <w:ind w:left="567" w:hanging="11"/>
      </w:pPr>
      <w:r w:rsidRPr="0096667F">
        <w:rPr>
          <w:kern w:val="22"/>
        </w:rPr>
        <w:t xml:space="preserve">The </w:t>
      </w:r>
      <w:r w:rsidR="00B75BE3" w:rsidRPr="0096667F">
        <w:rPr>
          <w:kern w:val="22"/>
        </w:rPr>
        <w:t xml:space="preserve">multidisciplinary Ad Hoc Technical Expert Group </w:t>
      </w:r>
      <w:r w:rsidRPr="0096667F">
        <w:rPr>
          <w:kern w:val="22"/>
        </w:rPr>
        <w:t xml:space="preserve">made recommendations regarding the outcomes of the horizon scanning, </w:t>
      </w:r>
      <w:proofErr w:type="gramStart"/>
      <w:r w:rsidRPr="0096667F">
        <w:rPr>
          <w:kern w:val="22"/>
        </w:rPr>
        <w:t>monitoring</w:t>
      </w:r>
      <w:proofErr w:type="gramEnd"/>
      <w:r w:rsidRPr="0096667F">
        <w:rPr>
          <w:kern w:val="22"/>
        </w:rPr>
        <w:t xml:space="preserve"> and assessment process. Specific recommendations were made regarding the future process. </w:t>
      </w:r>
    </w:p>
    <w:p w14:paraId="023B2948" w14:textId="597F1302" w:rsidR="009E7CF1" w:rsidRPr="0096667F" w:rsidRDefault="009E7CF1" w:rsidP="009E7CF1">
      <w:pPr>
        <w:pStyle w:val="Para1"/>
        <w:numPr>
          <w:ilvl w:val="0"/>
          <w:numId w:val="107"/>
        </w:numPr>
        <w:tabs>
          <w:tab w:val="left" w:pos="1134"/>
        </w:tabs>
        <w:snapToGrid/>
        <w:ind w:left="567" w:hanging="11"/>
      </w:pPr>
      <w:r w:rsidRPr="0096667F">
        <w:rPr>
          <w:kern w:val="22"/>
          <w:szCs w:val="22"/>
        </w:rPr>
        <w:t xml:space="preserve">The outcomes of deliberations on this subitem are outlined in annex IV </w:t>
      </w:r>
      <w:r w:rsidRPr="0096667F">
        <w:t>below.</w:t>
      </w:r>
    </w:p>
    <w:p w14:paraId="32AB5AC4" w14:textId="77777777" w:rsidR="009E7CF1" w:rsidRPr="0096667F" w:rsidRDefault="009E7CF1" w:rsidP="00086363">
      <w:pPr>
        <w:pStyle w:val="Heading1"/>
        <w:numPr>
          <w:ilvl w:val="0"/>
          <w:numId w:val="0"/>
        </w:numPr>
        <w:tabs>
          <w:tab w:val="left" w:pos="993"/>
        </w:tabs>
        <w:spacing w:before="120" w:after="0"/>
        <w:ind w:left="720" w:hanging="720"/>
        <w:rPr>
          <w:caps/>
          <w:kern w:val="22"/>
          <w:sz w:val="24"/>
        </w:rPr>
      </w:pPr>
      <w:r w:rsidRPr="0096667F">
        <w:rPr>
          <w:kern w:val="22"/>
          <w:sz w:val="24"/>
        </w:rPr>
        <w:t>Item 4</w:t>
      </w:r>
    </w:p>
    <w:p w14:paraId="72C5E01A" w14:textId="77777777" w:rsidR="009E7CF1" w:rsidRPr="0096667F" w:rsidRDefault="009E7CF1" w:rsidP="00086363">
      <w:pPr>
        <w:pStyle w:val="Heading1"/>
        <w:numPr>
          <w:ilvl w:val="0"/>
          <w:numId w:val="0"/>
        </w:numPr>
        <w:tabs>
          <w:tab w:val="left" w:pos="993"/>
        </w:tabs>
        <w:spacing w:before="0" w:after="0"/>
        <w:ind w:left="720" w:hanging="720"/>
        <w:rPr>
          <w:caps/>
          <w:kern w:val="22"/>
          <w:sz w:val="24"/>
        </w:rPr>
      </w:pPr>
      <w:r w:rsidRPr="0096667F">
        <w:rPr>
          <w:kern w:val="22"/>
          <w:sz w:val="24"/>
        </w:rPr>
        <w:t>Other matters</w:t>
      </w:r>
    </w:p>
    <w:p w14:paraId="2C33408E" w14:textId="7B091475" w:rsidR="009E7CF1" w:rsidRPr="0096667F" w:rsidRDefault="009E7CF1" w:rsidP="009E7CF1">
      <w:pPr>
        <w:pStyle w:val="Para1"/>
        <w:numPr>
          <w:ilvl w:val="0"/>
          <w:numId w:val="107"/>
        </w:numPr>
        <w:tabs>
          <w:tab w:val="left" w:pos="1134"/>
        </w:tabs>
        <w:snapToGrid/>
        <w:ind w:left="567" w:hanging="11"/>
        <w:rPr>
          <w:kern w:val="22"/>
          <w:szCs w:val="22"/>
        </w:rPr>
      </w:pPr>
      <w:r w:rsidRPr="0096667F">
        <w:rPr>
          <w:caps/>
          <w:kern w:val="22"/>
          <w:szCs w:val="22"/>
        </w:rPr>
        <w:t xml:space="preserve">A </w:t>
      </w:r>
      <w:r w:rsidRPr="0096667F">
        <w:rPr>
          <w:kern w:val="22"/>
          <w:szCs w:val="22"/>
        </w:rPr>
        <w:t>presentation on the International Union for Conservation of Nature (</w:t>
      </w:r>
      <w:r w:rsidRPr="0096667F">
        <w:rPr>
          <w:caps/>
          <w:kern w:val="22"/>
          <w:szCs w:val="22"/>
        </w:rPr>
        <w:t xml:space="preserve">IUCN) </w:t>
      </w:r>
      <w:r w:rsidRPr="0096667F">
        <w:rPr>
          <w:kern w:val="22"/>
          <w:szCs w:val="22"/>
        </w:rPr>
        <w:t>process was provided by Peter Cochrane, a council member overseeing the IUCN policy development working group. The experts had an opportunity to ask questions of clarity and experiences on multidisciplinary processes, including the Citizens’ Assembly. Conceptual questions were asked about nature conservation and nature interface</w:t>
      </w:r>
      <w:r w:rsidR="00BE6A6E" w:rsidRPr="0096667F">
        <w:rPr>
          <w:kern w:val="22"/>
          <w:szCs w:val="22"/>
        </w:rPr>
        <w:t>,</w:t>
      </w:r>
      <w:r w:rsidRPr="0096667F">
        <w:rPr>
          <w:kern w:val="22"/>
          <w:szCs w:val="22"/>
        </w:rPr>
        <w:t xml:space="preserve"> as well as the resource requirements for the process underway. Some members expressed concerns regarding issues of participation, transparency, partiality, and </w:t>
      </w:r>
      <w:proofErr w:type="spellStart"/>
      <w:r w:rsidRPr="0096667F">
        <w:rPr>
          <w:kern w:val="22"/>
          <w:szCs w:val="22"/>
        </w:rPr>
        <w:t>multidisciplinarity</w:t>
      </w:r>
      <w:proofErr w:type="spellEnd"/>
      <w:r w:rsidRPr="0096667F">
        <w:rPr>
          <w:kern w:val="22"/>
          <w:szCs w:val="22"/>
        </w:rPr>
        <w:t xml:space="preserve"> within the IUCN policy development process on synthetic biology.  </w:t>
      </w:r>
    </w:p>
    <w:p w14:paraId="45404BD8" w14:textId="43AF215B" w:rsidR="009E7CF1" w:rsidRPr="0096667F" w:rsidRDefault="009E7CF1" w:rsidP="009E7CF1">
      <w:pPr>
        <w:pStyle w:val="Para1"/>
        <w:numPr>
          <w:ilvl w:val="0"/>
          <w:numId w:val="107"/>
        </w:numPr>
        <w:tabs>
          <w:tab w:val="left" w:pos="1134"/>
        </w:tabs>
        <w:snapToGrid/>
        <w:ind w:left="567" w:hanging="11"/>
      </w:pPr>
      <w:r w:rsidRPr="0096667F">
        <w:t xml:space="preserve">The members noted with concern the challenges that some members from other regions experienced regarding timely issuance of Canadian visas to attend the in-person meetings of the multidisciplinary </w:t>
      </w:r>
      <w:r w:rsidR="00C31016" w:rsidRPr="0096667F">
        <w:rPr>
          <w:kern w:val="22"/>
        </w:rPr>
        <w:t>Ad Hoc Technical Expert Group</w:t>
      </w:r>
      <w:r w:rsidRPr="0096667F">
        <w:t xml:space="preserve">. The Secretariat was requested to continue its engagement with the Government of Canada to facilitate full participation of members in future meetings of the Group. In addition, the importance of ensuring the full and effective participation of all stakeholder groups, especially </w:t>
      </w:r>
      <w:r w:rsidR="00710A9C" w:rsidRPr="0096667F">
        <w:t>indigenous peoples and local communities</w:t>
      </w:r>
      <w:r w:rsidRPr="0096667F">
        <w:t xml:space="preserve">, </w:t>
      </w:r>
      <w:proofErr w:type="gramStart"/>
      <w:r w:rsidRPr="0096667F">
        <w:t>women</w:t>
      </w:r>
      <w:proofErr w:type="gramEnd"/>
      <w:r w:rsidRPr="0096667F">
        <w:t xml:space="preserve"> and youth to ensure an inclusive multidisciplinary process was highlighted. In this regard, the provision of resources would be necessary to support their participation. </w:t>
      </w:r>
    </w:p>
    <w:p w14:paraId="7F6A63F1" w14:textId="6BC9C839" w:rsidR="009E7CF1" w:rsidRPr="0096667F" w:rsidRDefault="009E7CF1" w:rsidP="00086363">
      <w:pPr>
        <w:pStyle w:val="Para1"/>
        <w:numPr>
          <w:ilvl w:val="0"/>
          <w:numId w:val="107"/>
        </w:numPr>
        <w:tabs>
          <w:tab w:val="left" w:pos="1134"/>
        </w:tabs>
        <w:snapToGrid/>
        <w:ind w:left="567" w:hanging="11"/>
        <w:rPr>
          <w:kern w:val="22"/>
          <w:szCs w:val="22"/>
        </w:rPr>
      </w:pPr>
      <w:r w:rsidRPr="0096667F">
        <w:rPr>
          <w:szCs w:val="22"/>
          <w:lang w:val="en-US"/>
        </w:rPr>
        <w:t xml:space="preserve">Recalling that the meeting was convened as an in-person meeting, some members noted that an exception was made for the virtual participation of one member of the </w:t>
      </w:r>
      <w:r w:rsidR="00E80DCB" w:rsidRPr="0096667F">
        <w:rPr>
          <w:kern w:val="22"/>
        </w:rPr>
        <w:t>multidisciplinary Ad Hoc Technical Expert Group</w:t>
      </w:r>
      <w:r w:rsidRPr="0096667F">
        <w:rPr>
          <w:szCs w:val="22"/>
          <w:lang w:val="en-US"/>
        </w:rPr>
        <w:t xml:space="preserve">.  The Secretariat proceeded to provide the hybrid meeting arrangements for all members of the </w:t>
      </w:r>
      <w:r w:rsidR="00A97DDB" w:rsidRPr="0096667F">
        <w:t>Group</w:t>
      </w:r>
      <w:r w:rsidRPr="0096667F">
        <w:rPr>
          <w:szCs w:val="22"/>
          <w:lang w:val="en-US"/>
        </w:rPr>
        <w:t xml:space="preserve"> from Wednesday, 31 January to Friday, 2 February 2024. </w:t>
      </w:r>
    </w:p>
    <w:p w14:paraId="2F891055" w14:textId="77777777" w:rsidR="009E7CF1" w:rsidRPr="0096667F" w:rsidRDefault="009E7CF1" w:rsidP="00086363">
      <w:pPr>
        <w:pStyle w:val="Heading1"/>
        <w:numPr>
          <w:ilvl w:val="0"/>
          <w:numId w:val="0"/>
        </w:numPr>
        <w:tabs>
          <w:tab w:val="left" w:pos="993"/>
        </w:tabs>
        <w:spacing w:before="120" w:after="0"/>
        <w:ind w:left="720" w:hanging="720"/>
        <w:rPr>
          <w:caps/>
          <w:kern w:val="22"/>
          <w:sz w:val="24"/>
        </w:rPr>
      </w:pPr>
      <w:r w:rsidRPr="0096667F">
        <w:rPr>
          <w:kern w:val="22"/>
          <w:sz w:val="24"/>
        </w:rPr>
        <w:t>Item 5</w:t>
      </w:r>
    </w:p>
    <w:p w14:paraId="3844696B" w14:textId="77777777" w:rsidR="009E7CF1" w:rsidRPr="0096667F" w:rsidRDefault="009E7CF1" w:rsidP="00086363">
      <w:pPr>
        <w:pStyle w:val="Heading1"/>
        <w:numPr>
          <w:ilvl w:val="0"/>
          <w:numId w:val="0"/>
        </w:numPr>
        <w:tabs>
          <w:tab w:val="left" w:pos="993"/>
        </w:tabs>
        <w:spacing w:before="0" w:after="0"/>
        <w:ind w:left="720" w:hanging="720"/>
        <w:rPr>
          <w:caps/>
          <w:kern w:val="22"/>
          <w:sz w:val="24"/>
        </w:rPr>
      </w:pPr>
      <w:r w:rsidRPr="0096667F">
        <w:rPr>
          <w:kern w:val="22"/>
          <w:sz w:val="24"/>
        </w:rPr>
        <w:t>Adoption of the report</w:t>
      </w:r>
    </w:p>
    <w:p w14:paraId="338CEDDC" w14:textId="77777777" w:rsidR="009E7CF1" w:rsidRPr="0096667F" w:rsidRDefault="009E7CF1" w:rsidP="009E7CF1">
      <w:pPr>
        <w:pStyle w:val="Para1"/>
        <w:numPr>
          <w:ilvl w:val="0"/>
          <w:numId w:val="107"/>
        </w:numPr>
        <w:tabs>
          <w:tab w:val="left" w:pos="1134"/>
        </w:tabs>
        <w:snapToGrid/>
        <w:ind w:left="567" w:hanging="11"/>
      </w:pPr>
      <w:r w:rsidRPr="0096667F">
        <w:t xml:space="preserve">The Co-Chairs </w:t>
      </w:r>
      <w:r w:rsidRPr="0096667F">
        <w:rPr>
          <w:kern w:val="22"/>
        </w:rPr>
        <w:t>introduced</w:t>
      </w:r>
      <w:r w:rsidRPr="0096667F">
        <w:t xml:space="preserve"> the draft report of the meeting, which was adopted, as orally amended.</w:t>
      </w:r>
    </w:p>
    <w:p w14:paraId="408DEF68" w14:textId="77777777" w:rsidR="009E7CF1" w:rsidRPr="0096667F" w:rsidRDefault="009E7CF1" w:rsidP="00086363">
      <w:pPr>
        <w:pStyle w:val="Heading1"/>
        <w:numPr>
          <w:ilvl w:val="0"/>
          <w:numId w:val="0"/>
        </w:numPr>
        <w:tabs>
          <w:tab w:val="left" w:pos="993"/>
        </w:tabs>
        <w:spacing w:before="120" w:after="0"/>
        <w:ind w:left="720" w:hanging="720"/>
        <w:rPr>
          <w:caps/>
          <w:kern w:val="22"/>
          <w:sz w:val="24"/>
        </w:rPr>
      </w:pPr>
      <w:r w:rsidRPr="0096667F">
        <w:rPr>
          <w:kern w:val="22"/>
          <w:sz w:val="24"/>
        </w:rPr>
        <w:t>Item 6</w:t>
      </w:r>
    </w:p>
    <w:p w14:paraId="2026447F" w14:textId="77777777" w:rsidR="009E7CF1" w:rsidRPr="0096667F" w:rsidRDefault="009E7CF1" w:rsidP="00086363">
      <w:pPr>
        <w:pStyle w:val="Heading1"/>
        <w:numPr>
          <w:ilvl w:val="0"/>
          <w:numId w:val="0"/>
        </w:numPr>
        <w:tabs>
          <w:tab w:val="left" w:pos="993"/>
        </w:tabs>
        <w:spacing w:before="0" w:after="0"/>
        <w:ind w:left="720" w:hanging="720"/>
        <w:rPr>
          <w:caps/>
          <w:kern w:val="22"/>
          <w:sz w:val="24"/>
        </w:rPr>
      </w:pPr>
      <w:r w:rsidRPr="0096667F">
        <w:rPr>
          <w:kern w:val="22"/>
          <w:sz w:val="24"/>
        </w:rPr>
        <w:t>Closure of the meeting</w:t>
      </w:r>
    </w:p>
    <w:p w14:paraId="771E7C33" w14:textId="37131DEE" w:rsidR="009E7CF1" w:rsidRPr="0096667F" w:rsidRDefault="009E7CF1" w:rsidP="009E7CF1">
      <w:pPr>
        <w:pStyle w:val="Para1"/>
        <w:numPr>
          <w:ilvl w:val="0"/>
          <w:numId w:val="107"/>
        </w:numPr>
        <w:tabs>
          <w:tab w:val="left" w:pos="1134"/>
        </w:tabs>
        <w:snapToGrid/>
        <w:ind w:left="567" w:hanging="11"/>
      </w:pPr>
      <w:r w:rsidRPr="0096667F">
        <w:t>Following the customary exchange of courtesies, the meeting was closed at 1</w:t>
      </w:r>
      <w:r w:rsidR="00A97DDB" w:rsidRPr="0096667F">
        <w:t>.</w:t>
      </w:r>
      <w:r w:rsidRPr="0096667F">
        <w:t>15 a.m. on 3 February 2024.</w:t>
      </w:r>
    </w:p>
    <w:p w14:paraId="672B93C1" w14:textId="77777777" w:rsidR="00800684" w:rsidRPr="0096667F" w:rsidRDefault="00800684" w:rsidP="00800684">
      <w:pPr>
        <w:pStyle w:val="Para10"/>
        <w:numPr>
          <w:ilvl w:val="0"/>
          <w:numId w:val="0"/>
        </w:numPr>
        <w:ind w:left="567"/>
        <w:rPr>
          <w:lang w:val="en-GB"/>
        </w:rPr>
      </w:pPr>
    </w:p>
    <w:p w14:paraId="378D025C" w14:textId="3926D55B" w:rsidR="00270341" w:rsidRPr="0096667F" w:rsidRDefault="00270341" w:rsidP="00D035A8">
      <w:pPr>
        <w:pStyle w:val="Para10"/>
        <w:numPr>
          <w:ilvl w:val="0"/>
          <w:numId w:val="0"/>
        </w:numPr>
        <w:spacing w:after="160" w:line="259" w:lineRule="auto"/>
        <w:ind w:left="2214"/>
        <w:jc w:val="left"/>
        <w:rPr>
          <w:lang w:val="en-GB"/>
        </w:rPr>
      </w:pPr>
    </w:p>
    <w:p w14:paraId="2760EDB8" w14:textId="77777777" w:rsidR="007E0419" w:rsidRPr="0096667F" w:rsidRDefault="007E0419">
      <w:pPr>
        <w:outlineLvl w:val="0"/>
        <w:rPr>
          <w:b/>
          <w:sz w:val="28"/>
        </w:rPr>
        <w:sectPr w:rsidR="007E0419" w:rsidRPr="0096667F" w:rsidSect="00ED0AE3">
          <w:pgSz w:w="12240" w:h="15840"/>
          <w:pgMar w:top="1134" w:right="1440" w:bottom="1134" w:left="1440" w:header="709" w:footer="709" w:gutter="0"/>
          <w:cols w:space="720"/>
          <w:docGrid w:linePitch="299"/>
        </w:sectPr>
      </w:pPr>
    </w:p>
    <w:p w14:paraId="43C00016" w14:textId="772896F7" w:rsidR="00BA0EBE" w:rsidRPr="0096667F" w:rsidRDefault="00BA0EBE" w:rsidP="00D035A8">
      <w:pPr>
        <w:pageBreakBefore/>
        <w:outlineLvl w:val="0"/>
        <w:rPr>
          <w:b/>
          <w:sz w:val="28"/>
        </w:rPr>
      </w:pPr>
      <w:r w:rsidRPr="0096667F">
        <w:rPr>
          <w:b/>
          <w:sz w:val="28"/>
        </w:rPr>
        <w:lastRenderedPageBreak/>
        <w:t xml:space="preserve">Annex </w:t>
      </w:r>
      <w:r w:rsidR="002D184A" w:rsidRPr="0096667F">
        <w:rPr>
          <w:b/>
          <w:sz w:val="28"/>
        </w:rPr>
        <w:t>I</w:t>
      </w:r>
    </w:p>
    <w:p w14:paraId="37D032F2" w14:textId="6B346A67" w:rsidR="00BA0EBE" w:rsidRPr="0096667F" w:rsidRDefault="00F82360" w:rsidP="00D035A8">
      <w:pPr>
        <w:keepNext/>
        <w:spacing w:before="240" w:after="240"/>
        <w:ind w:left="567"/>
        <w:jc w:val="left"/>
        <w:outlineLvl w:val="0"/>
        <w:rPr>
          <w:rFonts w:ascii="Times New Roman Bold" w:eastAsia="DengXian Light" w:hAnsi="Times New Roman Bold"/>
          <w:b/>
          <w:bCs/>
          <w:spacing w:val="5"/>
          <w:kern w:val="28"/>
          <w:sz w:val="28"/>
          <w:szCs w:val="28"/>
          <w14:ligatures w14:val="standardContextual"/>
        </w:rPr>
      </w:pPr>
      <w:r w:rsidRPr="0096667F">
        <w:rPr>
          <w:rFonts w:ascii="Times New Roman Bold" w:eastAsia="DengXian Light" w:hAnsi="Times New Roman Bold"/>
          <w:b/>
          <w:bCs/>
          <w:spacing w:val="5"/>
          <w:kern w:val="28"/>
          <w:sz w:val="28"/>
          <w:szCs w:val="28"/>
          <w14:ligatures w14:val="standardContextual"/>
        </w:rPr>
        <w:t xml:space="preserve">Results </w:t>
      </w:r>
      <w:r w:rsidR="00BA0EBE" w:rsidRPr="0096667F">
        <w:rPr>
          <w:rFonts w:ascii="Times New Roman Bold" w:eastAsia="DengXian Light" w:hAnsi="Times New Roman Bold"/>
          <w:b/>
          <w:bCs/>
          <w:spacing w:val="5"/>
          <w:kern w:val="28"/>
          <w:sz w:val="28"/>
          <w:szCs w:val="28"/>
          <w14:ligatures w14:val="standardContextual"/>
        </w:rPr>
        <w:t xml:space="preserve">of the process </w:t>
      </w:r>
      <w:r w:rsidR="005A3E61" w:rsidRPr="0096667F">
        <w:rPr>
          <w:rFonts w:ascii="Times New Roman Bold" w:eastAsia="DengXian Light" w:hAnsi="Times New Roman Bold"/>
          <w:b/>
          <w:bCs/>
          <w:spacing w:val="5"/>
          <w:kern w:val="28"/>
          <w:sz w:val="28"/>
          <w:szCs w:val="28"/>
          <w14:ligatures w14:val="standardContextual"/>
        </w:rPr>
        <w:t>for</w:t>
      </w:r>
      <w:r w:rsidR="00BA0EBE" w:rsidRPr="0096667F">
        <w:rPr>
          <w:rFonts w:ascii="Times New Roman Bold" w:eastAsia="DengXian Light" w:hAnsi="Times New Roman Bold"/>
          <w:b/>
          <w:bCs/>
          <w:spacing w:val="5"/>
          <w:kern w:val="28"/>
          <w:sz w:val="28"/>
          <w:szCs w:val="28"/>
          <w14:ligatures w14:val="standardContextual"/>
        </w:rPr>
        <w:t xml:space="preserve"> broad and regular horizon scanning, monitoring and assessment </w:t>
      </w:r>
    </w:p>
    <w:p w14:paraId="493F376B" w14:textId="11D40094" w:rsidR="00BA0EBE" w:rsidRPr="0096667F" w:rsidRDefault="00BA0EBE" w:rsidP="00B25ABA">
      <w:pPr>
        <w:numPr>
          <w:ilvl w:val="0"/>
          <w:numId w:val="10"/>
        </w:numPr>
        <w:tabs>
          <w:tab w:val="left" w:pos="1134"/>
        </w:tabs>
        <w:spacing w:before="120" w:after="120"/>
        <w:ind w:left="567" w:firstLine="0"/>
      </w:pPr>
      <w:r w:rsidRPr="0096667F">
        <w:t>After identifying, through an information</w:t>
      </w:r>
      <w:r w:rsidR="000C3740" w:rsidRPr="0096667F">
        <w:t>-</w:t>
      </w:r>
      <w:r w:rsidRPr="0096667F">
        <w:t xml:space="preserve">gathering step, several trends and issues in synthetic biology </w:t>
      </w:r>
      <w:r w:rsidR="000F1038" w:rsidRPr="0096667F">
        <w:t xml:space="preserve">with relevance </w:t>
      </w:r>
      <w:r w:rsidR="00B81674" w:rsidRPr="0096667F">
        <w:t>to</w:t>
      </w:r>
      <w:r w:rsidRPr="0096667F">
        <w:t xml:space="preserve"> the </w:t>
      </w:r>
      <w:r w:rsidR="00F2412F" w:rsidRPr="0096667F">
        <w:t xml:space="preserve">realization of the </w:t>
      </w:r>
      <w:r w:rsidRPr="0096667F">
        <w:t>three objectives of the Convention</w:t>
      </w:r>
      <w:r w:rsidR="006C14C0" w:rsidRPr="0096667F">
        <w:t xml:space="preserve"> on Biological Diversity</w:t>
      </w:r>
      <w:r w:rsidR="00E4314B" w:rsidRPr="0096667F">
        <w:t>,</w:t>
      </w:r>
      <w:r w:rsidRPr="0096667F">
        <w:t xml:space="preserve"> the multidisciplinary </w:t>
      </w:r>
      <w:r w:rsidR="00056D0D" w:rsidRPr="0096667F">
        <w:t xml:space="preserve">Ad Hoc Technical </w:t>
      </w:r>
      <w:r w:rsidRPr="0096667F">
        <w:t xml:space="preserve">Expert Group </w:t>
      </w:r>
      <w:r w:rsidR="00056D0D" w:rsidRPr="0096667F">
        <w:t>on Synthetic</w:t>
      </w:r>
      <w:r w:rsidR="00127036" w:rsidRPr="0096667F">
        <w:t xml:space="preserve"> Biology to Support the Process for Broad and Regular Horizon Scanning, Monitoring and Assessment</w:t>
      </w:r>
      <w:r w:rsidR="00203EF1" w:rsidRPr="0096667F">
        <w:t xml:space="preserve"> </w:t>
      </w:r>
      <w:r w:rsidRPr="0096667F">
        <w:t xml:space="preserve">used a </w:t>
      </w:r>
      <w:r w:rsidR="0020605A" w:rsidRPr="0096667F">
        <w:t xml:space="preserve">standardized </w:t>
      </w:r>
      <w:r w:rsidRPr="0096667F">
        <w:t xml:space="preserve">scoring method combining the prioritizations of its individual members to select 17 trends and issues for further consideration (as </w:t>
      </w:r>
      <w:r w:rsidR="00370B59" w:rsidRPr="0096667F">
        <w:t xml:space="preserve">provided </w:t>
      </w:r>
      <w:r w:rsidRPr="0096667F">
        <w:t xml:space="preserve">in </w:t>
      </w:r>
      <w:r w:rsidR="00FA7433" w:rsidRPr="0096667F">
        <w:t xml:space="preserve">document </w:t>
      </w:r>
      <w:r w:rsidRPr="0096667F">
        <w:t>CBD/SYNBIO/AHTEG/2024/1/INF/1). Of the 17</w:t>
      </w:r>
      <w:r w:rsidR="00FA7433" w:rsidRPr="0096667F">
        <w:t> </w:t>
      </w:r>
      <w:r w:rsidRPr="0096667F">
        <w:t xml:space="preserve">trends and issues, </w:t>
      </w:r>
      <w:r w:rsidR="00DF1120" w:rsidRPr="0096667F">
        <w:t xml:space="preserve">5 </w:t>
      </w:r>
      <w:r w:rsidRPr="0096667F">
        <w:t>were selected through an expert</w:t>
      </w:r>
      <w:r w:rsidR="00EF0141" w:rsidRPr="0096667F">
        <w:t>-</w:t>
      </w:r>
      <w:r w:rsidRPr="0096667F">
        <w:t xml:space="preserve">driven indicative preferencing exercise for a deeper assessment, which is </w:t>
      </w:r>
      <w:r w:rsidR="001E6598" w:rsidRPr="0096667F">
        <w:t xml:space="preserve">provided </w:t>
      </w:r>
      <w:r w:rsidRPr="0096667F">
        <w:t xml:space="preserve">in sections I to V below. </w:t>
      </w:r>
      <w:r w:rsidR="00E6003B" w:rsidRPr="0096667F">
        <w:t xml:space="preserve">The list of </w:t>
      </w:r>
      <w:r w:rsidRPr="0096667F">
        <w:t xml:space="preserve">five priority trends and issues </w:t>
      </w:r>
      <w:r w:rsidR="007033EB" w:rsidRPr="0096667F">
        <w:t xml:space="preserve">selected for a deeper assessment </w:t>
      </w:r>
      <w:r w:rsidR="00E6003B" w:rsidRPr="0096667F">
        <w:t>and</w:t>
      </w:r>
      <w:r w:rsidRPr="0096667F">
        <w:t xml:space="preserve"> the combined list of the 17 trends and issues </w:t>
      </w:r>
      <w:r w:rsidR="00AB30B6" w:rsidRPr="0096667F">
        <w:t xml:space="preserve">as they are </w:t>
      </w:r>
      <w:r w:rsidRPr="0096667F">
        <w:t>present</w:t>
      </w:r>
      <w:r w:rsidR="00AB30B6" w:rsidRPr="0096667F">
        <w:t>ed</w:t>
      </w:r>
      <w:r w:rsidRPr="0096667F">
        <w:t xml:space="preserve"> </w:t>
      </w:r>
      <w:r w:rsidR="00AB30B6" w:rsidRPr="0096667F">
        <w:t xml:space="preserve">do not reflect any </w:t>
      </w:r>
      <w:r w:rsidRPr="0096667F">
        <w:t>rank</w:t>
      </w:r>
      <w:r w:rsidR="007033EB" w:rsidRPr="0096667F">
        <w:t>ing</w:t>
      </w:r>
      <w:r w:rsidRPr="0096667F">
        <w:t xml:space="preserve"> order. </w:t>
      </w:r>
      <w:r w:rsidR="00DD26A9" w:rsidRPr="0096667F">
        <w:t>T</w:t>
      </w:r>
      <w:r w:rsidRPr="0096667F">
        <w:t>he additional 12 trends and issues on the prioritized list</w:t>
      </w:r>
      <w:r w:rsidR="001905BF" w:rsidRPr="0096667F">
        <w:t>,</w:t>
      </w:r>
      <w:r w:rsidRPr="0096667F">
        <w:t xml:space="preserve"> </w:t>
      </w:r>
      <w:r w:rsidR="00E4718E" w:rsidRPr="0096667F">
        <w:t xml:space="preserve">that is, those </w:t>
      </w:r>
      <w:r w:rsidRPr="0096667F">
        <w:t>not subject to an assessment by the Group</w:t>
      </w:r>
      <w:r w:rsidR="001905BF" w:rsidRPr="0096667F">
        <w:t>,</w:t>
      </w:r>
      <w:r w:rsidRPr="0096667F">
        <w:t xml:space="preserve"> </w:t>
      </w:r>
      <w:r w:rsidR="00506253" w:rsidRPr="0096667F">
        <w:t>are listed in section</w:t>
      </w:r>
      <w:r w:rsidR="00130B98" w:rsidRPr="0096667F">
        <w:t> </w:t>
      </w:r>
      <w:r w:rsidR="00506253" w:rsidRPr="0096667F">
        <w:t>VI</w:t>
      </w:r>
      <w:r w:rsidR="00130B98" w:rsidRPr="0096667F">
        <w:t>,</w:t>
      </w:r>
      <w:r w:rsidR="00506253" w:rsidRPr="0096667F">
        <w:t xml:space="preserve"> </w:t>
      </w:r>
      <w:r w:rsidR="00130B98" w:rsidRPr="0096667F">
        <w:t xml:space="preserve">while </w:t>
      </w:r>
      <w:r w:rsidRPr="0096667F">
        <w:t xml:space="preserve">the full list of trends and issues submitted during the process </w:t>
      </w:r>
      <w:r w:rsidR="005A3E61" w:rsidRPr="0096667F">
        <w:t xml:space="preserve">for </w:t>
      </w:r>
      <w:r w:rsidRPr="0096667F">
        <w:t>horizon scanning</w:t>
      </w:r>
      <w:r w:rsidR="007D2B9D" w:rsidRPr="0096667F">
        <w:t>, monitoring</w:t>
      </w:r>
      <w:r w:rsidRPr="0096667F">
        <w:t xml:space="preserve"> and assessment</w:t>
      </w:r>
      <w:r w:rsidR="007639E2" w:rsidRPr="0096667F">
        <w:t xml:space="preserve"> </w:t>
      </w:r>
      <w:r w:rsidR="00130B98" w:rsidRPr="0096667F">
        <w:t xml:space="preserve">is provided </w:t>
      </w:r>
      <w:r w:rsidR="007639E2" w:rsidRPr="0096667F">
        <w:t>in section</w:t>
      </w:r>
      <w:r w:rsidR="00224B85" w:rsidRPr="0096667F">
        <w:t> </w:t>
      </w:r>
      <w:r w:rsidR="007639E2" w:rsidRPr="0096667F">
        <w:t>VII</w:t>
      </w:r>
      <w:r w:rsidRPr="0096667F">
        <w:t>.</w:t>
      </w:r>
    </w:p>
    <w:p w14:paraId="7686343E" w14:textId="5C6F1F6A" w:rsidR="00BA0EBE" w:rsidRPr="0096667F" w:rsidRDefault="00BA0EBE" w:rsidP="00372330">
      <w:pPr>
        <w:numPr>
          <w:ilvl w:val="0"/>
          <w:numId w:val="10"/>
        </w:numPr>
        <w:tabs>
          <w:tab w:val="left" w:pos="1134"/>
        </w:tabs>
        <w:spacing w:before="120" w:after="120"/>
        <w:ind w:left="567" w:firstLine="0"/>
      </w:pPr>
      <w:r w:rsidRPr="0096667F">
        <w:t xml:space="preserve">Several overarching elements were identified with respect to the trends and issues in synthetic biology, </w:t>
      </w:r>
      <w:r w:rsidR="009E2161" w:rsidRPr="0096667F">
        <w:t xml:space="preserve">in </w:t>
      </w:r>
      <w:r w:rsidRPr="0096667F">
        <w:t>particular for the five prioritized trends and issues</w:t>
      </w:r>
      <w:r w:rsidR="0032378D" w:rsidRPr="0096667F">
        <w:t>, namely:</w:t>
      </w:r>
      <w:r w:rsidRPr="0096667F">
        <w:t xml:space="preserve"> </w:t>
      </w:r>
    </w:p>
    <w:p w14:paraId="158F1E2B" w14:textId="2E150232" w:rsidR="00BA0EBE" w:rsidRPr="0096667F" w:rsidRDefault="00BA0EBE" w:rsidP="00D035A8">
      <w:pPr>
        <w:numPr>
          <w:ilvl w:val="1"/>
          <w:numId w:val="55"/>
        </w:numPr>
        <w:tabs>
          <w:tab w:val="left" w:pos="1701"/>
        </w:tabs>
        <w:spacing w:before="120" w:after="120"/>
        <w:ind w:left="567" w:firstLine="567"/>
      </w:pPr>
      <w:r w:rsidRPr="0096667F">
        <w:t>New synthetic biology applications are increasing in complexity and scale across all kingdoms of life and may entail multi-species</w:t>
      </w:r>
      <w:r w:rsidR="0045416A" w:rsidRPr="0096667F">
        <w:t xml:space="preserve"> and </w:t>
      </w:r>
      <w:r w:rsidRPr="0096667F">
        <w:t>multi-kingdom applications in domestic and wild populations with relevance to all three objectives of the Convention;</w:t>
      </w:r>
    </w:p>
    <w:p w14:paraId="2E8523F9" w14:textId="18F61E03" w:rsidR="00BA0EBE" w:rsidRPr="0096667F" w:rsidRDefault="00F717A2" w:rsidP="00D035A8">
      <w:pPr>
        <w:numPr>
          <w:ilvl w:val="1"/>
          <w:numId w:val="55"/>
        </w:numPr>
        <w:tabs>
          <w:tab w:val="left" w:pos="1701"/>
        </w:tabs>
        <w:spacing w:before="120" w:after="120"/>
        <w:ind w:left="567" w:firstLine="567"/>
      </w:pPr>
      <w:r w:rsidRPr="0096667F">
        <w:t xml:space="preserve">The </w:t>
      </w:r>
      <w:r w:rsidR="00C3339E" w:rsidRPr="0096667F">
        <w:t>i</w:t>
      </w:r>
      <w:r w:rsidR="00BA0EBE" w:rsidRPr="0096667F">
        <w:t xml:space="preserve">ncreasing complexity in the range of tools, </w:t>
      </w:r>
      <w:r w:rsidR="5ED20891" w:rsidRPr="0096667F">
        <w:t>the</w:t>
      </w:r>
      <w:r w:rsidR="00BA0EBE" w:rsidRPr="0096667F">
        <w:t xml:space="preserve"> fields of applications and </w:t>
      </w:r>
      <w:r w:rsidR="005D7A1F" w:rsidRPr="0096667F">
        <w:t>the</w:t>
      </w:r>
      <w:r w:rsidR="00690400" w:rsidRPr="0096667F">
        <w:t xml:space="preserve"> </w:t>
      </w:r>
      <w:r w:rsidR="00BA0EBE" w:rsidRPr="0096667F">
        <w:t xml:space="preserve">potential for cumulative, synergistic and scaling effects may </w:t>
      </w:r>
      <w:r w:rsidR="009A38B2" w:rsidRPr="0096667F">
        <w:t xml:space="preserve">all </w:t>
      </w:r>
      <w:r w:rsidR="00BA0EBE" w:rsidRPr="0096667F">
        <w:t xml:space="preserve">result in unpredictability and uncertainty regarding the potential impacts </w:t>
      </w:r>
      <w:r w:rsidR="009A3578" w:rsidRPr="0096667F">
        <w:t xml:space="preserve">of </w:t>
      </w:r>
      <w:r w:rsidR="00BA0EBE" w:rsidRPr="0096667F">
        <w:t>synthetic biology applications</w:t>
      </w:r>
      <w:r w:rsidR="00CC41CA" w:rsidRPr="0096667F">
        <w:t>,</w:t>
      </w:r>
      <w:r w:rsidR="00BA0EBE" w:rsidRPr="0096667F">
        <w:t xml:space="preserve"> the application of </w:t>
      </w:r>
      <w:r w:rsidR="003733BF" w:rsidRPr="0096667F">
        <w:t xml:space="preserve">the </w:t>
      </w:r>
      <w:r w:rsidR="00BA0EBE" w:rsidRPr="0096667F">
        <w:t>precautionary approach is important;</w:t>
      </w:r>
    </w:p>
    <w:p w14:paraId="44C1E4D1" w14:textId="13D3D2A0" w:rsidR="00BA0EBE" w:rsidRPr="0096667F" w:rsidRDefault="004A478C" w:rsidP="00D035A8">
      <w:pPr>
        <w:numPr>
          <w:ilvl w:val="1"/>
          <w:numId w:val="55"/>
        </w:numPr>
        <w:tabs>
          <w:tab w:val="left" w:pos="1701"/>
        </w:tabs>
        <w:spacing w:before="120" w:after="120"/>
        <w:ind w:left="567" w:firstLine="567"/>
      </w:pPr>
      <w:r w:rsidRPr="0096667F">
        <w:t>The d</w:t>
      </w:r>
      <w:r w:rsidR="00BA0EBE" w:rsidRPr="0096667F">
        <w:t xml:space="preserve">evelopment of the applications of synthetic biology is largely concentrated in developed countries, which may bring unique challenges and cause disparities in opportunities for research, development, technology assessment, monitoring, management and participation in developing countries. This </w:t>
      </w:r>
      <w:r w:rsidR="0009055D" w:rsidRPr="0096667F">
        <w:t>geographical</w:t>
      </w:r>
      <w:r w:rsidR="0009055D" w:rsidRPr="0096667F">
        <w:rPr>
          <w:rStyle w:val="cf01"/>
        </w:rPr>
        <w:t xml:space="preserve"> </w:t>
      </w:r>
      <w:r w:rsidR="0009055D" w:rsidRPr="0096667F">
        <w:t>imbalance</w:t>
      </w:r>
      <w:r w:rsidR="007E4864" w:rsidRPr="0096667F">
        <w:t xml:space="preserve"> </w:t>
      </w:r>
      <w:r w:rsidR="00BA0EBE" w:rsidRPr="0096667F">
        <w:t xml:space="preserve">also requires particular consideration </w:t>
      </w:r>
      <w:r w:rsidR="007E4864" w:rsidRPr="0096667F">
        <w:t xml:space="preserve">in terms </w:t>
      </w:r>
      <w:r w:rsidR="00BA0EBE" w:rsidRPr="0096667F">
        <w:t>of the potential impacts and harms to biodiversity, biosafety and local rights, including in the case of field</w:t>
      </w:r>
      <w:r w:rsidR="00C63CF5" w:rsidRPr="0096667F">
        <w:t>-</w:t>
      </w:r>
      <w:r w:rsidR="00BA0EBE" w:rsidRPr="0096667F">
        <w:t>testing or application outside the jurisdiction of the developer</w:t>
      </w:r>
      <w:r w:rsidR="77E9AE1E" w:rsidRPr="0096667F">
        <w:t>,</w:t>
      </w:r>
      <w:r w:rsidR="00BA0EBE" w:rsidRPr="0096667F">
        <w:t xml:space="preserve"> in developing countries;</w:t>
      </w:r>
    </w:p>
    <w:p w14:paraId="5D740C34" w14:textId="38516317" w:rsidR="00BA0EBE" w:rsidRPr="0096667F" w:rsidRDefault="00BA0EBE" w:rsidP="00D035A8">
      <w:pPr>
        <w:numPr>
          <w:ilvl w:val="1"/>
          <w:numId w:val="55"/>
        </w:numPr>
        <w:tabs>
          <w:tab w:val="left" w:pos="1701"/>
        </w:tabs>
        <w:spacing w:before="120" w:after="120"/>
        <w:ind w:left="567" w:firstLine="567"/>
      </w:pPr>
      <w:r w:rsidRPr="0096667F">
        <w:t xml:space="preserve">The consideration of transboundary impacts </w:t>
      </w:r>
      <w:r w:rsidR="00115AC5" w:rsidRPr="0096667F">
        <w:t xml:space="preserve">has </w:t>
      </w:r>
      <w:r w:rsidRPr="0096667F">
        <w:t xml:space="preserve">become crucial, especially when engineered organisms </w:t>
      </w:r>
      <w:r w:rsidR="00F601AA" w:rsidRPr="0096667F">
        <w:t xml:space="preserve">have the </w:t>
      </w:r>
      <w:r w:rsidRPr="0096667F">
        <w:t>capab</w:t>
      </w:r>
      <w:r w:rsidR="00F601AA" w:rsidRPr="0096667F">
        <w:t>i</w:t>
      </w:r>
      <w:r w:rsidRPr="0096667F">
        <w:t>l</w:t>
      </w:r>
      <w:r w:rsidR="00F601AA" w:rsidRPr="0096667F">
        <w:t>ity</w:t>
      </w:r>
      <w:r w:rsidRPr="0096667F">
        <w:t xml:space="preserve"> or </w:t>
      </w:r>
      <w:r w:rsidR="00F601AA" w:rsidRPr="0096667F">
        <w:t xml:space="preserve">are </w:t>
      </w:r>
      <w:r w:rsidRPr="0096667F">
        <w:t>designed to spread</w:t>
      </w:r>
      <w:r w:rsidR="00935F13" w:rsidRPr="0096667F">
        <w:t xml:space="preserve"> in</w:t>
      </w:r>
      <w:r w:rsidRPr="0096667F">
        <w:t xml:space="preserve">, integrate </w:t>
      </w:r>
      <w:r w:rsidR="002A1319" w:rsidRPr="0096667F">
        <w:t xml:space="preserve">into </w:t>
      </w:r>
      <w:r w:rsidR="00935F13" w:rsidRPr="0096667F">
        <w:t xml:space="preserve">or </w:t>
      </w:r>
      <w:r w:rsidRPr="0096667F">
        <w:t xml:space="preserve">displace a population. This is notably relevant in </w:t>
      </w:r>
      <w:r w:rsidR="00444496" w:rsidRPr="0096667F">
        <w:t xml:space="preserve">such </w:t>
      </w:r>
      <w:r w:rsidRPr="0096667F">
        <w:t xml:space="preserve">scenarios </w:t>
      </w:r>
      <w:r w:rsidR="00444496" w:rsidRPr="0096667F">
        <w:t xml:space="preserve">as </w:t>
      </w:r>
      <w:r w:rsidRPr="0096667F">
        <w:t xml:space="preserve">the development of self-spreading vaccines, modified microorganisms or engineered gene drive organisms. </w:t>
      </w:r>
      <w:r w:rsidR="00CA6F1A" w:rsidRPr="0096667F">
        <w:t>In this regard, it should be n</w:t>
      </w:r>
      <w:r w:rsidRPr="0096667F">
        <w:t>ot</w:t>
      </w:r>
      <w:r w:rsidR="00CA6F1A" w:rsidRPr="0096667F">
        <w:t>ed</w:t>
      </w:r>
      <w:r w:rsidRPr="0096667F">
        <w:t xml:space="preserve"> that </w:t>
      </w:r>
      <w:r w:rsidR="00CA6F1A" w:rsidRPr="0096667F">
        <w:t xml:space="preserve">it is specified in </w:t>
      </w:r>
      <w:r w:rsidRPr="0096667F">
        <w:t xml:space="preserve">the Cartagena Protocol on Biosafety that risk assessment should be </w:t>
      </w:r>
      <w:r w:rsidR="00CA6F1A" w:rsidRPr="0096667F">
        <w:t xml:space="preserve">carried out </w:t>
      </w:r>
      <w:r w:rsidRPr="0096667F">
        <w:t xml:space="preserve">on a case-by-case basis; </w:t>
      </w:r>
    </w:p>
    <w:p w14:paraId="4804FE68" w14:textId="52927C9A" w:rsidR="00BA0EBE" w:rsidRPr="0096667F" w:rsidRDefault="00DA2278" w:rsidP="00D035A8">
      <w:pPr>
        <w:numPr>
          <w:ilvl w:val="1"/>
          <w:numId w:val="55"/>
        </w:numPr>
        <w:tabs>
          <w:tab w:val="left" w:pos="1701"/>
        </w:tabs>
        <w:spacing w:before="120" w:after="120"/>
        <w:ind w:left="567" w:firstLine="567"/>
      </w:pPr>
      <w:r w:rsidRPr="0096667F">
        <w:t>To meet</w:t>
      </w:r>
      <w:r w:rsidR="00BA0EBE" w:rsidRPr="0096667F">
        <w:t xml:space="preserve"> the third objective of the Convention, it is imperative to ensure </w:t>
      </w:r>
      <w:r w:rsidR="00AA7328" w:rsidRPr="0096667F">
        <w:t xml:space="preserve">the </w:t>
      </w:r>
      <w:r w:rsidR="00BA0EBE" w:rsidRPr="0096667F">
        <w:t xml:space="preserve">fair and equitable sharing of both monetary and non-monetary benefits arising from synthetic biology. </w:t>
      </w:r>
      <w:r w:rsidR="00AA7328" w:rsidRPr="0096667F">
        <w:t xml:space="preserve">Such a </w:t>
      </w:r>
      <w:r w:rsidR="00BA0EBE" w:rsidRPr="0096667F">
        <w:t xml:space="preserve">commitment reflects a principled approach to promoting responsible and inclusive practices in the utilization of synthetic biology resources and </w:t>
      </w:r>
      <w:r w:rsidR="00323EAD" w:rsidRPr="0096667F">
        <w:t xml:space="preserve">in </w:t>
      </w:r>
      <w:r w:rsidR="00BA0EBE" w:rsidRPr="0096667F">
        <w:t>combating inequity;</w:t>
      </w:r>
    </w:p>
    <w:p w14:paraId="02A0BB9E" w14:textId="4D98E74D" w:rsidR="00BA0EBE" w:rsidRPr="0096667F" w:rsidRDefault="008A4E5F" w:rsidP="00D035A8">
      <w:pPr>
        <w:numPr>
          <w:ilvl w:val="1"/>
          <w:numId w:val="55"/>
        </w:numPr>
        <w:tabs>
          <w:tab w:val="left" w:pos="1701"/>
        </w:tabs>
        <w:spacing w:before="120" w:after="120"/>
        <w:ind w:left="567" w:firstLine="567"/>
      </w:pPr>
      <w:r w:rsidRPr="0096667F">
        <w:t>The f</w:t>
      </w:r>
      <w:r w:rsidR="00BA0EBE" w:rsidRPr="0096667F">
        <w:t>ar-reaching, permanent and inheritable genetic modification of wild organisms introduce</w:t>
      </w:r>
      <w:r w:rsidR="008051E5" w:rsidRPr="0096667F">
        <w:t>s</w:t>
      </w:r>
      <w:r w:rsidR="00BA0EBE" w:rsidRPr="0096667F">
        <w:t xml:space="preserve"> the idea of redesigning nature. This creates a paradigm shift in how genetic engineering relates to nature’s intrinsic value and the objectives and practices of biodiversity conservation;</w:t>
      </w:r>
    </w:p>
    <w:p w14:paraId="6B4A5C16" w14:textId="7ECD1AF8" w:rsidR="00BA0EBE" w:rsidRPr="0096667F" w:rsidRDefault="00BA0EBE" w:rsidP="00D035A8">
      <w:pPr>
        <w:numPr>
          <w:ilvl w:val="1"/>
          <w:numId w:val="55"/>
        </w:numPr>
        <w:tabs>
          <w:tab w:val="left" w:pos="1701"/>
        </w:tabs>
        <w:spacing w:before="120" w:after="120"/>
        <w:ind w:left="567" w:firstLine="567"/>
      </w:pPr>
      <w:r w:rsidRPr="0096667F">
        <w:lastRenderedPageBreak/>
        <w:t xml:space="preserve">There is recognition that the development of new synthetic biology applications and developments in associated fields, </w:t>
      </w:r>
      <w:r w:rsidR="009E2161" w:rsidRPr="0096667F">
        <w:t xml:space="preserve">in </w:t>
      </w:r>
      <w:r w:rsidRPr="0096667F">
        <w:t xml:space="preserve">particular artificial intelligence, </w:t>
      </w:r>
      <w:r w:rsidR="00E4550D" w:rsidRPr="0096667F">
        <w:t>are</w:t>
      </w:r>
      <w:r w:rsidRPr="0096667F">
        <w:t xml:space="preserve"> advancing at a faster pace than the required progress in </w:t>
      </w:r>
      <w:r w:rsidR="005438DA" w:rsidRPr="0096667F">
        <w:t xml:space="preserve">related </w:t>
      </w:r>
      <w:r w:rsidRPr="0096667F">
        <w:t>regulatory systems, as well as risk assessment, risk management, monitoring and technology assessment;</w:t>
      </w:r>
    </w:p>
    <w:p w14:paraId="1EBBA0F9" w14:textId="1D908B11" w:rsidR="00BA0EBE" w:rsidRPr="0096667F" w:rsidRDefault="00BA0EBE" w:rsidP="00D035A8">
      <w:pPr>
        <w:numPr>
          <w:ilvl w:val="1"/>
          <w:numId w:val="55"/>
        </w:numPr>
        <w:tabs>
          <w:tab w:val="left" w:pos="1701"/>
        </w:tabs>
        <w:spacing w:before="120" w:after="120"/>
        <w:ind w:left="567" w:firstLine="567"/>
      </w:pPr>
      <w:r w:rsidRPr="0096667F">
        <w:t xml:space="preserve">Current experience with risk assessment, biosafety and biosecurity measures is important and should be considered for the assessment of </w:t>
      </w:r>
      <w:r w:rsidR="00CC1B8E" w:rsidRPr="0096667F">
        <w:t xml:space="preserve">the </w:t>
      </w:r>
      <w:r w:rsidRPr="0096667F">
        <w:t xml:space="preserve">impacts </w:t>
      </w:r>
      <w:r w:rsidR="00CC1B8E" w:rsidRPr="0096667F">
        <w:t xml:space="preserve">of </w:t>
      </w:r>
      <w:r w:rsidRPr="0096667F">
        <w:t>synthetic biology;</w:t>
      </w:r>
    </w:p>
    <w:p w14:paraId="1F1B26EF" w14:textId="50914E14" w:rsidR="00BA0EBE" w:rsidRPr="0096667F" w:rsidRDefault="00BA0EBE" w:rsidP="00D035A8">
      <w:pPr>
        <w:numPr>
          <w:ilvl w:val="1"/>
          <w:numId w:val="55"/>
        </w:numPr>
        <w:tabs>
          <w:tab w:val="left" w:pos="1701"/>
        </w:tabs>
        <w:spacing w:before="120" w:after="120"/>
        <w:ind w:left="567" w:firstLine="567"/>
      </w:pPr>
      <w:r w:rsidRPr="0096667F">
        <w:t>For reasons of equity and precaution, decision</w:t>
      </w:r>
      <w:r w:rsidR="00F64C8C" w:rsidRPr="0096667F">
        <w:t>-</w:t>
      </w:r>
      <w:r w:rsidRPr="0096667F">
        <w:t xml:space="preserve">making on synthetic biology applications, including release into the environment, should, wherever possible, be informed by </w:t>
      </w:r>
      <w:r w:rsidR="00053141" w:rsidRPr="0096667F">
        <w:t xml:space="preserve">the </w:t>
      </w:r>
      <w:r w:rsidRPr="0096667F">
        <w:t xml:space="preserve">assessment of potential impacts, including socioeconomic, cultural and ethical impacts, and a multidisciplinary, participatory process for allowing inputs from all </w:t>
      </w:r>
      <w:r w:rsidR="0050181A" w:rsidRPr="0096667F">
        <w:t xml:space="preserve">affected </w:t>
      </w:r>
      <w:r w:rsidRPr="0096667F">
        <w:t>stakeholders, indigenous peoples and local communities, women, youth and rights</w:t>
      </w:r>
      <w:r w:rsidR="001C5782" w:rsidRPr="0096667F">
        <w:t xml:space="preserve"> </w:t>
      </w:r>
      <w:r w:rsidRPr="0096667F">
        <w:t xml:space="preserve">holders is </w:t>
      </w:r>
      <w:r w:rsidR="008A3CD0" w:rsidRPr="0096667F">
        <w:t>important</w:t>
      </w:r>
      <w:r w:rsidR="00855E0E" w:rsidRPr="0096667F">
        <w:t xml:space="preserve"> </w:t>
      </w:r>
      <w:r w:rsidRPr="0096667F">
        <w:t xml:space="preserve">in </w:t>
      </w:r>
      <w:r w:rsidR="00E00AF4" w:rsidRPr="0096667F">
        <w:t xml:space="preserve">view </w:t>
      </w:r>
      <w:r w:rsidRPr="0096667F">
        <w:t>of the cross-cutting nature</w:t>
      </w:r>
      <w:r w:rsidR="00E00AF4" w:rsidRPr="0096667F">
        <w:t xml:space="preserve"> of synthetic biology</w:t>
      </w:r>
      <w:r w:rsidRPr="0096667F">
        <w:t xml:space="preserve">; </w:t>
      </w:r>
    </w:p>
    <w:p w14:paraId="6FB15452" w14:textId="7BE267A4" w:rsidR="00BA0EBE" w:rsidRPr="0096667F" w:rsidRDefault="00BA0EBE" w:rsidP="00D035A8">
      <w:pPr>
        <w:numPr>
          <w:ilvl w:val="1"/>
          <w:numId w:val="55"/>
        </w:numPr>
        <w:tabs>
          <w:tab w:val="left" w:pos="1701"/>
        </w:tabs>
        <w:spacing w:before="120" w:after="120"/>
        <w:ind w:left="567" w:firstLine="567"/>
      </w:pPr>
      <w:r w:rsidRPr="0096667F">
        <w:t xml:space="preserve">Liability and redress </w:t>
      </w:r>
      <w:r w:rsidR="00894820" w:rsidRPr="0096667F">
        <w:t>are</w:t>
      </w:r>
      <w:r w:rsidRPr="0096667F">
        <w:t xml:space="preserve"> a key issue in the context of synthetic biology applications and may require further consideration for applications falling outside the scope of the Cartagena Protocol</w:t>
      </w:r>
      <w:r w:rsidR="00444496" w:rsidRPr="0096667F">
        <w:t>;</w:t>
      </w:r>
    </w:p>
    <w:p w14:paraId="00FCC228" w14:textId="4E295F25" w:rsidR="00BA0EBE" w:rsidRPr="0096667F" w:rsidRDefault="00BA0EBE" w:rsidP="00D035A8">
      <w:pPr>
        <w:numPr>
          <w:ilvl w:val="1"/>
          <w:numId w:val="55"/>
        </w:numPr>
        <w:tabs>
          <w:tab w:val="left" w:pos="1701"/>
        </w:tabs>
        <w:spacing w:before="120" w:after="120"/>
        <w:ind w:left="567" w:firstLine="567"/>
      </w:pPr>
      <w:r w:rsidRPr="0096667F">
        <w:t xml:space="preserve">It is recognized that nature embodies </w:t>
      </w:r>
      <w:r w:rsidR="00F47274" w:rsidRPr="0096667F">
        <w:t xml:space="preserve">different </w:t>
      </w:r>
      <w:r w:rsidRPr="0096667F">
        <w:t xml:space="preserve">concepts </w:t>
      </w:r>
      <w:r w:rsidR="00F47274" w:rsidRPr="0096667F">
        <w:t xml:space="preserve">to </w:t>
      </w:r>
      <w:r w:rsidRPr="0096667F">
        <w:t>different peoples, including biodiversity, ecosystems, Mother Earth and systems of life;</w:t>
      </w:r>
    </w:p>
    <w:p w14:paraId="7BB12F73" w14:textId="2433F83E" w:rsidR="00BA0EBE" w:rsidRPr="0096667F" w:rsidRDefault="00976996" w:rsidP="00D035A8">
      <w:pPr>
        <w:numPr>
          <w:ilvl w:val="1"/>
          <w:numId w:val="55"/>
        </w:numPr>
        <w:tabs>
          <w:tab w:val="left" w:pos="1701"/>
        </w:tabs>
        <w:spacing w:before="120" w:after="120"/>
        <w:ind w:left="567" w:firstLine="567"/>
      </w:pPr>
      <w:r w:rsidRPr="0096667F">
        <w:t>The c</w:t>
      </w:r>
      <w:r w:rsidR="00BA0EBE" w:rsidRPr="0096667F">
        <w:t xml:space="preserve">onsideration of the rights, knowledge, including traditional knowledge associated with biodiversity, innovations, worldviews, values and practices of indigenous peoples and local communities is important when assessing </w:t>
      </w:r>
      <w:r w:rsidR="00A24384" w:rsidRPr="0096667F">
        <w:t xml:space="preserve">the </w:t>
      </w:r>
      <w:r w:rsidR="00BA0EBE" w:rsidRPr="0096667F">
        <w:t>potential impacts of synthetic biology;</w:t>
      </w:r>
    </w:p>
    <w:p w14:paraId="57765473" w14:textId="5DE3B895" w:rsidR="00BA0EBE" w:rsidRPr="0096667F" w:rsidRDefault="00A24384" w:rsidP="00D035A8">
      <w:pPr>
        <w:numPr>
          <w:ilvl w:val="1"/>
          <w:numId w:val="55"/>
        </w:numPr>
        <w:tabs>
          <w:tab w:val="left" w:pos="1701"/>
        </w:tabs>
        <w:spacing w:before="120" w:after="120"/>
        <w:ind w:left="567" w:firstLine="567"/>
      </w:pPr>
      <w:r w:rsidRPr="0096667F">
        <w:t>The p</w:t>
      </w:r>
      <w:r w:rsidR="00BA0EBE" w:rsidRPr="0096667F">
        <w:t>rinciples of gender and intergenerational equity should be considered when assessing the use of synthetic biology applications that may have long-term or permanent effects on</w:t>
      </w:r>
      <w:r w:rsidR="17ED5520" w:rsidRPr="0096667F">
        <w:t xml:space="preserve"> the environment</w:t>
      </w:r>
      <w:r w:rsidR="00BA0EBE" w:rsidRPr="0096667F">
        <w:t xml:space="preserve"> and the functions </w:t>
      </w:r>
      <w:r w:rsidR="0040568D" w:rsidRPr="0096667F">
        <w:t xml:space="preserve">that </w:t>
      </w:r>
      <w:r w:rsidR="00BA0EBE" w:rsidRPr="0096667F">
        <w:t>nature maintains</w:t>
      </w:r>
      <w:r w:rsidR="0040568D" w:rsidRPr="0096667F">
        <w:t>,</w:t>
      </w:r>
      <w:r w:rsidR="00BA0EBE" w:rsidRPr="0096667F">
        <w:t xml:space="preserve"> and </w:t>
      </w:r>
      <w:r w:rsidR="320E703D" w:rsidRPr="0096667F">
        <w:t>its</w:t>
      </w:r>
      <w:r w:rsidR="00BA0EBE" w:rsidRPr="0096667F">
        <w:t xml:space="preserve"> relationship with people and society;</w:t>
      </w:r>
    </w:p>
    <w:p w14:paraId="7192A6F3" w14:textId="06867EC6" w:rsidR="00BA0EBE" w:rsidRPr="0096667F" w:rsidRDefault="00BA0EBE" w:rsidP="00D035A8">
      <w:pPr>
        <w:numPr>
          <w:ilvl w:val="1"/>
          <w:numId w:val="55"/>
        </w:numPr>
        <w:tabs>
          <w:tab w:val="left" w:pos="1701"/>
        </w:tabs>
        <w:spacing w:before="120" w:after="120"/>
        <w:ind w:left="567" w:firstLine="567"/>
      </w:pPr>
      <w:r w:rsidRPr="0096667F">
        <w:t>Applications of synthetic biology could have positive or negative implications for sustainable development, including addressing or worsening the drivers of biodiversity loss</w:t>
      </w:r>
      <w:r w:rsidR="005971B7" w:rsidRPr="0096667F">
        <w:t>,</w:t>
      </w:r>
      <w:r w:rsidRPr="0096667F">
        <w:t xml:space="preserve"> and could have </w:t>
      </w:r>
      <w:r w:rsidR="005971B7" w:rsidRPr="0096667F">
        <w:t xml:space="preserve">an </w:t>
      </w:r>
      <w:r w:rsidRPr="0096667F">
        <w:t>impact on the objectives of the Convention and the Kunming-Montreal Global Biodiversity Framework</w:t>
      </w:r>
      <w:r w:rsidR="00273FE5" w:rsidRPr="0096667F">
        <w:t>,</w:t>
      </w:r>
      <w:r w:rsidRPr="0096667F">
        <w:t xml:space="preserve"> </w:t>
      </w:r>
      <w:r w:rsidR="00273FE5" w:rsidRPr="0096667F">
        <w:t xml:space="preserve">which highlights the importance of </w:t>
      </w:r>
      <w:r w:rsidRPr="0096667F">
        <w:t>an assessment step.</w:t>
      </w:r>
    </w:p>
    <w:p w14:paraId="221BBD0D" w14:textId="77777777" w:rsidR="00BA0EBE" w:rsidRPr="0096667F" w:rsidRDefault="00BA0EBE" w:rsidP="00D035A8">
      <w:pPr>
        <w:keepNext/>
        <w:numPr>
          <w:ilvl w:val="0"/>
          <w:numId w:val="12"/>
        </w:numPr>
        <w:tabs>
          <w:tab w:val="left" w:pos="567"/>
        </w:tabs>
        <w:spacing w:before="240" w:after="120"/>
        <w:ind w:left="0" w:firstLine="0"/>
        <w:jc w:val="left"/>
        <w:outlineLvl w:val="0"/>
        <w:rPr>
          <w:b/>
          <w:caps/>
          <w:sz w:val="28"/>
          <w:szCs w:val="28"/>
        </w:rPr>
      </w:pPr>
      <w:r w:rsidRPr="0096667F">
        <w:rPr>
          <w:b/>
          <w:sz w:val="28"/>
          <w:szCs w:val="28"/>
        </w:rPr>
        <w:t>Integration of artificial intelligence and machine learning</w:t>
      </w:r>
    </w:p>
    <w:p w14:paraId="1D307078" w14:textId="330E37DD" w:rsidR="00BA0EBE" w:rsidRPr="0096667F" w:rsidRDefault="00C905BB" w:rsidP="00D035A8">
      <w:pPr>
        <w:pStyle w:val="Heading2"/>
      </w:pPr>
      <w:r w:rsidRPr="0096667F">
        <w:t>A.</w:t>
      </w:r>
      <w:r w:rsidRPr="0096667F">
        <w:tab/>
      </w:r>
      <w:r w:rsidR="4A18DB9E" w:rsidRPr="0096667F">
        <w:t>Description</w:t>
      </w:r>
    </w:p>
    <w:p w14:paraId="66576FC7" w14:textId="16E72A81" w:rsidR="00BA0EBE" w:rsidRPr="0096667F" w:rsidRDefault="00BA0EBE" w:rsidP="3E5EE333">
      <w:pPr>
        <w:numPr>
          <w:ilvl w:val="0"/>
          <w:numId w:val="10"/>
        </w:numPr>
        <w:tabs>
          <w:tab w:val="left" w:pos="1134"/>
        </w:tabs>
        <w:spacing w:before="120" w:after="120"/>
        <w:ind w:left="567" w:firstLine="0"/>
        <w:rPr>
          <w:rFonts w:eastAsia="DengXian"/>
        </w:rPr>
      </w:pPr>
      <w:r w:rsidRPr="0096667F">
        <w:t>Rapid</w:t>
      </w:r>
      <w:r w:rsidRPr="0096667F">
        <w:rPr>
          <w:rFonts w:eastAsia="Helvetica Neue"/>
          <w:sz w:val="19"/>
          <w:szCs w:val="19"/>
        </w:rPr>
        <w:t xml:space="preserve"> </w:t>
      </w:r>
      <w:r w:rsidRPr="0096667F">
        <w:rPr>
          <w:rFonts w:eastAsia="DengXian"/>
        </w:rPr>
        <w:t xml:space="preserve">advances in artificial intelligence and machine learning have led to a significant increase in their </w:t>
      </w:r>
      <w:r w:rsidR="000F75E7" w:rsidRPr="0096667F">
        <w:rPr>
          <w:rFonts w:eastAsia="DengXian"/>
        </w:rPr>
        <w:t xml:space="preserve">use </w:t>
      </w:r>
      <w:r w:rsidRPr="0096667F">
        <w:rPr>
          <w:rFonts w:eastAsia="DengXian"/>
        </w:rPr>
        <w:t xml:space="preserve">for </w:t>
      </w:r>
      <w:r w:rsidR="00B55F51" w:rsidRPr="0096667F">
        <w:rPr>
          <w:rFonts w:eastAsia="DengXian"/>
        </w:rPr>
        <w:t xml:space="preserve">the </w:t>
      </w:r>
      <w:r w:rsidRPr="0096667F">
        <w:rPr>
          <w:rFonts w:eastAsia="DengXian"/>
        </w:rPr>
        <w:t xml:space="preserve">development of organisms, </w:t>
      </w:r>
      <w:r w:rsidR="00A418DA" w:rsidRPr="0096667F">
        <w:rPr>
          <w:rFonts w:eastAsia="DengXian"/>
        </w:rPr>
        <w:t xml:space="preserve">components and </w:t>
      </w:r>
      <w:r w:rsidRPr="0096667F">
        <w:rPr>
          <w:rFonts w:eastAsia="DengXian"/>
        </w:rPr>
        <w:t xml:space="preserve">products of synthetic biology. The </w:t>
      </w:r>
      <w:r w:rsidR="00B205DE" w:rsidRPr="0096667F">
        <w:rPr>
          <w:rFonts w:eastAsia="DengXian"/>
        </w:rPr>
        <w:t xml:space="preserve">artificial intelligence </w:t>
      </w:r>
      <w:r w:rsidRPr="0096667F">
        <w:rPr>
          <w:rFonts w:eastAsia="DengXian"/>
        </w:rPr>
        <w:t xml:space="preserve">algorithms are developed from </w:t>
      </w:r>
      <w:r w:rsidR="46E22EE7" w:rsidRPr="0096667F">
        <w:rPr>
          <w:rFonts w:eastAsia="DengXian"/>
        </w:rPr>
        <w:t xml:space="preserve">the use of </w:t>
      </w:r>
      <w:r w:rsidRPr="0096667F">
        <w:rPr>
          <w:rFonts w:eastAsia="DengXian"/>
        </w:rPr>
        <w:t>large data</w:t>
      </w:r>
      <w:r w:rsidR="00642707" w:rsidRPr="0096667F">
        <w:rPr>
          <w:rFonts w:eastAsia="DengXian"/>
        </w:rPr>
        <w:t xml:space="preserve"> </w:t>
      </w:r>
      <w:r w:rsidRPr="0096667F">
        <w:rPr>
          <w:rFonts w:eastAsia="DengXian"/>
        </w:rPr>
        <w:t xml:space="preserve">sets (e.g. chemical information </w:t>
      </w:r>
      <w:r w:rsidR="00A64F25" w:rsidRPr="0096667F">
        <w:rPr>
          <w:rFonts w:eastAsia="DengXian"/>
        </w:rPr>
        <w:t xml:space="preserve">and </w:t>
      </w:r>
      <w:r w:rsidRPr="0096667F">
        <w:rPr>
          <w:rFonts w:eastAsia="DengXian"/>
        </w:rPr>
        <w:t xml:space="preserve">sequencing data) to train computational models (e.g. neural networks) to provide predictions and inform the engineering or creation of synthetic biology organisms, </w:t>
      </w:r>
      <w:proofErr w:type="gramStart"/>
      <w:r w:rsidR="00A418DA" w:rsidRPr="0096667F">
        <w:rPr>
          <w:rFonts w:eastAsia="DengXian"/>
        </w:rPr>
        <w:t>components</w:t>
      </w:r>
      <w:proofErr w:type="gramEnd"/>
      <w:r w:rsidR="00A418DA" w:rsidRPr="0096667F">
        <w:rPr>
          <w:rFonts w:eastAsia="DengXian"/>
        </w:rPr>
        <w:t xml:space="preserve"> and </w:t>
      </w:r>
      <w:r w:rsidRPr="0096667F">
        <w:rPr>
          <w:rFonts w:eastAsia="DengXian"/>
        </w:rPr>
        <w:t>products</w:t>
      </w:r>
    </w:p>
    <w:p w14:paraId="43680A5F" w14:textId="07AC5C29" w:rsidR="00BA0EBE" w:rsidRPr="0096667F" w:rsidRDefault="004C6D1D" w:rsidP="002D1F75">
      <w:pPr>
        <w:numPr>
          <w:ilvl w:val="0"/>
          <w:numId w:val="10"/>
        </w:numPr>
        <w:tabs>
          <w:tab w:val="left" w:pos="1134"/>
        </w:tabs>
        <w:spacing w:before="120" w:after="120"/>
        <w:ind w:left="567" w:firstLine="0"/>
      </w:pPr>
      <w:r w:rsidRPr="0096667F">
        <w:t>The u</w:t>
      </w:r>
      <w:r w:rsidR="00BA0EBE" w:rsidRPr="0096667F">
        <w:t>se of artificial intelligence and machine learning approaches exist</w:t>
      </w:r>
      <w:r w:rsidR="00455A76" w:rsidRPr="0096667F">
        <w:t>s</w:t>
      </w:r>
      <w:r w:rsidR="00BA0EBE" w:rsidRPr="0096667F">
        <w:t xml:space="preserve"> </w:t>
      </w:r>
      <w:r w:rsidR="00F00DE5" w:rsidRPr="0096667F">
        <w:t>i</w:t>
      </w:r>
      <w:r w:rsidR="00BA0EBE" w:rsidRPr="0096667F">
        <w:t xml:space="preserve">n a </w:t>
      </w:r>
      <w:r w:rsidR="004F66E4" w:rsidRPr="0096667F">
        <w:t xml:space="preserve">large and growing number </w:t>
      </w:r>
      <w:r w:rsidR="00BA0EBE" w:rsidRPr="0096667F">
        <w:t>of tools and applications. There are two main types of artificial intelligence: (</w:t>
      </w:r>
      <w:r w:rsidR="00534D93" w:rsidRPr="0096667F">
        <w:t>a</w:t>
      </w:r>
      <w:r w:rsidR="00BA0EBE" w:rsidRPr="0096667F">
        <w:t xml:space="preserve">) discriminative artificial intelligence models, which are based on statistical sorting approaches to big data </w:t>
      </w:r>
      <w:r w:rsidR="00BF608E" w:rsidRPr="0096667F">
        <w:t xml:space="preserve">and </w:t>
      </w:r>
      <w:r w:rsidR="00BA0EBE" w:rsidRPr="0096667F">
        <w:t>provide a prediction based on probability</w:t>
      </w:r>
      <w:r w:rsidR="00BF608E" w:rsidRPr="0096667F">
        <w:t>;</w:t>
      </w:r>
      <w:r w:rsidR="00BA0EBE" w:rsidRPr="0096667F">
        <w:t xml:space="preserve"> and (</w:t>
      </w:r>
      <w:r w:rsidR="00355EDD" w:rsidRPr="0096667F">
        <w:t>b</w:t>
      </w:r>
      <w:r w:rsidR="00BA0EBE" w:rsidRPr="0096667F">
        <w:t>) generative artificial intelligence models, which apply probability-based algorithms trained on large data</w:t>
      </w:r>
      <w:r w:rsidR="00642707" w:rsidRPr="0096667F">
        <w:t xml:space="preserve"> </w:t>
      </w:r>
      <w:r w:rsidR="00BA0EBE" w:rsidRPr="0096667F">
        <w:t xml:space="preserve">sets to generate synthetic new data. Both can be used to predict </w:t>
      </w:r>
      <w:r w:rsidR="00030228" w:rsidRPr="0096667F">
        <w:t xml:space="preserve">the </w:t>
      </w:r>
      <w:r w:rsidR="00BA0EBE" w:rsidRPr="0096667F">
        <w:t xml:space="preserve">outcomes of genetic interventions, support experimental design, facilitate genomic annotation and automate searches </w:t>
      </w:r>
      <w:r w:rsidR="00074BA7" w:rsidRPr="0096667F">
        <w:t>in</w:t>
      </w:r>
      <w:r w:rsidR="00BA0EBE" w:rsidRPr="0096667F">
        <w:t xml:space="preserve"> large databases. </w:t>
      </w:r>
    </w:p>
    <w:p w14:paraId="0962B9A1" w14:textId="12ADDA3C" w:rsidR="00BA0EBE" w:rsidRPr="0096667F" w:rsidRDefault="0035383D" w:rsidP="00D035A8">
      <w:pPr>
        <w:keepNext/>
        <w:numPr>
          <w:ilvl w:val="0"/>
          <w:numId w:val="10"/>
        </w:numPr>
        <w:tabs>
          <w:tab w:val="left" w:pos="1134"/>
        </w:tabs>
        <w:spacing w:before="120" w:after="120"/>
        <w:ind w:left="562" w:firstLine="0"/>
        <w:rPr>
          <w:rFonts w:eastAsia="Helvetica Neue"/>
          <w:sz w:val="19"/>
          <w:szCs w:val="19"/>
        </w:rPr>
      </w:pPr>
      <w:r w:rsidRPr="0096667F">
        <w:rPr>
          <w:rFonts w:eastAsia="DengXian"/>
        </w:rPr>
        <w:lastRenderedPageBreak/>
        <w:t>T</w:t>
      </w:r>
      <w:r w:rsidR="00BA0EBE" w:rsidRPr="0096667F">
        <w:rPr>
          <w:rFonts w:eastAsia="DengXian"/>
        </w:rPr>
        <w:t xml:space="preserve">he main types of artificial intelligence </w:t>
      </w:r>
      <w:r w:rsidRPr="0096667F">
        <w:rPr>
          <w:rFonts w:eastAsia="DengXian"/>
        </w:rPr>
        <w:t>u</w:t>
      </w:r>
      <w:r w:rsidR="00A0064E" w:rsidRPr="0096667F">
        <w:rPr>
          <w:rFonts w:eastAsia="DengXian"/>
        </w:rPr>
        <w:t>se</w:t>
      </w:r>
      <w:r w:rsidRPr="0096667F">
        <w:rPr>
          <w:rFonts w:eastAsia="DengXian"/>
        </w:rPr>
        <w:t>d in</w:t>
      </w:r>
      <w:r w:rsidR="00A0064E" w:rsidRPr="0096667F">
        <w:rPr>
          <w:rFonts w:eastAsia="DengXian"/>
        </w:rPr>
        <w:t xml:space="preserve"> </w:t>
      </w:r>
      <w:r w:rsidRPr="0096667F">
        <w:rPr>
          <w:rFonts w:eastAsia="DengXian"/>
        </w:rPr>
        <w:t xml:space="preserve">synthetic biology </w:t>
      </w:r>
      <w:r w:rsidR="00BA0EBE" w:rsidRPr="0096667F">
        <w:rPr>
          <w:rFonts w:eastAsia="DengXian"/>
        </w:rPr>
        <w:t>are:</w:t>
      </w:r>
    </w:p>
    <w:p w14:paraId="2B78042C" w14:textId="2A204DF0" w:rsidR="00BA0EBE" w:rsidRPr="0096667F" w:rsidRDefault="00B93BA0" w:rsidP="00D035A8">
      <w:pPr>
        <w:tabs>
          <w:tab w:val="left" w:pos="1701"/>
        </w:tabs>
        <w:spacing w:before="120" w:after="120"/>
        <w:ind w:left="567" w:right="-23" w:firstLine="567"/>
      </w:pPr>
      <w:r w:rsidRPr="0096667F">
        <w:t>(a)</w:t>
      </w:r>
      <w:r w:rsidRPr="0096667F">
        <w:tab/>
      </w:r>
      <w:r w:rsidR="00A0064E" w:rsidRPr="0096667F">
        <w:t>T</w:t>
      </w:r>
      <w:r w:rsidR="00BA0EBE" w:rsidRPr="0096667F">
        <w:t xml:space="preserve">ext-based large language models (e.g. ChatGPT </w:t>
      </w:r>
      <w:r w:rsidR="00C55B9A" w:rsidRPr="0096667F">
        <w:t xml:space="preserve">and </w:t>
      </w:r>
      <w:r w:rsidRPr="0096667F">
        <w:t>BARD</w:t>
      </w:r>
      <w:r w:rsidR="00744FAC" w:rsidRPr="0096667F">
        <w:t>),</w:t>
      </w:r>
      <w:r w:rsidRPr="0096667F">
        <w:rPr>
          <w:rStyle w:val="FootnoteReference"/>
        </w:rPr>
        <w:footnoteReference w:id="6"/>
      </w:r>
      <w:r w:rsidR="00BA0EBE" w:rsidRPr="0096667F">
        <w:t xml:space="preserve"> </w:t>
      </w:r>
      <w:r w:rsidR="0035383D" w:rsidRPr="0096667F">
        <w:t xml:space="preserve">for </w:t>
      </w:r>
      <w:r w:rsidR="006B07E3" w:rsidRPr="0096667F">
        <w:t xml:space="preserve">the </w:t>
      </w:r>
      <w:r w:rsidR="00BA0EBE" w:rsidRPr="0096667F">
        <w:t xml:space="preserve">development and management of synthetic biology (e.g. for enforcement actions, regulatory texts </w:t>
      </w:r>
      <w:r w:rsidR="002E1749" w:rsidRPr="0096667F">
        <w:t xml:space="preserve">and </w:t>
      </w:r>
      <w:r w:rsidR="00BA0EBE" w:rsidRPr="0096667F">
        <w:t>risk assessment);</w:t>
      </w:r>
    </w:p>
    <w:p w14:paraId="3644C5AE" w14:textId="44B66BA8" w:rsidR="00BA0EBE" w:rsidRPr="0096667F" w:rsidRDefault="00B93BA0" w:rsidP="00D035A8">
      <w:pPr>
        <w:tabs>
          <w:tab w:val="left" w:pos="1701"/>
        </w:tabs>
        <w:spacing w:before="120" w:after="120"/>
        <w:ind w:left="567" w:right="-23" w:firstLine="567"/>
      </w:pPr>
      <w:r w:rsidRPr="0096667F">
        <w:t>(b)</w:t>
      </w:r>
      <w:r w:rsidRPr="0096667F">
        <w:tab/>
      </w:r>
      <w:proofErr w:type="spellStart"/>
      <w:r w:rsidR="00BA0EBE" w:rsidRPr="0096667F">
        <w:t>Biodesign</w:t>
      </w:r>
      <w:proofErr w:type="spellEnd"/>
      <w:r w:rsidR="00BA0EBE" w:rsidRPr="0096667F">
        <w:t xml:space="preserve"> tools (e.g. generation of novel promoters, generative machine learning and text-to-protein platforms</w:t>
      </w:r>
      <w:r w:rsidR="00FA7CB4" w:rsidRPr="0096667F">
        <w:t>,</w:t>
      </w:r>
      <w:r w:rsidR="00BA0EBE" w:rsidRPr="0096667F">
        <w:t xml:space="preserve"> for </w:t>
      </w:r>
      <w:r w:rsidR="00D30D6E" w:rsidRPr="0096667F">
        <w:t xml:space="preserve">the </w:t>
      </w:r>
      <w:r w:rsidR="00BA0EBE" w:rsidRPr="0096667F">
        <w:t xml:space="preserve">creation of novel engineered protein sequences (e.g. </w:t>
      </w:r>
      <w:proofErr w:type="spellStart"/>
      <w:r w:rsidR="00BA0EBE" w:rsidRPr="0096667F">
        <w:t>ProtGPT</w:t>
      </w:r>
      <w:proofErr w:type="spellEnd"/>
      <w:r w:rsidR="00BA0EBE" w:rsidRPr="0096667F">
        <w:t xml:space="preserve">, Chroma </w:t>
      </w:r>
      <w:r w:rsidR="00C55B9A" w:rsidRPr="0096667F">
        <w:t xml:space="preserve">and </w:t>
      </w:r>
      <w:proofErr w:type="spellStart"/>
      <w:r w:rsidR="00BA0EBE" w:rsidRPr="0096667F">
        <w:t>ProG</w:t>
      </w:r>
      <w:r w:rsidR="002F09FF" w:rsidRPr="0096667F">
        <w:t>en</w:t>
      </w:r>
      <w:proofErr w:type="spellEnd"/>
      <w:r w:rsidR="00BA0EBE" w:rsidRPr="0096667F">
        <w:t>));</w:t>
      </w:r>
    </w:p>
    <w:p w14:paraId="076078CF" w14:textId="254CD996" w:rsidR="00BA0EBE" w:rsidRPr="0096667F" w:rsidRDefault="00B93BA0" w:rsidP="00D035A8">
      <w:pPr>
        <w:tabs>
          <w:tab w:val="left" w:pos="1701"/>
        </w:tabs>
        <w:spacing w:before="120" w:after="120"/>
        <w:ind w:left="567" w:right="-23" w:firstLine="567"/>
        <w:rPr>
          <w:szCs w:val="22"/>
        </w:rPr>
      </w:pPr>
      <w:r w:rsidRPr="0096667F">
        <w:rPr>
          <w:szCs w:val="22"/>
        </w:rPr>
        <w:t>(c)</w:t>
      </w:r>
      <w:r w:rsidRPr="0096667F">
        <w:rPr>
          <w:szCs w:val="22"/>
        </w:rPr>
        <w:tab/>
      </w:r>
      <w:r w:rsidR="00BA0EBE" w:rsidRPr="0096667F">
        <w:rPr>
          <w:szCs w:val="22"/>
        </w:rPr>
        <w:t>Automated science</w:t>
      </w:r>
      <w:r w:rsidR="00FA7CB4" w:rsidRPr="0096667F">
        <w:rPr>
          <w:szCs w:val="22"/>
        </w:rPr>
        <w:t>,</w:t>
      </w:r>
      <w:r w:rsidR="00BA0EBE" w:rsidRPr="0096667F">
        <w:rPr>
          <w:szCs w:val="22"/>
        </w:rPr>
        <w:t xml:space="preserve"> for automating laboratory work, </w:t>
      </w:r>
      <w:proofErr w:type="spellStart"/>
      <w:r w:rsidR="00BA0EBE" w:rsidRPr="0096667F">
        <w:rPr>
          <w:szCs w:val="22"/>
        </w:rPr>
        <w:t>biofoundries</w:t>
      </w:r>
      <w:proofErr w:type="spellEnd"/>
      <w:r w:rsidR="00BA0EBE" w:rsidRPr="0096667F">
        <w:rPr>
          <w:szCs w:val="22"/>
        </w:rPr>
        <w:t>, breeding and greenhouses;</w:t>
      </w:r>
    </w:p>
    <w:p w14:paraId="1B075373" w14:textId="722D8FB3" w:rsidR="00BA0EBE" w:rsidRPr="0096667F" w:rsidRDefault="00B93BA0" w:rsidP="00D035A8">
      <w:pPr>
        <w:tabs>
          <w:tab w:val="left" w:pos="1701"/>
        </w:tabs>
        <w:spacing w:before="120" w:after="120"/>
        <w:ind w:left="567" w:right="-23" w:firstLine="567"/>
        <w:rPr>
          <w:szCs w:val="22"/>
        </w:rPr>
      </w:pPr>
      <w:r w:rsidRPr="0096667F">
        <w:rPr>
          <w:szCs w:val="22"/>
        </w:rPr>
        <w:t>(d)</w:t>
      </w:r>
      <w:r w:rsidRPr="0096667F">
        <w:rPr>
          <w:szCs w:val="22"/>
        </w:rPr>
        <w:tab/>
      </w:r>
      <w:proofErr w:type="spellStart"/>
      <w:r w:rsidR="00BA0EBE" w:rsidRPr="0096667F">
        <w:rPr>
          <w:szCs w:val="22"/>
        </w:rPr>
        <w:t>Cyberphysical</w:t>
      </w:r>
      <w:proofErr w:type="spellEnd"/>
      <w:r w:rsidR="00BA0EBE" w:rsidRPr="0096667F">
        <w:rPr>
          <w:szCs w:val="22"/>
        </w:rPr>
        <w:t xml:space="preserve"> systems incorporating elements of both synthetic biology and artificial intelligence (e.g. plants developed by </w:t>
      </w:r>
      <w:proofErr w:type="spellStart"/>
      <w:r w:rsidR="00BA0EBE" w:rsidRPr="0096667F">
        <w:rPr>
          <w:szCs w:val="22"/>
        </w:rPr>
        <w:t>InnerPlant</w:t>
      </w:r>
      <w:proofErr w:type="spellEnd"/>
      <w:r w:rsidR="00BA0EBE" w:rsidRPr="0096667F">
        <w:rPr>
          <w:szCs w:val="22"/>
        </w:rPr>
        <w:t xml:space="preserve"> engineered to emit fluorescence signals in order to guide artificial intelligence-enabled digital agriculture systems).</w:t>
      </w:r>
    </w:p>
    <w:p w14:paraId="031929BD" w14:textId="23893C32" w:rsidR="00BA0EBE" w:rsidRPr="0096667F" w:rsidRDefault="00C905BB" w:rsidP="00D035A8">
      <w:pPr>
        <w:pStyle w:val="Heading2"/>
      </w:pPr>
      <w:r w:rsidRPr="0096667F">
        <w:t>B.</w:t>
      </w:r>
      <w:r w:rsidRPr="0096667F">
        <w:tab/>
      </w:r>
      <w:r w:rsidR="00BA0EBE" w:rsidRPr="0096667F">
        <w:t>Contextualization</w:t>
      </w:r>
    </w:p>
    <w:p w14:paraId="7762EBA8" w14:textId="767B51B3" w:rsidR="00BA0EBE" w:rsidRPr="0096667F" w:rsidRDefault="00BA0EBE" w:rsidP="002D1F75">
      <w:pPr>
        <w:numPr>
          <w:ilvl w:val="0"/>
          <w:numId w:val="10"/>
        </w:numPr>
        <w:tabs>
          <w:tab w:val="left" w:pos="1134"/>
        </w:tabs>
        <w:spacing w:before="120" w:after="120"/>
        <w:ind w:left="567" w:firstLine="0"/>
      </w:pPr>
      <w:r w:rsidRPr="0096667F">
        <w:t xml:space="preserve">Developments in artificial intelligence and machine learning are causing paradigm shifts across many sectors (e.g. science, economics </w:t>
      </w:r>
      <w:r w:rsidR="00DC0C43" w:rsidRPr="0096667F">
        <w:t xml:space="preserve">and </w:t>
      </w:r>
      <w:r w:rsidRPr="0096667F">
        <w:t xml:space="preserve">industry) </w:t>
      </w:r>
      <w:r w:rsidR="00441917" w:rsidRPr="0096667F">
        <w:t>all over the world</w:t>
      </w:r>
      <w:r w:rsidRPr="0096667F">
        <w:t xml:space="preserve">, best demonstrated by the recent global uptake </w:t>
      </w:r>
      <w:r w:rsidR="00146D61" w:rsidRPr="0096667F">
        <w:t xml:space="preserve">of </w:t>
      </w:r>
      <w:r w:rsidRPr="0096667F">
        <w:t xml:space="preserve">and hype </w:t>
      </w:r>
      <w:r w:rsidR="00146D61" w:rsidRPr="0096667F">
        <w:t xml:space="preserve">around </w:t>
      </w:r>
      <w:r w:rsidRPr="0096667F">
        <w:t>generative artificial intelligence applications, such as ChatGPT. Th</w:t>
      </w:r>
      <w:r w:rsidR="00ED23C8" w:rsidRPr="0096667F">
        <w:t>ose</w:t>
      </w:r>
      <w:r w:rsidRPr="0096667F">
        <w:t xml:space="preserve"> shift</w:t>
      </w:r>
      <w:r w:rsidR="00ED23C8" w:rsidRPr="0096667F">
        <w:t>s</w:t>
      </w:r>
      <w:r w:rsidRPr="0096667F">
        <w:t xml:space="preserve"> include the integration of artificial intelligence and machine learning into the field of synthetic biology, which is aimed at improving efficiency, speed and novelty in developing synthetic biology applications (e.g. reduced time for development and optimization, </w:t>
      </w:r>
      <w:r w:rsidR="007E6539" w:rsidRPr="0096667F">
        <w:t xml:space="preserve">the </w:t>
      </w:r>
      <w:r w:rsidRPr="0096667F">
        <w:t>integration of large data</w:t>
      </w:r>
      <w:r w:rsidR="00642707" w:rsidRPr="0096667F">
        <w:t xml:space="preserve"> </w:t>
      </w:r>
      <w:r w:rsidRPr="0096667F">
        <w:t xml:space="preserve">set inputs, </w:t>
      </w:r>
      <w:r w:rsidR="007E6539" w:rsidRPr="0096667F">
        <w:t xml:space="preserve">and </w:t>
      </w:r>
      <w:r w:rsidRPr="0096667F">
        <w:t xml:space="preserve">automated design and engineering). </w:t>
      </w:r>
    </w:p>
    <w:p w14:paraId="28F78E7C" w14:textId="63DAE551" w:rsidR="00BA0EBE" w:rsidRPr="0096667F" w:rsidRDefault="00BA0EBE" w:rsidP="3E5EE333">
      <w:pPr>
        <w:numPr>
          <w:ilvl w:val="0"/>
          <w:numId w:val="10"/>
        </w:numPr>
        <w:tabs>
          <w:tab w:val="left" w:pos="1134"/>
        </w:tabs>
        <w:spacing w:before="120" w:after="120"/>
        <w:ind w:left="567" w:firstLine="0"/>
      </w:pPr>
      <w:r w:rsidRPr="0096667F">
        <w:t>Further</w:t>
      </w:r>
      <w:r w:rsidR="005B51EF" w:rsidRPr="0096667F">
        <w:t>more</w:t>
      </w:r>
      <w:r w:rsidRPr="0096667F">
        <w:rPr>
          <w:color w:val="000000" w:themeColor="text1"/>
        </w:rPr>
        <w:t xml:space="preserve">, several companies that are </w:t>
      </w:r>
      <w:r w:rsidRPr="0096667F">
        <w:t xml:space="preserve">behind the development of generative artificial intelligence applications (e.g. Meta, Google/DeepMind, Microsoft, </w:t>
      </w:r>
      <w:r w:rsidR="00B92D27" w:rsidRPr="0096667F">
        <w:t>NVIDIA</w:t>
      </w:r>
      <w:r w:rsidRPr="0096667F">
        <w:t xml:space="preserve">, Salesforce </w:t>
      </w:r>
      <w:r w:rsidR="00806424" w:rsidRPr="0096667F">
        <w:t xml:space="preserve">and </w:t>
      </w:r>
      <w:r w:rsidRPr="0096667F">
        <w:t>Stability</w:t>
      </w:r>
      <w:r w:rsidR="00806424" w:rsidRPr="0096667F">
        <w:t> </w:t>
      </w:r>
      <w:r w:rsidRPr="0096667F">
        <w:t>AI) have increased their funding or are entering into joint ventures with biotechnology companies (e.g.</w:t>
      </w:r>
      <w:r w:rsidR="00412745" w:rsidRPr="0096667F">
        <w:t> </w:t>
      </w:r>
      <w:r w:rsidRPr="0096667F">
        <w:t xml:space="preserve">Gingko </w:t>
      </w:r>
      <w:proofErr w:type="spellStart"/>
      <w:r w:rsidRPr="0096667F">
        <w:t>Bioworks</w:t>
      </w:r>
      <w:proofErr w:type="spellEnd"/>
      <w:r w:rsidRPr="0096667F">
        <w:t xml:space="preserve">) or institutes (e.g. </w:t>
      </w:r>
      <w:r w:rsidR="002C0F6D" w:rsidRPr="0096667F">
        <w:t xml:space="preserve">the </w:t>
      </w:r>
      <w:r w:rsidRPr="0096667F">
        <w:t>Broad Institute). This change brings new entrants and financ</w:t>
      </w:r>
      <w:r w:rsidR="004E5028" w:rsidRPr="0096667F">
        <w:t>ing</w:t>
      </w:r>
      <w:r w:rsidRPr="0096667F">
        <w:t xml:space="preserve"> into the field of synthetic biology, which may increase the interest in the field itself, such as in the case of the breakthrough </w:t>
      </w:r>
      <w:r w:rsidR="00C4009A" w:rsidRPr="0096667F">
        <w:t>in</w:t>
      </w:r>
      <w:r w:rsidRPr="0096667F">
        <w:t xml:space="preserve"> protein folding (e.g. AlphaFold). </w:t>
      </w:r>
    </w:p>
    <w:p w14:paraId="3C21FE98" w14:textId="2B89DAEE" w:rsidR="00BA0EBE" w:rsidRPr="0096667F" w:rsidRDefault="00C905BB">
      <w:pPr>
        <w:pStyle w:val="Heading2"/>
      </w:pPr>
      <w:r w:rsidRPr="0096667F">
        <w:t>C.</w:t>
      </w:r>
      <w:r w:rsidRPr="0096667F">
        <w:tab/>
      </w:r>
      <w:r w:rsidR="00BA0EBE" w:rsidRPr="0096667F">
        <w:t>Time frame and current level of research activity</w:t>
      </w:r>
      <w:r w:rsidR="00F377F1" w:rsidRPr="0096667F">
        <w:rPr>
          <w:rStyle w:val="FootnoteReference"/>
        </w:rPr>
        <w:footnoteReference w:id="7"/>
      </w:r>
    </w:p>
    <w:p w14:paraId="0F683B4B" w14:textId="051117B4" w:rsidR="00BA0EBE" w:rsidRPr="0096667F" w:rsidRDefault="00BA0EBE" w:rsidP="002D1F75">
      <w:pPr>
        <w:numPr>
          <w:ilvl w:val="0"/>
          <w:numId w:val="10"/>
        </w:numPr>
        <w:tabs>
          <w:tab w:val="left" w:pos="1134"/>
        </w:tabs>
        <w:spacing w:before="120" w:after="120"/>
        <w:ind w:left="567" w:firstLine="0"/>
      </w:pPr>
      <w:r w:rsidRPr="0096667F">
        <w:t xml:space="preserve">Discriminative artificial intelligence has already been applied </w:t>
      </w:r>
      <w:r w:rsidR="009817CF" w:rsidRPr="0096667F">
        <w:t>to</w:t>
      </w:r>
      <w:r w:rsidRPr="0096667F">
        <w:t xml:space="preserve"> the field of synthetic biology, while generative artificial intelligence tools for synthetic biology are becoming more widely available and increasing in complexity and number. Significant investments in research and technology are </w:t>
      </w:r>
      <w:r w:rsidR="00492107" w:rsidRPr="0096667F">
        <w:t xml:space="preserve">expected </w:t>
      </w:r>
      <w:r w:rsidRPr="0096667F">
        <w:t xml:space="preserve">in the next few years, which may </w:t>
      </w:r>
      <w:r w:rsidR="00596402" w:rsidRPr="0096667F">
        <w:t xml:space="preserve">lead to </w:t>
      </w:r>
      <w:r w:rsidRPr="0096667F">
        <w:t xml:space="preserve">an increase in the quantity of synthetic biology products and applications in </w:t>
      </w:r>
      <w:r w:rsidR="00AD68E6" w:rsidRPr="0096667F">
        <w:t xml:space="preserve">the next </w:t>
      </w:r>
      <w:r w:rsidRPr="0096667F">
        <w:t>five years. However, scaling the production from laboratory settings to commercial use remains a limiting factor</w:t>
      </w:r>
      <w:r w:rsidR="008F73D4" w:rsidRPr="0096667F">
        <w:t>,</w:t>
      </w:r>
      <w:r w:rsidRPr="0096667F">
        <w:t xml:space="preserve"> as the transition from algorithm output to functioning synthetic biology application (</w:t>
      </w:r>
      <w:r w:rsidR="00972E92" w:rsidRPr="0096667F">
        <w:t xml:space="preserve">i.e. </w:t>
      </w:r>
      <w:r w:rsidRPr="0096667F">
        <w:t>“</w:t>
      </w:r>
      <w:r w:rsidR="00AF6098" w:rsidRPr="0096667F">
        <w:t xml:space="preserve">from </w:t>
      </w:r>
      <w:r w:rsidRPr="0096667F">
        <w:t>digital</w:t>
      </w:r>
      <w:r w:rsidR="00AF6098" w:rsidRPr="0096667F">
        <w:t xml:space="preserve"> </w:t>
      </w:r>
      <w:r w:rsidRPr="0096667F">
        <w:t>to</w:t>
      </w:r>
      <w:r w:rsidR="00AF6098" w:rsidRPr="0096667F">
        <w:t xml:space="preserve"> </w:t>
      </w:r>
      <w:r w:rsidRPr="0096667F">
        <w:t>physical”) is challenging and currently still requires human oversight and expertise.</w:t>
      </w:r>
    </w:p>
    <w:p w14:paraId="2CB75B14" w14:textId="405A00FF" w:rsidR="00BA0EBE" w:rsidRPr="0096667F" w:rsidRDefault="00BA0EBE" w:rsidP="002D1F75">
      <w:pPr>
        <w:numPr>
          <w:ilvl w:val="0"/>
          <w:numId w:val="10"/>
        </w:numPr>
        <w:tabs>
          <w:tab w:val="left" w:pos="1134"/>
        </w:tabs>
        <w:spacing w:before="120" w:after="120"/>
        <w:ind w:left="567" w:firstLine="0"/>
      </w:pPr>
      <w:r w:rsidRPr="0096667F">
        <w:t>Current research and development are mainly focused on engineering proteins. Start</w:t>
      </w:r>
      <w:r w:rsidR="00A03A83" w:rsidRPr="0096667F">
        <w:t>-</w:t>
      </w:r>
      <w:r w:rsidRPr="0096667F">
        <w:t xml:space="preserve">ups are likely to bring novel engineered proteins to market in the </w:t>
      </w:r>
      <w:r w:rsidR="00A03A83" w:rsidRPr="0096667F">
        <w:t xml:space="preserve">next </w:t>
      </w:r>
      <w:r w:rsidR="002F35F6" w:rsidRPr="0096667F">
        <w:t>three to five</w:t>
      </w:r>
      <w:r w:rsidRPr="0096667F">
        <w:t xml:space="preserve"> years. In addition, the use of artificial intelligence is being </w:t>
      </w:r>
      <w:r w:rsidR="00A21097" w:rsidRPr="0096667F">
        <w:t xml:space="preserve">rapidly </w:t>
      </w:r>
      <w:r w:rsidRPr="0096667F">
        <w:t xml:space="preserve">taken up for engineering microbes and genetic elements, including the increasing use of generative artificial intelligence models. In contrast, the </w:t>
      </w:r>
      <w:r w:rsidR="006C0072" w:rsidRPr="0096667F">
        <w:t xml:space="preserve">use </w:t>
      </w:r>
      <w:r w:rsidRPr="0096667F">
        <w:t xml:space="preserve">of artificial intelligence for plant breeding is currently slower and more incremental. Furthermore, the integration of artificial intelligence into </w:t>
      </w:r>
      <w:proofErr w:type="spellStart"/>
      <w:r w:rsidRPr="0096667F">
        <w:t>cyberphysical</w:t>
      </w:r>
      <w:proofErr w:type="spellEnd"/>
      <w:r w:rsidRPr="0096667F">
        <w:t xml:space="preserve"> systems is ongoing and nearing market readiness. The implementation of novel uses of artificial intelligence, such as circuits in biological </w:t>
      </w:r>
      <w:r w:rsidRPr="0096667F">
        <w:lastRenderedPageBreak/>
        <w:t xml:space="preserve">hosts, are still at </w:t>
      </w:r>
      <w:r w:rsidR="000253F9" w:rsidRPr="0096667F">
        <w:t xml:space="preserve">a </w:t>
      </w:r>
      <w:r w:rsidRPr="0096667F">
        <w:t>proof-of-concept stage and far from use</w:t>
      </w:r>
      <w:r w:rsidR="00303426" w:rsidRPr="0096667F">
        <w:t>,</w:t>
      </w:r>
      <w:r w:rsidRPr="0096667F">
        <w:t xml:space="preserve"> </w:t>
      </w:r>
      <w:r w:rsidR="005B770B" w:rsidRPr="0096667F">
        <w:t xml:space="preserve">which is not </w:t>
      </w:r>
      <w:r w:rsidR="00484346" w:rsidRPr="0096667F">
        <w:t>expected</w:t>
      </w:r>
      <w:r w:rsidR="005B770B" w:rsidRPr="0096667F">
        <w:t xml:space="preserve"> before</w:t>
      </w:r>
      <w:r w:rsidR="00303426" w:rsidRPr="0096667F">
        <w:t xml:space="preserve"> more than</w:t>
      </w:r>
      <w:r w:rsidR="005B770B" w:rsidRPr="0096667F">
        <w:t xml:space="preserve"> </w:t>
      </w:r>
      <w:r w:rsidRPr="0096667F">
        <w:t>10 years</w:t>
      </w:r>
      <w:r w:rsidR="00303426" w:rsidRPr="0096667F">
        <w:t xml:space="preserve"> from now</w:t>
      </w:r>
      <w:r w:rsidRPr="0096667F">
        <w:t>.</w:t>
      </w:r>
    </w:p>
    <w:p w14:paraId="112DD5E6" w14:textId="44109610" w:rsidR="00BA0EBE" w:rsidRPr="0096667F" w:rsidRDefault="00C905BB" w:rsidP="00C905BB">
      <w:pPr>
        <w:pStyle w:val="Heading2"/>
      </w:pPr>
      <w:r w:rsidRPr="0096667F">
        <w:t>D.</w:t>
      </w:r>
      <w:r w:rsidRPr="0096667F">
        <w:tab/>
      </w:r>
      <w:r w:rsidR="00BA0EBE" w:rsidRPr="0096667F">
        <w:t>Considerations of impacts on the objectives and principles of the Convention</w:t>
      </w:r>
      <w:r w:rsidR="00BA0EBE" w:rsidRPr="0096667F">
        <w:rPr>
          <w:sz w:val="18"/>
          <w:szCs w:val="18"/>
          <w:vertAlign w:val="superscript"/>
        </w:rPr>
        <w:footnoteReference w:id="8"/>
      </w:r>
    </w:p>
    <w:p w14:paraId="3D8A35A4" w14:textId="5F9E222C" w:rsidR="00BA0EBE" w:rsidRPr="0096667F" w:rsidRDefault="00BA0EBE" w:rsidP="002D1F75">
      <w:pPr>
        <w:numPr>
          <w:ilvl w:val="0"/>
          <w:numId w:val="10"/>
        </w:numPr>
        <w:tabs>
          <w:tab w:val="left" w:pos="1134"/>
        </w:tabs>
        <w:spacing w:before="120" w:after="120"/>
        <w:ind w:left="567" w:firstLine="0"/>
      </w:pPr>
      <w:bookmarkStart w:id="2" w:name="_Hlk159493233"/>
      <w:r w:rsidRPr="0096667F">
        <w:t>The integration of artificial intelligence and machine learning with synthetic biology could have both potential</w:t>
      </w:r>
      <w:r w:rsidR="12CB0DB9" w:rsidRPr="0096667F">
        <w:t xml:space="preserve"> positive and negative</w:t>
      </w:r>
      <w:r w:rsidRPr="0096667F">
        <w:t xml:space="preserve"> impacts on the objectives of the Convention. The impacts will be related to the specific use of an application, but may include:</w:t>
      </w:r>
    </w:p>
    <w:p w14:paraId="7A38BADA" w14:textId="32C9E0C5" w:rsidR="00BA0EBE" w:rsidRPr="0096667F" w:rsidRDefault="006A5D3F" w:rsidP="00D035A8">
      <w:pPr>
        <w:tabs>
          <w:tab w:val="left" w:pos="1701"/>
        </w:tabs>
        <w:spacing w:before="120" w:after="120"/>
        <w:ind w:left="567" w:firstLine="567"/>
      </w:pPr>
      <w:r w:rsidRPr="0096667F">
        <w:t>(a)</w:t>
      </w:r>
      <w:r w:rsidRPr="0096667F">
        <w:tab/>
      </w:r>
      <w:r w:rsidR="00F5378F" w:rsidRPr="0096667F">
        <w:rPr>
          <w:i/>
          <w:iCs/>
        </w:rPr>
        <w:t xml:space="preserve">Help to </w:t>
      </w:r>
      <w:r w:rsidR="00BA0EBE" w:rsidRPr="0096667F">
        <w:rPr>
          <w:i/>
          <w:iCs/>
        </w:rPr>
        <w:t>conservation</w:t>
      </w:r>
      <w:r w:rsidR="00F5378F" w:rsidRPr="0096667F">
        <w:rPr>
          <w:i/>
          <w:iCs/>
        </w:rPr>
        <w:t xml:space="preserve"> efforts</w:t>
      </w:r>
      <w:r w:rsidR="003E3489" w:rsidRPr="0096667F">
        <w:t>.</w:t>
      </w:r>
      <w:r w:rsidR="00BA0EBE" w:rsidRPr="0096667F">
        <w:t xml:space="preserve"> </w:t>
      </w:r>
      <w:r w:rsidR="005A2D76" w:rsidRPr="0096667F">
        <w:t xml:space="preserve">The </w:t>
      </w:r>
      <w:r w:rsidR="00BA0EBE" w:rsidRPr="0096667F">
        <w:t xml:space="preserve">accelerated development of products and organisms intended to aid conservation efforts </w:t>
      </w:r>
      <w:r w:rsidR="00E058E9" w:rsidRPr="0096667F">
        <w:t xml:space="preserve">may allow for the </w:t>
      </w:r>
      <w:r w:rsidR="00BA0EBE" w:rsidRPr="0096667F">
        <w:t>replac</w:t>
      </w:r>
      <w:r w:rsidR="00E058E9" w:rsidRPr="0096667F">
        <w:t>ement</w:t>
      </w:r>
      <w:r w:rsidR="00BA0EBE" w:rsidRPr="0096667F">
        <w:t xml:space="preserve"> </w:t>
      </w:r>
      <w:r w:rsidR="00E058E9" w:rsidRPr="0096667F">
        <w:t xml:space="preserve">of </w:t>
      </w:r>
      <w:r w:rsidR="00BA0EBE" w:rsidRPr="0096667F">
        <w:t xml:space="preserve">non-sustainable materials or aid climate change mitigation (e.g. </w:t>
      </w:r>
      <w:r w:rsidR="00E058E9" w:rsidRPr="0096667F">
        <w:t xml:space="preserve">by </w:t>
      </w:r>
      <w:r w:rsidR="00BA0EBE" w:rsidRPr="0096667F">
        <w:t>facilitat</w:t>
      </w:r>
      <w:r w:rsidR="00E058E9" w:rsidRPr="0096667F">
        <w:t>ing</w:t>
      </w:r>
      <w:r w:rsidR="00BA0EBE" w:rsidRPr="0096667F">
        <w:t xml:space="preserve"> </w:t>
      </w:r>
      <w:r w:rsidR="007B6CA7" w:rsidRPr="0096667F">
        <w:t xml:space="preserve">the </w:t>
      </w:r>
      <w:r w:rsidR="00BA0EBE" w:rsidRPr="0096667F">
        <w:t xml:space="preserve">creation of engineered proteins for </w:t>
      </w:r>
      <w:proofErr w:type="spellStart"/>
      <w:r w:rsidR="00BA0EBE" w:rsidRPr="0096667F">
        <w:t>biosequestration</w:t>
      </w:r>
      <w:proofErr w:type="spellEnd"/>
      <w:r w:rsidR="00BA0EBE" w:rsidRPr="0096667F">
        <w:t xml:space="preserve"> systems, replacement of fossil fuels, degradation of plastics and environmental pollution);</w:t>
      </w:r>
    </w:p>
    <w:p w14:paraId="6D653B13" w14:textId="4AEF7352" w:rsidR="00BA0EBE" w:rsidRPr="0096667F" w:rsidRDefault="006A5D3F" w:rsidP="00D035A8">
      <w:pPr>
        <w:tabs>
          <w:tab w:val="left" w:pos="1701"/>
        </w:tabs>
        <w:spacing w:before="120" w:after="120"/>
        <w:ind w:left="567" w:firstLine="567"/>
      </w:pPr>
      <w:r w:rsidRPr="0096667F">
        <w:rPr>
          <w:szCs w:val="22"/>
        </w:rPr>
        <w:t>(b)</w:t>
      </w:r>
      <w:r w:rsidRPr="0096667F">
        <w:rPr>
          <w:szCs w:val="22"/>
        </w:rPr>
        <w:tab/>
      </w:r>
      <w:r w:rsidR="00BA0EBE" w:rsidRPr="0096667F">
        <w:rPr>
          <w:i/>
          <w:iCs/>
          <w:szCs w:val="22"/>
        </w:rPr>
        <w:t>Reduced biological diversity and ecosystem function</w:t>
      </w:r>
      <w:r w:rsidR="00F6695D" w:rsidRPr="0096667F">
        <w:rPr>
          <w:i/>
          <w:iCs/>
          <w:szCs w:val="22"/>
        </w:rPr>
        <w:t>s</w:t>
      </w:r>
      <w:r w:rsidR="00DD1346" w:rsidRPr="0096667F">
        <w:rPr>
          <w:szCs w:val="22"/>
        </w:rPr>
        <w:t>.</w:t>
      </w:r>
      <w:r w:rsidR="00BA0EBE" w:rsidRPr="0096667F">
        <w:rPr>
          <w:szCs w:val="22"/>
        </w:rPr>
        <w:t xml:space="preserve"> </w:t>
      </w:r>
      <w:r w:rsidR="00892A9D" w:rsidRPr="0096667F">
        <w:rPr>
          <w:szCs w:val="22"/>
        </w:rPr>
        <w:t xml:space="preserve">There might be </w:t>
      </w:r>
      <w:r w:rsidR="00BA0EBE" w:rsidRPr="0096667F">
        <w:rPr>
          <w:szCs w:val="22"/>
        </w:rPr>
        <w:t>disruption</w:t>
      </w:r>
      <w:r w:rsidR="007265C9" w:rsidRPr="0096667F">
        <w:rPr>
          <w:szCs w:val="22"/>
        </w:rPr>
        <w:t>s</w:t>
      </w:r>
      <w:r w:rsidR="00BA0EBE" w:rsidRPr="0096667F">
        <w:rPr>
          <w:szCs w:val="22"/>
        </w:rPr>
        <w:t xml:space="preserve"> of biotic interactions in the soil microbiome, adverse interactions with other organisms and </w:t>
      </w:r>
      <w:r w:rsidR="007265C9" w:rsidRPr="0096667F">
        <w:rPr>
          <w:szCs w:val="22"/>
        </w:rPr>
        <w:t xml:space="preserve">the </w:t>
      </w:r>
      <w:r w:rsidR="00BA0EBE" w:rsidRPr="0096667F">
        <w:rPr>
          <w:szCs w:val="22"/>
        </w:rPr>
        <w:t>unintended persistence of novel proteins</w:t>
      </w:r>
      <w:r w:rsidR="007265C9" w:rsidRPr="0096667F">
        <w:rPr>
          <w:szCs w:val="22"/>
        </w:rPr>
        <w:t xml:space="preserve"> in the environment</w:t>
      </w:r>
      <w:r w:rsidR="00BA0EBE" w:rsidRPr="0096667F">
        <w:rPr>
          <w:szCs w:val="22"/>
        </w:rPr>
        <w:t>;</w:t>
      </w:r>
    </w:p>
    <w:p w14:paraId="5F9827BC" w14:textId="18FF388F" w:rsidR="00BA0EBE" w:rsidRPr="0096667F" w:rsidRDefault="006A5D3F" w:rsidP="00D035A8">
      <w:pPr>
        <w:tabs>
          <w:tab w:val="left" w:pos="1701"/>
        </w:tabs>
        <w:spacing w:before="120" w:after="120"/>
        <w:ind w:left="567" w:firstLine="567"/>
      </w:pPr>
      <w:r w:rsidRPr="0096667F">
        <w:t>(c)</w:t>
      </w:r>
      <w:r w:rsidRPr="0096667F">
        <w:tab/>
      </w:r>
      <w:r w:rsidR="00BA0EBE" w:rsidRPr="0096667F">
        <w:rPr>
          <w:i/>
          <w:iCs/>
        </w:rPr>
        <w:t>Replacement of natural products</w:t>
      </w:r>
      <w:r w:rsidR="00DD1346" w:rsidRPr="0096667F">
        <w:t>.</w:t>
      </w:r>
      <w:r w:rsidR="00BA0EBE" w:rsidRPr="0096667F">
        <w:t xml:space="preserve"> </w:t>
      </w:r>
      <w:r w:rsidR="00DD1346" w:rsidRPr="0096667F">
        <w:t>P</w:t>
      </w:r>
      <w:r w:rsidR="00BA0EBE" w:rsidRPr="0096667F">
        <w:t>rotein or metabolic engineering could potentially either reduce pressure on biodiversity or disrupt the sustainable use of biological diversity;</w:t>
      </w:r>
    </w:p>
    <w:p w14:paraId="6B393D6C" w14:textId="7ED7CD6B" w:rsidR="00BA0EBE" w:rsidRPr="0096667F" w:rsidRDefault="006A5D3F" w:rsidP="00D035A8">
      <w:pPr>
        <w:tabs>
          <w:tab w:val="left" w:pos="1701"/>
        </w:tabs>
        <w:spacing w:before="120" w:after="120"/>
        <w:ind w:left="567" w:firstLine="567"/>
      </w:pPr>
      <w:r w:rsidRPr="0096667F">
        <w:t>(d)</w:t>
      </w:r>
      <w:r w:rsidRPr="0096667F">
        <w:tab/>
      </w:r>
      <w:r w:rsidR="00BA0EBE" w:rsidRPr="0096667F">
        <w:rPr>
          <w:i/>
          <w:iCs/>
        </w:rPr>
        <w:t>Changes in land use, ocean use and agrobiodiversity</w:t>
      </w:r>
      <w:r w:rsidR="002D0528" w:rsidRPr="0096667F">
        <w:t>.</w:t>
      </w:r>
      <w:r w:rsidR="00BA0EBE" w:rsidRPr="0096667F">
        <w:t xml:space="preserve"> </w:t>
      </w:r>
      <w:r w:rsidR="005B3B7D" w:rsidRPr="0096667F">
        <w:t xml:space="preserve">There might be a more efficient use of </w:t>
      </w:r>
      <w:r w:rsidR="00BA0EBE" w:rsidRPr="0096667F">
        <w:t>resource</w:t>
      </w:r>
      <w:r w:rsidR="005B3B7D" w:rsidRPr="0096667F">
        <w:t>s</w:t>
      </w:r>
      <w:r w:rsidR="00BA0EBE" w:rsidRPr="0096667F">
        <w:t xml:space="preserve"> (e.g. through an optimized synthetic biology product) or change in land use for agriculture (e.g.</w:t>
      </w:r>
      <w:r w:rsidR="002D0528" w:rsidRPr="0096667F">
        <w:t> </w:t>
      </w:r>
      <w:proofErr w:type="spellStart"/>
      <w:r w:rsidR="00BA0EBE" w:rsidRPr="0096667F">
        <w:t>cyberphysical</w:t>
      </w:r>
      <w:proofErr w:type="spellEnd"/>
      <w:r w:rsidR="00BA0EBE" w:rsidRPr="0096667F">
        <w:t xml:space="preserve"> systems);</w:t>
      </w:r>
    </w:p>
    <w:p w14:paraId="0DF6482E" w14:textId="2108813C" w:rsidR="00BA0EBE" w:rsidRPr="0096667F" w:rsidRDefault="006A5D3F" w:rsidP="00D035A8">
      <w:pPr>
        <w:tabs>
          <w:tab w:val="left" w:pos="1701"/>
        </w:tabs>
        <w:spacing w:before="120" w:after="120"/>
        <w:ind w:left="567" w:firstLine="567"/>
      </w:pPr>
      <w:r w:rsidRPr="0096667F">
        <w:t>(e)</w:t>
      </w:r>
      <w:r w:rsidRPr="0096667F">
        <w:tab/>
      </w:r>
      <w:r w:rsidR="00BA0EBE" w:rsidRPr="0096667F">
        <w:rPr>
          <w:i/>
          <w:iCs/>
        </w:rPr>
        <w:t xml:space="preserve">Energy, water and resource extraction costs </w:t>
      </w:r>
      <w:r w:rsidR="00B43BF0" w:rsidRPr="0096667F">
        <w:rPr>
          <w:i/>
          <w:iCs/>
        </w:rPr>
        <w:t>caused by</w:t>
      </w:r>
      <w:r w:rsidR="00BA0EBE" w:rsidRPr="0096667F">
        <w:rPr>
          <w:i/>
          <w:iCs/>
        </w:rPr>
        <w:t xml:space="preserve"> artificial intelligence systems</w:t>
      </w:r>
      <w:r w:rsidR="00F136D7" w:rsidRPr="0096667F">
        <w:t>. Such costs</w:t>
      </w:r>
      <w:r w:rsidR="00BA0EBE" w:rsidRPr="0096667F">
        <w:t xml:space="preserve"> are also significant</w:t>
      </w:r>
      <w:r w:rsidRPr="0096667F">
        <w:t>;</w:t>
      </w:r>
    </w:p>
    <w:p w14:paraId="3C3BCE93" w14:textId="24C27C63" w:rsidR="00BA0EBE" w:rsidRPr="0096667F" w:rsidRDefault="006A5D3F" w:rsidP="00D035A8">
      <w:pPr>
        <w:tabs>
          <w:tab w:val="left" w:pos="1701"/>
        </w:tabs>
        <w:spacing w:before="120" w:after="120"/>
        <w:ind w:left="567" w:firstLine="567"/>
      </w:pPr>
      <w:r w:rsidRPr="0096667F">
        <w:t>(f)</w:t>
      </w:r>
      <w:r w:rsidRPr="0096667F">
        <w:tab/>
      </w:r>
      <w:r w:rsidR="00315D34" w:rsidRPr="0096667F">
        <w:rPr>
          <w:i/>
          <w:iCs/>
        </w:rPr>
        <w:t>C</w:t>
      </w:r>
      <w:r w:rsidR="00BA0EBE" w:rsidRPr="0096667F">
        <w:rPr>
          <w:i/>
          <w:iCs/>
        </w:rPr>
        <w:t xml:space="preserve">hallenges to the sharing </w:t>
      </w:r>
      <w:r w:rsidR="001A0524" w:rsidRPr="0096667F">
        <w:rPr>
          <w:i/>
          <w:iCs/>
        </w:rPr>
        <w:t xml:space="preserve">of </w:t>
      </w:r>
      <w:r w:rsidR="00BA0EBE" w:rsidRPr="0096667F">
        <w:rPr>
          <w:i/>
          <w:iCs/>
        </w:rPr>
        <w:t xml:space="preserve">benefits derived from the utilization </w:t>
      </w:r>
      <w:r w:rsidR="00315D34" w:rsidRPr="0096667F">
        <w:rPr>
          <w:i/>
          <w:iCs/>
        </w:rPr>
        <w:t>of genetic resources</w:t>
      </w:r>
      <w:r w:rsidR="00FD4FF9" w:rsidRPr="0096667F">
        <w:t xml:space="preserve">. Such challenges may arise from the facilitated use of digital sequence information of genetic resources </w:t>
      </w:r>
      <w:r w:rsidR="00BA0EBE" w:rsidRPr="0096667F">
        <w:t xml:space="preserve">(e.g. </w:t>
      </w:r>
      <w:r w:rsidR="001A0524" w:rsidRPr="0096667F">
        <w:t xml:space="preserve">through the </w:t>
      </w:r>
      <w:r w:rsidR="00BA0EBE" w:rsidRPr="0096667F">
        <w:t>wide availability of sequence information in public databases as underlying data</w:t>
      </w:r>
      <w:r w:rsidR="00642707" w:rsidRPr="0096667F">
        <w:t xml:space="preserve"> </w:t>
      </w:r>
      <w:r w:rsidR="00BA0EBE" w:rsidRPr="0096667F">
        <w:t xml:space="preserve">sets). </w:t>
      </w:r>
    </w:p>
    <w:bookmarkEnd w:id="2"/>
    <w:p w14:paraId="5D70AA47" w14:textId="33B938C8" w:rsidR="00BA0EBE" w:rsidRPr="0096667F" w:rsidRDefault="006A5D3F" w:rsidP="00D035A8">
      <w:pPr>
        <w:pStyle w:val="Heading2"/>
      </w:pPr>
      <w:r w:rsidRPr="0096667F">
        <w:t>E.</w:t>
      </w:r>
      <w:r w:rsidRPr="0096667F">
        <w:tab/>
      </w:r>
      <w:r w:rsidR="00BA0EBE" w:rsidRPr="0096667F">
        <w:t>Governance considerations</w:t>
      </w:r>
    </w:p>
    <w:p w14:paraId="46414D92" w14:textId="69F83573" w:rsidR="00BA0EBE" w:rsidRPr="0096667F" w:rsidRDefault="00B743D7" w:rsidP="007D30AC">
      <w:pPr>
        <w:numPr>
          <w:ilvl w:val="0"/>
          <w:numId w:val="10"/>
        </w:numPr>
        <w:tabs>
          <w:tab w:val="left" w:pos="1134"/>
        </w:tabs>
        <w:spacing w:before="120" w:after="120"/>
        <w:ind w:left="567" w:firstLine="0"/>
      </w:pPr>
      <w:r w:rsidRPr="0096667F">
        <w:t>T</w:t>
      </w:r>
      <w:r w:rsidR="00BA0EBE" w:rsidRPr="0096667F">
        <w:t xml:space="preserve">he </w:t>
      </w:r>
      <w:r w:rsidR="004C27D8" w:rsidRPr="0096667F">
        <w:t xml:space="preserve">broad </w:t>
      </w:r>
      <w:r w:rsidR="008F39FE" w:rsidRPr="0096667F">
        <w:t xml:space="preserve">use </w:t>
      </w:r>
      <w:r w:rsidR="00BA0EBE" w:rsidRPr="0096667F">
        <w:t xml:space="preserve">of artificial intelligence </w:t>
      </w:r>
      <w:r w:rsidRPr="0096667F">
        <w:t xml:space="preserve">is starting to be </w:t>
      </w:r>
      <w:r w:rsidR="008F39FE" w:rsidRPr="0096667F">
        <w:t>regulated</w:t>
      </w:r>
      <w:r w:rsidRPr="0096667F">
        <w:t xml:space="preserve"> </w:t>
      </w:r>
      <w:r w:rsidR="008F39FE" w:rsidRPr="0096667F">
        <w:t>at the</w:t>
      </w:r>
      <w:r w:rsidRPr="0096667F">
        <w:t xml:space="preserve"> international and regional </w:t>
      </w:r>
      <w:r w:rsidR="008F39FE" w:rsidRPr="0096667F">
        <w:t>levels</w:t>
      </w:r>
      <w:r w:rsidR="004C27D8" w:rsidRPr="0096667F">
        <w:t>,</w:t>
      </w:r>
      <w:r w:rsidR="00BA0EBE" w:rsidRPr="0096667F">
        <w:t xml:space="preserve"> </w:t>
      </w:r>
      <w:r w:rsidR="0093463C" w:rsidRPr="0096667F">
        <w:t xml:space="preserve">but </w:t>
      </w:r>
      <w:r w:rsidR="00BA0EBE" w:rsidRPr="0096667F">
        <w:t>governance frameworks for more specialized or specific uses</w:t>
      </w:r>
      <w:r w:rsidR="00437BCD" w:rsidRPr="0096667F">
        <w:t>,</w:t>
      </w:r>
      <w:r w:rsidR="00BA0EBE" w:rsidRPr="0096667F">
        <w:t xml:space="preserve"> such as the integration with synthetic biology, may not be developed</w:t>
      </w:r>
      <w:r w:rsidR="004C27D8" w:rsidRPr="0096667F">
        <w:t xml:space="preserve"> yet</w:t>
      </w:r>
      <w:r w:rsidR="00BA0EBE" w:rsidRPr="0096667F">
        <w:t>. Efforts are under</w:t>
      </w:r>
      <w:r w:rsidR="003B6201" w:rsidRPr="0096667F">
        <w:t xml:space="preserve"> </w:t>
      </w:r>
      <w:r w:rsidR="00BA0EBE" w:rsidRPr="0096667F">
        <w:t>way to create artificial intelligence governance frameworks in other domains (e.g.</w:t>
      </w:r>
      <w:r w:rsidR="00792BBB" w:rsidRPr="0096667F">
        <w:t> </w:t>
      </w:r>
      <w:r w:rsidR="00BA0EBE" w:rsidRPr="0096667F">
        <w:t xml:space="preserve">explainable artificial intelligence in the European Union), high-level international </w:t>
      </w:r>
      <w:r w:rsidR="00F6581D" w:rsidRPr="0096667F">
        <w:t xml:space="preserve">events </w:t>
      </w:r>
      <w:r w:rsidR="00BA0EBE" w:rsidRPr="0096667F">
        <w:t xml:space="preserve">are being held (e.g. </w:t>
      </w:r>
      <w:r w:rsidR="00F6581D" w:rsidRPr="0096667F">
        <w:t xml:space="preserve">those of </w:t>
      </w:r>
      <w:r w:rsidR="008C7BCB" w:rsidRPr="0096667F">
        <w:t xml:space="preserve">the </w:t>
      </w:r>
      <w:r w:rsidR="00BA0EBE" w:rsidRPr="0096667F">
        <w:t>High-</w:t>
      </w:r>
      <w:r w:rsidR="0096117B" w:rsidRPr="0096667F">
        <w:t>l</w:t>
      </w:r>
      <w:r w:rsidR="00BA0EBE" w:rsidRPr="0096667F">
        <w:t xml:space="preserve">evel Advisory </w:t>
      </w:r>
      <w:r w:rsidR="00CC58AC" w:rsidRPr="0096667F">
        <w:t xml:space="preserve">Body </w:t>
      </w:r>
      <w:r w:rsidR="00BA0EBE" w:rsidRPr="0096667F">
        <w:t xml:space="preserve">on Artificial Intelligence and </w:t>
      </w:r>
      <w:r w:rsidR="00F53510" w:rsidRPr="0096667F">
        <w:t xml:space="preserve">the </w:t>
      </w:r>
      <w:r w:rsidR="00BA0EBE" w:rsidRPr="0096667F">
        <w:t xml:space="preserve">Munich Security Conference) and </w:t>
      </w:r>
      <w:r w:rsidR="007D30AC" w:rsidRPr="0096667F">
        <w:t xml:space="preserve">the </w:t>
      </w:r>
      <w:r w:rsidR="007436AD" w:rsidRPr="0096667F">
        <w:t>G</w:t>
      </w:r>
      <w:r w:rsidR="00BA0EBE" w:rsidRPr="0096667F">
        <w:t xml:space="preserve">overnments </w:t>
      </w:r>
      <w:r w:rsidR="007D30AC" w:rsidRPr="0096667F">
        <w:t xml:space="preserve">of some countries </w:t>
      </w:r>
      <w:r w:rsidR="00BA0EBE" w:rsidRPr="0096667F">
        <w:t xml:space="preserve">are starting to address </w:t>
      </w:r>
      <w:r w:rsidR="00F53510" w:rsidRPr="0096667F">
        <w:t xml:space="preserve">the </w:t>
      </w:r>
      <w:r w:rsidR="00BA0EBE" w:rsidRPr="0096667F">
        <w:t xml:space="preserve">biosecurity risks of generative artificial intelligence (e.g. </w:t>
      </w:r>
      <w:r w:rsidR="00F634F6" w:rsidRPr="0096667F">
        <w:t xml:space="preserve">the </w:t>
      </w:r>
      <w:r w:rsidR="00BA0EBE" w:rsidRPr="0096667F">
        <w:t>United Kingdom</w:t>
      </w:r>
      <w:r w:rsidR="008F143D" w:rsidRPr="0096667F">
        <w:t xml:space="preserve"> of Great Britain and Northern Ireland</w:t>
      </w:r>
      <w:r w:rsidR="00D949E6" w:rsidRPr="0096667F">
        <w:t xml:space="preserve"> and </w:t>
      </w:r>
      <w:r w:rsidR="00F634F6" w:rsidRPr="0096667F">
        <w:t xml:space="preserve">the </w:t>
      </w:r>
      <w:r w:rsidR="00D949E6" w:rsidRPr="0096667F">
        <w:t>United States of America</w:t>
      </w:r>
      <w:r w:rsidR="00BA0EBE" w:rsidRPr="0096667F">
        <w:t xml:space="preserve">). </w:t>
      </w:r>
    </w:p>
    <w:p w14:paraId="5249A378" w14:textId="2C43E9DB" w:rsidR="00BA0EBE" w:rsidRPr="0096667F" w:rsidRDefault="007D30AC" w:rsidP="002D1F75">
      <w:pPr>
        <w:numPr>
          <w:ilvl w:val="0"/>
          <w:numId w:val="10"/>
        </w:numPr>
        <w:tabs>
          <w:tab w:val="left" w:pos="1134"/>
        </w:tabs>
        <w:spacing w:before="120" w:after="120"/>
        <w:ind w:left="567" w:firstLine="0"/>
      </w:pPr>
      <w:r w:rsidRPr="0096667F">
        <w:t>P</w:t>
      </w:r>
      <w:r w:rsidR="00BA0EBE" w:rsidRPr="0096667F">
        <w:t xml:space="preserve">otential </w:t>
      </w:r>
      <w:r w:rsidR="00EA3632" w:rsidRPr="0096667F">
        <w:t xml:space="preserve">governance </w:t>
      </w:r>
      <w:r w:rsidR="00BA0EBE" w:rsidRPr="0096667F">
        <w:t xml:space="preserve">considerations </w:t>
      </w:r>
      <w:r w:rsidR="00EA3632" w:rsidRPr="0096667F">
        <w:t>related to biological diversity</w:t>
      </w:r>
      <w:r w:rsidR="00BA0EBE" w:rsidRPr="0096667F">
        <w:t xml:space="preserve"> include:</w:t>
      </w:r>
    </w:p>
    <w:p w14:paraId="6E110CBB" w14:textId="1CAC2994" w:rsidR="00BA0EBE" w:rsidRPr="0096667F" w:rsidRDefault="0086753D" w:rsidP="00D035A8">
      <w:pPr>
        <w:tabs>
          <w:tab w:val="left" w:pos="1701"/>
        </w:tabs>
        <w:spacing w:before="120" w:after="120"/>
        <w:ind w:left="567" w:firstLine="567"/>
      </w:pPr>
      <w:r w:rsidRPr="0096667F">
        <w:t>(a)</w:t>
      </w:r>
      <w:r w:rsidRPr="0096667F">
        <w:tab/>
      </w:r>
      <w:r w:rsidR="00BA0EBE" w:rsidRPr="0096667F">
        <w:rPr>
          <w:i/>
          <w:iCs/>
        </w:rPr>
        <w:t xml:space="preserve">Access and benefit-sharing from the utilization of sequences from genetic resources (e.g. </w:t>
      </w:r>
      <w:r w:rsidR="009056FF" w:rsidRPr="0096667F">
        <w:rPr>
          <w:i/>
          <w:iCs/>
        </w:rPr>
        <w:t xml:space="preserve">in relation to the </w:t>
      </w:r>
      <w:r w:rsidR="00BA0EBE" w:rsidRPr="0096667F">
        <w:rPr>
          <w:i/>
          <w:iCs/>
        </w:rPr>
        <w:t>Nagoya Protocol and digital sequence information)</w:t>
      </w:r>
      <w:r w:rsidR="00B65FCC" w:rsidRPr="0096667F">
        <w:t>.</w:t>
      </w:r>
      <w:r w:rsidR="00BA0EBE" w:rsidRPr="0096667F">
        <w:t xml:space="preserve"> </w:t>
      </w:r>
      <w:r w:rsidR="00AA325B" w:rsidRPr="0096667F">
        <w:t xml:space="preserve">There are </w:t>
      </w:r>
      <w:r w:rsidR="00BA0EBE" w:rsidRPr="0096667F">
        <w:t xml:space="preserve">challenges to </w:t>
      </w:r>
      <w:r w:rsidR="00AA325B" w:rsidRPr="0096667F">
        <w:t>trac</w:t>
      </w:r>
      <w:r w:rsidR="00EE6BFC" w:rsidRPr="0096667F">
        <w:t>ing</w:t>
      </w:r>
      <w:r w:rsidR="1A8FE335" w:rsidRPr="0096667F">
        <w:t xml:space="preserve"> back to</w:t>
      </w:r>
      <w:r w:rsidR="00AA325B" w:rsidRPr="0096667F">
        <w:t xml:space="preserve"> </w:t>
      </w:r>
      <w:r w:rsidR="00BA0EBE" w:rsidRPr="0096667F">
        <w:t>a specific provider country when</w:t>
      </w:r>
      <w:r w:rsidR="001500E1" w:rsidRPr="0096667F">
        <w:t>,</w:t>
      </w:r>
      <w:r w:rsidR="00BA0EBE" w:rsidRPr="0096667F">
        <w:t xml:space="preserve"> potentially</w:t>
      </w:r>
      <w:r w:rsidR="001500E1" w:rsidRPr="0096667F">
        <w:t>,</w:t>
      </w:r>
      <w:r w:rsidR="00BA0EBE" w:rsidRPr="0096667F">
        <w:t xml:space="preserve"> hundreds, thousands or </w:t>
      </w:r>
      <w:r w:rsidR="00613E4C" w:rsidRPr="0096667F">
        <w:t xml:space="preserve">even </w:t>
      </w:r>
      <w:r w:rsidR="00BA0EBE" w:rsidRPr="0096667F">
        <w:t>millions of sequences were used;</w:t>
      </w:r>
    </w:p>
    <w:p w14:paraId="1F224F7B" w14:textId="475CF4AC" w:rsidR="00BA0EBE" w:rsidRPr="0096667F" w:rsidRDefault="0086753D" w:rsidP="00D035A8">
      <w:pPr>
        <w:tabs>
          <w:tab w:val="left" w:pos="1701"/>
        </w:tabs>
        <w:spacing w:before="120" w:after="120"/>
        <w:ind w:left="567" w:firstLine="567"/>
      </w:pPr>
      <w:r w:rsidRPr="0096667F">
        <w:lastRenderedPageBreak/>
        <w:t>(b)</w:t>
      </w:r>
      <w:r w:rsidRPr="0096667F">
        <w:tab/>
      </w:r>
      <w:r w:rsidR="00BA0EBE" w:rsidRPr="0096667F">
        <w:rPr>
          <w:i/>
          <w:iCs/>
        </w:rPr>
        <w:t>Liability and redress</w:t>
      </w:r>
      <w:r w:rsidR="008C6618" w:rsidRPr="0096667F">
        <w:t>.</w:t>
      </w:r>
      <w:r w:rsidR="00BA0EBE" w:rsidRPr="0096667F">
        <w:t xml:space="preserve"> </w:t>
      </w:r>
      <w:r w:rsidR="008C6618" w:rsidRPr="0096667F">
        <w:t>T</w:t>
      </w:r>
      <w:r w:rsidR="0089784A" w:rsidRPr="0096667F">
        <w:t xml:space="preserve">he </w:t>
      </w:r>
      <w:r w:rsidR="00BA0EBE" w:rsidRPr="0096667F">
        <w:t xml:space="preserve">Nagoya-Kuala Lumpur Supplementary Protocol </w:t>
      </w:r>
      <w:r w:rsidR="00D2632B" w:rsidRPr="0096667F">
        <w:t xml:space="preserve">on Liability and Redress to the Cartagena Protocol </w:t>
      </w:r>
      <w:r w:rsidR="00BA0EBE" w:rsidRPr="0096667F">
        <w:t xml:space="preserve">covers living modified organisms, but products (e.g. synthetic proteins) are beyond </w:t>
      </w:r>
      <w:r w:rsidR="001500E1" w:rsidRPr="0096667F">
        <w:t xml:space="preserve">its </w:t>
      </w:r>
      <w:r w:rsidR="00BA0EBE" w:rsidRPr="0096667F">
        <w:t>scope</w:t>
      </w:r>
      <w:r w:rsidR="001500E1" w:rsidRPr="0096667F">
        <w:t>;</w:t>
      </w:r>
    </w:p>
    <w:p w14:paraId="024FEABE" w14:textId="7896A7A0" w:rsidR="00BA0EBE" w:rsidRPr="0096667F" w:rsidRDefault="0086753D" w:rsidP="00D035A8">
      <w:pPr>
        <w:tabs>
          <w:tab w:val="left" w:pos="1701"/>
        </w:tabs>
        <w:spacing w:before="120" w:after="120"/>
        <w:ind w:left="567" w:firstLine="567"/>
      </w:pPr>
      <w:r w:rsidRPr="0096667F">
        <w:t>(c)</w:t>
      </w:r>
      <w:r w:rsidRPr="0096667F">
        <w:tab/>
      </w:r>
      <w:r w:rsidR="00BA0EBE" w:rsidRPr="0096667F">
        <w:rPr>
          <w:i/>
          <w:iCs/>
        </w:rPr>
        <w:t>Process-based risk assessment</w:t>
      </w:r>
      <w:r w:rsidR="00663188" w:rsidRPr="0096667F">
        <w:t>.</w:t>
      </w:r>
      <w:r w:rsidR="00BA0EBE" w:rsidRPr="0096667F">
        <w:t xml:space="preserve"> </w:t>
      </w:r>
      <w:r w:rsidR="00217A08" w:rsidRPr="0096667F">
        <w:t>There is a l</w:t>
      </w:r>
      <w:r w:rsidR="00BA0EBE" w:rsidRPr="0096667F">
        <w:t xml:space="preserve">ack of transparency and </w:t>
      </w:r>
      <w:r w:rsidR="00217A08" w:rsidRPr="0096667F">
        <w:t>of</w:t>
      </w:r>
      <w:r w:rsidR="00E46F40" w:rsidRPr="0096667F">
        <w:t xml:space="preserve"> </w:t>
      </w:r>
      <w:r w:rsidR="00BA0EBE" w:rsidRPr="0096667F">
        <w:t>ability to explain process</w:t>
      </w:r>
      <w:r w:rsidR="00F81988" w:rsidRPr="0096667F">
        <w:t>es</w:t>
      </w:r>
      <w:r w:rsidR="00BA0EBE" w:rsidRPr="0096667F">
        <w:t xml:space="preserve"> behind the decision</w:t>
      </w:r>
      <w:r w:rsidR="000622CF" w:rsidRPr="0096667F">
        <w:t xml:space="preserve">s made </w:t>
      </w:r>
      <w:r w:rsidR="00BA0EBE" w:rsidRPr="0096667F">
        <w:t>by the computational algorithm</w:t>
      </w:r>
      <w:r w:rsidR="00B97BA1" w:rsidRPr="0096667F">
        <w:t>;</w:t>
      </w:r>
    </w:p>
    <w:p w14:paraId="4EED3252" w14:textId="76634BCF" w:rsidR="00BA0EBE" w:rsidRPr="0096667F" w:rsidRDefault="00AF3D51" w:rsidP="00D035A8">
      <w:pPr>
        <w:tabs>
          <w:tab w:val="left" w:pos="1701"/>
        </w:tabs>
        <w:spacing w:before="120" w:after="120"/>
        <w:ind w:left="567" w:firstLine="567"/>
      </w:pPr>
      <w:r w:rsidRPr="0096667F">
        <w:t>(d)</w:t>
      </w:r>
      <w:r w:rsidRPr="0096667F">
        <w:tab/>
      </w:r>
      <w:r w:rsidR="00BA0EBE" w:rsidRPr="0096667F">
        <w:rPr>
          <w:i/>
          <w:iCs/>
        </w:rPr>
        <w:t>Risk assessment</w:t>
      </w:r>
      <w:r w:rsidR="007F0B1F" w:rsidRPr="0096667F">
        <w:t>.</w:t>
      </w:r>
      <w:r w:rsidR="00BA0EBE" w:rsidRPr="0096667F">
        <w:t xml:space="preserve"> </w:t>
      </w:r>
      <w:r w:rsidR="00190F72" w:rsidRPr="0096667F">
        <w:t>There is a l</w:t>
      </w:r>
      <w:r w:rsidR="00BA0EBE" w:rsidRPr="0096667F">
        <w:t xml:space="preserve">ack of identification of donor organism, comparators, novelty of application, complexity of the receiving environment, availability of environmental data, understanding of microbial interactions in </w:t>
      </w:r>
      <w:r w:rsidR="00C744FC" w:rsidRPr="0096667F">
        <w:t xml:space="preserve">the </w:t>
      </w:r>
      <w:r w:rsidR="00BA0EBE" w:rsidRPr="0096667F">
        <w:t>environment and microbiome functioning;</w:t>
      </w:r>
    </w:p>
    <w:p w14:paraId="7CB04F93" w14:textId="3A2A155F" w:rsidR="00BA0EBE" w:rsidRPr="0096667F" w:rsidRDefault="00AF3D51" w:rsidP="00D035A8">
      <w:pPr>
        <w:tabs>
          <w:tab w:val="left" w:pos="1701"/>
        </w:tabs>
        <w:spacing w:before="120" w:after="120"/>
        <w:ind w:left="567" w:firstLine="567"/>
      </w:pPr>
      <w:r w:rsidRPr="0096667F">
        <w:t>(e)</w:t>
      </w:r>
      <w:r w:rsidRPr="0096667F">
        <w:tab/>
      </w:r>
      <w:r w:rsidR="00BA0EBE" w:rsidRPr="0096667F">
        <w:rPr>
          <w:i/>
          <w:iCs/>
        </w:rPr>
        <w:t>Reliability</w:t>
      </w:r>
      <w:r w:rsidR="007F0B1F" w:rsidRPr="0096667F">
        <w:t>.</w:t>
      </w:r>
      <w:r w:rsidR="00845B28" w:rsidRPr="0096667F">
        <w:t xml:space="preserve"> </w:t>
      </w:r>
      <w:r w:rsidR="00F54EFD" w:rsidRPr="0096667F">
        <w:t>The</w:t>
      </w:r>
      <w:r w:rsidR="00BA0EBE" w:rsidRPr="0096667F">
        <w:t xml:space="preserve"> </w:t>
      </w:r>
      <w:r w:rsidRPr="0096667F">
        <w:t>p</w:t>
      </w:r>
      <w:r w:rsidR="00BA0EBE" w:rsidRPr="0096667F">
        <w:t>recision and accuracy of results</w:t>
      </w:r>
      <w:r w:rsidR="7B3C92CE" w:rsidRPr="0096667F">
        <w:t xml:space="preserve"> </w:t>
      </w:r>
      <w:r w:rsidR="001369B4" w:rsidRPr="0096667F">
        <w:t>may</w:t>
      </w:r>
      <w:r w:rsidR="7B3C92CE" w:rsidRPr="0096667F">
        <w:t xml:space="preserve"> not be reliable</w:t>
      </w:r>
      <w:r w:rsidR="00BA0EBE" w:rsidRPr="0096667F">
        <w:t xml:space="preserve"> in </w:t>
      </w:r>
      <w:r w:rsidR="00F60CDF" w:rsidRPr="0096667F">
        <w:t xml:space="preserve">the </w:t>
      </w:r>
      <w:r w:rsidR="00BA0EBE" w:rsidRPr="0096667F">
        <w:t xml:space="preserve">light of artificial intelligence hallucination errors; </w:t>
      </w:r>
    </w:p>
    <w:p w14:paraId="12E9BECE" w14:textId="584E95DA" w:rsidR="00BA0EBE" w:rsidRPr="0096667F" w:rsidRDefault="00AF3D51" w:rsidP="00D035A8">
      <w:pPr>
        <w:tabs>
          <w:tab w:val="left" w:pos="1701"/>
        </w:tabs>
        <w:spacing w:before="120" w:after="120"/>
        <w:ind w:left="567" w:firstLine="567"/>
      </w:pPr>
      <w:r w:rsidRPr="0096667F">
        <w:t>(f)</w:t>
      </w:r>
      <w:r w:rsidRPr="0096667F">
        <w:tab/>
      </w:r>
      <w:r w:rsidR="00BA0EBE" w:rsidRPr="0096667F">
        <w:rPr>
          <w:i/>
          <w:iCs/>
        </w:rPr>
        <w:t>Indigenous peoples and local communities</w:t>
      </w:r>
      <w:r w:rsidR="00F60CDF" w:rsidRPr="0096667F">
        <w:t>.</w:t>
      </w:r>
      <w:r w:rsidR="00BA0EBE" w:rsidRPr="0096667F">
        <w:t xml:space="preserve"> </w:t>
      </w:r>
      <w:r w:rsidR="00023991" w:rsidRPr="0096667F">
        <w:t xml:space="preserve">The </w:t>
      </w:r>
      <w:r w:rsidR="00BA0EBE" w:rsidRPr="0096667F">
        <w:t>use of traditional knowledge</w:t>
      </w:r>
      <w:r w:rsidR="1C617EC2" w:rsidRPr="0096667F">
        <w:t xml:space="preserve"> may </w:t>
      </w:r>
      <w:r w:rsidR="00023991" w:rsidRPr="0096667F">
        <w:t>be facilitated</w:t>
      </w:r>
      <w:r w:rsidR="00BA0EBE" w:rsidRPr="0096667F">
        <w:t>;</w:t>
      </w:r>
    </w:p>
    <w:p w14:paraId="2C4996D1" w14:textId="7A8B63B7" w:rsidR="00BA0EBE" w:rsidRPr="0096667F" w:rsidRDefault="00AF3D51" w:rsidP="00D035A8">
      <w:pPr>
        <w:tabs>
          <w:tab w:val="left" w:pos="1701"/>
        </w:tabs>
        <w:spacing w:before="120" w:after="120"/>
        <w:ind w:left="567" w:firstLine="567"/>
      </w:pPr>
      <w:r w:rsidRPr="0096667F">
        <w:t>(g)</w:t>
      </w:r>
      <w:r w:rsidRPr="0096667F">
        <w:tab/>
      </w:r>
      <w:r w:rsidR="00BA0EBE" w:rsidRPr="0096667F">
        <w:rPr>
          <w:i/>
          <w:iCs/>
        </w:rPr>
        <w:t>Databases</w:t>
      </w:r>
      <w:r w:rsidR="00F60CDF" w:rsidRPr="0096667F">
        <w:t>.</w:t>
      </w:r>
      <w:r w:rsidR="00BA0EBE" w:rsidRPr="0096667F">
        <w:t xml:space="preserve"> </w:t>
      </w:r>
      <w:r w:rsidR="00F60CDF" w:rsidRPr="0096667F">
        <w:t>O</w:t>
      </w:r>
      <w:r w:rsidR="00BA0EBE" w:rsidRPr="0096667F">
        <w:t xml:space="preserve">wnership </w:t>
      </w:r>
      <w:r w:rsidR="006B136C" w:rsidRPr="0096667F">
        <w:t xml:space="preserve">and </w:t>
      </w:r>
      <w:r w:rsidR="00BA0EBE" w:rsidRPr="0096667F">
        <w:t>governance</w:t>
      </w:r>
      <w:r w:rsidR="5BBB26B7" w:rsidRPr="0096667F">
        <w:t xml:space="preserve"> </w:t>
      </w:r>
      <w:r w:rsidR="006B136C" w:rsidRPr="0096667F">
        <w:t xml:space="preserve">of data </w:t>
      </w:r>
      <w:r w:rsidR="5BBB26B7" w:rsidRPr="0096667F">
        <w:t>and</w:t>
      </w:r>
      <w:r w:rsidR="00BA0EBE" w:rsidRPr="0096667F">
        <w:t xml:space="preserve"> verification of data quality</w:t>
      </w:r>
      <w:r w:rsidR="7CD55DEE" w:rsidRPr="0096667F">
        <w:t xml:space="preserve"> </w:t>
      </w:r>
      <w:r w:rsidR="00BF5564" w:rsidRPr="0096667F">
        <w:t>may</w:t>
      </w:r>
      <w:r w:rsidR="7CD55DEE" w:rsidRPr="0096667F">
        <w:t xml:space="preserve"> be required</w:t>
      </w:r>
      <w:r w:rsidR="00BA0EBE" w:rsidRPr="0096667F">
        <w:t>;</w:t>
      </w:r>
    </w:p>
    <w:p w14:paraId="1E2B8953" w14:textId="24D757FC" w:rsidR="00BA0EBE" w:rsidRPr="0096667F" w:rsidRDefault="00AF3D51" w:rsidP="00D035A8">
      <w:pPr>
        <w:tabs>
          <w:tab w:val="left" w:pos="1701"/>
        </w:tabs>
        <w:spacing w:before="120" w:after="120"/>
        <w:ind w:left="567" w:firstLine="567"/>
      </w:pPr>
      <w:r w:rsidRPr="0096667F">
        <w:t>(h)</w:t>
      </w:r>
      <w:r w:rsidRPr="0096667F">
        <w:tab/>
      </w:r>
      <w:r w:rsidR="00BA0EBE" w:rsidRPr="0096667F">
        <w:rPr>
          <w:i/>
          <w:iCs/>
        </w:rPr>
        <w:t>Intellectual property</w:t>
      </w:r>
      <w:r w:rsidR="00F60CDF" w:rsidRPr="0096667F">
        <w:t>.</w:t>
      </w:r>
      <w:r w:rsidR="00BA0EBE" w:rsidRPr="0096667F">
        <w:t xml:space="preserve"> </w:t>
      </w:r>
      <w:r w:rsidR="00F60CDF" w:rsidRPr="0096667F">
        <w:t>O</w:t>
      </w:r>
      <w:r w:rsidR="00BA0EBE" w:rsidRPr="0096667F">
        <w:t xml:space="preserve">wnership </w:t>
      </w:r>
      <w:r w:rsidR="00882DD4" w:rsidRPr="0096667F">
        <w:t xml:space="preserve">is an issue </w:t>
      </w:r>
      <w:r w:rsidR="00BA0EBE" w:rsidRPr="0096667F">
        <w:t xml:space="preserve">when thousands of accessions </w:t>
      </w:r>
      <w:r w:rsidR="00882DD4" w:rsidRPr="0096667F">
        <w:t xml:space="preserve">have been used </w:t>
      </w:r>
      <w:r w:rsidR="00BA0EBE" w:rsidRPr="0096667F">
        <w:t>in the design and creation of a novel sequence.</w:t>
      </w:r>
    </w:p>
    <w:p w14:paraId="073FEDE0" w14:textId="08A1CE96" w:rsidR="00BA0EBE" w:rsidRPr="0096667F" w:rsidRDefault="003674F2" w:rsidP="00D035A8">
      <w:pPr>
        <w:pStyle w:val="Heading2"/>
      </w:pPr>
      <w:r w:rsidRPr="0096667F">
        <w:t>F.</w:t>
      </w:r>
      <w:r w:rsidRPr="0096667F">
        <w:tab/>
      </w:r>
      <w:r w:rsidR="00BA0EBE" w:rsidRPr="0096667F">
        <w:t>Additional considerations</w:t>
      </w:r>
    </w:p>
    <w:p w14:paraId="3A95711C" w14:textId="7457243A" w:rsidR="00BA0EBE" w:rsidRPr="0096667F" w:rsidRDefault="00BA0EBE" w:rsidP="002D1F75">
      <w:pPr>
        <w:numPr>
          <w:ilvl w:val="0"/>
          <w:numId w:val="10"/>
        </w:numPr>
        <w:tabs>
          <w:tab w:val="left" w:pos="1134"/>
        </w:tabs>
        <w:spacing w:before="120" w:after="120"/>
        <w:ind w:left="567" w:firstLine="0"/>
      </w:pPr>
      <w:r w:rsidRPr="0096667F">
        <w:t xml:space="preserve">Further </w:t>
      </w:r>
      <w:r w:rsidR="00E22430" w:rsidRPr="0096667F">
        <w:t xml:space="preserve">topics of </w:t>
      </w:r>
      <w:r w:rsidRPr="0096667F">
        <w:t>consideration may include:</w:t>
      </w:r>
    </w:p>
    <w:p w14:paraId="122104A2" w14:textId="0B9F3CCB" w:rsidR="00BA0EBE" w:rsidRPr="0096667F" w:rsidRDefault="0095414C" w:rsidP="00D035A8">
      <w:pPr>
        <w:tabs>
          <w:tab w:val="left" w:pos="1701"/>
        </w:tabs>
        <w:spacing w:before="120" w:after="120"/>
        <w:ind w:left="567" w:firstLine="567"/>
      </w:pPr>
      <w:r w:rsidRPr="0096667F">
        <w:t>(a)</w:t>
      </w:r>
      <w:r w:rsidRPr="0096667F">
        <w:tab/>
      </w:r>
      <w:r w:rsidR="00BA0EBE" w:rsidRPr="0096667F">
        <w:t>Underlying data</w:t>
      </w:r>
      <w:r w:rsidR="00642707" w:rsidRPr="0096667F">
        <w:t xml:space="preserve"> </w:t>
      </w:r>
      <w:r w:rsidR="00BA0EBE" w:rsidRPr="0096667F">
        <w:t>sets</w:t>
      </w:r>
      <w:r w:rsidR="00964E73" w:rsidRPr="0096667F">
        <w:t>,</w:t>
      </w:r>
      <w:r w:rsidR="00BA0EBE" w:rsidRPr="0096667F">
        <w:t xml:space="preserve"> </w:t>
      </w:r>
      <w:r w:rsidR="00964E73" w:rsidRPr="0096667F">
        <w:t xml:space="preserve">in relation to </w:t>
      </w:r>
      <w:r w:rsidR="00BA0EBE" w:rsidRPr="0096667F">
        <w:t>data poisoning (i.e. erroneous data fed into the training of the model to produce a false result), biasing (i.e. underlying data reinforc</w:t>
      </w:r>
      <w:r w:rsidR="001B6258" w:rsidRPr="0096667F">
        <w:t>ing</w:t>
      </w:r>
      <w:r w:rsidR="00BA0EBE" w:rsidRPr="0096667F">
        <w:t xml:space="preserve"> or influenc</w:t>
      </w:r>
      <w:r w:rsidR="001B6258" w:rsidRPr="0096667F">
        <w:t>ing</w:t>
      </w:r>
      <w:r w:rsidR="00BA0EBE" w:rsidRPr="0096667F">
        <w:t xml:space="preserve"> a result) </w:t>
      </w:r>
      <w:r w:rsidR="00A500E5" w:rsidRPr="0096667F">
        <w:t xml:space="preserve">and </w:t>
      </w:r>
      <w:r w:rsidR="00BA0EBE" w:rsidRPr="0096667F">
        <w:t>gaps in the availability of negative results</w:t>
      </w:r>
      <w:r w:rsidR="00F805F4" w:rsidRPr="0096667F">
        <w:t xml:space="preserve"> for training the models</w:t>
      </w:r>
      <w:r w:rsidR="00BA0EBE" w:rsidRPr="0096667F">
        <w:t>;</w:t>
      </w:r>
    </w:p>
    <w:p w14:paraId="17BB7CF1" w14:textId="4DEF37AD" w:rsidR="00BA0EBE" w:rsidRPr="0096667F" w:rsidRDefault="0095414C" w:rsidP="00D035A8">
      <w:pPr>
        <w:tabs>
          <w:tab w:val="left" w:pos="1701"/>
        </w:tabs>
        <w:spacing w:before="120" w:after="120"/>
        <w:ind w:left="567" w:firstLine="567"/>
      </w:pPr>
      <w:r w:rsidRPr="0096667F">
        <w:t>(b)</w:t>
      </w:r>
      <w:r w:rsidRPr="0096667F">
        <w:tab/>
      </w:r>
      <w:r w:rsidR="00BA0EBE" w:rsidRPr="0096667F">
        <w:t>Biosecurity</w:t>
      </w:r>
      <w:r w:rsidR="001B6258" w:rsidRPr="0096667F">
        <w:t>,</w:t>
      </w:r>
      <w:r w:rsidR="00BA0EBE" w:rsidRPr="0096667F">
        <w:t xml:space="preserve"> </w:t>
      </w:r>
      <w:r w:rsidR="008949F6" w:rsidRPr="0096667F">
        <w:t xml:space="preserve">in terms of </w:t>
      </w:r>
      <w:r w:rsidR="00BA0EBE" w:rsidRPr="0096667F">
        <w:rPr>
          <w:szCs w:val="22"/>
        </w:rPr>
        <w:t>lowered barrier for amateur or less skilled actors to creat</w:t>
      </w:r>
      <w:r w:rsidR="00CF2CA0" w:rsidRPr="0096667F">
        <w:rPr>
          <w:szCs w:val="22"/>
        </w:rPr>
        <w:t>ing</w:t>
      </w:r>
      <w:r w:rsidR="00BA0EBE" w:rsidRPr="0096667F">
        <w:rPr>
          <w:szCs w:val="22"/>
        </w:rPr>
        <w:t>, design</w:t>
      </w:r>
      <w:r w:rsidR="00CF2CA0" w:rsidRPr="0096667F">
        <w:rPr>
          <w:szCs w:val="22"/>
        </w:rPr>
        <w:t>ing</w:t>
      </w:r>
      <w:r w:rsidR="00BA0EBE" w:rsidRPr="0096667F">
        <w:rPr>
          <w:szCs w:val="22"/>
        </w:rPr>
        <w:t xml:space="preserve"> or develop</w:t>
      </w:r>
      <w:r w:rsidR="00CF2CA0" w:rsidRPr="0096667F">
        <w:rPr>
          <w:szCs w:val="22"/>
        </w:rPr>
        <w:t>ing</w:t>
      </w:r>
      <w:r w:rsidR="00BA0EBE" w:rsidRPr="0096667F">
        <w:rPr>
          <w:szCs w:val="22"/>
        </w:rPr>
        <w:t xml:space="preserve"> applications of synthetic biology, </w:t>
      </w:r>
      <w:r w:rsidR="000E75DB" w:rsidRPr="0096667F">
        <w:rPr>
          <w:szCs w:val="22"/>
        </w:rPr>
        <w:t xml:space="preserve">the </w:t>
      </w:r>
      <w:r w:rsidR="00BA0EBE" w:rsidRPr="0096667F">
        <w:rPr>
          <w:szCs w:val="22"/>
        </w:rPr>
        <w:t>entrance of new actors unfamiliar with risk issues</w:t>
      </w:r>
      <w:r w:rsidR="00106ACD" w:rsidRPr="0096667F">
        <w:rPr>
          <w:szCs w:val="22"/>
        </w:rPr>
        <w:t>,</w:t>
      </w:r>
      <w:r w:rsidR="00BA0EBE" w:rsidRPr="0096667F">
        <w:rPr>
          <w:szCs w:val="22"/>
        </w:rPr>
        <w:t xml:space="preserve"> and military use;</w:t>
      </w:r>
    </w:p>
    <w:p w14:paraId="0EB4E4F9" w14:textId="3F317021" w:rsidR="00BA0EBE" w:rsidRPr="0096667F" w:rsidRDefault="0095414C" w:rsidP="00D035A8">
      <w:pPr>
        <w:tabs>
          <w:tab w:val="left" w:pos="1701"/>
        </w:tabs>
        <w:spacing w:before="120" w:after="120"/>
        <w:ind w:left="567" w:firstLine="567"/>
      </w:pPr>
      <w:r w:rsidRPr="0096667F">
        <w:t>(c)</w:t>
      </w:r>
      <w:r w:rsidRPr="0096667F">
        <w:tab/>
      </w:r>
      <w:r w:rsidR="00BA0EBE" w:rsidRPr="0096667F">
        <w:t>Dual</w:t>
      </w:r>
      <w:r w:rsidR="0023363A" w:rsidRPr="0096667F">
        <w:t xml:space="preserve"> </w:t>
      </w:r>
      <w:r w:rsidR="00BA0EBE" w:rsidRPr="0096667F">
        <w:t>use</w:t>
      </w:r>
      <w:r w:rsidR="00457C00" w:rsidRPr="0096667F">
        <w:t>,</w:t>
      </w:r>
      <w:r w:rsidR="00BA0EBE" w:rsidRPr="0096667F">
        <w:t xml:space="preserve"> </w:t>
      </w:r>
      <w:r w:rsidR="00457C00" w:rsidRPr="0096667F">
        <w:t xml:space="preserve">in relation to the </w:t>
      </w:r>
      <w:r w:rsidR="00BA0EBE" w:rsidRPr="0096667F">
        <w:t xml:space="preserve">rapid development of therapeutics </w:t>
      </w:r>
      <w:r w:rsidR="005E12A3" w:rsidRPr="0096667F">
        <w:t xml:space="preserve">and the </w:t>
      </w:r>
      <w:r w:rsidR="00BA0EBE" w:rsidRPr="0096667F">
        <w:t>production of novel pathogens or toxins;</w:t>
      </w:r>
    </w:p>
    <w:p w14:paraId="4CC0D981" w14:textId="43C7745C" w:rsidR="00BA0EBE" w:rsidRPr="0096667F" w:rsidRDefault="0095414C" w:rsidP="00D035A8">
      <w:pPr>
        <w:tabs>
          <w:tab w:val="left" w:pos="1701"/>
        </w:tabs>
        <w:spacing w:before="120" w:after="120"/>
        <w:ind w:left="567" w:firstLine="567"/>
      </w:pPr>
      <w:r w:rsidRPr="0096667F">
        <w:t>(d)</w:t>
      </w:r>
      <w:r w:rsidRPr="0096667F">
        <w:tab/>
      </w:r>
      <w:r w:rsidR="00BA0EBE" w:rsidRPr="0096667F">
        <w:t>Economics</w:t>
      </w:r>
      <w:r w:rsidR="005E12A3" w:rsidRPr="0096667F">
        <w:t>,</w:t>
      </w:r>
      <w:r w:rsidR="00BA0EBE" w:rsidRPr="0096667F">
        <w:t xml:space="preserve"> </w:t>
      </w:r>
      <w:r w:rsidR="005E12A3" w:rsidRPr="0096667F">
        <w:t>in relation to</w:t>
      </w:r>
      <w:r w:rsidR="006835A4" w:rsidRPr="0096667F">
        <w:t xml:space="preserve"> </w:t>
      </w:r>
      <w:r w:rsidR="007F4B96" w:rsidRPr="0096667F">
        <w:t xml:space="preserve">the </w:t>
      </w:r>
      <w:r w:rsidR="00BA0EBE" w:rsidRPr="0096667F">
        <w:t xml:space="preserve">concentration </w:t>
      </w:r>
      <w:r w:rsidR="007F4B96" w:rsidRPr="0096667F">
        <w:t xml:space="preserve">of </w:t>
      </w:r>
      <w:r w:rsidR="00BA0EBE" w:rsidRPr="0096667F">
        <w:t>companies providing data, models or analyses.</w:t>
      </w:r>
    </w:p>
    <w:p w14:paraId="1D651AC8" w14:textId="6C39870F" w:rsidR="00BA0EBE" w:rsidRPr="0096667F" w:rsidRDefault="00BA0EBE" w:rsidP="00D035A8">
      <w:pPr>
        <w:keepNext/>
        <w:numPr>
          <w:ilvl w:val="0"/>
          <w:numId w:val="12"/>
        </w:numPr>
        <w:tabs>
          <w:tab w:val="left" w:pos="567"/>
        </w:tabs>
        <w:spacing w:before="240" w:after="120"/>
        <w:ind w:left="567" w:hanging="567"/>
        <w:jc w:val="left"/>
        <w:outlineLvl w:val="0"/>
        <w:rPr>
          <w:b/>
          <w:caps/>
          <w:sz w:val="28"/>
          <w:szCs w:val="28"/>
        </w:rPr>
      </w:pPr>
      <w:r w:rsidRPr="0096667F">
        <w:rPr>
          <w:b/>
          <w:sz w:val="28"/>
          <w:szCs w:val="28"/>
        </w:rPr>
        <w:t xml:space="preserve">Inequity in the participation of developing countries </w:t>
      </w:r>
      <w:r w:rsidR="007F4B96" w:rsidRPr="0096667F">
        <w:rPr>
          <w:b/>
          <w:sz w:val="28"/>
          <w:szCs w:val="28"/>
        </w:rPr>
        <w:br/>
      </w:r>
      <w:r w:rsidRPr="0096667F">
        <w:rPr>
          <w:b/>
          <w:sz w:val="28"/>
          <w:szCs w:val="28"/>
        </w:rPr>
        <w:t>in the context of synthetic biology</w:t>
      </w:r>
    </w:p>
    <w:p w14:paraId="4AC13A3B" w14:textId="69DE41E9" w:rsidR="00BA0EBE" w:rsidRPr="0096667F" w:rsidRDefault="001F74C8" w:rsidP="00D035A8">
      <w:pPr>
        <w:pStyle w:val="Heading2"/>
      </w:pPr>
      <w:r w:rsidRPr="0096667F">
        <w:t>A.</w:t>
      </w:r>
      <w:r w:rsidRPr="0096667F">
        <w:tab/>
      </w:r>
      <w:r w:rsidR="372A6A16" w:rsidRPr="0096667F">
        <w:t>Description</w:t>
      </w:r>
    </w:p>
    <w:p w14:paraId="71E3BF86" w14:textId="652CBB64" w:rsidR="00BA0EBE" w:rsidRPr="0096667F" w:rsidRDefault="00BA0EBE" w:rsidP="002D1F75">
      <w:pPr>
        <w:numPr>
          <w:ilvl w:val="0"/>
          <w:numId w:val="10"/>
        </w:numPr>
        <w:tabs>
          <w:tab w:val="left" w:pos="1134"/>
        </w:tabs>
        <w:spacing w:before="120" w:after="120"/>
        <w:ind w:left="567" w:firstLine="0"/>
      </w:pPr>
      <w:r w:rsidRPr="0096667F">
        <w:t>Developed countries have taken the lead in research and development in the field of synthetic biology. However, the participation of developing countries in capacity-building, research, development, assessment, monitoring and management of synthetic biology is important for achieving the objectives of the Convention and the Kunming-Montreal Global Biodiversity Framework</w:t>
      </w:r>
      <w:r w:rsidR="00823D9D" w:rsidRPr="0096667F">
        <w:t>,</w:t>
      </w:r>
      <w:r w:rsidRPr="0096667F">
        <w:t xml:space="preserve"> </w:t>
      </w:r>
      <w:r w:rsidR="00447F03" w:rsidRPr="0096667F">
        <w:t xml:space="preserve">and </w:t>
      </w:r>
      <w:r w:rsidRPr="0096667F">
        <w:t>developing countries currently face challenges in their ability to research, assess and use the technology, resulting in inequitable participation.</w:t>
      </w:r>
    </w:p>
    <w:p w14:paraId="49376C91" w14:textId="6DFD0186" w:rsidR="00BA0EBE" w:rsidRPr="0096667F" w:rsidRDefault="001F74C8" w:rsidP="00D035A8">
      <w:pPr>
        <w:pStyle w:val="Heading2"/>
      </w:pPr>
      <w:r w:rsidRPr="0096667F">
        <w:t>B.</w:t>
      </w:r>
      <w:r w:rsidR="001E4014" w:rsidRPr="0096667F">
        <w:tab/>
      </w:r>
      <w:r w:rsidR="00BA0EBE" w:rsidRPr="0096667F">
        <w:t>Contextualization</w:t>
      </w:r>
    </w:p>
    <w:p w14:paraId="6E4CDE4D" w14:textId="1213037B" w:rsidR="00BA0EBE" w:rsidRPr="0096667F" w:rsidRDefault="00BA0EBE" w:rsidP="002D1F75">
      <w:pPr>
        <w:numPr>
          <w:ilvl w:val="0"/>
          <w:numId w:val="10"/>
        </w:numPr>
        <w:tabs>
          <w:tab w:val="left" w:pos="1134"/>
        </w:tabs>
        <w:spacing w:before="120" w:after="120"/>
        <w:ind w:left="567" w:firstLine="0"/>
      </w:pPr>
      <w:r w:rsidRPr="0096667F">
        <w:t>Since synthetic biology is resource</w:t>
      </w:r>
      <w:r w:rsidR="00084013" w:rsidRPr="0096667F">
        <w:t>-</w:t>
      </w:r>
      <w:r w:rsidRPr="0096667F">
        <w:t xml:space="preserve">intensive from a technical and regulatory standpoint, the likelihood of inequity is inherent. The historical patterns of dominance </w:t>
      </w:r>
      <w:r w:rsidR="00616437" w:rsidRPr="0096667F">
        <w:t>by</w:t>
      </w:r>
      <w:r w:rsidRPr="0096667F">
        <w:t xml:space="preserve"> developed countries in scientific research and development ha</w:t>
      </w:r>
      <w:r w:rsidR="009504C3" w:rsidRPr="0096667F">
        <w:t>ve</w:t>
      </w:r>
      <w:r w:rsidRPr="0096667F">
        <w:t xml:space="preserve"> resulted in developing </w:t>
      </w:r>
      <w:r w:rsidR="00A104EA" w:rsidRPr="0096667F">
        <w:t xml:space="preserve">countries </w:t>
      </w:r>
      <w:r w:rsidRPr="0096667F">
        <w:t xml:space="preserve">heavily relying on </w:t>
      </w:r>
      <w:r w:rsidRPr="0096667F">
        <w:lastRenderedPageBreak/>
        <w:t>developed countries for access to technology, especially in the case of synthetic biology. Further</w:t>
      </w:r>
      <w:r w:rsidR="00D511DD" w:rsidRPr="0096667F">
        <w:t>more</w:t>
      </w:r>
      <w:r w:rsidRPr="0096667F">
        <w:t>, barriers to equitable participation may stem directly from resource limitations, intellectual property restrictions and ethical concerns. Efforts to address th</w:t>
      </w:r>
      <w:r w:rsidR="002C0915" w:rsidRPr="0096667F">
        <w:t>o</w:t>
      </w:r>
      <w:r w:rsidRPr="0096667F">
        <w:t xml:space="preserve">se issues </w:t>
      </w:r>
      <w:r w:rsidR="002C0915" w:rsidRPr="0096667F">
        <w:t xml:space="preserve">are </w:t>
      </w:r>
      <w:r w:rsidRPr="0096667F">
        <w:t>focus</w:t>
      </w:r>
      <w:r w:rsidR="002C0915" w:rsidRPr="0096667F">
        <w:t>ed</w:t>
      </w:r>
      <w:r w:rsidRPr="0096667F">
        <w:t xml:space="preserve"> on capacity-building, technology transfer, knowledge-sharing and collaboration.</w:t>
      </w:r>
    </w:p>
    <w:p w14:paraId="15F911D5" w14:textId="2566D466" w:rsidR="00BA0EBE" w:rsidRPr="0096667F" w:rsidRDefault="002E0A6E" w:rsidP="002D1F75">
      <w:pPr>
        <w:numPr>
          <w:ilvl w:val="0"/>
          <w:numId w:val="10"/>
        </w:numPr>
        <w:tabs>
          <w:tab w:val="left" w:pos="1134"/>
        </w:tabs>
        <w:spacing w:before="120" w:after="120"/>
        <w:ind w:left="567" w:firstLine="0"/>
      </w:pPr>
      <w:r w:rsidRPr="0096667F">
        <w:t>I</w:t>
      </w:r>
      <w:r w:rsidR="00BA0EBE" w:rsidRPr="0096667F">
        <w:t xml:space="preserve">n the field of synthetic biology, </w:t>
      </w:r>
      <w:r w:rsidR="001D334D" w:rsidRPr="0096667F">
        <w:t xml:space="preserve">however, </w:t>
      </w:r>
      <w:r w:rsidR="00BA0EBE" w:rsidRPr="0096667F">
        <w:t xml:space="preserve">inequity also acts as a significant driver of both biodiversity loss and financial insecurity. Ensuring </w:t>
      </w:r>
      <w:r w:rsidR="001D334D" w:rsidRPr="0096667F">
        <w:t xml:space="preserve">the </w:t>
      </w:r>
      <w:r w:rsidR="00BA0EBE" w:rsidRPr="0096667F">
        <w:t>equitable participation of developing countries in</w:t>
      </w:r>
      <w:r w:rsidR="007B0FA3" w:rsidRPr="0096667F">
        <w:t xml:space="preserve"> the field of</w:t>
      </w:r>
      <w:r w:rsidR="00BA0EBE" w:rsidRPr="0096667F">
        <w:t xml:space="preserve"> synthetic biology has the potential to yield improved health outcomes (e.g. </w:t>
      </w:r>
      <w:r w:rsidR="0073710C" w:rsidRPr="0096667F">
        <w:t xml:space="preserve">through the </w:t>
      </w:r>
      <w:r w:rsidR="00BA0EBE" w:rsidRPr="0096667F">
        <w:t xml:space="preserve">enhanced nutrition of crops, vaccine development </w:t>
      </w:r>
      <w:r w:rsidR="007B0FA3" w:rsidRPr="0096667F">
        <w:t xml:space="preserve">and </w:t>
      </w:r>
      <w:r w:rsidR="00BA0EBE" w:rsidRPr="0096667F">
        <w:t>novel diagnostic tools for health</w:t>
      </w:r>
      <w:r w:rsidR="007B0FA3" w:rsidRPr="0096667F">
        <w:t xml:space="preserve"> </w:t>
      </w:r>
      <w:r w:rsidR="00BA0EBE" w:rsidRPr="0096667F">
        <w:t xml:space="preserve">care), food security and local innovation (e.g. </w:t>
      </w:r>
      <w:r w:rsidR="0073710C" w:rsidRPr="0096667F">
        <w:t xml:space="preserve">by </w:t>
      </w:r>
      <w:r w:rsidR="00BA0EBE" w:rsidRPr="0096667F">
        <w:t>adapting orphan crops to new biotic or abiotic stressors</w:t>
      </w:r>
      <w:r w:rsidR="392D6E92" w:rsidRPr="0096667F">
        <w:t>,</w:t>
      </w:r>
      <w:r w:rsidR="00BA0EBE" w:rsidRPr="0096667F">
        <w:t xml:space="preserve"> support for research jobs in developing countries </w:t>
      </w:r>
      <w:r w:rsidR="006E426E" w:rsidRPr="0096667F">
        <w:t xml:space="preserve">and </w:t>
      </w:r>
      <w:r w:rsidR="00BA0EBE" w:rsidRPr="0096667F">
        <w:t xml:space="preserve">novel nature-inspired applications). In addition, equitable participation can create sustainable </w:t>
      </w:r>
      <w:proofErr w:type="spellStart"/>
      <w:r w:rsidR="00BA0EBE" w:rsidRPr="0096667F">
        <w:t>bioeconomies</w:t>
      </w:r>
      <w:proofErr w:type="spellEnd"/>
      <w:r w:rsidR="00A75A5D" w:rsidRPr="0096667F">
        <w:t>,</w:t>
      </w:r>
      <w:r w:rsidR="00BA0EBE" w:rsidRPr="0096667F">
        <w:t xml:space="preserve"> </w:t>
      </w:r>
      <w:r w:rsidR="006E426E" w:rsidRPr="0096667F">
        <w:t xml:space="preserve">a </w:t>
      </w:r>
      <w:r w:rsidR="00BA0EBE" w:rsidRPr="0096667F">
        <w:t xml:space="preserve">shift from petroleum-based economic activities and additional socioeconomic value from resources. </w:t>
      </w:r>
    </w:p>
    <w:p w14:paraId="0F2DD48D" w14:textId="74EF1D60" w:rsidR="00BA0EBE" w:rsidRPr="0096667F" w:rsidRDefault="001E4014" w:rsidP="00D035A8">
      <w:pPr>
        <w:pStyle w:val="Heading2"/>
      </w:pPr>
      <w:r w:rsidRPr="0096667F">
        <w:t>C.</w:t>
      </w:r>
      <w:r w:rsidRPr="0096667F">
        <w:tab/>
      </w:r>
      <w:r w:rsidR="00BA0EBE" w:rsidRPr="0096667F">
        <w:t>Time frame and current level of research activity</w:t>
      </w:r>
      <w:r w:rsidR="00BA0EBE" w:rsidRPr="0096667F">
        <w:rPr>
          <w:vertAlign w:val="superscript"/>
        </w:rPr>
        <w:footnoteReference w:id="9"/>
      </w:r>
    </w:p>
    <w:p w14:paraId="6C3FD33A" w14:textId="1D21FC32" w:rsidR="00BA0EBE" w:rsidRPr="0096667F" w:rsidRDefault="005C25AB" w:rsidP="002D1F75">
      <w:pPr>
        <w:numPr>
          <w:ilvl w:val="0"/>
          <w:numId w:val="10"/>
        </w:numPr>
        <w:tabs>
          <w:tab w:val="left" w:pos="1134"/>
        </w:tabs>
        <w:spacing w:before="120" w:after="120"/>
        <w:ind w:left="567" w:firstLine="0"/>
      </w:pPr>
      <w:r w:rsidRPr="0096667F">
        <w:t>I</w:t>
      </w:r>
      <w:r w:rsidR="00BA0EBE" w:rsidRPr="0096667F">
        <w:t xml:space="preserve">nequity in the field of synthetic biology is considered to be </w:t>
      </w:r>
      <w:r w:rsidRPr="0096667F">
        <w:t>a long-standing issue</w:t>
      </w:r>
      <w:r w:rsidR="00BA0EBE" w:rsidRPr="0096667F">
        <w:t>.</w:t>
      </w:r>
    </w:p>
    <w:p w14:paraId="67974623" w14:textId="4F3BB41B" w:rsidR="00BA0EBE" w:rsidRPr="0096667F" w:rsidRDefault="001E4014" w:rsidP="00D035A8">
      <w:pPr>
        <w:pStyle w:val="Heading2"/>
      </w:pPr>
      <w:r w:rsidRPr="0096667F">
        <w:t>D.</w:t>
      </w:r>
      <w:r w:rsidRPr="0096667F">
        <w:tab/>
      </w:r>
      <w:r w:rsidR="00BA0EBE" w:rsidRPr="0096667F">
        <w:t>Considerations of impacts on the objectives and principles of the Convention</w:t>
      </w:r>
      <w:r w:rsidR="00BA0EBE" w:rsidRPr="0096667F">
        <w:rPr>
          <w:vertAlign w:val="superscript"/>
        </w:rPr>
        <w:footnoteReference w:id="10"/>
      </w:r>
      <w:r w:rsidR="00BA0EBE" w:rsidRPr="0096667F">
        <w:rPr>
          <w:vertAlign w:val="superscript"/>
        </w:rPr>
        <w:t xml:space="preserve"> </w:t>
      </w:r>
    </w:p>
    <w:p w14:paraId="316AA679" w14:textId="6C9001D5" w:rsidR="00BA0EBE" w:rsidRPr="0096667F" w:rsidRDefault="00716DD6" w:rsidP="002D1F75">
      <w:pPr>
        <w:numPr>
          <w:ilvl w:val="0"/>
          <w:numId w:val="10"/>
        </w:numPr>
        <w:tabs>
          <w:tab w:val="left" w:pos="1134"/>
        </w:tabs>
        <w:spacing w:before="120" w:after="120"/>
        <w:ind w:left="567" w:firstLine="0"/>
      </w:pPr>
      <w:r w:rsidRPr="0096667F">
        <w:t>In view of</w:t>
      </w:r>
      <w:r w:rsidR="00BA0EBE" w:rsidRPr="0096667F">
        <w:t xml:space="preserve"> </w:t>
      </w:r>
      <w:r w:rsidR="0007191E" w:rsidRPr="0096667F">
        <w:t xml:space="preserve">the </w:t>
      </w:r>
      <w:r w:rsidR="00BA0EBE" w:rsidRPr="0096667F">
        <w:t>inequitable participation of developing countries in the field of synthetic biology, the following potential impacts could occur:</w:t>
      </w:r>
    </w:p>
    <w:p w14:paraId="6381502A" w14:textId="3C4C6987" w:rsidR="00BA0EBE" w:rsidRPr="0096667F" w:rsidRDefault="007C4F28" w:rsidP="00D035A8">
      <w:pPr>
        <w:tabs>
          <w:tab w:val="left" w:pos="1701"/>
        </w:tabs>
        <w:spacing w:before="120" w:after="120"/>
        <w:ind w:left="567" w:firstLine="567"/>
      </w:pPr>
      <w:r w:rsidRPr="0096667F">
        <w:t>(a)</w:t>
      </w:r>
      <w:r w:rsidRPr="0096667F">
        <w:tab/>
      </w:r>
      <w:r w:rsidR="56B4EE45" w:rsidRPr="0096667F">
        <w:rPr>
          <w:i/>
          <w:iCs/>
        </w:rPr>
        <w:t>Continued r</w:t>
      </w:r>
      <w:r w:rsidR="00BA0EBE" w:rsidRPr="0096667F">
        <w:rPr>
          <w:i/>
          <w:iCs/>
        </w:rPr>
        <w:t>eliance on resource extraction</w:t>
      </w:r>
      <w:r w:rsidRPr="0096667F">
        <w:t>.</w:t>
      </w:r>
      <w:r w:rsidR="00BA0EBE" w:rsidRPr="0096667F">
        <w:t xml:space="preserve"> </w:t>
      </w:r>
      <w:r w:rsidRPr="0096667F">
        <w:t>D</w:t>
      </w:r>
      <w:r w:rsidR="00BA0EBE" w:rsidRPr="0096667F">
        <w:t xml:space="preserve">eveloping countries remain </w:t>
      </w:r>
      <w:r w:rsidR="00A45B2E" w:rsidRPr="0096667F">
        <w:t xml:space="preserve">primarily </w:t>
      </w:r>
      <w:r w:rsidR="00BA0EBE" w:rsidRPr="0096667F">
        <w:t xml:space="preserve">exporters of raw materials, leading to a reliance on resource extraction and negatively </w:t>
      </w:r>
      <w:r w:rsidR="007A4D16" w:rsidRPr="0096667F">
        <w:t xml:space="preserve">affecting </w:t>
      </w:r>
      <w:r w:rsidR="00BA0EBE" w:rsidRPr="0096667F">
        <w:t xml:space="preserve">conservation efforts; </w:t>
      </w:r>
    </w:p>
    <w:p w14:paraId="72ED3DC9" w14:textId="6DD94106" w:rsidR="00BA0EBE" w:rsidRPr="0096667F" w:rsidRDefault="007C4F28" w:rsidP="00D035A8">
      <w:pPr>
        <w:tabs>
          <w:tab w:val="left" w:pos="1701"/>
        </w:tabs>
        <w:spacing w:before="120" w:after="120"/>
        <w:ind w:left="567" w:firstLine="567"/>
      </w:pPr>
      <w:r w:rsidRPr="0096667F">
        <w:t>(b)</w:t>
      </w:r>
      <w:r w:rsidRPr="0096667F">
        <w:tab/>
      </w:r>
      <w:r w:rsidR="00BA0EBE" w:rsidRPr="0096667F">
        <w:rPr>
          <w:i/>
          <w:iCs/>
        </w:rPr>
        <w:t>Reduced understanding and benefit</w:t>
      </w:r>
      <w:r w:rsidR="002F5911" w:rsidRPr="0096667F">
        <w:rPr>
          <w:i/>
          <w:iCs/>
        </w:rPr>
        <w:t>-</w:t>
      </w:r>
      <w:r w:rsidR="00BA0EBE" w:rsidRPr="0096667F">
        <w:rPr>
          <w:i/>
          <w:iCs/>
        </w:rPr>
        <w:t>sharing of national genetic resources</w:t>
      </w:r>
      <w:r w:rsidR="00ED385C" w:rsidRPr="0096667F">
        <w:t>.</w:t>
      </w:r>
      <w:r w:rsidR="00BA0EBE" w:rsidRPr="0096667F">
        <w:t xml:space="preserve"> </w:t>
      </w:r>
      <w:r w:rsidR="00B203B0" w:rsidRPr="0096667F">
        <w:t xml:space="preserve">There </w:t>
      </w:r>
      <w:r w:rsidR="2E44E6A5" w:rsidRPr="0096667F">
        <w:t>is an</w:t>
      </w:r>
      <w:r w:rsidR="00B203B0" w:rsidRPr="0096667F">
        <w:t xml:space="preserve"> </w:t>
      </w:r>
      <w:r w:rsidR="00BA0EBE" w:rsidRPr="0096667F">
        <w:t xml:space="preserve">inability to catalogue genetic resources and store information in databases, </w:t>
      </w:r>
      <w:r w:rsidR="00B203B0" w:rsidRPr="0096667F">
        <w:t xml:space="preserve">and </w:t>
      </w:r>
      <w:r w:rsidR="00BA0EBE" w:rsidRPr="0096667F">
        <w:t>limited resources and access to next-generation sequencing technologies;</w:t>
      </w:r>
    </w:p>
    <w:p w14:paraId="126842C1" w14:textId="1E84AA53" w:rsidR="00BA0EBE" w:rsidRPr="0096667F" w:rsidRDefault="007C4F28" w:rsidP="00D035A8">
      <w:pPr>
        <w:tabs>
          <w:tab w:val="left" w:pos="1701"/>
        </w:tabs>
        <w:spacing w:before="120" w:after="120"/>
        <w:ind w:left="567" w:firstLine="567"/>
      </w:pPr>
      <w:r w:rsidRPr="0096667F">
        <w:t>(c)</w:t>
      </w:r>
      <w:r w:rsidRPr="0096667F">
        <w:tab/>
      </w:r>
      <w:r w:rsidR="44422FBF" w:rsidRPr="0096667F">
        <w:rPr>
          <w:i/>
          <w:iCs/>
        </w:rPr>
        <w:t>Continu</w:t>
      </w:r>
      <w:r w:rsidR="00BA0EBE" w:rsidRPr="0096667F">
        <w:rPr>
          <w:i/>
          <w:iCs/>
        </w:rPr>
        <w:t>ed pressure</w:t>
      </w:r>
      <w:r w:rsidR="29230F03" w:rsidRPr="0096667F">
        <w:rPr>
          <w:i/>
          <w:iCs/>
        </w:rPr>
        <w:t xml:space="preserve"> on biological diversity</w:t>
      </w:r>
      <w:r w:rsidR="00BB5ECF" w:rsidRPr="0096667F">
        <w:t>.</w:t>
      </w:r>
      <w:r w:rsidR="00BA0EBE" w:rsidRPr="0096667F">
        <w:t xml:space="preserve"> </w:t>
      </w:r>
      <w:r w:rsidR="00251200" w:rsidRPr="0096667F">
        <w:t xml:space="preserve">There is </w:t>
      </w:r>
      <w:r w:rsidR="007818CC" w:rsidRPr="0096667F">
        <w:t xml:space="preserve">a </w:t>
      </w:r>
      <w:r w:rsidR="00251200" w:rsidRPr="0096667F">
        <w:t xml:space="preserve">risk of </w:t>
      </w:r>
      <w:r w:rsidR="00BA0EBE" w:rsidRPr="0096667F">
        <w:t xml:space="preserve">continued use of chemical pesticides and polluting activities, </w:t>
      </w:r>
      <w:r w:rsidR="003E4DE1" w:rsidRPr="0096667F">
        <w:t xml:space="preserve">and a risk associated with </w:t>
      </w:r>
      <w:r w:rsidR="00BA0EBE" w:rsidRPr="0096667F">
        <w:t>waste management;</w:t>
      </w:r>
    </w:p>
    <w:p w14:paraId="44D5ADF8" w14:textId="6F5D1E0B" w:rsidR="00BA0EBE" w:rsidRPr="0096667F" w:rsidRDefault="007C4F28" w:rsidP="00D035A8">
      <w:pPr>
        <w:tabs>
          <w:tab w:val="left" w:pos="1701"/>
        </w:tabs>
        <w:spacing w:before="120" w:after="120"/>
        <w:ind w:left="567" w:firstLine="567"/>
      </w:pPr>
      <w:r w:rsidRPr="0096667F">
        <w:t>(d)</w:t>
      </w:r>
      <w:r w:rsidRPr="0096667F">
        <w:tab/>
      </w:r>
      <w:r w:rsidR="00BA0EBE" w:rsidRPr="0096667F">
        <w:rPr>
          <w:i/>
          <w:iCs/>
        </w:rPr>
        <w:t xml:space="preserve">Hindered ability to </w:t>
      </w:r>
      <w:r w:rsidR="000467D2" w:rsidRPr="0096667F">
        <w:rPr>
          <w:i/>
          <w:iCs/>
        </w:rPr>
        <w:t xml:space="preserve">gain </w:t>
      </w:r>
      <w:r w:rsidR="00BA0EBE" w:rsidRPr="0096667F">
        <w:rPr>
          <w:i/>
          <w:iCs/>
        </w:rPr>
        <w:t xml:space="preserve">access </w:t>
      </w:r>
      <w:r w:rsidR="000467D2" w:rsidRPr="0096667F">
        <w:rPr>
          <w:i/>
          <w:iCs/>
        </w:rPr>
        <w:t xml:space="preserve">to </w:t>
      </w:r>
      <w:r w:rsidR="00BA0EBE" w:rsidRPr="0096667F">
        <w:rPr>
          <w:i/>
          <w:iCs/>
        </w:rPr>
        <w:t>the potential benefits of synthetic biology applications</w:t>
      </w:r>
      <w:r w:rsidR="00BA0EBE" w:rsidRPr="0096667F">
        <w:t xml:space="preserve"> </w:t>
      </w:r>
      <w:r w:rsidR="00ED151E" w:rsidRPr="0096667F">
        <w:t>(owing to a</w:t>
      </w:r>
      <w:r w:rsidR="007818CC" w:rsidRPr="0096667F">
        <w:t xml:space="preserve"> </w:t>
      </w:r>
      <w:r w:rsidR="00BA0EBE" w:rsidRPr="0096667F">
        <w:t>lack of resources</w:t>
      </w:r>
      <w:r w:rsidR="00ED151E" w:rsidRPr="0096667F">
        <w:t>)</w:t>
      </w:r>
      <w:r w:rsidR="00BA0EBE" w:rsidRPr="0096667F">
        <w:t>;</w:t>
      </w:r>
    </w:p>
    <w:p w14:paraId="547FE45A" w14:textId="056C289B" w:rsidR="00BA0EBE" w:rsidRPr="0096667F" w:rsidRDefault="007C4F28" w:rsidP="00D035A8">
      <w:pPr>
        <w:tabs>
          <w:tab w:val="left" w:pos="1701"/>
        </w:tabs>
        <w:spacing w:before="120" w:after="120"/>
        <w:ind w:left="567" w:firstLine="567"/>
        <w:rPr>
          <w:i/>
          <w:iCs/>
        </w:rPr>
      </w:pPr>
      <w:r w:rsidRPr="0096667F">
        <w:t>(e)</w:t>
      </w:r>
      <w:r w:rsidRPr="0096667F">
        <w:tab/>
      </w:r>
      <w:r w:rsidRPr="0096667F">
        <w:rPr>
          <w:i/>
          <w:iCs/>
        </w:rPr>
        <w:t>Complications in s</w:t>
      </w:r>
      <w:r w:rsidR="00BA0EBE" w:rsidRPr="0096667F">
        <w:rPr>
          <w:i/>
          <w:iCs/>
        </w:rPr>
        <w:t>ustainable land and marine use</w:t>
      </w:r>
      <w:r w:rsidR="007F7074" w:rsidRPr="0096667F">
        <w:rPr>
          <w:i/>
          <w:iCs/>
        </w:rPr>
        <w:t>,</w:t>
      </w:r>
      <w:r w:rsidR="00BA0EBE" w:rsidRPr="0096667F">
        <w:rPr>
          <w:i/>
          <w:iCs/>
        </w:rPr>
        <w:t xml:space="preserve"> </w:t>
      </w:r>
      <w:r w:rsidR="00692BB7" w:rsidRPr="0096667F">
        <w:rPr>
          <w:i/>
          <w:iCs/>
        </w:rPr>
        <w:t xml:space="preserve">including in </w:t>
      </w:r>
      <w:r w:rsidR="00BA0EBE" w:rsidRPr="0096667F">
        <w:rPr>
          <w:i/>
          <w:iCs/>
        </w:rPr>
        <w:t>traditional production systems.</w:t>
      </w:r>
    </w:p>
    <w:p w14:paraId="496821B1" w14:textId="3F5BC841" w:rsidR="00BA0EBE" w:rsidRPr="0096667F" w:rsidRDefault="00DE5000" w:rsidP="00D035A8">
      <w:pPr>
        <w:pStyle w:val="Heading2"/>
      </w:pPr>
      <w:r w:rsidRPr="0096667F">
        <w:t>E.</w:t>
      </w:r>
      <w:r w:rsidRPr="0096667F">
        <w:tab/>
      </w:r>
      <w:r w:rsidR="00BA0EBE" w:rsidRPr="0096667F">
        <w:t>Governance considerations</w:t>
      </w:r>
    </w:p>
    <w:p w14:paraId="3AE16AB4" w14:textId="215E7F87" w:rsidR="00BA0EBE" w:rsidRPr="0096667F" w:rsidRDefault="0000350E" w:rsidP="002D1F75">
      <w:pPr>
        <w:numPr>
          <w:ilvl w:val="0"/>
          <w:numId w:val="10"/>
        </w:numPr>
        <w:tabs>
          <w:tab w:val="left" w:pos="1134"/>
        </w:tabs>
        <w:spacing w:before="120" w:after="120"/>
        <w:ind w:left="567" w:firstLine="0"/>
      </w:pPr>
      <w:r w:rsidRPr="0096667F">
        <w:t>I</w:t>
      </w:r>
      <w:r w:rsidR="00BA0EBE" w:rsidRPr="0096667F">
        <w:t>nequity in the participation of developing countries in the context of synthetic biology could have potential governance implications, including</w:t>
      </w:r>
      <w:r w:rsidR="00BF2D5C" w:rsidRPr="0096667F">
        <w:t xml:space="preserve"> for</w:t>
      </w:r>
      <w:r w:rsidR="00BA0EBE" w:rsidRPr="0096667F">
        <w:t>:</w:t>
      </w:r>
    </w:p>
    <w:p w14:paraId="74C74857" w14:textId="0BB94CD4" w:rsidR="00BA0EBE" w:rsidRPr="0096667F" w:rsidRDefault="000C229C" w:rsidP="00D035A8">
      <w:pPr>
        <w:tabs>
          <w:tab w:val="left" w:pos="1701"/>
        </w:tabs>
        <w:spacing w:before="120" w:after="120"/>
        <w:ind w:left="567" w:firstLine="567"/>
      </w:pPr>
      <w:r w:rsidRPr="0096667F">
        <w:t>(a)</w:t>
      </w:r>
      <w:r w:rsidRPr="0096667F">
        <w:tab/>
      </w:r>
      <w:r w:rsidR="002B37AA" w:rsidRPr="0096667F">
        <w:t>The i</w:t>
      </w:r>
      <w:r w:rsidR="00BA0EBE" w:rsidRPr="0096667F">
        <w:t xml:space="preserve">mplementation </w:t>
      </w:r>
      <w:r w:rsidR="002B37AA" w:rsidRPr="0096667F">
        <w:t xml:space="preserve">of </w:t>
      </w:r>
      <w:r w:rsidR="00BA0EBE" w:rsidRPr="0096667F">
        <w:t>Articles 8</w:t>
      </w:r>
      <w:r w:rsidR="002B37AA" w:rsidRPr="0096667F">
        <w:t> </w:t>
      </w:r>
      <w:r w:rsidR="00BA0EBE" w:rsidRPr="0096667F">
        <w:t xml:space="preserve">(j), 16, 17, 18 and 19 of the Convention </w:t>
      </w:r>
      <w:r w:rsidR="002B37AA" w:rsidRPr="0096667F">
        <w:t xml:space="preserve">and </w:t>
      </w:r>
      <w:r w:rsidR="00BA0EBE" w:rsidRPr="0096667F">
        <w:t>Article</w:t>
      </w:r>
      <w:r w:rsidR="00B024FF" w:rsidRPr="0096667F">
        <w:t> </w:t>
      </w:r>
      <w:r w:rsidR="00BA0EBE" w:rsidRPr="0096667F">
        <w:t>26 of the Cartagena Protocol</w:t>
      </w:r>
      <w:r w:rsidR="00444496" w:rsidRPr="0096667F">
        <w:t>;</w:t>
      </w:r>
    </w:p>
    <w:p w14:paraId="1C2F205A" w14:textId="4A2E71C1" w:rsidR="00BA0EBE" w:rsidRPr="0096667F" w:rsidRDefault="000C229C" w:rsidP="00D035A8">
      <w:pPr>
        <w:tabs>
          <w:tab w:val="left" w:pos="1701"/>
        </w:tabs>
        <w:spacing w:before="120" w:after="120"/>
        <w:ind w:left="567" w:firstLine="567"/>
      </w:pPr>
      <w:r w:rsidRPr="0096667F">
        <w:t>(b)</w:t>
      </w:r>
      <w:r w:rsidRPr="0096667F">
        <w:tab/>
      </w:r>
      <w:r w:rsidR="00BA0EBE" w:rsidRPr="0096667F">
        <w:t>Inclusion</w:t>
      </w:r>
      <w:r w:rsidR="002F5D9A" w:rsidRPr="0096667F">
        <w:t>,</w:t>
      </w:r>
      <w:r w:rsidR="00BA0EBE" w:rsidRPr="0096667F">
        <w:t xml:space="preserve"> </w:t>
      </w:r>
      <w:r w:rsidR="009953D6" w:rsidRPr="0096667F">
        <w:t xml:space="preserve">in relation to </w:t>
      </w:r>
      <w:r w:rsidR="00BA0EBE" w:rsidRPr="0096667F">
        <w:t xml:space="preserve">language, technical gaps </w:t>
      </w:r>
      <w:r w:rsidR="00B024FF" w:rsidRPr="0096667F">
        <w:t xml:space="preserve">and </w:t>
      </w:r>
      <w:r w:rsidR="00BA0EBE" w:rsidRPr="0096667F">
        <w:t>traditional knowledge;</w:t>
      </w:r>
    </w:p>
    <w:p w14:paraId="56F8E227" w14:textId="3213F58A" w:rsidR="00BA0EBE" w:rsidRPr="0096667F" w:rsidRDefault="000C229C" w:rsidP="00D035A8">
      <w:pPr>
        <w:tabs>
          <w:tab w:val="left" w:pos="1701"/>
        </w:tabs>
        <w:spacing w:before="120" w:after="120"/>
        <w:ind w:left="567" w:firstLine="567"/>
      </w:pPr>
      <w:r w:rsidRPr="0096667F">
        <w:t>(c)</w:t>
      </w:r>
      <w:r w:rsidRPr="0096667F">
        <w:tab/>
      </w:r>
      <w:r w:rsidR="00BA0EBE" w:rsidRPr="0096667F">
        <w:t>Detection and identification</w:t>
      </w:r>
      <w:r w:rsidR="00A3455C" w:rsidRPr="0096667F">
        <w:t>,</w:t>
      </w:r>
      <w:r w:rsidR="00BA0EBE" w:rsidRPr="0096667F">
        <w:t xml:space="preserve"> </w:t>
      </w:r>
      <w:r w:rsidR="00A3455C" w:rsidRPr="0096667F">
        <w:t xml:space="preserve">in relation to the </w:t>
      </w:r>
      <w:r w:rsidR="00BA0EBE" w:rsidRPr="0096667F">
        <w:t>availability of tools and resources, laboratory infrastructure, access to reagents, multiple ports</w:t>
      </w:r>
      <w:r w:rsidR="00553B10" w:rsidRPr="0096667F">
        <w:t xml:space="preserve"> </w:t>
      </w:r>
      <w:r w:rsidR="00BA0EBE" w:rsidRPr="0096667F">
        <w:t>of</w:t>
      </w:r>
      <w:r w:rsidR="00553B10" w:rsidRPr="0096667F">
        <w:t xml:space="preserve"> </w:t>
      </w:r>
      <w:r w:rsidR="00BA0EBE" w:rsidRPr="0096667F">
        <w:t xml:space="preserve">entry </w:t>
      </w:r>
      <w:r w:rsidR="00A3455C" w:rsidRPr="0096667F">
        <w:t xml:space="preserve">and </w:t>
      </w:r>
      <w:r w:rsidR="00BA0EBE" w:rsidRPr="0096667F">
        <w:t>increased volumes</w:t>
      </w:r>
      <w:r w:rsidR="09B70B02" w:rsidRPr="0096667F">
        <w:t xml:space="preserve"> of trade</w:t>
      </w:r>
      <w:r w:rsidR="00BA0EBE" w:rsidRPr="0096667F">
        <w:t>;</w:t>
      </w:r>
    </w:p>
    <w:p w14:paraId="2508DA9F" w14:textId="451F765C" w:rsidR="00BA0EBE" w:rsidRPr="0096667F" w:rsidRDefault="000C229C" w:rsidP="00D035A8">
      <w:pPr>
        <w:tabs>
          <w:tab w:val="left" w:pos="1701"/>
        </w:tabs>
        <w:spacing w:before="120" w:after="120"/>
        <w:ind w:left="567" w:firstLine="567"/>
      </w:pPr>
      <w:r w:rsidRPr="0096667F">
        <w:lastRenderedPageBreak/>
        <w:t>(d)</w:t>
      </w:r>
      <w:r w:rsidRPr="0096667F">
        <w:tab/>
      </w:r>
      <w:r w:rsidR="00BA0EBE" w:rsidRPr="0096667F">
        <w:t>Technology and risk assessment effectiveness</w:t>
      </w:r>
      <w:r w:rsidR="00FF612A" w:rsidRPr="0096667F">
        <w:t>,</w:t>
      </w:r>
      <w:r w:rsidR="00BA0EBE" w:rsidRPr="0096667F">
        <w:t xml:space="preserve"> </w:t>
      </w:r>
      <w:r w:rsidR="00FF612A" w:rsidRPr="0096667F">
        <w:t xml:space="preserve">in relation to a </w:t>
      </w:r>
      <w:r w:rsidR="00BA0EBE" w:rsidRPr="0096667F">
        <w:t xml:space="preserve">lack of resources </w:t>
      </w:r>
      <w:r w:rsidR="008833F5" w:rsidRPr="0096667F">
        <w:t xml:space="preserve">and of </w:t>
      </w:r>
      <w:r w:rsidR="00BA0EBE" w:rsidRPr="0096667F">
        <w:t xml:space="preserve">awareness of applications; </w:t>
      </w:r>
    </w:p>
    <w:p w14:paraId="5FB7C12E" w14:textId="478F98C9" w:rsidR="00BA0EBE" w:rsidRPr="0096667F" w:rsidRDefault="000C229C" w:rsidP="00D035A8">
      <w:pPr>
        <w:tabs>
          <w:tab w:val="left" w:pos="1701"/>
        </w:tabs>
        <w:spacing w:before="120" w:after="120"/>
        <w:ind w:left="567" w:firstLine="567"/>
      </w:pPr>
      <w:r w:rsidRPr="0096667F">
        <w:t>(e)</w:t>
      </w:r>
      <w:r w:rsidRPr="0096667F">
        <w:tab/>
      </w:r>
      <w:r w:rsidR="00BA0EBE" w:rsidRPr="0096667F">
        <w:t>Government prioritization</w:t>
      </w:r>
      <w:r w:rsidR="0064012F" w:rsidRPr="0096667F">
        <w:t>,</w:t>
      </w:r>
      <w:r w:rsidR="00BA0EBE" w:rsidRPr="0096667F">
        <w:t xml:space="preserve"> </w:t>
      </w:r>
      <w:r w:rsidR="0064012F" w:rsidRPr="0096667F">
        <w:t xml:space="preserve">in terms of </w:t>
      </w:r>
      <w:r w:rsidR="00BA0EBE" w:rsidRPr="0096667F">
        <w:t xml:space="preserve">enabling policies, </w:t>
      </w:r>
      <w:r w:rsidR="0064012F" w:rsidRPr="0096667F">
        <w:t xml:space="preserve">the </w:t>
      </w:r>
      <w:r w:rsidR="00BA0EBE" w:rsidRPr="0096667F">
        <w:t xml:space="preserve">establishment of appropriate regulatory frameworks, improved bureaucracy to prevent research delays (e.g. permits and contracts for genetic resources) </w:t>
      </w:r>
      <w:r w:rsidR="00A82A95" w:rsidRPr="0096667F">
        <w:t xml:space="preserve">and </w:t>
      </w:r>
      <w:r w:rsidR="00BA0EBE" w:rsidRPr="0096667F">
        <w:t xml:space="preserve">resource mobilization; </w:t>
      </w:r>
    </w:p>
    <w:p w14:paraId="277ADD20" w14:textId="40D45271" w:rsidR="00BA0EBE" w:rsidRPr="0096667F" w:rsidRDefault="000C229C" w:rsidP="00D035A8">
      <w:pPr>
        <w:tabs>
          <w:tab w:val="left" w:pos="1701"/>
        </w:tabs>
        <w:spacing w:before="120" w:after="120"/>
        <w:ind w:left="567" w:firstLine="567"/>
      </w:pPr>
      <w:r w:rsidRPr="0096667F">
        <w:t>(f)</w:t>
      </w:r>
      <w:r w:rsidRPr="0096667F">
        <w:tab/>
      </w:r>
      <w:r w:rsidR="00BA0EBE" w:rsidRPr="0096667F">
        <w:t>Capacity-building and further awareness of the applications of synthetic biology (e.g.</w:t>
      </w:r>
      <w:r w:rsidR="00B50B7F" w:rsidRPr="0096667F">
        <w:t> </w:t>
      </w:r>
      <w:r w:rsidR="00BA0EBE" w:rsidRPr="0096667F">
        <w:t xml:space="preserve">experience </w:t>
      </w:r>
      <w:r w:rsidR="002003F5" w:rsidRPr="0096667F">
        <w:t xml:space="preserve">in </w:t>
      </w:r>
      <w:r w:rsidR="00BA0EBE" w:rsidRPr="0096667F">
        <w:t xml:space="preserve">assessing applications of synthetic biology relates to </w:t>
      </w:r>
      <w:r w:rsidR="00EA7318" w:rsidRPr="0096667F">
        <w:t xml:space="preserve">the </w:t>
      </w:r>
      <w:r w:rsidR="00BA0EBE" w:rsidRPr="0096667F">
        <w:t xml:space="preserve">effectiveness of risk assessment and regulation, agency </w:t>
      </w:r>
      <w:r w:rsidR="00D60D57" w:rsidRPr="0096667F">
        <w:t xml:space="preserve">building </w:t>
      </w:r>
      <w:r w:rsidR="00255218" w:rsidRPr="0096667F">
        <w:t xml:space="preserve">and </w:t>
      </w:r>
      <w:r w:rsidR="00BA0EBE" w:rsidRPr="0096667F">
        <w:t>autonomy);</w:t>
      </w:r>
    </w:p>
    <w:p w14:paraId="245BB749" w14:textId="68882737" w:rsidR="00BA0EBE" w:rsidRPr="0096667F" w:rsidRDefault="007321DF" w:rsidP="00D035A8">
      <w:pPr>
        <w:tabs>
          <w:tab w:val="left" w:pos="1701"/>
        </w:tabs>
        <w:spacing w:before="120" w:after="120"/>
        <w:ind w:left="567" w:firstLine="567"/>
        <w:rPr>
          <w:szCs w:val="22"/>
        </w:rPr>
      </w:pPr>
      <w:r w:rsidRPr="0096667F">
        <w:rPr>
          <w:szCs w:val="22"/>
          <w:lang w:eastAsia="en-CA"/>
        </w:rPr>
        <w:t>(g)</w:t>
      </w:r>
      <w:r w:rsidRPr="0096667F">
        <w:rPr>
          <w:szCs w:val="22"/>
          <w:lang w:eastAsia="en-CA"/>
        </w:rPr>
        <w:tab/>
      </w:r>
      <w:r w:rsidR="00BA0EBE" w:rsidRPr="0096667F">
        <w:rPr>
          <w:szCs w:val="22"/>
        </w:rPr>
        <w:t>Cooperation and collaboration</w:t>
      </w:r>
      <w:r w:rsidR="00E01775" w:rsidRPr="0096667F">
        <w:rPr>
          <w:szCs w:val="22"/>
        </w:rPr>
        <w:t>,</w:t>
      </w:r>
      <w:r w:rsidR="00BA0EBE" w:rsidRPr="0096667F">
        <w:rPr>
          <w:szCs w:val="22"/>
        </w:rPr>
        <w:t xml:space="preserve"> </w:t>
      </w:r>
      <w:r w:rsidR="00E01775" w:rsidRPr="0096667F">
        <w:rPr>
          <w:szCs w:val="22"/>
        </w:rPr>
        <w:t xml:space="preserve">both </w:t>
      </w:r>
      <w:r w:rsidR="00BA0EBE" w:rsidRPr="0096667F">
        <w:rPr>
          <w:szCs w:val="22"/>
        </w:rPr>
        <w:t>regional and international;</w:t>
      </w:r>
    </w:p>
    <w:p w14:paraId="6D93419C" w14:textId="56E2B131" w:rsidR="00BA0EBE" w:rsidRPr="0096667F" w:rsidRDefault="004726D6" w:rsidP="00D035A8">
      <w:pPr>
        <w:tabs>
          <w:tab w:val="left" w:pos="1701"/>
        </w:tabs>
        <w:spacing w:before="120" w:after="120"/>
        <w:ind w:left="567" w:firstLine="567"/>
      </w:pPr>
      <w:r w:rsidRPr="0096667F">
        <w:t>(h)</w:t>
      </w:r>
      <w:r w:rsidRPr="0096667F">
        <w:tab/>
      </w:r>
      <w:r w:rsidR="00BA0EBE" w:rsidRPr="0096667F">
        <w:t xml:space="preserve">Intellectual property patents </w:t>
      </w:r>
      <w:r w:rsidR="00ED006F" w:rsidRPr="0096667F">
        <w:t xml:space="preserve">being </w:t>
      </w:r>
      <w:r w:rsidR="00BA0EBE" w:rsidRPr="0096667F">
        <w:t xml:space="preserve">obtained without </w:t>
      </w:r>
      <w:r w:rsidR="00ED006F" w:rsidRPr="0096667F">
        <w:t xml:space="preserve">the </w:t>
      </w:r>
      <w:r w:rsidR="00BA0EBE" w:rsidRPr="0096667F">
        <w:t>involvement or recognition of affected Parties.</w:t>
      </w:r>
    </w:p>
    <w:p w14:paraId="4548F28F" w14:textId="5FF4F381" w:rsidR="00BA0EBE" w:rsidRPr="0096667F" w:rsidRDefault="00DE5000" w:rsidP="00D035A8">
      <w:pPr>
        <w:pStyle w:val="Heading2"/>
      </w:pPr>
      <w:r w:rsidRPr="0096667F">
        <w:t>F.</w:t>
      </w:r>
      <w:r w:rsidRPr="0096667F">
        <w:tab/>
      </w:r>
      <w:r w:rsidR="00BA0EBE" w:rsidRPr="0096667F">
        <w:t>Additional considerations</w:t>
      </w:r>
    </w:p>
    <w:p w14:paraId="1A8E3F94" w14:textId="51B489CE" w:rsidR="00BA0EBE" w:rsidRPr="0096667F" w:rsidRDefault="00D60D57" w:rsidP="002D1F75">
      <w:pPr>
        <w:numPr>
          <w:ilvl w:val="0"/>
          <w:numId w:val="10"/>
        </w:numPr>
        <w:tabs>
          <w:tab w:val="left" w:pos="1134"/>
        </w:tabs>
        <w:spacing w:before="120" w:after="120"/>
        <w:ind w:left="567" w:firstLine="0"/>
      </w:pPr>
      <w:r w:rsidRPr="0096667F">
        <w:t>I</w:t>
      </w:r>
      <w:r w:rsidR="00BA0EBE" w:rsidRPr="0096667F">
        <w:t>nequity in the participation of developing countries in the context of synthetic biology could have further potential impacts, such as:</w:t>
      </w:r>
    </w:p>
    <w:p w14:paraId="5E29CC42" w14:textId="6E3A8303" w:rsidR="00BA0EBE" w:rsidRPr="0096667F" w:rsidRDefault="00092E41" w:rsidP="00D035A8">
      <w:pPr>
        <w:tabs>
          <w:tab w:val="left" w:pos="1701"/>
        </w:tabs>
        <w:spacing w:before="120" w:after="120"/>
        <w:ind w:left="567" w:firstLine="567"/>
      </w:pPr>
      <w:r w:rsidRPr="0096667F">
        <w:t>(a)</w:t>
      </w:r>
      <w:r w:rsidRPr="0096667F">
        <w:tab/>
      </w:r>
      <w:r w:rsidR="00BA0EBE" w:rsidRPr="0096667F">
        <w:t xml:space="preserve">Continued dominance by developed countries for research and development </w:t>
      </w:r>
      <w:r w:rsidR="00B6118F" w:rsidRPr="0096667F">
        <w:t xml:space="preserve">in the field </w:t>
      </w:r>
      <w:r w:rsidR="00BA0EBE" w:rsidRPr="0096667F">
        <w:t>of synthetic biology;</w:t>
      </w:r>
    </w:p>
    <w:p w14:paraId="5231A9DB" w14:textId="57C7727C" w:rsidR="00BA0EBE" w:rsidRPr="0096667F" w:rsidRDefault="0078102D" w:rsidP="007A1772">
      <w:pPr>
        <w:tabs>
          <w:tab w:val="left" w:pos="1701"/>
        </w:tabs>
        <w:spacing w:before="120" w:after="120"/>
        <w:ind w:left="567" w:firstLine="567"/>
      </w:pPr>
      <w:r w:rsidRPr="0096667F">
        <w:t>(</w:t>
      </w:r>
      <w:r w:rsidR="007A1772" w:rsidRPr="0096667F">
        <w:t>b</w:t>
      </w:r>
      <w:r w:rsidRPr="0096667F">
        <w:t>)</w:t>
      </w:r>
      <w:r w:rsidRPr="0096667F">
        <w:tab/>
      </w:r>
      <w:r w:rsidR="008913C8" w:rsidRPr="0096667F">
        <w:t xml:space="preserve">A </w:t>
      </w:r>
      <w:r w:rsidR="00BA0EBE" w:rsidRPr="0096667F">
        <w:t xml:space="preserve">lack of development of </w:t>
      </w:r>
      <w:proofErr w:type="spellStart"/>
      <w:r w:rsidR="00BA0EBE" w:rsidRPr="0096667F">
        <w:t>bioeconomies</w:t>
      </w:r>
      <w:proofErr w:type="spellEnd"/>
      <w:r w:rsidR="00BA0EBE" w:rsidRPr="0096667F">
        <w:t>;</w:t>
      </w:r>
    </w:p>
    <w:p w14:paraId="564E0682" w14:textId="197FE327" w:rsidR="00BA0EBE" w:rsidRPr="0096667F" w:rsidRDefault="0078102D" w:rsidP="00D035A8">
      <w:pPr>
        <w:tabs>
          <w:tab w:val="left" w:pos="1701"/>
        </w:tabs>
        <w:spacing w:before="120" w:after="120"/>
        <w:ind w:left="567" w:firstLine="567"/>
      </w:pPr>
      <w:r w:rsidRPr="0096667F">
        <w:t>(</w:t>
      </w:r>
      <w:r w:rsidR="007A1772" w:rsidRPr="0096667F">
        <w:t>c</w:t>
      </w:r>
      <w:r w:rsidRPr="0096667F">
        <w:t>)</w:t>
      </w:r>
      <w:r w:rsidRPr="0096667F">
        <w:tab/>
      </w:r>
      <w:r w:rsidR="00BA0EBE" w:rsidRPr="0096667F">
        <w:t xml:space="preserve">Dependence on developed </w:t>
      </w:r>
      <w:r w:rsidR="004869B2" w:rsidRPr="0096667F">
        <w:t>countries</w:t>
      </w:r>
      <w:r w:rsidR="00BA0EBE" w:rsidRPr="0096667F">
        <w:t xml:space="preserve"> </w:t>
      </w:r>
      <w:r w:rsidR="008913C8" w:rsidRPr="0096667F">
        <w:t xml:space="preserve">for </w:t>
      </w:r>
      <w:r w:rsidR="00BA0EBE" w:rsidRPr="0096667F">
        <w:t xml:space="preserve">access to technology, knowledge and assessment; </w:t>
      </w:r>
    </w:p>
    <w:p w14:paraId="0A5C7BCD" w14:textId="5A3A1C6B" w:rsidR="00BA0EBE" w:rsidRPr="0096667F" w:rsidRDefault="0078102D" w:rsidP="00D035A8">
      <w:pPr>
        <w:tabs>
          <w:tab w:val="left" w:pos="1701"/>
        </w:tabs>
        <w:spacing w:before="120" w:after="120"/>
        <w:ind w:left="567" w:firstLine="567"/>
      </w:pPr>
      <w:r w:rsidRPr="0096667F">
        <w:t>(</w:t>
      </w:r>
      <w:r w:rsidR="007A1772" w:rsidRPr="0096667F">
        <w:t>d</w:t>
      </w:r>
      <w:r w:rsidRPr="0096667F">
        <w:t>)</w:t>
      </w:r>
      <w:r w:rsidRPr="0096667F">
        <w:tab/>
      </w:r>
      <w:r w:rsidR="00BA0EBE" w:rsidRPr="0096667F">
        <w:t>Underu</w:t>
      </w:r>
      <w:r w:rsidR="00AA01B7" w:rsidRPr="0096667F">
        <w:t>sed</w:t>
      </w:r>
      <w:r w:rsidR="00BA0EBE" w:rsidRPr="0096667F">
        <w:t xml:space="preserve"> research potential in developing countries;</w:t>
      </w:r>
    </w:p>
    <w:p w14:paraId="19062165" w14:textId="02611921" w:rsidR="00BA0EBE" w:rsidRPr="0096667F" w:rsidRDefault="0078102D" w:rsidP="00D035A8">
      <w:pPr>
        <w:tabs>
          <w:tab w:val="left" w:pos="1701"/>
        </w:tabs>
        <w:spacing w:before="120" w:after="120"/>
        <w:ind w:left="567" w:firstLine="567"/>
      </w:pPr>
      <w:r w:rsidRPr="0096667F">
        <w:t>(</w:t>
      </w:r>
      <w:r w:rsidR="007A1772" w:rsidRPr="0096667F">
        <w:t>e</w:t>
      </w:r>
      <w:r w:rsidRPr="0096667F">
        <w:t>)</w:t>
      </w:r>
      <w:r w:rsidRPr="0096667F">
        <w:tab/>
      </w:r>
      <w:r w:rsidR="00BA0EBE" w:rsidRPr="0096667F">
        <w:t>Ineffective participation in discussions and debates on the applications of synthetic biology.</w:t>
      </w:r>
    </w:p>
    <w:p w14:paraId="2C1F6521" w14:textId="41C3A62B" w:rsidR="1FD8892E" w:rsidRPr="0096667F" w:rsidRDefault="00B36F49" w:rsidP="002E0F6E">
      <w:pPr>
        <w:pStyle w:val="ListParagraph"/>
        <w:numPr>
          <w:ilvl w:val="0"/>
          <w:numId w:val="10"/>
        </w:numPr>
        <w:tabs>
          <w:tab w:val="left" w:pos="1134"/>
        </w:tabs>
        <w:spacing w:before="120" w:after="120"/>
        <w:ind w:left="567" w:firstLine="0"/>
      </w:pPr>
      <w:r w:rsidRPr="0096667F">
        <w:t>M</w:t>
      </w:r>
      <w:r w:rsidR="1FD8892E" w:rsidRPr="0096667F">
        <w:t xml:space="preserve">utual learning and experience sharing through bidirectional flows of information for improving participation and mutual respect might </w:t>
      </w:r>
      <w:r w:rsidRPr="0096667F">
        <w:t xml:space="preserve">therefore </w:t>
      </w:r>
      <w:r w:rsidR="1FD8892E" w:rsidRPr="0096667F">
        <w:t xml:space="preserve">be needed </w:t>
      </w:r>
      <w:r w:rsidR="0B73F66D" w:rsidRPr="0096667F">
        <w:t>to address some of th</w:t>
      </w:r>
      <w:r w:rsidRPr="0096667F">
        <w:t>o</w:t>
      </w:r>
      <w:r w:rsidR="0B73F66D" w:rsidRPr="0096667F">
        <w:t>se issues</w:t>
      </w:r>
      <w:r w:rsidR="1FD8892E" w:rsidRPr="0096667F">
        <w:t>.</w:t>
      </w:r>
    </w:p>
    <w:p w14:paraId="1B3BE2D4" w14:textId="13DB5D0E" w:rsidR="00BA0EBE" w:rsidRPr="0096667F" w:rsidRDefault="00BA0EBE" w:rsidP="00D035A8">
      <w:pPr>
        <w:keepNext/>
        <w:numPr>
          <w:ilvl w:val="0"/>
          <w:numId w:val="12"/>
        </w:numPr>
        <w:tabs>
          <w:tab w:val="left" w:pos="720"/>
        </w:tabs>
        <w:spacing w:before="240" w:after="120"/>
        <w:ind w:left="567" w:right="571" w:hanging="567"/>
        <w:jc w:val="left"/>
        <w:outlineLvl w:val="0"/>
        <w:rPr>
          <w:b/>
          <w:caps/>
          <w:sz w:val="28"/>
          <w:szCs w:val="28"/>
        </w:rPr>
      </w:pPr>
      <w:r w:rsidRPr="0096667F">
        <w:rPr>
          <w:b/>
          <w:sz w:val="28"/>
          <w:szCs w:val="28"/>
        </w:rPr>
        <w:t xml:space="preserve">Development of engineered gene drives to control </w:t>
      </w:r>
      <w:r w:rsidR="00890BBB" w:rsidRPr="0096667F">
        <w:rPr>
          <w:b/>
          <w:sz w:val="28"/>
          <w:szCs w:val="28"/>
        </w:rPr>
        <w:br/>
      </w:r>
      <w:r w:rsidRPr="0096667F">
        <w:rPr>
          <w:b/>
          <w:sz w:val="28"/>
          <w:szCs w:val="28"/>
        </w:rPr>
        <w:t>vector-borne diseases and invasive species</w:t>
      </w:r>
    </w:p>
    <w:p w14:paraId="6379AF43" w14:textId="6FE20593" w:rsidR="00BA0EBE" w:rsidRPr="0096667F" w:rsidRDefault="005813CA" w:rsidP="00D035A8">
      <w:pPr>
        <w:pStyle w:val="Heading2"/>
        <w:rPr>
          <w:caps/>
          <w:sz w:val="28"/>
          <w:szCs w:val="28"/>
        </w:rPr>
      </w:pPr>
      <w:r w:rsidRPr="0096667F">
        <w:t>A.</w:t>
      </w:r>
      <w:r w:rsidRPr="0096667F">
        <w:tab/>
      </w:r>
      <w:r w:rsidR="57E29BF1" w:rsidRPr="0096667F">
        <w:t>Description</w:t>
      </w:r>
    </w:p>
    <w:p w14:paraId="4E458BC9" w14:textId="60EC4242" w:rsidR="00BA0EBE" w:rsidRPr="0096667F" w:rsidRDefault="00BA0EBE" w:rsidP="002D1F75">
      <w:pPr>
        <w:numPr>
          <w:ilvl w:val="0"/>
          <w:numId w:val="10"/>
        </w:numPr>
        <w:tabs>
          <w:tab w:val="left" w:pos="1134"/>
        </w:tabs>
        <w:spacing w:before="120" w:after="120"/>
        <w:ind w:left="567" w:firstLine="0"/>
      </w:pPr>
      <w:r w:rsidRPr="0096667F">
        <w:t>Engineered gene drives are genetic systems that are transmitted to progeny at super-Mendelian (&gt;</w:t>
      </w:r>
      <w:r w:rsidR="00B9181F" w:rsidRPr="0096667F">
        <w:t> </w:t>
      </w:r>
      <w:r w:rsidRPr="0096667F">
        <w:t>50</w:t>
      </w:r>
      <w:r w:rsidR="0048118C" w:rsidRPr="0096667F">
        <w:t xml:space="preserve"> per cent</w:t>
      </w:r>
      <w:r w:rsidRPr="0096667F">
        <w:t xml:space="preserve">) frequencies. These can theoretically be employed in all sexually propagating species (e.g. vertebrates and invertebrates) with the aim </w:t>
      </w:r>
      <w:r w:rsidR="00715AF5" w:rsidRPr="0096667F">
        <w:t>of</w:t>
      </w:r>
      <w:r w:rsidRPr="0096667F">
        <w:t xml:space="preserve"> reduc</w:t>
      </w:r>
      <w:r w:rsidR="00715AF5" w:rsidRPr="0096667F">
        <w:t>ing</w:t>
      </w:r>
      <w:r w:rsidRPr="0096667F">
        <w:t xml:space="preserve"> population sizes or alter</w:t>
      </w:r>
      <w:r w:rsidR="00715AF5" w:rsidRPr="0096667F">
        <w:t>ing</w:t>
      </w:r>
      <w:r w:rsidRPr="0096667F">
        <w:t xml:space="preserve"> certain properties </w:t>
      </w:r>
      <w:r w:rsidR="00B9181F" w:rsidRPr="0096667F">
        <w:t>in</w:t>
      </w:r>
      <w:r w:rsidRPr="0096667F">
        <w:t xml:space="preserve"> a population or species. Th</w:t>
      </w:r>
      <w:r w:rsidR="006223FA" w:rsidRPr="0096667F">
        <w:t>o</w:t>
      </w:r>
      <w:r w:rsidRPr="0096667F">
        <w:t>se systems are based on various molecular mechanisms</w:t>
      </w:r>
      <w:r w:rsidRPr="0096667F">
        <w:rPr>
          <w:sz w:val="18"/>
          <w:szCs w:val="18"/>
          <w:vertAlign w:val="superscript"/>
        </w:rPr>
        <w:footnoteReference w:id="11"/>
      </w:r>
      <w:r w:rsidRPr="0096667F">
        <w:t xml:space="preserve"> to achieve biased inheritance and spread through populations with no possibility for recalling or reversing. </w:t>
      </w:r>
    </w:p>
    <w:p w14:paraId="5D106DD1" w14:textId="452371B7" w:rsidR="00BA0EBE" w:rsidRPr="0096667F" w:rsidRDefault="00BA0EBE" w:rsidP="002D1F75">
      <w:pPr>
        <w:numPr>
          <w:ilvl w:val="0"/>
          <w:numId w:val="10"/>
        </w:numPr>
        <w:tabs>
          <w:tab w:val="left" w:pos="1134"/>
        </w:tabs>
        <w:spacing w:before="120" w:after="120"/>
        <w:ind w:left="567" w:firstLine="0"/>
      </w:pPr>
      <w:r w:rsidRPr="0096667F">
        <w:t xml:space="preserve">Some examples include </w:t>
      </w:r>
      <w:r w:rsidRPr="0096667F">
        <w:rPr>
          <w:i/>
          <w:iCs/>
        </w:rPr>
        <w:t>Anopheles gambiae</w:t>
      </w:r>
      <w:r w:rsidRPr="0096667F">
        <w:t xml:space="preserve"> containing an engineered gene drive designed to reduce malaria transmission, living modified </w:t>
      </w:r>
      <w:r w:rsidRPr="0096667F">
        <w:rPr>
          <w:i/>
          <w:iCs/>
        </w:rPr>
        <w:t xml:space="preserve">Drosophila </w:t>
      </w:r>
      <w:proofErr w:type="spellStart"/>
      <w:r w:rsidRPr="0096667F">
        <w:rPr>
          <w:i/>
          <w:iCs/>
        </w:rPr>
        <w:t>suzukii</w:t>
      </w:r>
      <w:proofErr w:type="spellEnd"/>
      <w:r w:rsidRPr="0096667F">
        <w:t xml:space="preserve"> containing an engineered gene drive for use in fruit orchards and rodents containing engineered gene drives aim</w:t>
      </w:r>
      <w:r w:rsidR="000061C1" w:rsidRPr="0096667F">
        <w:t>ed</w:t>
      </w:r>
      <w:r w:rsidRPr="0096667F">
        <w:t xml:space="preserve"> at controlling invasions on islands.</w:t>
      </w:r>
    </w:p>
    <w:p w14:paraId="5A51D5EC" w14:textId="0C92D05D" w:rsidR="00BA0EBE" w:rsidRPr="0096667F" w:rsidRDefault="005813CA" w:rsidP="00D035A8">
      <w:pPr>
        <w:pStyle w:val="Heading2"/>
        <w:rPr>
          <w:bCs/>
          <w:caps/>
        </w:rPr>
      </w:pPr>
      <w:r w:rsidRPr="0096667F">
        <w:lastRenderedPageBreak/>
        <w:t>B.</w:t>
      </w:r>
      <w:r w:rsidRPr="0096667F">
        <w:tab/>
      </w:r>
      <w:r w:rsidR="00BA0EBE" w:rsidRPr="0096667F">
        <w:t>Contextualization</w:t>
      </w:r>
    </w:p>
    <w:p w14:paraId="1088A743" w14:textId="164EEE09" w:rsidR="00BA0EBE" w:rsidRPr="0096667F" w:rsidRDefault="00BA0EBE" w:rsidP="002D1F75">
      <w:pPr>
        <w:numPr>
          <w:ilvl w:val="0"/>
          <w:numId w:val="10"/>
        </w:numPr>
        <w:tabs>
          <w:tab w:val="left" w:pos="1134"/>
        </w:tabs>
        <w:spacing w:before="120" w:after="120"/>
        <w:ind w:left="567" w:firstLine="0"/>
      </w:pPr>
      <w:r w:rsidRPr="0096667F">
        <w:t xml:space="preserve">Engineered gene drives are being researched and developed with </w:t>
      </w:r>
      <w:r w:rsidR="008B55A8" w:rsidRPr="0096667F">
        <w:t xml:space="preserve">the objectives </w:t>
      </w:r>
      <w:r w:rsidR="00343733" w:rsidRPr="0096667F">
        <w:t xml:space="preserve">of </w:t>
      </w:r>
      <w:r w:rsidRPr="0096667F">
        <w:t>address</w:t>
      </w:r>
      <w:r w:rsidR="00343733" w:rsidRPr="0096667F">
        <w:t>ing</w:t>
      </w:r>
      <w:r w:rsidRPr="0096667F">
        <w:t xml:space="preserve"> public health concerns (e.g. the burden of </w:t>
      </w:r>
      <w:r w:rsidR="00343733" w:rsidRPr="0096667F">
        <w:t xml:space="preserve">such </w:t>
      </w:r>
      <w:r w:rsidRPr="0096667F">
        <w:t xml:space="preserve">vector-borne diseases </w:t>
      </w:r>
      <w:r w:rsidR="00343733" w:rsidRPr="0096667F">
        <w:t xml:space="preserve">as </w:t>
      </w:r>
      <w:r w:rsidRPr="0096667F">
        <w:t xml:space="preserve">malaria </w:t>
      </w:r>
      <w:r w:rsidR="00343733" w:rsidRPr="0096667F">
        <w:t xml:space="preserve">and </w:t>
      </w:r>
      <w:r w:rsidRPr="0096667F">
        <w:t xml:space="preserve">dengue) </w:t>
      </w:r>
      <w:r w:rsidR="00925D20" w:rsidRPr="0096667F">
        <w:t xml:space="preserve">and </w:t>
      </w:r>
      <w:r w:rsidRPr="0096667F">
        <w:t>control</w:t>
      </w:r>
      <w:r w:rsidR="00343733" w:rsidRPr="0096667F">
        <w:t>ling</w:t>
      </w:r>
      <w:r w:rsidRPr="0096667F">
        <w:t xml:space="preserve"> insect populations</w:t>
      </w:r>
      <w:r w:rsidR="0078604A" w:rsidRPr="0096667F">
        <w:t>,</w:t>
      </w:r>
      <w:r w:rsidRPr="0096667F">
        <w:t xml:space="preserve"> or as an intervention to control invasive species or agricultural pests (e.g. in complement to the use of pesticides or poison baits). Engineered gene drive applications are mostly intended for environmental release in the wild </w:t>
      </w:r>
      <w:r w:rsidR="00EB0075" w:rsidRPr="0096667F">
        <w:t xml:space="preserve">and in </w:t>
      </w:r>
      <w:r w:rsidRPr="0096667F">
        <w:t>agricultural or urban environments.</w:t>
      </w:r>
    </w:p>
    <w:p w14:paraId="658577B9" w14:textId="4D320C75" w:rsidR="00BA0EBE" w:rsidRPr="0096667F" w:rsidRDefault="00EB0075" w:rsidP="002D1F75">
      <w:pPr>
        <w:numPr>
          <w:ilvl w:val="0"/>
          <w:numId w:val="10"/>
        </w:numPr>
        <w:tabs>
          <w:tab w:val="left" w:pos="1134"/>
        </w:tabs>
        <w:spacing w:before="120" w:after="120"/>
        <w:ind w:left="567" w:firstLine="0"/>
      </w:pPr>
      <w:r w:rsidRPr="0096667F">
        <w:t>Th</w:t>
      </w:r>
      <w:r w:rsidR="00CA1510" w:rsidRPr="0096667F">
        <w:t>at</w:t>
      </w:r>
      <w:r w:rsidRPr="0096667F">
        <w:t xml:space="preserve"> </w:t>
      </w:r>
      <w:r w:rsidR="00BA0EBE" w:rsidRPr="0096667F">
        <w:t>approach</w:t>
      </w:r>
      <w:r w:rsidRPr="0096667F">
        <w:t>, however,</w:t>
      </w:r>
      <w:r w:rsidR="00BA0EBE" w:rsidRPr="0096667F">
        <w:t xml:space="preserve"> </w:t>
      </w:r>
      <w:r w:rsidRPr="0096667F">
        <w:t xml:space="preserve">does </w:t>
      </w:r>
      <w:r w:rsidR="00BA0EBE" w:rsidRPr="0096667F">
        <w:t xml:space="preserve">not address the root causes (e.g. social determinants of health and the spread of invasive species) </w:t>
      </w:r>
      <w:r w:rsidR="008A435C" w:rsidRPr="0096667F">
        <w:t>as</w:t>
      </w:r>
      <w:r w:rsidR="00486138" w:rsidRPr="0096667F">
        <w:t xml:space="preserve"> </w:t>
      </w:r>
      <w:r w:rsidR="00BA0EBE" w:rsidRPr="0096667F">
        <w:t xml:space="preserve">alternative instruments and practices (e.g. agroecological approaches) </w:t>
      </w:r>
      <w:r w:rsidR="008A435C" w:rsidRPr="0096667F">
        <w:t>m</w:t>
      </w:r>
      <w:r w:rsidR="00CA1510" w:rsidRPr="0096667F">
        <w:t>ight</w:t>
      </w:r>
      <w:r w:rsidR="008A435C" w:rsidRPr="0096667F">
        <w:t xml:space="preserve">. </w:t>
      </w:r>
      <w:r w:rsidR="00BA0EBE" w:rsidRPr="0096667F">
        <w:t>In terms of efficacy, there is no certainty yet that engineered gene drives will be successful in suppressing mosquito disease vector populations and</w:t>
      </w:r>
      <w:r w:rsidR="00121CC1" w:rsidRPr="0096667F">
        <w:t>,</w:t>
      </w:r>
      <w:r w:rsidR="00BA0EBE" w:rsidRPr="0096667F">
        <w:t xml:space="preserve"> more fundamentally</w:t>
      </w:r>
      <w:r w:rsidR="00121CC1" w:rsidRPr="0096667F">
        <w:t>,</w:t>
      </w:r>
      <w:r w:rsidR="00BA0EBE" w:rsidRPr="0096667F">
        <w:t xml:space="preserve"> alleviate disease burden</w:t>
      </w:r>
      <w:r w:rsidR="003142C6" w:rsidRPr="0096667F">
        <w:t>,</w:t>
      </w:r>
      <w:r w:rsidR="00BA0EBE" w:rsidRPr="0096667F">
        <w:t xml:space="preserve"> </w:t>
      </w:r>
      <w:r w:rsidR="003142C6" w:rsidRPr="0096667F">
        <w:t xml:space="preserve">owing to such </w:t>
      </w:r>
      <w:r w:rsidR="00BA0EBE" w:rsidRPr="0096667F">
        <w:t>issues as resistance development, complex ecological factors and current inabilities to engineer target species, including important disease vectors.</w:t>
      </w:r>
    </w:p>
    <w:p w14:paraId="4C4EF1DD" w14:textId="008203F1" w:rsidR="00BA0EBE" w:rsidRPr="0096667F" w:rsidRDefault="005813CA" w:rsidP="00D035A8">
      <w:pPr>
        <w:pStyle w:val="Heading2"/>
        <w:rPr>
          <w:caps/>
        </w:rPr>
      </w:pPr>
      <w:r w:rsidRPr="0096667F">
        <w:t>C.</w:t>
      </w:r>
      <w:r w:rsidRPr="0096667F">
        <w:tab/>
      </w:r>
      <w:r w:rsidR="00BA0EBE" w:rsidRPr="0096667F">
        <w:t>Time frame and current level of research activity</w:t>
      </w:r>
      <w:r w:rsidR="00BA0EBE" w:rsidRPr="0096667F">
        <w:rPr>
          <w:caps/>
          <w:vertAlign w:val="superscript"/>
        </w:rPr>
        <w:footnoteReference w:id="12"/>
      </w:r>
    </w:p>
    <w:p w14:paraId="0BA17638" w14:textId="05DF3A4F" w:rsidR="00BA0EBE" w:rsidRPr="0096667F" w:rsidRDefault="00BA0EBE" w:rsidP="002D1F75">
      <w:pPr>
        <w:numPr>
          <w:ilvl w:val="0"/>
          <w:numId w:val="10"/>
        </w:numPr>
        <w:tabs>
          <w:tab w:val="left" w:pos="1134"/>
        </w:tabs>
        <w:spacing w:before="120" w:after="120"/>
        <w:ind w:left="567" w:firstLine="0"/>
      </w:pPr>
      <w:r w:rsidRPr="0096667F">
        <w:t>Systems designed to suppress insect vectors of human disease and agricultural pests are the most advanced, but environmental release is not imminent. Living modified rodents containing engineered gene drives to control invasive species on islands are likely to require longer development</w:t>
      </w:r>
      <w:r w:rsidR="00160DC5" w:rsidRPr="0096667F">
        <w:t>,</w:t>
      </w:r>
      <w:r w:rsidRPr="0096667F">
        <w:t xml:space="preserve"> as rodents are less amenable to genetic engineering. </w:t>
      </w:r>
      <w:r w:rsidR="00160DC5" w:rsidRPr="0096667F">
        <w:t xml:space="preserve">Other </w:t>
      </w:r>
      <w:r w:rsidR="007E2525" w:rsidRPr="0096667F">
        <w:t>taxa</w:t>
      </w:r>
      <w:r w:rsidR="00FE686A" w:rsidRPr="0096667F">
        <w:t xml:space="preserve"> to which </w:t>
      </w:r>
      <w:r w:rsidRPr="0096667F">
        <w:t xml:space="preserve">engineered gene drives </w:t>
      </w:r>
      <w:r w:rsidR="00FE686A" w:rsidRPr="0096667F">
        <w:t xml:space="preserve">may be applied, albeit </w:t>
      </w:r>
      <w:r w:rsidR="00160DC5" w:rsidRPr="0096667F">
        <w:t>much further into the future</w:t>
      </w:r>
      <w:r w:rsidR="007E2525" w:rsidRPr="0096667F">
        <w:t>,</w:t>
      </w:r>
      <w:r w:rsidR="00160DC5" w:rsidRPr="0096667F">
        <w:t xml:space="preserve"> </w:t>
      </w:r>
      <w:r w:rsidRPr="0096667F">
        <w:t xml:space="preserve">include weeds, snails, fish, arachnids and fungi. </w:t>
      </w:r>
    </w:p>
    <w:p w14:paraId="4C40E808" w14:textId="45CCF053" w:rsidR="00BA0EBE" w:rsidRPr="0096667F" w:rsidRDefault="00BA0EBE" w:rsidP="002D1F75">
      <w:pPr>
        <w:numPr>
          <w:ilvl w:val="0"/>
          <w:numId w:val="10"/>
        </w:numPr>
        <w:tabs>
          <w:tab w:val="left" w:pos="1134"/>
        </w:tabs>
        <w:spacing w:before="120" w:after="120"/>
        <w:ind w:left="567" w:firstLine="0"/>
      </w:pPr>
      <w:r w:rsidRPr="0096667F">
        <w:t>Overall, current research activity is focused on further technical refinements, which would be likely required before the deployment of th</w:t>
      </w:r>
      <w:r w:rsidR="009204A7" w:rsidRPr="0096667F">
        <w:t>o</w:t>
      </w:r>
      <w:r w:rsidRPr="0096667F">
        <w:t>se applications in nature and application to new organisms. However, there ha</w:t>
      </w:r>
      <w:r w:rsidR="002674F0" w:rsidRPr="0096667F">
        <w:t>s</w:t>
      </w:r>
      <w:r w:rsidRPr="0096667F">
        <w:t xml:space="preserve"> been an increase in the quantity of patent filings related to insects containing engineered gene drives for agricultural purposes. </w:t>
      </w:r>
    </w:p>
    <w:p w14:paraId="711262C1" w14:textId="5E7940A5" w:rsidR="00BA0EBE" w:rsidRPr="0096667F" w:rsidRDefault="003D0B07" w:rsidP="00D035A8">
      <w:pPr>
        <w:pStyle w:val="Heading2"/>
        <w:rPr>
          <w:caps/>
        </w:rPr>
      </w:pPr>
      <w:r w:rsidRPr="0096667F">
        <w:t>D.</w:t>
      </w:r>
      <w:r w:rsidRPr="0096667F">
        <w:tab/>
      </w:r>
      <w:r w:rsidR="00BA0EBE" w:rsidRPr="0096667F">
        <w:t xml:space="preserve">Considerations of impacts on the objectives and principles of the </w:t>
      </w:r>
      <w:r w:rsidR="00DF052B" w:rsidRPr="0096667F">
        <w:t>C</w:t>
      </w:r>
      <w:r w:rsidR="00BA0EBE" w:rsidRPr="0096667F">
        <w:t>onvention</w:t>
      </w:r>
      <w:r w:rsidR="00BA0EBE" w:rsidRPr="0096667F">
        <w:rPr>
          <w:caps/>
          <w:vertAlign w:val="superscript"/>
        </w:rPr>
        <w:footnoteReference w:id="13"/>
      </w:r>
    </w:p>
    <w:p w14:paraId="69637CDF" w14:textId="495A0077" w:rsidR="00BA0EBE" w:rsidRPr="0096667F" w:rsidRDefault="00BA0EBE" w:rsidP="00D035A8">
      <w:pPr>
        <w:keepNext/>
        <w:numPr>
          <w:ilvl w:val="0"/>
          <w:numId w:val="10"/>
        </w:numPr>
        <w:tabs>
          <w:tab w:val="left" w:pos="1134"/>
        </w:tabs>
        <w:spacing w:before="120" w:after="120"/>
        <w:ind w:left="562" w:firstLine="0"/>
      </w:pPr>
      <w:r w:rsidRPr="0096667F">
        <w:t>The environmental use of living modified organisms containing engineered gene drives may have impacts on the objectives of the Convention</w:t>
      </w:r>
      <w:r w:rsidR="00490C50" w:rsidRPr="0096667F">
        <w:t>,</w:t>
      </w:r>
      <w:r w:rsidRPr="0096667F">
        <w:t xml:space="preserve"> depending on their case and use. The impacts may be similar to those of other modified insect systems, such as self-limiting insects. Some </w:t>
      </w:r>
      <w:r w:rsidR="00EA3632" w:rsidRPr="0096667F">
        <w:t xml:space="preserve">potential </w:t>
      </w:r>
      <w:r w:rsidRPr="0096667F">
        <w:t>impacts include:</w:t>
      </w:r>
    </w:p>
    <w:p w14:paraId="28BA7378" w14:textId="4236A21A" w:rsidR="00BA0EBE" w:rsidRPr="0096667F" w:rsidRDefault="002674F0" w:rsidP="00D035A8">
      <w:pPr>
        <w:tabs>
          <w:tab w:val="left" w:pos="1701"/>
        </w:tabs>
        <w:spacing w:before="120" w:after="120"/>
        <w:ind w:left="567" w:firstLine="567"/>
      </w:pPr>
      <w:r w:rsidRPr="0096667F">
        <w:t>(a)</w:t>
      </w:r>
      <w:r w:rsidRPr="0096667F">
        <w:tab/>
      </w:r>
      <w:r w:rsidR="00BA0EBE" w:rsidRPr="0096667F">
        <w:t>Reduced pressures</w:t>
      </w:r>
      <w:r w:rsidR="0088260E" w:rsidRPr="0096667F">
        <w:t>,</w:t>
      </w:r>
      <w:r w:rsidR="00BA0EBE" w:rsidRPr="0096667F">
        <w:t xml:space="preserve"> </w:t>
      </w:r>
      <w:r w:rsidR="0088260E" w:rsidRPr="0096667F">
        <w:t>through</w:t>
      </w:r>
      <w:r w:rsidR="00E46096" w:rsidRPr="0096667F">
        <w:t xml:space="preserve"> </w:t>
      </w:r>
      <w:r w:rsidR="00BA0EBE" w:rsidRPr="0096667F">
        <w:t xml:space="preserve">reduced populations of the vectors of human and animal disease, </w:t>
      </w:r>
      <w:r w:rsidR="006B4171" w:rsidRPr="0096667F">
        <w:t xml:space="preserve">the </w:t>
      </w:r>
      <w:r w:rsidR="00BA0EBE" w:rsidRPr="0096667F">
        <w:t xml:space="preserve">control of invasive alien species, reduced human traffic in fragile island ecosystems, reduced chemical pesticide use </w:t>
      </w:r>
      <w:r w:rsidR="00B94550" w:rsidRPr="0096667F">
        <w:t xml:space="preserve">and </w:t>
      </w:r>
      <w:r w:rsidR="00BA0EBE" w:rsidRPr="0096667F">
        <w:t>reduced damage from agricultural pests;</w:t>
      </w:r>
    </w:p>
    <w:p w14:paraId="13EC911F" w14:textId="1E50E852" w:rsidR="00BA0EBE" w:rsidRPr="0096667F" w:rsidRDefault="002674F0" w:rsidP="00D035A8">
      <w:pPr>
        <w:tabs>
          <w:tab w:val="left" w:pos="1701"/>
        </w:tabs>
        <w:spacing w:before="120" w:after="120"/>
        <w:ind w:left="567" w:firstLine="567"/>
      </w:pPr>
      <w:r w:rsidRPr="0096667F">
        <w:t>(b)</w:t>
      </w:r>
      <w:r w:rsidRPr="0096667F">
        <w:tab/>
      </w:r>
      <w:r w:rsidR="00BA0EBE" w:rsidRPr="0096667F">
        <w:t>Unintended species extinction</w:t>
      </w:r>
      <w:r w:rsidR="0088260E" w:rsidRPr="0096667F">
        <w:t>,</w:t>
      </w:r>
      <w:r w:rsidR="00BA0EBE" w:rsidRPr="0096667F">
        <w:t xml:space="preserve"> </w:t>
      </w:r>
      <w:r w:rsidR="0088260E" w:rsidRPr="0096667F">
        <w:t xml:space="preserve">through the </w:t>
      </w:r>
      <w:r w:rsidR="00BA0EBE" w:rsidRPr="0096667F">
        <w:t xml:space="preserve">elimination of non-target organisms or </w:t>
      </w:r>
      <w:r w:rsidR="0088260E" w:rsidRPr="0096667F">
        <w:t xml:space="preserve">of </w:t>
      </w:r>
      <w:r w:rsidR="00BA0EBE" w:rsidRPr="0096667F">
        <w:t>an endogenous species if an engineered gene drive application spreads to the native range</w:t>
      </w:r>
      <w:r w:rsidR="00E033DC" w:rsidRPr="0096667F">
        <w:t xml:space="preserve"> of the host species</w:t>
      </w:r>
      <w:r w:rsidR="00BA0EBE" w:rsidRPr="0096667F">
        <w:t>;</w:t>
      </w:r>
    </w:p>
    <w:p w14:paraId="75881385" w14:textId="4D2D4958" w:rsidR="00BA0EBE" w:rsidRPr="0096667F" w:rsidRDefault="002674F0" w:rsidP="00D035A8">
      <w:pPr>
        <w:tabs>
          <w:tab w:val="left" w:pos="1701"/>
        </w:tabs>
        <w:spacing w:before="120" w:after="120"/>
        <w:ind w:left="567" w:firstLine="567"/>
      </w:pPr>
      <w:r w:rsidRPr="0096667F">
        <w:t>(c)</w:t>
      </w:r>
      <w:r w:rsidRPr="0096667F">
        <w:tab/>
      </w:r>
      <w:r w:rsidR="00D95A83" w:rsidRPr="0096667F">
        <w:t>The d</w:t>
      </w:r>
      <w:r w:rsidR="00BA0EBE" w:rsidRPr="0096667F">
        <w:t>isruption of ecosystems</w:t>
      </w:r>
      <w:r w:rsidR="00E033DC" w:rsidRPr="0096667F">
        <w:t>,</w:t>
      </w:r>
      <w:r w:rsidR="00BA0EBE" w:rsidRPr="0096667F">
        <w:t xml:space="preserve"> </w:t>
      </w:r>
      <w:r w:rsidR="00E033DC" w:rsidRPr="0096667F">
        <w:t xml:space="preserve">through the </w:t>
      </w:r>
      <w:r w:rsidR="00BA0EBE" w:rsidRPr="0096667F">
        <w:t>suppression of a species, disrupted pollination or food chain collapse;</w:t>
      </w:r>
    </w:p>
    <w:p w14:paraId="0061DD8A" w14:textId="4FDA87D4" w:rsidR="00BA0EBE" w:rsidRPr="0096667F" w:rsidRDefault="002674F0" w:rsidP="00D035A8">
      <w:pPr>
        <w:tabs>
          <w:tab w:val="left" w:pos="1701"/>
        </w:tabs>
        <w:spacing w:before="120" w:after="120"/>
        <w:ind w:left="567" w:firstLine="567"/>
      </w:pPr>
      <w:r w:rsidRPr="0096667F">
        <w:t>(d)</w:t>
      </w:r>
      <w:r w:rsidRPr="0096667F">
        <w:tab/>
      </w:r>
      <w:r w:rsidR="00BA0EBE" w:rsidRPr="0096667F">
        <w:t>Reduction in genetic diversity</w:t>
      </w:r>
      <w:r w:rsidR="000E674B" w:rsidRPr="0096667F">
        <w:t>,</w:t>
      </w:r>
      <w:r w:rsidR="00BA0EBE" w:rsidRPr="0096667F">
        <w:t xml:space="preserve"> </w:t>
      </w:r>
      <w:r w:rsidR="000E674B" w:rsidRPr="0096667F">
        <w:t xml:space="preserve">through </w:t>
      </w:r>
      <w:r w:rsidR="00BA0EBE" w:rsidRPr="0096667F">
        <w:t xml:space="preserve">reduced fitness, potential increased disease susceptibility </w:t>
      </w:r>
      <w:r w:rsidR="00CF65FD" w:rsidRPr="0096667F">
        <w:t xml:space="preserve">or </w:t>
      </w:r>
      <w:r w:rsidR="00BA0EBE" w:rsidRPr="0096667F">
        <w:t>reduced capacity to adapt to environmental changes;</w:t>
      </w:r>
    </w:p>
    <w:p w14:paraId="457CB34D" w14:textId="17443EBA" w:rsidR="00BA0EBE" w:rsidRPr="0096667F" w:rsidRDefault="002674F0" w:rsidP="00D035A8">
      <w:pPr>
        <w:tabs>
          <w:tab w:val="left" w:pos="1701"/>
        </w:tabs>
        <w:spacing w:before="120" w:after="120"/>
        <w:ind w:left="567" w:firstLine="567"/>
      </w:pPr>
      <w:r w:rsidRPr="0096667F">
        <w:t>(e)</w:t>
      </w:r>
      <w:r w:rsidRPr="0096667F">
        <w:tab/>
      </w:r>
      <w:r w:rsidR="00BA0EBE" w:rsidRPr="0096667F">
        <w:t>Biological invasion</w:t>
      </w:r>
      <w:r w:rsidR="00CF65FD" w:rsidRPr="0096667F">
        <w:t>,</w:t>
      </w:r>
      <w:r w:rsidR="00BA0EBE" w:rsidRPr="0096667F">
        <w:t xml:space="preserve"> </w:t>
      </w:r>
      <w:r w:rsidR="00CF65FD" w:rsidRPr="0096667F">
        <w:t xml:space="preserve">through </w:t>
      </w:r>
      <w:r w:rsidR="00BA0EBE" w:rsidRPr="0096667F">
        <w:t xml:space="preserve">niche replacement by an alternative animal disease vector, secondary pest invasion </w:t>
      </w:r>
      <w:r w:rsidR="00CF65FD" w:rsidRPr="0096667F">
        <w:t xml:space="preserve">or </w:t>
      </w:r>
      <w:r w:rsidR="00BA0EBE" w:rsidRPr="0096667F">
        <w:t>population rebound</w:t>
      </w:r>
      <w:r w:rsidR="009B64EC" w:rsidRPr="0096667F">
        <w:t>;</w:t>
      </w:r>
    </w:p>
    <w:p w14:paraId="5BF76558" w14:textId="30271E4B" w:rsidR="00BA0EBE" w:rsidRPr="0096667F" w:rsidRDefault="002674F0" w:rsidP="00D035A8">
      <w:pPr>
        <w:tabs>
          <w:tab w:val="left" w:pos="1701"/>
        </w:tabs>
        <w:spacing w:before="120" w:after="120"/>
        <w:ind w:left="567" w:firstLine="567"/>
      </w:pPr>
      <w:r w:rsidRPr="0096667F">
        <w:lastRenderedPageBreak/>
        <w:t>(f)</w:t>
      </w:r>
      <w:r w:rsidRPr="0096667F">
        <w:tab/>
      </w:r>
      <w:r w:rsidR="006B4171" w:rsidRPr="0096667F">
        <w:t>The d</w:t>
      </w:r>
      <w:r w:rsidR="00BA0EBE" w:rsidRPr="0096667F">
        <w:t>isruption of traditional land use and management.</w:t>
      </w:r>
    </w:p>
    <w:p w14:paraId="3CF7B710" w14:textId="67C1E9FA" w:rsidR="00BA0EBE" w:rsidRPr="0096667F" w:rsidRDefault="003D0B07" w:rsidP="00D035A8">
      <w:pPr>
        <w:pStyle w:val="Heading2"/>
        <w:rPr>
          <w:caps/>
        </w:rPr>
      </w:pPr>
      <w:r w:rsidRPr="0096667F">
        <w:t>E.</w:t>
      </w:r>
      <w:r w:rsidR="00356E63" w:rsidRPr="0096667F">
        <w:tab/>
      </w:r>
      <w:r w:rsidR="00BA0EBE" w:rsidRPr="0096667F">
        <w:t>Governance considerations</w:t>
      </w:r>
    </w:p>
    <w:p w14:paraId="0636AF57" w14:textId="620DBBD0" w:rsidR="00BA0EBE" w:rsidRPr="0096667F" w:rsidRDefault="00962989" w:rsidP="002D1F75">
      <w:pPr>
        <w:numPr>
          <w:ilvl w:val="0"/>
          <w:numId w:val="10"/>
        </w:numPr>
        <w:tabs>
          <w:tab w:val="left" w:pos="1134"/>
        </w:tabs>
        <w:spacing w:before="120" w:after="120"/>
        <w:ind w:left="567" w:firstLine="0"/>
      </w:pPr>
      <w:r w:rsidRPr="0096667F">
        <w:t xml:space="preserve">In terms of </w:t>
      </w:r>
      <w:r w:rsidR="00BA0EBE" w:rsidRPr="0096667F">
        <w:t>governance</w:t>
      </w:r>
      <w:r w:rsidRPr="0096667F">
        <w:t>,</w:t>
      </w:r>
      <w:r w:rsidR="00BA0EBE" w:rsidRPr="0096667F">
        <w:t xml:space="preserve"> engineered gene drive applications </w:t>
      </w:r>
      <w:r w:rsidR="600C3E19" w:rsidRPr="0096667F">
        <w:t>are to be</w:t>
      </w:r>
      <w:r w:rsidR="00BA0EBE" w:rsidRPr="0096667F">
        <w:t xml:space="preserve"> considered </w:t>
      </w:r>
      <w:r w:rsidRPr="0096667F">
        <w:t>as “</w:t>
      </w:r>
      <w:r w:rsidR="00BA0EBE" w:rsidRPr="0096667F">
        <w:t>living modified organisms</w:t>
      </w:r>
      <w:r w:rsidRPr="0096667F">
        <w:t>”</w:t>
      </w:r>
      <w:r w:rsidR="00BA0EBE" w:rsidRPr="0096667F">
        <w:rPr>
          <w:i/>
          <w:iCs/>
        </w:rPr>
        <w:t xml:space="preserve"> </w:t>
      </w:r>
      <w:r w:rsidR="00803DE2" w:rsidRPr="0096667F">
        <w:t>under</w:t>
      </w:r>
      <w:r w:rsidR="00BA0EBE" w:rsidRPr="0096667F">
        <w:t xml:space="preserve"> the Cartagena Protocol and </w:t>
      </w:r>
      <w:r w:rsidRPr="0096667F">
        <w:t xml:space="preserve">the </w:t>
      </w:r>
      <w:r w:rsidR="00BA0EBE" w:rsidRPr="0096667F">
        <w:t xml:space="preserve">Nagoya-Kuala Lumpur Supplementary Protocol. </w:t>
      </w:r>
      <w:r w:rsidR="004B4915" w:rsidRPr="0096667F">
        <w:t>T</w:t>
      </w:r>
      <w:r w:rsidR="00BA0EBE" w:rsidRPr="0096667F">
        <w:t xml:space="preserve">he </w:t>
      </w:r>
      <w:r w:rsidR="004B4915" w:rsidRPr="0096667F">
        <w:t>r</w:t>
      </w:r>
      <w:r w:rsidR="0025092E" w:rsidRPr="0096667F">
        <w:t>el</w:t>
      </w:r>
      <w:r w:rsidR="004B4915" w:rsidRPr="0096667F">
        <w:t>evant</w:t>
      </w:r>
      <w:r w:rsidR="0025092E" w:rsidRPr="0096667F">
        <w:t xml:space="preserve"> </w:t>
      </w:r>
      <w:r w:rsidR="00BA0EBE" w:rsidRPr="0096667F">
        <w:t xml:space="preserve">provisions, such as </w:t>
      </w:r>
      <w:r w:rsidR="0025092E" w:rsidRPr="0096667F">
        <w:t xml:space="preserve">those in </w:t>
      </w:r>
      <w:r w:rsidR="00BA0EBE" w:rsidRPr="0096667F">
        <w:t xml:space="preserve">Articles 15, 16, 17, 23 and 26 of the </w:t>
      </w:r>
      <w:r w:rsidR="0025092E" w:rsidRPr="0096667F">
        <w:t xml:space="preserve">Cartagena </w:t>
      </w:r>
      <w:r w:rsidR="00BA0EBE" w:rsidRPr="0096667F">
        <w:t>Protocol</w:t>
      </w:r>
      <w:r w:rsidR="0025092E" w:rsidRPr="0096667F">
        <w:t>,</w:t>
      </w:r>
      <w:r w:rsidR="00BA0EBE" w:rsidRPr="0096667F">
        <w:t xml:space="preserve"> </w:t>
      </w:r>
      <w:r w:rsidR="004B4915" w:rsidRPr="0096667F">
        <w:t xml:space="preserve">therefore </w:t>
      </w:r>
      <w:r w:rsidR="00BA0EBE" w:rsidRPr="0096667F">
        <w:t>apply</w:t>
      </w:r>
      <w:r w:rsidR="004B4915" w:rsidRPr="0096667F">
        <w:t>.</w:t>
      </w:r>
      <w:r w:rsidR="00BA0EBE" w:rsidRPr="0096667F">
        <w:t xml:space="preserve"> In addition, one main development in the area of governance is the </w:t>
      </w:r>
      <w:r w:rsidR="00460F76" w:rsidRPr="0096667F">
        <w:t>preparation</w:t>
      </w:r>
      <w:r w:rsidR="007F1535" w:rsidRPr="0096667F">
        <w:t xml:space="preserve"> </w:t>
      </w:r>
      <w:r w:rsidR="00BA0EBE" w:rsidRPr="0096667F">
        <w:t>of additional voluntary guidance materials for risk assessment</w:t>
      </w:r>
      <w:r w:rsidR="00460F76" w:rsidRPr="0096667F">
        <w:t>s</w:t>
      </w:r>
      <w:r w:rsidR="00BA0EBE" w:rsidRPr="0096667F">
        <w:t xml:space="preserve"> of living modified organisms containing engineered gene drives under the programme of work on risk assessment. </w:t>
      </w:r>
    </w:p>
    <w:p w14:paraId="7AF15DDD" w14:textId="73E1B148" w:rsidR="00BA0EBE" w:rsidRPr="0096667F" w:rsidRDefault="00BA0EBE" w:rsidP="00D035A8">
      <w:pPr>
        <w:keepNext/>
        <w:numPr>
          <w:ilvl w:val="0"/>
          <w:numId w:val="10"/>
        </w:numPr>
        <w:tabs>
          <w:tab w:val="left" w:pos="1134"/>
        </w:tabs>
        <w:spacing w:before="120" w:after="120"/>
        <w:ind w:left="562" w:firstLine="0"/>
      </w:pPr>
      <w:r w:rsidRPr="0096667F">
        <w:t xml:space="preserve">Other potential governance considerations </w:t>
      </w:r>
      <w:r w:rsidR="00CC3D53" w:rsidRPr="0096667F">
        <w:t>include</w:t>
      </w:r>
      <w:r w:rsidRPr="0096667F">
        <w:t>:</w:t>
      </w:r>
    </w:p>
    <w:p w14:paraId="18AAEF82" w14:textId="4F70552C" w:rsidR="00BA0EBE" w:rsidRPr="0096667F" w:rsidRDefault="00C5567B" w:rsidP="00D035A8">
      <w:pPr>
        <w:tabs>
          <w:tab w:val="left" w:pos="1701"/>
        </w:tabs>
        <w:spacing w:before="120" w:after="120"/>
        <w:ind w:left="567" w:firstLine="567"/>
      </w:pPr>
      <w:r w:rsidRPr="0096667F">
        <w:t>(a)</w:t>
      </w:r>
      <w:r w:rsidRPr="0096667F">
        <w:tab/>
      </w:r>
      <w:r w:rsidR="00BA0EBE" w:rsidRPr="0096667F">
        <w:t>Spatial and temporal distribution</w:t>
      </w:r>
      <w:r w:rsidR="004E42C3" w:rsidRPr="0096667F">
        <w:t>,</w:t>
      </w:r>
      <w:r w:rsidR="00BA0EBE" w:rsidRPr="0096667F">
        <w:t xml:space="preserve"> </w:t>
      </w:r>
      <w:r w:rsidR="004E42C3" w:rsidRPr="0096667F">
        <w:t xml:space="preserve">such as </w:t>
      </w:r>
      <w:r w:rsidR="00BA0EBE" w:rsidRPr="0096667F">
        <w:t xml:space="preserve">spread over large geographical areas, long-term persistence in the environment, evolutionary change of the </w:t>
      </w:r>
      <w:r w:rsidR="008D3841" w:rsidRPr="0096667F">
        <w:t xml:space="preserve">molecular </w:t>
      </w:r>
      <w:r w:rsidR="00BA0EBE" w:rsidRPr="0096667F">
        <w:t xml:space="preserve">mechanism, regional coordination, lack of proven mitigation measures </w:t>
      </w:r>
      <w:r w:rsidR="004E42C3" w:rsidRPr="0096667F">
        <w:t xml:space="preserve">and </w:t>
      </w:r>
      <w:r w:rsidR="00BA0EBE" w:rsidRPr="0096667F">
        <w:t>irreversibility;</w:t>
      </w:r>
    </w:p>
    <w:p w14:paraId="70B30A64" w14:textId="5F6C96ED" w:rsidR="00BA0EBE" w:rsidRPr="0096667F" w:rsidRDefault="00C5567B" w:rsidP="00D035A8">
      <w:pPr>
        <w:tabs>
          <w:tab w:val="left" w:pos="1701"/>
        </w:tabs>
        <w:spacing w:before="120" w:after="120"/>
        <w:ind w:left="567" w:firstLine="567"/>
      </w:pPr>
      <w:r w:rsidRPr="0096667F">
        <w:t>(b)</w:t>
      </w:r>
      <w:r w:rsidRPr="0096667F">
        <w:tab/>
      </w:r>
      <w:r w:rsidR="00BA0EBE" w:rsidRPr="0096667F">
        <w:t>Assessment</w:t>
      </w:r>
      <w:r w:rsidR="002512F0" w:rsidRPr="0096667F">
        <w:t>,</w:t>
      </w:r>
      <w:r w:rsidR="00BA0EBE" w:rsidRPr="0096667F">
        <w:t xml:space="preserve"> </w:t>
      </w:r>
      <w:r w:rsidR="002512F0" w:rsidRPr="0096667F">
        <w:t xml:space="preserve">such as that of </w:t>
      </w:r>
      <w:r w:rsidR="00BA0EBE" w:rsidRPr="0096667F">
        <w:t xml:space="preserve">cumulative interactions or scaling effects arising from the use of </w:t>
      </w:r>
      <w:r w:rsidR="002512F0" w:rsidRPr="0096667F">
        <w:t xml:space="preserve">various </w:t>
      </w:r>
      <w:r w:rsidR="00BA0EBE" w:rsidRPr="0096667F">
        <w:t>engineered gene drive applications or other non-engineered gene drive technologies;</w:t>
      </w:r>
    </w:p>
    <w:p w14:paraId="1FA29910" w14:textId="2B650E4A" w:rsidR="00BA0EBE" w:rsidRPr="0096667F" w:rsidRDefault="00C5567B" w:rsidP="00D035A8">
      <w:pPr>
        <w:tabs>
          <w:tab w:val="left" w:pos="1701"/>
        </w:tabs>
        <w:spacing w:before="120" w:after="120"/>
        <w:ind w:left="567" w:firstLine="567"/>
      </w:pPr>
      <w:r w:rsidRPr="0096667F">
        <w:t>(c)</w:t>
      </w:r>
      <w:r w:rsidRPr="0096667F">
        <w:tab/>
      </w:r>
      <w:r w:rsidR="00BA0EBE" w:rsidRPr="0096667F">
        <w:t>Risk assessment methodology</w:t>
      </w:r>
      <w:r w:rsidR="00E43907" w:rsidRPr="0096667F">
        <w:t>,</w:t>
      </w:r>
      <w:r w:rsidR="00BA0EBE" w:rsidRPr="0096667F">
        <w:t xml:space="preserve"> </w:t>
      </w:r>
      <w:r w:rsidR="00E43907" w:rsidRPr="0096667F">
        <w:t xml:space="preserve">with regard to the </w:t>
      </w:r>
      <w:r w:rsidR="00BA0EBE" w:rsidRPr="0096667F">
        <w:t xml:space="preserve">use and reliability of models, appropriate comparators, </w:t>
      </w:r>
      <w:r w:rsidR="00E43907" w:rsidRPr="0096667F">
        <w:t xml:space="preserve">the </w:t>
      </w:r>
      <w:r w:rsidR="00BA0EBE" w:rsidRPr="0096667F">
        <w:t xml:space="preserve">treatment of uncertainty </w:t>
      </w:r>
      <w:r w:rsidR="00E43907" w:rsidRPr="0096667F">
        <w:t xml:space="preserve">and </w:t>
      </w:r>
      <w:r w:rsidR="00BA0EBE" w:rsidRPr="0096667F">
        <w:t>phased testing approach</w:t>
      </w:r>
      <w:r w:rsidR="00CC4B9D" w:rsidRPr="0096667F">
        <w:t>es</w:t>
      </w:r>
      <w:r w:rsidR="00BA0EBE" w:rsidRPr="0096667F">
        <w:t>;</w:t>
      </w:r>
    </w:p>
    <w:p w14:paraId="3BD6C2AB" w14:textId="5EE20838" w:rsidR="00BA0EBE" w:rsidRPr="0096667F" w:rsidRDefault="00C5567B" w:rsidP="00D035A8">
      <w:pPr>
        <w:tabs>
          <w:tab w:val="left" w:pos="1701"/>
        </w:tabs>
        <w:spacing w:before="120" w:after="120"/>
        <w:ind w:left="567" w:firstLine="567"/>
      </w:pPr>
      <w:r w:rsidRPr="0096667F">
        <w:t>(d)</w:t>
      </w:r>
      <w:r w:rsidRPr="0096667F">
        <w:tab/>
      </w:r>
      <w:r w:rsidR="00BA0EBE" w:rsidRPr="0096667F">
        <w:t>Data reliability and availability</w:t>
      </w:r>
      <w:r w:rsidR="00CC4B9D" w:rsidRPr="0096667F">
        <w:t>,</w:t>
      </w:r>
      <w:r w:rsidR="00BA0EBE" w:rsidRPr="0096667F">
        <w:t xml:space="preserve"> </w:t>
      </w:r>
      <w:r w:rsidR="00C45D84" w:rsidRPr="0096667F">
        <w:t>owing to</w:t>
      </w:r>
      <w:r w:rsidR="00CC4B9D" w:rsidRPr="0096667F">
        <w:t xml:space="preserve"> a </w:t>
      </w:r>
      <w:r w:rsidR="0036145B" w:rsidRPr="0096667F">
        <w:t xml:space="preserve">potential </w:t>
      </w:r>
      <w:r w:rsidR="00BA0EBE" w:rsidRPr="0096667F">
        <w:t>lack of environmental baseline data;</w:t>
      </w:r>
    </w:p>
    <w:p w14:paraId="38F6FB61" w14:textId="3E492945" w:rsidR="00BA0EBE" w:rsidRPr="0096667F" w:rsidRDefault="00C5567B" w:rsidP="00D035A8">
      <w:pPr>
        <w:tabs>
          <w:tab w:val="left" w:pos="1701"/>
        </w:tabs>
        <w:spacing w:before="120" w:after="120"/>
        <w:ind w:left="567" w:firstLine="567"/>
      </w:pPr>
      <w:r w:rsidRPr="0096667F">
        <w:t>(e)</w:t>
      </w:r>
      <w:r w:rsidRPr="0096667F">
        <w:tab/>
      </w:r>
      <w:r w:rsidR="00BA0EBE" w:rsidRPr="0096667F">
        <w:t>Risk management</w:t>
      </w:r>
      <w:r w:rsidR="00C45D84" w:rsidRPr="0096667F">
        <w:t>,</w:t>
      </w:r>
      <w:r w:rsidR="00BA0EBE" w:rsidRPr="0096667F">
        <w:t xml:space="preserve"> </w:t>
      </w:r>
      <w:r w:rsidR="0036145B" w:rsidRPr="0096667F">
        <w:t xml:space="preserve">owing to a potential </w:t>
      </w:r>
      <w:r w:rsidR="00BA0EBE" w:rsidRPr="0096667F">
        <w:t xml:space="preserve">lack of developed risk management measures </w:t>
      </w:r>
      <w:r w:rsidR="00A07D72" w:rsidRPr="0096667F">
        <w:t xml:space="preserve">and </w:t>
      </w:r>
      <w:r w:rsidR="7B85775D" w:rsidRPr="0096667F">
        <w:t>complexities related to</w:t>
      </w:r>
      <w:r w:rsidR="00342A5B" w:rsidRPr="0096667F">
        <w:t xml:space="preserve"> </w:t>
      </w:r>
      <w:r w:rsidR="00BA0EBE" w:rsidRPr="0096667F">
        <w:t>monitoring;</w:t>
      </w:r>
    </w:p>
    <w:p w14:paraId="7616893C" w14:textId="1D180367" w:rsidR="00BA0EBE" w:rsidRPr="0096667F" w:rsidRDefault="00C5567B" w:rsidP="00D035A8">
      <w:pPr>
        <w:tabs>
          <w:tab w:val="left" w:pos="1701"/>
        </w:tabs>
        <w:spacing w:before="120" w:after="120"/>
        <w:ind w:left="567" w:firstLine="567"/>
      </w:pPr>
      <w:r w:rsidRPr="0096667F">
        <w:t>(f)</w:t>
      </w:r>
      <w:r w:rsidRPr="0096667F">
        <w:tab/>
      </w:r>
      <w:r w:rsidR="00BA0EBE" w:rsidRPr="0096667F">
        <w:t>Global governance</w:t>
      </w:r>
      <w:r w:rsidR="00A97162" w:rsidRPr="0096667F">
        <w:t>,</w:t>
      </w:r>
      <w:r w:rsidR="00BA0EBE" w:rsidRPr="0096667F">
        <w:t xml:space="preserve"> </w:t>
      </w:r>
      <w:r w:rsidR="00A97162" w:rsidRPr="0096667F">
        <w:t xml:space="preserve">in terms of </w:t>
      </w:r>
      <w:r w:rsidR="00BA0EBE" w:rsidRPr="0096667F">
        <w:t xml:space="preserve">early detection and rapid response mechanisms, lists of species of local concern </w:t>
      </w:r>
      <w:r w:rsidR="00A237C4" w:rsidRPr="0096667F">
        <w:t xml:space="preserve">or </w:t>
      </w:r>
      <w:r w:rsidR="00BA0EBE" w:rsidRPr="0096667F">
        <w:t>field</w:t>
      </w:r>
      <w:r w:rsidR="00C63CF5" w:rsidRPr="0096667F">
        <w:t>-</w:t>
      </w:r>
      <w:r w:rsidR="00BA0EBE" w:rsidRPr="0096667F">
        <w:t xml:space="preserve">testing outside </w:t>
      </w:r>
      <w:r w:rsidR="00F331B4" w:rsidRPr="0096667F">
        <w:t xml:space="preserve">the </w:t>
      </w:r>
      <w:r w:rsidR="00BA0EBE" w:rsidRPr="0096667F">
        <w:t xml:space="preserve">jurisdiction of </w:t>
      </w:r>
      <w:r w:rsidR="00F331B4" w:rsidRPr="0096667F">
        <w:t xml:space="preserve">the </w:t>
      </w:r>
      <w:r w:rsidR="00BA0EBE" w:rsidRPr="0096667F">
        <w:t xml:space="preserve">developer; </w:t>
      </w:r>
    </w:p>
    <w:p w14:paraId="599BAA32" w14:textId="09586E85" w:rsidR="00BA0EBE" w:rsidRPr="0096667F" w:rsidRDefault="00D20B13" w:rsidP="00D035A8">
      <w:pPr>
        <w:tabs>
          <w:tab w:val="left" w:pos="1701"/>
        </w:tabs>
        <w:spacing w:before="120" w:after="120"/>
        <w:ind w:left="567" w:firstLine="567"/>
      </w:pPr>
      <w:r w:rsidRPr="0096667F">
        <w:t>(g)</w:t>
      </w:r>
      <w:r w:rsidRPr="0096667F">
        <w:tab/>
      </w:r>
      <w:r w:rsidR="00A237C4" w:rsidRPr="0096667F">
        <w:t>The i</w:t>
      </w:r>
      <w:r w:rsidR="00BA0EBE" w:rsidRPr="0096667F">
        <w:t xml:space="preserve">ncorporation of socioeconomic, cultural, ethical and conceptual considerations in decision-making, especially including those </w:t>
      </w:r>
      <w:r w:rsidR="00700269" w:rsidRPr="0096667F">
        <w:t xml:space="preserve">related to </w:t>
      </w:r>
      <w:r w:rsidR="00BA0EBE" w:rsidRPr="0096667F">
        <w:t xml:space="preserve">women and youth; </w:t>
      </w:r>
    </w:p>
    <w:p w14:paraId="43DD337B" w14:textId="756CC422" w:rsidR="00BA0EBE" w:rsidRPr="0096667F" w:rsidRDefault="00D20B13" w:rsidP="00D035A8">
      <w:pPr>
        <w:tabs>
          <w:tab w:val="left" w:pos="1701"/>
        </w:tabs>
        <w:spacing w:before="120" w:after="120"/>
        <w:ind w:left="567" w:firstLine="567"/>
      </w:pPr>
      <w:r w:rsidRPr="0096667F">
        <w:t>(h)</w:t>
      </w:r>
      <w:r w:rsidRPr="0096667F">
        <w:tab/>
      </w:r>
      <w:r w:rsidR="00BA0EBE" w:rsidRPr="0096667F">
        <w:t>Indigenous peoples and local communities</w:t>
      </w:r>
      <w:r w:rsidR="00EE7ACA" w:rsidRPr="0096667F">
        <w:t>,</w:t>
      </w:r>
      <w:r w:rsidR="00BA0EBE" w:rsidRPr="0096667F">
        <w:t xml:space="preserve"> </w:t>
      </w:r>
      <w:r w:rsidR="007443EC" w:rsidRPr="0096667F">
        <w:t xml:space="preserve">to </w:t>
      </w:r>
      <w:r w:rsidR="00BC1476" w:rsidRPr="0096667F">
        <w:t>ensure</w:t>
      </w:r>
      <w:r w:rsidR="007443EC" w:rsidRPr="0096667F">
        <w:t xml:space="preserve"> their </w:t>
      </w:r>
      <w:r w:rsidRPr="0096667F">
        <w:t>F</w:t>
      </w:r>
      <w:r w:rsidR="00BA0EBE" w:rsidRPr="0096667F">
        <w:t xml:space="preserve">ree, prior and informed consent </w:t>
      </w:r>
      <w:r w:rsidR="00BC1476" w:rsidRPr="0096667F">
        <w:t xml:space="preserve">and take account of the </w:t>
      </w:r>
      <w:r w:rsidR="00BA0EBE" w:rsidRPr="0096667F">
        <w:t xml:space="preserve">right to refusal, community dynamics and relationships, </w:t>
      </w:r>
      <w:r w:rsidR="00813E80" w:rsidRPr="0096667F">
        <w:t xml:space="preserve">and </w:t>
      </w:r>
      <w:r w:rsidR="00BA0EBE" w:rsidRPr="0096667F">
        <w:t xml:space="preserve">traditional knowledge; </w:t>
      </w:r>
    </w:p>
    <w:p w14:paraId="180CBE11" w14:textId="577B3EBA" w:rsidR="00BA0EBE" w:rsidRPr="0096667F" w:rsidRDefault="00787EA3" w:rsidP="00D035A8">
      <w:pPr>
        <w:tabs>
          <w:tab w:val="left" w:pos="1701"/>
        </w:tabs>
        <w:spacing w:before="120" w:after="120"/>
        <w:ind w:left="567" w:firstLine="567"/>
      </w:pPr>
      <w:r w:rsidRPr="0096667F">
        <w:t>(</w:t>
      </w:r>
      <w:proofErr w:type="spellStart"/>
      <w:r w:rsidRPr="0096667F">
        <w:t>i</w:t>
      </w:r>
      <w:proofErr w:type="spellEnd"/>
      <w:r w:rsidRPr="0096667F">
        <w:t>)</w:t>
      </w:r>
      <w:r w:rsidRPr="0096667F">
        <w:tab/>
      </w:r>
      <w:r w:rsidR="002073E2" w:rsidRPr="0096667F">
        <w:t>The establishment of p</w:t>
      </w:r>
      <w:r w:rsidR="00BA0EBE" w:rsidRPr="0096667F">
        <w:t xml:space="preserve">rocesses to identify and approach communities potentially affected by engineered gene drive releases </w:t>
      </w:r>
      <w:r w:rsidR="002073E2" w:rsidRPr="0096667F">
        <w:t xml:space="preserve">in order </w:t>
      </w:r>
      <w:r w:rsidR="00BA0EBE" w:rsidRPr="0096667F">
        <w:t xml:space="preserve">to ensure </w:t>
      </w:r>
      <w:r w:rsidR="00BC1476" w:rsidRPr="0096667F">
        <w:t xml:space="preserve">the </w:t>
      </w:r>
      <w:r w:rsidR="00BA0EBE" w:rsidRPr="0096667F">
        <w:t xml:space="preserve">free, prior and informed consent from all relevant communities, </w:t>
      </w:r>
      <w:r w:rsidR="00610469" w:rsidRPr="0096667F">
        <w:t>bearing in mind</w:t>
      </w:r>
      <w:r w:rsidR="00812A23" w:rsidRPr="0096667F">
        <w:t xml:space="preserve">, </w:t>
      </w:r>
      <w:r w:rsidR="009E2161" w:rsidRPr="0096667F">
        <w:t xml:space="preserve">in </w:t>
      </w:r>
      <w:r w:rsidR="00BA0EBE" w:rsidRPr="0096667F">
        <w:t>particular</w:t>
      </w:r>
      <w:r w:rsidR="00812A23" w:rsidRPr="0096667F">
        <w:t>,</w:t>
      </w:r>
      <w:r w:rsidR="00BA0EBE" w:rsidRPr="0096667F">
        <w:t xml:space="preserve"> the potential </w:t>
      </w:r>
      <w:r w:rsidR="00610469" w:rsidRPr="0096667F">
        <w:t xml:space="preserve">spread </w:t>
      </w:r>
      <w:r w:rsidR="00BA0EBE" w:rsidRPr="0096667F">
        <w:t xml:space="preserve">from transboundary movements; </w:t>
      </w:r>
    </w:p>
    <w:p w14:paraId="3BE4577C" w14:textId="73184E9D" w:rsidR="00BA0EBE" w:rsidRPr="0096667F" w:rsidRDefault="006A2BB5" w:rsidP="00D035A8">
      <w:pPr>
        <w:tabs>
          <w:tab w:val="left" w:pos="1701"/>
        </w:tabs>
        <w:spacing w:before="120" w:after="120"/>
        <w:ind w:left="567" w:firstLine="567"/>
      </w:pPr>
      <w:r w:rsidRPr="0096667F">
        <w:t>(j)</w:t>
      </w:r>
      <w:r w:rsidRPr="0096667F">
        <w:tab/>
      </w:r>
      <w:r w:rsidR="00BA0EBE" w:rsidRPr="0096667F">
        <w:t>Intellectual property</w:t>
      </w:r>
      <w:r w:rsidR="00564F7D" w:rsidRPr="0096667F">
        <w:t>,</w:t>
      </w:r>
      <w:r w:rsidR="00BA0EBE" w:rsidRPr="0096667F">
        <w:t xml:space="preserve"> </w:t>
      </w:r>
      <w:r w:rsidR="00564F7D" w:rsidRPr="0096667F">
        <w:t xml:space="preserve">in terms of </w:t>
      </w:r>
      <w:r w:rsidR="00BA0EBE" w:rsidRPr="0096667F">
        <w:t>access to technology and ownership;</w:t>
      </w:r>
    </w:p>
    <w:p w14:paraId="41FD0A8F" w14:textId="068CE376" w:rsidR="00BA0EBE" w:rsidRPr="0096667F" w:rsidRDefault="00703C9D" w:rsidP="00D035A8">
      <w:pPr>
        <w:tabs>
          <w:tab w:val="left" w:pos="1701"/>
        </w:tabs>
        <w:spacing w:before="120" w:after="120"/>
        <w:ind w:left="567" w:firstLine="567"/>
      </w:pPr>
      <w:r w:rsidRPr="0096667F">
        <w:t>(k)</w:t>
      </w:r>
      <w:r w:rsidRPr="0096667F">
        <w:tab/>
      </w:r>
      <w:r w:rsidR="00BA0EBE" w:rsidRPr="0096667F">
        <w:t>Food sovereignty and security</w:t>
      </w:r>
      <w:r w:rsidR="00564F7D" w:rsidRPr="0096667F">
        <w:t>,</w:t>
      </w:r>
      <w:r w:rsidR="00BA0EBE" w:rsidRPr="0096667F">
        <w:t xml:space="preserve"> </w:t>
      </w:r>
      <w:r w:rsidR="00645407" w:rsidRPr="0096667F">
        <w:t xml:space="preserve">in terms of </w:t>
      </w:r>
      <w:r w:rsidR="00BA0EBE" w:rsidRPr="0096667F">
        <w:t>implications for agroecological food systems and rights of farmers and peasants.</w:t>
      </w:r>
    </w:p>
    <w:p w14:paraId="238AF9FA" w14:textId="751006C0" w:rsidR="00BA0EBE" w:rsidRPr="0096667F" w:rsidRDefault="00356E63" w:rsidP="00D035A8">
      <w:pPr>
        <w:pStyle w:val="Heading2"/>
        <w:rPr>
          <w:caps/>
        </w:rPr>
      </w:pPr>
      <w:r w:rsidRPr="0096667F">
        <w:t>F.</w:t>
      </w:r>
      <w:r w:rsidRPr="0096667F">
        <w:tab/>
      </w:r>
      <w:r w:rsidR="00BA0EBE" w:rsidRPr="0096667F">
        <w:t>Additional considerations</w:t>
      </w:r>
    </w:p>
    <w:p w14:paraId="25A4A01F" w14:textId="27570A68" w:rsidR="00BA0EBE" w:rsidRPr="0096667F" w:rsidRDefault="00BA0EBE" w:rsidP="002D1F75">
      <w:pPr>
        <w:numPr>
          <w:ilvl w:val="0"/>
          <w:numId w:val="10"/>
        </w:numPr>
        <w:tabs>
          <w:tab w:val="left" w:pos="1134"/>
        </w:tabs>
        <w:spacing w:before="120" w:after="120"/>
        <w:ind w:left="567" w:firstLine="0"/>
      </w:pPr>
      <w:r w:rsidRPr="0096667F">
        <w:t xml:space="preserve">Further </w:t>
      </w:r>
      <w:r w:rsidR="00E22430" w:rsidRPr="0096667F">
        <w:t xml:space="preserve">topics of </w:t>
      </w:r>
      <w:r w:rsidRPr="0096667F">
        <w:t xml:space="preserve">consideration </w:t>
      </w:r>
      <w:r w:rsidR="00543CE3" w:rsidRPr="0096667F">
        <w:t xml:space="preserve">could </w:t>
      </w:r>
      <w:r w:rsidRPr="0096667F">
        <w:t>include:</w:t>
      </w:r>
    </w:p>
    <w:p w14:paraId="379F96DC" w14:textId="0ECF078B" w:rsidR="00BA0EBE" w:rsidRPr="0096667F" w:rsidRDefault="00981021" w:rsidP="00D035A8">
      <w:pPr>
        <w:tabs>
          <w:tab w:val="left" w:pos="1701"/>
        </w:tabs>
        <w:spacing w:before="120" w:after="120"/>
        <w:ind w:left="567" w:firstLine="567"/>
      </w:pPr>
      <w:r w:rsidRPr="0096667F">
        <w:t>(a)</w:t>
      </w:r>
      <w:r w:rsidRPr="0096667F">
        <w:tab/>
      </w:r>
      <w:r w:rsidR="00BA0EBE" w:rsidRPr="0096667F">
        <w:t>Public health</w:t>
      </w:r>
      <w:r w:rsidR="003F3547" w:rsidRPr="0096667F">
        <w:rPr>
          <w:i/>
          <w:iCs/>
        </w:rPr>
        <w:t>,</w:t>
      </w:r>
      <w:r w:rsidR="00BA0EBE" w:rsidRPr="0096667F">
        <w:t xml:space="preserve"> </w:t>
      </w:r>
      <w:r w:rsidR="003F3547" w:rsidRPr="0096667F">
        <w:t xml:space="preserve">through the </w:t>
      </w:r>
      <w:r w:rsidR="00BA0EBE" w:rsidRPr="0096667F">
        <w:t xml:space="preserve">eradication of vector-borne human diseases, pathogen evolution and response, niche replacement, population dynamics (e.g. rebounding effects and </w:t>
      </w:r>
      <w:r w:rsidR="00B54739" w:rsidRPr="0096667F">
        <w:t>“</w:t>
      </w:r>
      <w:r w:rsidR="00BA0EBE" w:rsidRPr="0096667F">
        <w:t>chaser</w:t>
      </w:r>
      <w:r w:rsidR="00B54739" w:rsidRPr="0096667F">
        <w:t>”</w:t>
      </w:r>
      <w:r w:rsidR="00BA0EBE" w:rsidRPr="0096667F">
        <w:t xml:space="preserve"> dynamics);</w:t>
      </w:r>
    </w:p>
    <w:p w14:paraId="006B4859" w14:textId="2204ED6D" w:rsidR="00BA0EBE" w:rsidRPr="0096667F" w:rsidRDefault="00981021" w:rsidP="00D035A8">
      <w:pPr>
        <w:tabs>
          <w:tab w:val="left" w:pos="1701"/>
        </w:tabs>
        <w:spacing w:before="120" w:after="120"/>
        <w:ind w:left="567" w:firstLine="567"/>
      </w:pPr>
      <w:r w:rsidRPr="0096667F">
        <w:t>(b)</w:t>
      </w:r>
      <w:r w:rsidRPr="0096667F">
        <w:tab/>
      </w:r>
      <w:r w:rsidR="00BA0EBE" w:rsidRPr="0096667F">
        <w:t>Socioeconomics</w:t>
      </w:r>
      <w:r w:rsidR="009D078F" w:rsidRPr="0096667F">
        <w:t>,</w:t>
      </w:r>
      <w:r w:rsidR="00BA0EBE" w:rsidRPr="0096667F">
        <w:t xml:space="preserve"> </w:t>
      </w:r>
      <w:r w:rsidR="009D078F" w:rsidRPr="0096667F">
        <w:t xml:space="preserve">through </w:t>
      </w:r>
      <w:r w:rsidR="005D12A1" w:rsidRPr="0096667F">
        <w:t>a</w:t>
      </w:r>
      <w:r w:rsidR="009D078F" w:rsidRPr="0096667F">
        <w:t xml:space="preserve"> </w:t>
      </w:r>
      <w:r w:rsidR="00BA0EBE" w:rsidRPr="0096667F">
        <w:t>reduced disease burden leading to improved socioeconomic conditions;</w:t>
      </w:r>
    </w:p>
    <w:p w14:paraId="2EC32A51" w14:textId="7025006F" w:rsidR="00BA0EBE" w:rsidRPr="0096667F" w:rsidRDefault="00981021" w:rsidP="00D035A8">
      <w:pPr>
        <w:tabs>
          <w:tab w:val="left" w:pos="1701"/>
        </w:tabs>
        <w:spacing w:before="120" w:after="120"/>
        <w:ind w:left="567" w:firstLine="567"/>
        <w:rPr>
          <w:rFonts w:ascii="Calibri" w:hAnsi="Calibri" w:cs="Arial"/>
        </w:rPr>
      </w:pPr>
      <w:r w:rsidRPr="0096667F">
        <w:t>(c)</w:t>
      </w:r>
      <w:r w:rsidRPr="0096667F">
        <w:tab/>
      </w:r>
      <w:r w:rsidR="00BA0EBE" w:rsidRPr="0096667F">
        <w:t>Animal welfare</w:t>
      </w:r>
      <w:r w:rsidR="003419AE" w:rsidRPr="0096667F">
        <w:t>,</w:t>
      </w:r>
      <w:r w:rsidR="00BA0EBE" w:rsidRPr="0096667F">
        <w:t xml:space="preserve"> </w:t>
      </w:r>
      <w:r w:rsidR="003419AE" w:rsidRPr="0096667F">
        <w:t xml:space="preserve">by </w:t>
      </w:r>
      <w:r w:rsidR="00BA0EBE" w:rsidRPr="0096667F">
        <w:t>avoid</w:t>
      </w:r>
      <w:r w:rsidR="003419AE" w:rsidRPr="0096667F">
        <w:t>ing</w:t>
      </w:r>
      <w:r w:rsidR="00BA0EBE" w:rsidRPr="0096667F">
        <w:t xml:space="preserve"> </w:t>
      </w:r>
      <w:r w:rsidR="003419AE" w:rsidRPr="0096667F">
        <w:t xml:space="preserve">the </w:t>
      </w:r>
      <w:r w:rsidR="00BA0EBE" w:rsidRPr="0096667F">
        <w:t>use of poisoning, trapping and culling methods;</w:t>
      </w:r>
    </w:p>
    <w:p w14:paraId="103B30CF" w14:textId="6C4890E3" w:rsidR="00BA0EBE" w:rsidRPr="0096667F" w:rsidRDefault="00981021" w:rsidP="00D035A8">
      <w:pPr>
        <w:tabs>
          <w:tab w:val="left" w:pos="1701"/>
        </w:tabs>
        <w:spacing w:before="120" w:after="120"/>
        <w:ind w:left="567" w:firstLine="567"/>
        <w:rPr>
          <w:rFonts w:ascii="Calibri" w:hAnsi="Calibri" w:cs="Arial"/>
        </w:rPr>
      </w:pPr>
      <w:r w:rsidRPr="0096667F">
        <w:lastRenderedPageBreak/>
        <w:t>(d)</w:t>
      </w:r>
      <w:r w:rsidRPr="0096667F">
        <w:tab/>
      </w:r>
      <w:r w:rsidR="00BA0EBE" w:rsidRPr="0096667F">
        <w:t>Transparency</w:t>
      </w:r>
      <w:r w:rsidR="003419AE" w:rsidRPr="0096667F">
        <w:t>,</w:t>
      </w:r>
      <w:r w:rsidR="00BA0EBE" w:rsidRPr="0096667F">
        <w:t xml:space="preserve"> </w:t>
      </w:r>
      <w:r w:rsidR="00507750" w:rsidRPr="0096667F">
        <w:t xml:space="preserve">in relation to a </w:t>
      </w:r>
      <w:r w:rsidR="00BA0EBE" w:rsidRPr="0096667F">
        <w:t xml:space="preserve">lack of publicly available information from developers </w:t>
      </w:r>
      <w:r w:rsidR="00507750" w:rsidRPr="0096667F">
        <w:t xml:space="preserve">and </w:t>
      </w:r>
      <w:r w:rsidR="00BA0EBE" w:rsidRPr="0096667F">
        <w:t>conflict of interest;</w:t>
      </w:r>
    </w:p>
    <w:p w14:paraId="49CC29D6" w14:textId="78492ABE" w:rsidR="00BA0EBE" w:rsidRPr="0096667F" w:rsidRDefault="00981021" w:rsidP="00D035A8">
      <w:pPr>
        <w:tabs>
          <w:tab w:val="left" w:pos="1701"/>
        </w:tabs>
        <w:spacing w:before="120" w:after="120"/>
        <w:ind w:left="567" w:firstLine="567"/>
        <w:rPr>
          <w:rFonts w:ascii="Calibri" w:hAnsi="Calibri" w:cs="Arial"/>
        </w:rPr>
      </w:pPr>
      <w:r w:rsidRPr="0096667F">
        <w:t>(e)</w:t>
      </w:r>
      <w:r w:rsidRPr="0096667F">
        <w:tab/>
      </w:r>
      <w:r w:rsidR="00BA0EBE" w:rsidRPr="0096667F">
        <w:t>Fairness, justice and disparity</w:t>
      </w:r>
      <w:r w:rsidR="008E18AC" w:rsidRPr="0096667F">
        <w:t>,</w:t>
      </w:r>
      <w:r w:rsidR="00BA0EBE" w:rsidRPr="0096667F">
        <w:t xml:space="preserve"> </w:t>
      </w:r>
      <w:r w:rsidR="008E18AC" w:rsidRPr="0096667F">
        <w:t xml:space="preserve">as a </w:t>
      </w:r>
      <w:r w:rsidR="00BA0EBE" w:rsidRPr="0096667F">
        <w:t xml:space="preserve">large spatial distribution may not allow individuals or local communities to </w:t>
      </w:r>
      <w:r w:rsidR="00F46EFF" w:rsidRPr="0096667F">
        <w:t>“</w:t>
      </w:r>
      <w:r w:rsidR="00BA0EBE" w:rsidRPr="0096667F">
        <w:t>opt-out</w:t>
      </w:r>
      <w:r w:rsidR="00F46EFF" w:rsidRPr="0096667F">
        <w:t>”</w:t>
      </w:r>
      <w:r w:rsidR="00BA0EBE" w:rsidRPr="0096667F">
        <w:t xml:space="preserve">, </w:t>
      </w:r>
      <w:r w:rsidR="002F3BED" w:rsidRPr="0096667F">
        <w:t xml:space="preserve">or through </w:t>
      </w:r>
      <w:r w:rsidR="00BA0EBE" w:rsidRPr="0096667F">
        <w:t>compatibility with agroecological, organic or traditional farming systems.</w:t>
      </w:r>
    </w:p>
    <w:p w14:paraId="386DD484" w14:textId="77777777" w:rsidR="00BA0EBE" w:rsidRPr="0096667F" w:rsidRDefault="00BA0EBE" w:rsidP="00C143D3">
      <w:pPr>
        <w:keepNext/>
        <w:numPr>
          <w:ilvl w:val="0"/>
          <w:numId w:val="12"/>
        </w:numPr>
        <w:tabs>
          <w:tab w:val="left" w:pos="567"/>
        </w:tabs>
        <w:spacing w:before="240" w:after="120"/>
        <w:ind w:left="0" w:firstLine="0"/>
        <w:jc w:val="left"/>
        <w:outlineLvl w:val="0"/>
        <w:rPr>
          <w:b/>
          <w:caps/>
          <w:sz w:val="28"/>
          <w:szCs w:val="28"/>
        </w:rPr>
      </w:pPr>
      <w:r w:rsidRPr="0096667F">
        <w:rPr>
          <w:b/>
          <w:sz w:val="28"/>
          <w:szCs w:val="28"/>
        </w:rPr>
        <w:t>Self-limiting insect systems</w:t>
      </w:r>
    </w:p>
    <w:p w14:paraId="687E9EF9" w14:textId="5B99A5C5" w:rsidR="00BA0EBE" w:rsidRPr="0096667F" w:rsidRDefault="00356E63" w:rsidP="00D035A8">
      <w:pPr>
        <w:pStyle w:val="Heading2"/>
      </w:pPr>
      <w:r w:rsidRPr="0096667F">
        <w:t>A.</w:t>
      </w:r>
      <w:r w:rsidRPr="0096667F">
        <w:tab/>
      </w:r>
      <w:r w:rsidR="37ED7CB6" w:rsidRPr="0096667F">
        <w:t>Description</w:t>
      </w:r>
    </w:p>
    <w:p w14:paraId="5CA59A2F" w14:textId="7E7A8E03" w:rsidR="00BA0EBE" w:rsidRPr="0096667F" w:rsidRDefault="002A63C6" w:rsidP="002D1F75">
      <w:pPr>
        <w:numPr>
          <w:ilvl w:val="0"/>
          <w:numId w:val="10"/>
        </w:numPr>
        <w:tabs>
          <w:tab w:val="left" w:pos="1134"/>
        </w:tabs>
        <w:spacing w:before="120" w:after="120"/>
        <w:ind w:left="567" w:firstLine="0"/>
      </w:pPr>
      <w:r w:rsidRPr="0096667F">
        <w:t>S</w:t>
      </w:r>
      <w:r w:rsidR="00BA0EBE" w:rsidRPr="0096667F">
        <w:t>elf-limiting insect systems may be considered as additional developments of existing biocontrol systems using genetic engineering techniques. The</w:t>
      </w:r>
      <w:r w:rsidR="009A7760" w:rsidRPr="0096667F">
        <w:t>y</w:t>
      </w:r>
      <w:r w:rsidR="00BA0EBE" w:rsidRPr="0096667F">
        <w:t xml:space="preserve"> are implemented using transgenic cassettes (e.g. genetic circuits) to create a genetic modification akin to the sterile insect technique, which </w:t>
      </w:r>
      <w:r w:rsidR="00BA0EBE" w:rsidRPr="0096667F">
        <w:rPr>
          <w:rFonts w:eastAsia="DengXian Light"/>
        </w:rPr>
        <w:t>ha</w:t>
      </w:r>
      <w:r w:rsidR="00817E15" w:rsidRPr="0096667F">
        <w:rPr>
          <w:rFonts w:eastAsia="DengXian Light"/>
        </w:rPr>
        <w:t>s</w:t>
      </w:r>
      <w:r w:rsidR="00BA0EBE" w:rsidRPr="0096667F">
        <w:rPr>
          <w:rFonts w:eastAsia="DengXian Light"/>
        </w:rPr>
        <w:t xml:space="preserve"> been used for decades</w:t>
      </w:r>
      <w:r w:rsidR="00BA0EBE" w:rsidRPr="0096667F">
        <w:t xml:space="preserve">. The </w:t>
      </w:r>
      <w:r w:rsidR="0023094C" w:rsidRPr="0096667F">
        <w:t xml:space="preserve">use of </w:t>
      </w:r>
      <w:r w:rsidR="00BA0EBE" w:rsidRPr="0096667F">
        <w:t xml:space="preserve">living modified insects involve </w:t>
      </w:r>
      <w:r w:rsidR="00472A9B" w:rsidRPr="0096667F">
        <w:t xml:space="preserve">the </w:t>
      </w:r>
      <w:r w:rsidR="00BA0EBE" w:rsidRPr="0096667F">
        <w:t>release of modified adult males (first generation) or encapsulated larvae or eggs (second generation), which</w:t>
      </w:r>
      <w:r w:rsidR="00326604" w:rsidRPr="0096667F">
        <w:t>,</w:t>
      </w:r>
      <w:r w:rsidR="00BA0EBE" w:rsidRPr="0096667F">
        <w:t xml:space="preserve"> when the</w:t>
      </w:r>
      <w:r w:rsidR="00A03F47" w:rsidRPr="0096667F">
        <w:t xml:space="preserve">y </w:t>
      </w:r>
      <w:r w:rsidR="00BA0EBE" w:rsidRPr="0096667F">
        <w:t xml:space="preserve">mate, do not produce insects that survive to maturity. </w:t>
      </w:r>
    </w:p>
    <w:p w14:paraId="5818F436" w14:textId="782D9E4C" w:rsidR="00BA0EBE" w:rsidRPr="0096667F" w:rsidRDefault="00BA0EBE" w:rsidP="002D1F75">
      <w:pPr>
        <w:numPr>
          <w:ilvl w:val="0"/>
          <w:numId w:val="10"/>
        </w:numPr>
        <w:tabs>
          <w:tab w:val="left" w:pos="1134"/>
        </w:tabs>
        <w:spacing w:before="120" w:after="120"/>
        <w:ind w:left="567" w:firstLine="0"/>
      </w:pPr>
      <w:r w:rsidRPr="0096667F">
        <w:t>Specific examples of self-limiting insects include th</w:t>
      </w:r>
      <w:r w:rsidR="00193590" w:rsidRPr="0096667F">
        <w:t>os</w:t>
      </w:r>
      <w:r w:rsidRPr="0096667F">
        <w:t>e developed by Oxitec, such as the living modified</w:t>
      </w:r>
      <w:r w:rsidR="00A44735" w:rsidRPr="0096667F">
        <w:t xml:space="preserve"> yellow fever mosquito</w:t>
      </w:r>
      <w:r w:rsidRPr="0096667F">
        <w:t xml:space="preserve"> </w:t>
      </w:r>
      <w:r w:rsidR="00A44735" w:rsidRPr="0096667F">
        <w:t>(</w:t>
      </w:r>
      <w:r w:rsidRPr="0096667F">
        <w:rPr>
          <w:i/>
          <w:iCs/>
        </w:rPr>
        <w:t>Aedes aegypti</w:t>
      </w:r>
      <w:r w:rsidR="00883CDD" w:rsidRPr="0096667F">
        <w:rPr>
          <w:lang w:val="en-US"/>
        </w:rPr>
        <w:t>)</w:t>
      </w:r>
      <w:r w:rsidR="00F65719" w:rsidRPr="0096667F">
        <w:t>,</w:t>
      </w:r>
      <w:r w:rsidRPr="0096667F">
        <w:t xml:space="preserve"> which </w:t>
      </w:r>
      <w:r w:rsidR="00F65719" w:rsidRPr="0096667F">
        <w:t xml:space="preserve">is </w:t>
      </w:r>
      <w:r w:rsidRPr="0096667F">
        <w:t>aim</w:t>
      </w:r>
      <w:r w:rsidR="00F65719" w:rsidRPr="0096667F">
        <w:t>ed</w:t>
      </w:r>
      <w:r w:rsidRPr="0096667F">
        <w:t xml:space="preserve"> </w:t>
      </w:r>
      <w:r w:rsidR="00F65719" w:rsidRPr="0096667F">
        <w:t>a</w:t>
      </w:r>
      <w:r w:rsidRPr="0096667F">
        <w:t>t control</w:t>
      </w:r>
      <w:r w:rsidR="00F65719" w:rsidRPr="0096667F">
        <w:t>ling</w:t>
      </w:r>
      <w:r w:rsidRPr="0096667F">
        <w:t xml:space="preserve"> dengue, </w:t>
      </w:r>
      <w:r w:rsidR="005638F1" w:rsidRPr="0096667F">
        <w:t>and</w:t>
      </w:r>
      <w:r w:rsidR="00606D8D" w:rsidRPr="0096667F">
        <w:t>,</w:t>
      </w:r>
      <w:r w:rsidRPr="0096667F">
        <w:t xml:space="preserve"> </w:t>
      </w:r>
      <w:r w:rsidR="00606D8D" w:rsidRPr="0096667F">
        <w:t xml:space="preserve">for agricultural settings, </w:t>
      </w:r>
      <w:r w:rsidRPr="0096667F">
        <w:t>the living modified diamondback moth (</w:t>
      </w:r>
      <w:proofErr w:type="spellStart"/>
      <w:r w:rsidRPr="0096667F">
        <w:rPr>
          <w:i/>
          <w:iCs/>
        </w:rPr>
        <w:t>Plutella</w:t>
      </w:r>
      <w:proofErr w:type="spellEnd"/>
      <w:r w:rsidRPr="0096667F">
        <w:rPr>
          <w:i/>
          <w:iCs/>
        </w:rPr>
        <w:t xml:space="preserve"> </w:t>
      </w:r>
      <w:proofErr w:type="spellStart"/>
      <w:r w:rsidRPr="0096667F">
        <w:rPr>
          <w:i/>
          <w:iCs/>
        </w:rPr>
        <w:t>xylostella</w:t>
      </w:r>
      <w:proofErr w:type="spellEnd"/>
      <w:r w:rsidRPr="0096667F">
        <w:t>) and the Friendly™ Fall Armyworm (</w:t>
      </w:r>
      <w:r w:rsidRPr="0096667F">
        <w:rPr>
          <w:i/>
          <w:iCs/>
        </w:rPr>
        <w:t xml:space="preserve">Spodoptera </w:t>
      </w:r>
      <w:proofErr w:type="spellStart"/>
      <w:r w:rsidRPr="0096667F">
        <w:rPr>
          <w:i/>
          <w:iCs/>
        </w:rPr>
        <w:t>frugiperda</w:t>
      </w:r>
      <w:proofErr w:type="spellEnd"/>
      <w:r w:rsidRPr="0096667F">
        <w:t>)</w:t>
      </w:r>
      <w:r w:rsidR="00606D8D" w:rsidRPr="0096667F">
        <w:t>.</w:t>
      </w:r>
    </w:p>
    <w:p w14:paraId="505D8E1D" w14:textId="55DC2C88" w:rsidR="00BA0EBE" w:rsidRPr="0096667F" w:rsidRDefault="00356E63" w:rsidP="00D035A8">
      <w:pPr>
        <w:pStyle w:val="Heading2"/>
      </w:pPr>
      <w:r w:rsidRPr="0096667F">
        <w:t>B.</w:t>
      </w:r>
      <w:r w:rsidRPr="0096667F">
        <w:tab/>
      </w:r>
      <w:r w:rsidR="00BA0EBE" w:rsidRPr="0096667F">
        <w:t>Contextualization</w:t>
      </w:r>
    </w:p>
    <w:p w14:paraId="3021C7DA" w14:textId="6E8BA105" w:rsidR="00BA0EBE" w:rsidRPr="0096667F" w:rsidRDefault="00BA0EBE" w:rsidP="002D1F75">
      <w:pPr>
        <w:numPr>
          <w:ilvl w:val="0"/>
          <w:numId w:val="10"/>
        </w:numPr>
        <w:tabs>
          <w:tab w:val="left" w:pos="1134"/>
        </w:tabs>
        <w:spacing w:before="120" w:after="120"/>
        <w:ind w:left="567" w:firstLine="0"/>
      </w:pPr>
      <w:r w:rsidRPr="0096667F">
        <w:t>Self-limiting insect systems are applications that are developed to reduce the numbers of disease vectors (e.g. malaria, dengue and yellow fever) or agricultural insect pests and aim</w:t>
      </w:r>
      <w:r w:rsidR="003F6711" w:rsidRPr="0096667F">
        <w:t>ed</w:t>
      </w:r>
      <w:r w:rsidRPr="0096667F">
        <w:t xml:space="preserve"> </w:t>
      </w:r>
      <w:r w:rsidR="003F6711" w:rsidRPr="0096667F">
        <w:t xml:space="preserve">at </w:t>
      </w:r>
      <w:r w:rsidRPr="0096667F">
        <w:t>not persist</w:t>
      </w:r>
      <w:r w:rsidR="003F6711" w:rsidRPr="0096667F">
        <w:t>ing</w:t>
      </w:r>
      <w:r w:rsidRPr="0096667F">
        <w:t xml:space="preserve"> in the environment. The</w:t>
      </w:r>
      <w:r w:rsidR="00781FA9" w:rsidRPr="0096667F">
        <w:t>y</w:t>
      </w:r>
      <w:r w:rsidRPr="0096667F">
        <w:t xml:space="preserve"> may be considered as a further development of existing biocontrol systems using genetic engineering, which attempt to address the inherent challenges associated with sterile insect technique, such as fitness, costs and effectiveness, as well as insecticide resistance. </w:t>
      </w:r>
      <w:r w:rsidR="00781FA9" w:rsidRPr="0096667F">
        <w:t>T</w:t>
      </w:r>
      <w:r w:rsidRPr="0096667F">
        <w:t xml:space="preserve">hese applications could </w:t>
      </w:r>
      <w:r w:rsidR="00781FA9" w:rsidRPr="0096667F">
        <w:t xml:space="preserve">thus </w:t>
      </w:r>
      <w:r w:rsidRPr="0096667F">
        <w:t xml:space="preserve">be considered as novel tools for integrated pest management in wild, agricultural or urban settings. The aim of the self-limiting systems can be addressed by other means and approaches. </w:t>
      </w:r>
      <w:r w:rsidR="00A730A4" w:rsidRPr="0096667F">
        <w:t>The e</w:t>
      </w:r>
      <w:r w:rsidRPr="0096667F">
        <w:t>valuation of alternative approaches on a case-by-case basis should be considered. To date</w:t>
      </w:r>
      <w:r w:rsidR="000B4FE7" w:rsidRPr="0096667F">
        <w:t>,</w:t>
      </w:r>
      <w:r w:rsidRPr="0096667F">
        <w:t xml:space="preserve"> genetically engineered self-limiting insects have not been successful at addressing their intended </w:t>
      </w:r>
      <w:r w:rsidR="0092085C" w:rsidRPr="0096667F">
        <w:t xml:space="preserve">objectives </w:t>
      </w:r>
      <w:r w:rsidRPr="0096667F">
        <w:t>of controlling pests or reducing adult mosquito populations and disease burden.</w:t>
      </w:r>
    </w:p>
    <w:p w14:paraId="1AFCBD74" w14:textId="7DAD2BB5" w:rsidR="00BA0EBE" w:rsidRPr="0096667F" w:rsidRDefault="00356E63" w:rsidP="00D035A8">
      <w:pPr>
        <w:pStyle w:val="Heading2"/>
      </w:pPr>
      <w:r w:rsidRPr="0096667F">
        <w:t>C.</w:t>
      </w:r>
      <w:r w:rsidRPr="0096667F">
        <w:tab/>
      </w:r>
      <w:r w:rsidR="00BA0EBE" w:rsidRPr="0096667F">
        <w:t>Time frame and current level of research activity</w:t>
      </w:r>
      <w:r w:rsidR="00BA0EBE" w:rsidRPr="0096667F">
        <w:rPr>
          <w:vertAlign w:val="superscript"/>
        </w:rPr>
        <w:footnoteReference w:id="14"/>
      </w:r>
    </w:p>
    <w:p w14:paraId="6CFCDB03" w14:textId="65534100" w:rsidR="00BA0EBE" w:rsidRPr="0096667F" w:rsidRDefault="00BA0EBE" w:rsidP="002D1F75">
      <w:pPr>
        <w:numPr>
          <w:ilvl w:val="0"/>
          <w:numId w:val="10"/>
        </w:numPr>
        <w:tabs>
          <w:tab w:val="left" w:pos="1134"/>
        </w:tabs>
        <w:spacing w:before="120" w:after="120"/>
        <w:ind w:left="567" w:firstLine="0"/>
      </w:pPr>
      <w:r w:rsidRPr="0096667F">
        <w:t xml:space="preserve">Since 2010, field trials for self-limiting insects based on genetic circuits have </w:t>
      </w:r>
      <w:r w:rsidR="00BA2EB5" w:rsidRPr="0096667F">
        <w:t xml:space="preserve">been carried out </w:t>
      </w:r>
      <w:r w:rsidRPr="0096667F">
        <w:t xml:space="preserve">in Brazil (e.g. mosquitoes and fall armyworm), </w:t>
      </w:r>
      <w:r w:rsidR="001C5FD8" w:rsidRPr="0096667F">
        <w:t>Burkina Faso (</w:t>
      </w:r>
      <w:r w:rsidR="001C5FD8" w:rsidRPr="0096667F">
        <w:rPr>
          <w:i/>
          <w:iCs/>
        </w:rPr>
        <w:t>Anopheles gambiae</w:t>
      </w:r>
      <w:r w:rsidR="001C5FD8" w:rsidRPr="0096667F">
        <w:t>)</w:t>
      </w:r>
      <w:r w:rsidR="00221DE1" w:rsidRPr="0096667F">
        <w:t xml:space="preserve">, </w:t>
      </w:r>
      <w:r w:rsidRPr="0096667F">
        <w:t>Malaysia (e.g. mosquitoes), Panama (e.g. mosquito</w:t>
      </w:r>
      <w:r w:rsidR="009550FB" w:rsidRPr="0096667F">
        <w:t>e</w:t>
      </w:r>
      <w:r w:rsidRPr="0096667F">
        <w:t>s)</w:t>
      </w:r>
      <w:r w:rsidR="00434B2A" w:rsidRPr="0096667F">
        <w:t>,</w:t>
      </w:r>
      <w:r w:rsidRPr="0096667F">
        <w:t xml:space="preserve"> </w:t>
      </w:r>
      <w:r w:rsidR="00221DE1" w:rsidRPr="0096667F">
        <w:t>the United States (e.g. mosquitoes and diamondback moth)</w:t>
      </w:r>
      <w:r w:rsidR="00434B2A" w:rsidRPr="0096667F">
        <w:t xml:space="preserve"> and the Cayman Islands (e.g. mosquitoes)</w:t>
      </w:r>
      <w:r w:rsidRPr="0096667F">
        <w:t xml:space="preserve">. Two mosquito varieties are currently commercially available in Brazil (e.g. </w:t>
      </w:r>
      <w:r w:rsidR="00A10628" w:rsidRPr="0096667F">
        <w:t xml:space="preserve">the </w:t>
      </w:r>
      <w:r w:rsidRPr="0096667F">
        <w:t>first and second generation</w:t>
      </w:r>
      <w:r w:rsidR="00A10628" w:rsidRPr="0096667F">
        <w:t>s of</w:t>
      </w:r>
      <w:r w:rsidRPr="0096667F">
        <w:t xml:space="preserve"> </w:t>
      </w:r>
      <w:r w:rsidRPr="0096667F">
        <w:rPr>
          <w:i/>
          <w:iCs/>
        </w:rPr>
        <w:t>Aedes aegypti</w:t>
      </w:r>
      <w:r w:rsidRPr="0096667F">
        <w:t>). Regarding other self-limiting systems, such as those based on the precision</w:t>
      </w:r>
      <w:r w:rsidR="00A10628" w:rsidRPr="0096667F">
        <w:t>-</w:t>
      </w:r>
      <w:r w:rsidRPr="0096667F">
        <w:t xml:space="preserve">guided sterile insect technique, greenhouse trials of </w:t>
      </w:r>
      <w:r w:rsidRPr="0096667F">
        <w:rPr>
          <w:i/>
          <w:iCs/>
        </w:rPr>
        <w:t xml:space="preserve">Drosophila </w:t>
      </w:r>
      <w:proofErr w:type="spellStart"/>
      <w:r w:rsidRPr="0096667F">
        <w:rPr>
          <w:i/>
          <w:iCs/>
        </w:rPr>
        <w:t>suzukii</w:t>
      </w:r>
      <w:proofErr w:type="spellEnd"/>
      <w:r w:rsidRPr="0096667F">
        <w:t xml:space="preserve"> have been conducted in the United States (e.g. </w:t>
      </w:r>
      <w:r w:rsidR="00BF1C60" w:rsidRPr="0096667F">
        <w:t xml:space="preserve">by </w:t>
      </w:r>
      <w:proofErr w:type="spellStart"/>
      <w:r w:rsidRPr="0096667F">
        <w:t>Agragene</w:t>
      </w:r>
      <w:proofErr w:type="spellEnd"/>
      <w:r w:rsidRPr="0096667F">
        <w:t xml:space="preserve">). Open release field trials might be seen as soon as 2024 for </w:t>
      </w:r>
      <w:r w:rsidR="00F23C30" w:rsidRPr="0096667F">
        <w:rPr>
          <w:i/>
          <w:iCs/>
        </w:rPr>
        <w:t>D. </w:t>
      </w:r>
      <w:proofErr w:type="spellStart"/>
      <w:r w:rsidRPr="0096667F">
        <w:rPr>
          <w:i/>
          <w:iCs/>
        </w:rPr>
        <w:t>suzukii</w:t>
      </w:r>
      <w:proofErr w:type="spellEnd"/>
      <w:r w:rsidRPr="0096667F">
        <w:t xml:space="preserve"> and within 10 years for others (e.g. </w:t>
      </w:r>
      <w:r w:rsidR="00F23C30" w:rsidRPr="0096667F">
        <w:t xml:space="preserve">for </w:t>
      </w:r>
      <w:r w:rsidRPr="0096667F">
        <w:t xml:space="preserve">living modified </w:t>
      </w:r>
      <w:r w:rsidRPr="0096667F">
        <w:rPr>
          <w:i/>
          <w:iCs/>
        </w:rPr>
        <w:t>A</w:t>
      </w:r>
      <w:r w:rsidR="00F23C30" w:rsidRPr="0096667F">
        <w:rPr>
          <w:i/>
          <w:iCs/>
        </w:rPr>
        <w:t>. </w:t>
      </w:r>
      <w:r w:rsidRPr="0096667F">
        <w:rPr>
          <w:i/>
          <w:iCs/>
        </w:rPr>
        <w:t>gambiae</w:t>
      </w:r>
      <w:r w:rsidRPr="0096667F">
        <w:t xml:space="preserve"> in </w:t>
      </w:r>
      <w:r w:rsidR="00E20114" w:rsidRPr="0096667F">
        <w:t>t</w:t>
      </w:r>
      <w:r w:rsidRPr="0096667F">
        <w:t>he Gambia).</w:t>
      </w:r>
    </w:p>
    <w:p w14:paraId="3B6AF40E" w14:textId="79634772" w:rsidR="00BA0EBE" w:rsidRPr="0096667F" w:rsidRDefault="00BA0EBE" w:rsidP="002D1F75">
      <w:pPr>
        <w:numPr>
          <w:ilvl w:val="0"/>
          <w:numId w:val="10"/>
        </w:numPr>
        <w:tabs>
          <w:tab w:val="left" w:pos="1134"/>
        </w:tabs>
        <w:spacing w:before="120" w:after="120"/>
        <w:ind w:left="567" w:firstLine="0"/>
      </w:pPr>
      <w:r w:rsidRPr="0096667F">
        <w:t>Research is ongoing to develop new systems, such as precision</w:t>
      </w:r>
      <w:r w:rsidR="00A10628" w:rsidRPr="0096667F">
        <w:t>-</w:t>
      </w:r>
      <w:r w:rsidRPr="0096667F">
        <w:t xml:space="preserve">guided sterile insect technique </w:t>
      </w:r>
      <w:r w:rsidR="001E6C13" w:rsidRPr="0096667F">
        <w:t xml:space="preserve">using </w:t>
      </w:r>
      <w:r w:rsidRPr="0096667F">
        <w:t xml:space="preserve">CRISPR-Cas, engineered gene drive-type systems and flightless female phenotype, as well as applications </w:t>
      </w:r>
      <w:r w:rsidR="00CE1302" w:rsidRPr="0096667F">
        <w:t>for</w:t>
      </w:r>
      <w:r w:rsidRPr="0096667F">
        <w:t xml:space="preserve"> new insect species.</w:t>
      </w:r>
    </w:p>
    <w:p w14:paraId="1121A191" w14:textId="6995E822" w:rsidR="00BA0EBE" w:rsidRPr="0096667F" w:rsidRDefault="00356E63" w:rsidP="00D035A8">
      <w:pPr>
        <w:pStyle w:val="Heading2"/>
      </w:pPr>
      <w:r w:rsidRPr="0096667F">
        <w:lastRenderedPageBreak/>
        <w:t>D.</w:t>
      </w:r>
      <w:r w:rsidRPr="0096667F">
        <w:tab/>
      </w:r>
      <w:r w:rsidR="00BA0EBE" w:rsidRPr="0096667F">
        <w:t>Considerations of impacts on the objectives and principles of the Convention</w:t>
      </w:r>
      <w:r w:rsidR="00BA0EBE" w:rsidRPr="0096667F">
        <w:rPr>
          <w:vertAlign w:val="superscript"/>
        </w:rPr>
        <w:footnoteReference w:id="15"/>
      </w:r>
      <w:r w:rsidR="00BA0EBE" w:rsidRPr="0096667F">
        <w:rPr>
          <w:vertAlign w:val="superscript"/>
        </w:rPr>
        <w:t xml:space="preserve"> </w:t>
      </w:r>
    </w:p>
    <w:p w14:paraId="52400168" w14:textId="0DA85EAA" w:rsidR="00BA0EBE" w:rsidRPr="0096667F" w:rsidRDefault="00BA0EBE" w:rsidP="002D1F75">
      <w:pPr>
        <w:numPr>
          <w:ilvl w:val="0"/>
          <w:numId w:val="10"/>
        </w:numPr>
        <w:tabs>
          <w:tab w:val="left" w:pos="1134"/>
        </w:tabs>
        <w:spacing w:before="120" w:after="120"/>
        <w:ind w:left="567" w:firstLine="0"/>
      </w:pPr>
      <w:r w:rsidRPr="0096667F">
        <w:t>The use of self-limiting insect systems may have impacts on the objectives of the Convention and could be experienced at the three levels of biodiversity</w:t>
      </w:r>
      <w:r w:rsidR="00CE1302" w:rsidRPr="0096667F">
        <w:t>:</w:t>
      </w:r>
      <w:r w:rsidRPr="0096667F">
        <w:t xml:space="preserve"> genetic</w:t>
      </w:r>
      <w:r w:rsidR="00CE1302" w:rsidRPr="0096667F">
        <w:t>s</w:t>
      </w:r>
      <w:r w:rsidRPr="0096667F">
        <w:t xml:space="preserve">, species and ecosystems. The </w:t>
      </w:r>
      <w:r w:rsidR="000E3803" w:rsidRPr="0096667F">
        <w:t>systems</w:t>
      </w:r>
      <w:r w:rsidR="001E7DBE" w:rsidRPr="0096667F">
        <w:t xml:space="preserve"> </w:t>
      </w:r>
      <w:r w:rsidRPr="0096667F">
        <w:t xml:space="preserve">may </w:t>
      </w:r>
      <w:r w:rsidR="000E3803" w:rsidRPr="0096667F">
        <w:t>lead to</w:t>
      </w:r>
      <w:r w:rsidRPr="0096667F">
        <w:t>:</w:t>
      </w:r>
    </w:p>
    <w:p w14:paraId="7C82C26D" w14:textId="0F444C58" w:rsidR="00BA0EBE" w:rsidRPr="0096667F" w:rsidRDefault="006D40A5" w:rsidP="00D035A8">
      <w:pPr>
        <w:tabs>
          <w:tab w:val="left" w:pos="1701"/>
        </w:tabs>
        <w:spacing w:before="120" w:after="120"/>
        <w:ind w:left="567" w:firstLine="567"/>
      </w:pPr>
      <w:r w:rsidRPr="0096667F">
        <w:t>(a)</w:t>
      </w:r>
      <w:r w:rsidRPr="0096667F">
        <w:tab/>
      </w:r>
      <w:r w:rsidR="00BA0EBE" w:rsidRPr="0096667F">
        <w:t>Population reductions</w:t>
      </w:r>
      <w:r w:rsidR="00EF6870" w:rsidRPr="0096667F">
        <w:rPr>
          <w:i/>
          <w:iCs/>
        </w:rPr>
        <w:t>,</w:t>
      </w:r>
      <w:r w:rsidR="00BA0EBE" w:rsidRPr="0096667F">
        <w:t xml:space="preserve"> </w:t>
      </w:r>
      <w:r w:rsidR="00EF6870" w:rsidRPr="0096667F">
        <w:t xml:space="preserve">through a </w:t>
      </w:r>
      <w:r w:rsidR="00BA0EBE" w:rsidRPr="0096667F">
        <w:t xml:space="preserve">disruption to food webs, unintended horizontal gene transfer to non-target species resulting in unintended effects, novel toxins or </w:t>
      </w:r>
      <w:r w:rsidR="00EF6870" w:rsidRPr="0096667F">
        <w:t xml:space="preserve">the </w:t>
      </w:r>
      <w:r w:rsidR="00BA0EBE" w:rsidRPr="0096667F">
        <w:t>induction of allergenicity;</w:t>
      </w:r>
    </w:p>
    <w:p w14:paraId="3F69D306" w14:textId="3E90E91E" w:rsidR="00BA0EBE" w:rsidRPr="0096667F" w:rsidRDefault="006D40A5" w:rsidP="00D035A8">
      <w:pPr>
        <w:tabs>
          <w:tab w:val="left" w:pos="1701"/>
        </w:tabs>
        <w:spacing w:before="120" w:after="120"/>
        <w:ind w:left="567" w:firstLine="567"/>
      </w:pPr>
      <w:r w:rsidRPr="0096667F">
        <w:t>(b)</w:t>
      </w:r>
      <w:r w:rsidRPr="0096667F">
        <w:tab/>
      </w:r>
      <w:r w:rsidR="00665917" w:rsidRPr="0096667F">
        <w:t>Changes in p</w:t>
      </w:r>
      <w:r w:rsidR="00BA0EBE" w:rsidRPr="0096667F">
        <w:t>opulation dynamics</w:t>
      </w:r>
      <w:r w:rsidR="00062B2C" w:rsidRPr="0096667F">
        <w:t>,</w:t>
      </w:r>
      <w:r w:rsidR="00BA0EBE" w:rsidRPr="0096667F">
        <w:t xml:space="preserve"> </w:t>
      </w:r>
      <w:r w:rsidR="00062B2C" w:rsidRPr="0096667F">
        <w:t xml:space="preserve">through </w:t>
      </w:r>
      <w:r w:rsidR="00BA0EBE" w:rsidRPr="0096667F">
        <w:t>population rebounds following environmental release;</w:t>
      </w:r>
    </w:p>
    <w:p w14:paraId="59D157BB" w14:textId="76C50828" w:rsidR="00BA0EBE" w:rsidRPr="0096667F" w:rsidRDefault="006D40A5" w:rsidP="00D035A8">
      <w:pPr>
        <w:tabs>
          <w:tab w:val="left" w:pos="1701"/>
        </w:tabs>
        <w:spacing w:before="120" w:after="120"/>
        <w:ind w:left="567" w:firstLine="567"/>
      </w:pPr>
      <w:r w:rsidRPr="0096667F">
        <w:t>(c)</w:t>
      </w:r>
      <w:r w:rsidRPr="0096667F">
        <w:tab/>
      </w:r>
      <w:r w:rsidR="00BA0EBE" w:rsidRPr="0096667F">
        <w:t>Reduced damage to biodiversity</w:t>
      </w:r>
      <w:r w:rsidR="00062B2C" w:rsidRPr="0096667F">
        <w:t>,</w:t>
      </w:r>
      <w:r w:rsidR="00BA0EBE" w:rsidRPr="0096667F">
        <w:t xml:space="preserve"> </w:t>
      </w:r>
      <w:r w:rsidR="00062B2C" w:rsidRPr="0096667F">
        <w:t xml:space="preserve">through the </w:t>
      </w:r>
      <w:r w:rsidR="00BA0EBE" w:rsidRPr="0096667F">
        <w:t xml:space="preserve">control of invasive species, reduced chemical pesticide use </w:t>
      </w:r>
      <w:r w:rsidR="00A50871" w:rsidRPr="0096667F">
        <w:t>or</w:t>
      </w:r>
      <w:r w:rsidR="00062B2C" w:rsidRPr="0096667F">
        <w:t xml:space="preserve"> </w:t>
      </w:r>
      <w:r w:rsidR="00BA0EBE" w:rsidRPr="0096667F">
        <w:t>reduced disease transmission;</w:t>
      </w:r>
    </w:p>
    <w:p w14:paraId="4F1F96DF" w14:textId="70986079" w:rsidR="00BA0EBE" w:rsidRPr="0096667F" w:rsidRDefault="006D40A5" w:rsidP="00D035A8">
      <w:pPr>
        <w:tabs>
          <w:tab w:val="left" w:pos="1701"/>
        </w:tabs>
        <w:spacing w:before="120" w:after="120"/>
        <w:ind w:left="567" w:firstLine="567"/>
      </w:pPr>
      <w:r w:rsidRPr="0096667F">
        <w:t>(d)</w:t>
      </w:r>
      <w:r w:rsidRPr="0096667F">
        <w:tab/>
      </w:r>
      <w:r w:rsidR="00BA0EBE" w:rsidRPr="0096667F">
        <w:t>Biological invasion</w:t>
      </w:r>
      <w:r w:rsidR="000E3803" w:rsidRPr="0096667F">
        <w:t>s</w:t>
      </w:r>
      <w:r w:rsidR="00062B2C" w:rsidRPr="0096667F">
        <w:t>,</w:t>
      </w:r>
      <w:r w:rsidR="00BA0EBE" w:rsidRPr="0096667F">
        <w:t xml:space="preserve"> </w:t>
      </w:r>
      <w:r w:rsidR="00062B2C" w:rsidRPr="0096667F">
        <w:t xml:space="preserve">through </w:t>
      </w:r>
      <w:r w:rsidR="00BA0EBE" w:rsidRPr="0096667F">
        <w:t xml:space="preserve">niche replacement by alternative disease vectors, secondary invasive species </w:t>
      </w:r>
      <w:r w:rsidR="00A50871" w:rsidRPr="0096667F">
        <w:t xml:space="preserve">or </w:t>
      </w:r>
      <w:r w:rsidR="00BA0EBE" w:rsidRPr="0096667F">
        <w:t>invasion</w:t>
      </w:r>
      <w:r w:rsidR="00A50871" w:rsidRPr="0096667F">
        <w:t>s</w:t>
      </w:r>
      <w:r w:rsidR="00BA0EBE" w:rsidRPr="0096667F">
        <w:t xml:space="preserve"> to unintended environments;</w:t>
      </w:r>
    </w:p>
    <w:p w14:paraId="09EBBF1C" w14:textId="1BC66713" w:rsidR="00BA0EBE" w:rsidRPr="0096667F" w:rsidRDefault="006D40A5" w:rsidP="00D035A8">
      <w:pPr>
        <w:tabs>
          <w:tab w:val="left" w:pos="1701"/>
        </w:tabs>
        <w:spacing w:before="120" w:after="120"/>
        <w:ind w:left="567" w:firstLine="567"/>
      </w:pPr>
      <w:r w:rsidRPr="0096667F">
        <w:t>(e)</w:t>
      </w:r>
      <w:r w:rsidRPr="0096667F">
        <w:tab/>
      </w:r>
      <w:r w:rsidR="00BA0EBE" w:rsidRPr="0096667F">
        <w:t>Persistence</w:t>
      </w:r>
      <w:r w:rsidR="00A50871" w:rsidRPr="0096667F">
        <w:t>,</w:t>
      </w:r>
      <w:r w:rsidR="00BA0EBE" w:rsidRPr="0096667F">
        <w:t xml:space="preserve"> </w:t>
      </w:r>
      <w:r w:rsidR="00A50871" w:rsidRPr="0096667F">
        <w:t xml:space="preserve">through the </w:t>
      </w:r>
      <w:r w:rsidR="00BA0EBE" w:rsidRPr="0096667F">
        <w:t xml:space="preserve">unexpected survival of lethality cassettes, </w:t>
      </w:r>
      <w:r w:rsidR="00A03413" w:rsidRPr="0096667F">
        <w:t xml:space="preserve">with </w:t>
      </w:r>
      <w:r w:rsidR="00BA0EBE" w:rsidRPr="0096667F">
        <w:t xml:space="preserve">negative impacts on genetic diversity; </w:t>
      </w:r>
    </w:p>
    <w:p w14:paraId="340F3D56" w14:textId="4E7922AE" w:rsidR="00BA0EBE" w:rsidRPr="0096667F" w:rsidRDefault="006D40A5" w:rsidP="00D035A8">
      <w:pPr>
        <w:tabs>
          <w:tab w:val="left" w:pos="1701"/>
        </w:tabs>
        <w:spacing w:before="120" w:after="120"/>
        <w:ind w:left="567" w:firstLine="567"/>
      </w:pPr>
      <w:r w:rsidRPr="0096667F">
        <w:t>(f)</w:t>
      </w:r>
      <w:r w:rsidRPr="0096667F">
        <w:tab/>
      </w:r>
      <w:r w:rsidR="00665917" w:rsidRPr="0096667F">
        <w:t>Changes in g</w:t>
      </w:r>
      <w:r w:rsidR="00BA0EBE" w:rsidRPr="0096667F">
        <w:t>enetic diversity</w:t>
      </w:r>
      <w:r w:rsidR="00A03413" w:rsidRPr="0096667F">
        <w:t>,</w:t>
      </w:r>
      <w:r w:rsidR="00BA0EBE" w:rsidRPr="0096667F">
        <w:t xml:space="preserve"> </w:t>
      </w:r>
      <w:r w:rsidR="00693DC2" w:rsidRPr="0096667F">
        <w:t xml:space="preserve">through </w:t>
      </w:r>
      <w:r w:rsidR="00BA0EBE" w:rsidRPr="0096667F">
        <w:t>reductions due to horizontal gene transfer or hybridization with laboratory strains;</w:t>
      </w:r>
    </w:p>
    <w:p w14:paraId="47B0CD81" w14:textId="0203D22D" w:rsidR="00BA0EBE" w:rsidRPr="0096667F" w:rsidRDefault="006D40A5" w:rsidP="00D035A8">
      <w:pPr>
        <w:tabs>
          <w:tab w:val="left" w:pos="1701"/>
        </w:tabs>
        <w:spacing w:before="120" w:after="120"/>
        <w:ind w:left="567" w:firstLine="567"/>
      </w:pPr>
      <w:r w:rsidRPr="0096667F">
        <w:t>(g)</w:t>
      </w:r>
      <w:r w:rsidRPr="0096667F">
        <w:tab/>
      </w:r>
      <w:r w:rsidR="00BA0EBE" w:rsidRPr="0096667F">
        <w:t>Improved sustainable use</w:t>
      </w:r>
      <w:r w:rsidR="00693DC2" w:rsidRPr="0096667F">
        <w:t>,</w:t>
      </w:r>
      <w:r w:rsidR="00BA0EBE" w:rsidRPr="0096667F">
        <w:t xml:space="preserve"> </w:t>
      </w:r>
      <w:r w:rsidR="00693DC2" w:rsidRPr="0096667F">
        <w:t xml:space="preserve">through a </w:t>
      </w:r>
      <w:r w:rsidR="00BA0EBE" w:rsidRPr="0096667F">
        <w:t xml:space="preserve">reduction </w:t>
      </w:r>
      <w:r w:rsidR="00693DC2" w:rsidRPr="0096667F">
        <w:t xml:space="preserve">in </w:t>
      </w:r>
      <w:r w:rsidR="00BA0EBE" w:rsidRPr="0096667F">
        <w:t>pests in food systems;</w:t>
      </w:r>
    </w:p>
    <w:p w14:paraId="64C8AFB8" w14:textId="3E250FC4" w:rsidR="00BA0EBE" w:rsidRPr="0096667F" w:rsidRDefault="003877E6" w:rsidP="00D035A8">
      <w:pPr>
        <w:tabs>
          <w:tab w:val="left" w:pos="1701"/>
        </w:tabs>
        <w:spacing w:before="120" w:after="120"/>
        <w:ind w:left="567" w:firstLine="567"/>
      </w:pPr>
      <w:r w:rsidRPr="0096667F">
        <w:t>(h)</w:t>
      </w:r>
      <w:r w:rsidRPr="0096667F">
        <w:tab/>
      </w:r>
      <w:r w:rsidR="00BA0EBE" w:rsidRPr="0096667F">
        <w:t>Challenges to agrobiodiversity and sustainable use</w:t>
      </w:r>
      <w:r w:rsidR="0066576B" w:rsidRPr="0096667F">
        <w:t>,</w:t>
      </w:r>
      <w:r w:rsidR="00BA0EBE" w:rsidRPr="0096667F">
        <w:t xml:space="preserve"> </w:t>
      </w:r>
      <w:r w:rsidR="0066576B" w:rsidRPr="0096667F">
        <w:t xml:space="preserve">through </w:t>
      </w:r>
      <w:r w:rsidR="00952042" w:rsidRPr="0096667F">
        <w:t xml:space="preserve">the </w:t>
      </w:r>
      <w:r w:rsidR="00BA0EBE" w:rsidRPr="0096667F">
        <w:t>exten</w:t>
      </w:r>
      <w:r w:rsidR="00952042" w:rsidRPr="0096667F">
        <w:t>sion</w:t>
      </w:r>
      <w:r w:rsidR="00BA0EBE" w:rsidRPr="0096667F">
        <w:t xml:space="preserve"> </w:t>
      </w:r>
      <w:r w:rsidR="00952042" w:rsidRPr="0096667F">
        <w:t xml:space="preserve">of </w:t>
      </w:r>
      <w:r w:rsidR="00BA0EBE" w:rsidRPr="0096667F">
        <w:t>monoculture industrial agricultural systems.</w:t>
      </w:r>
    </w:p>
    <w:p w14:paraId="020A083B" w14:textId="6E8365E0" w:rsidR="00BA0EBE" w:rsidRPr="0096667F" w:rsidRDefault="00485B72" w:rsidP="00D035A8">
      <w:pPr>
        <w:pStyle w:val="Heading2"/>
      </w:pPr>
      <w:r w:rsidRPr="0096667F">
        <w:t>E.</w:t>
      </w:r>
      <w:r w:rsidRPr="0096667F">
        <w:tab/>
      </w:r>
      <w:r w:rsidR="00BA0EBE" w:rsidRPr="0096667F">
        <w:t>Governance considerations</w:t>
      </w:r>
    </w:p>
    <w:p w14:paraId="55EA5F80" w14:textId="2C664FB0" w:rsidR="00BA0EBE" w:rsidRPr="0096667F" w:rsidRDefault="00BA0EBE" w:rsidP="002D1F75">
      <w:pPr>
        <w:numPr>
          <w:ilvl w:val="0"/>
          <w:numId w:val="10"/>
        </w:numPr>
        <w:tabs>
          <w:tab w:val="left" w:pos="1134"/>
        </w:tabs>
        <w:spacing w:before="120" w:after="120"/>
        <w:ind w:left="567" w:firstLine="0"/>
      </w:pPr>
      <w:r w:rsidRPr="0096667F">
        <w:t>Self-limiting insects would be considered under the Cartagena Protocol and the Nagoya-Kuala Lumpur Supplementary Protocol</w:t>
      </w:r>
      <w:r w:rsidR="00F54746" w:rsidRPr="0096667F">
        <w:t>,</w:t>
      </w:r>
      <w:r w:rsidRPr="0096667F">
        <w:t xml:space="preserve"> as the insertion of a transgenic cassette</w:t>
      </w:r>
      <w:r w:rsidR="007E223C" w:rsidRPr="0096667F">
        <w:t xml:space="preserve"> makes them </w:t>
      </w:r>
      <w:proofErr w:type="gramStart"/>
      <w:r w:rsidR="007E223C" w:rsidRPr="0096667F">
        <w:t>living</w:t>
      </w:r>
      <w:proofErr w:type="gramEnd"/>
      <w:r w:rsidR="007E223C" w:rsidRPr="0096667F">
        <w:t xml:space="preserve"> modified organisms</w:t>
      </w:r>
      <w:r w:rsidRPr="0096667F">
        <w:t>.</w:t>
      </w:r>
    </w:p>
    <w:p w14:paraId="1B5EA7D1" w14:textId="6C0BECED" w:rsidR="00BA0EBE" w:rsidRPr="0096667F" w:rsidRDefault="00BA0EBE" w:rsidP="002D1F75">
      <w:pPr>
        <w:numPr>
          <w:ilvl w:val="0"/>
          <w:numId w:val="10"/>
        </w:numPr>
        <w:tabs>
          <w:tab w:val="left" w:pos="1134"/>
        </w:tabs>
        <w:spacing w:before="120" w:after="120"/>
        <w:ind w:left="567" w:firstLine="0"/>
      </w:pPr>
      <w:r w:rsidRPr="0096667F">
        <w:t>The following points may necessitate further governance considerations</w:t>
      </w:r>
      <w:r w:rsidR="00EC3B5F" w:rsidRPr="0096667F">
        <w:t>:</w:t>
      </w:r>
    </w:p>
    <w:p w14:paraId="1958C024" w14:textId="6478AC45" w:rsidR="00BA0EBE" w:rsidRPr="0096667F" w:rsidRDefault="002A4E0E" w:rsidP="00D035A8">
      <w:pPr>
        <w:tabs>
          <w:tab w:val="left" w:pos="1701"/>
        </w:tabs>
        <w:spacing w:before="120" w:after="120"/>
        <w:ind w:left="567" w:firstLine="567"/>
      </w:pPr>
      <w:r w:rsidRPr="0096667F">
        <w:t>(a)</w:t>
      </w:r>
      <w:r w:rsidRPr="0096667F">
        <w:tab/>
      </w:r>
      <w:r w:rsidR="00BA0EBE" w:rsidRPr="0096667F">
        <w:t>Assessment</w:t>
      </w:r>
      <w:r w:rsidR="00F95B27" w:rsidRPr="0096667F">
        <w:t>,</w:t>
      </w:r>
      <w:r w:rsidR="00BA0EBE" w:rsidRPr="0096667F">
        <w:t xml:space="preserve"> </w:t>
      </w:r>
      <w:r w:rsidR="00F95B27" w:rsidRPr="0096667F">
        <w:t xml:space="preserve">in terms of </w:t>
      </w:r>
      <w:r w:rsidR="00BA0EBE" w:rsidRPr="0096667F">
        <w:t>cultural, ethical, conceptual</w:t>
      </w:r>
      <w:r w:rsidRPr="0096667F">
        <w:t xml:space="preserve"> and</w:t>
      </w:r>
      <w:r w:rsidR="00BA0EBE" w:rsidRPr="0096667F">
        <w:t xml:space="preserve"> cumulative considerations;</w:t>
      </w:r>
    </w:p>
    <w:p w14:paraId="7CCFD5EE" w14:textId="0475D033" w:rsidR="00BA0EBE" w:rsidRPr="0096667F" w:rsidRDefault="002A4E0E" w:rsidP="00D035A8">
      <w:pPr>
        <w:tabs>
          <w:tab w:val="left" w:pos="1701"/>
        </w:tabs>
        <w:spacing w:before="120" w:after="120"/>
        <w:ind w:left="567" w:firstLine="567"/>
      </w:pPr>
      <w:r w:rsidRPr="0096667F">
        <w:t>(b)</w:t>
      </w:r>
      <w:r w:rsidRPr="0096667F">
        <w:tab/>
      </w:r>
      <w:r w:rsidR="00B11E51" w:rsidRPr="0096667F">
        <w:t>The p</w:t>
      </w:r>
      <w:r w:rsidR="00BA0EBE" w:rsidRPr="0096667F">
        <w:t>rocess to identify an approach for communities potentially affected by release</w:t>
      </w:r>
      <w:r w:rsidR="00B11E51" w:rsidRPr="0096667F">
        <w:t>s</w:t>
      </w:r>
      <w:r w:rsidR="00BA0EBE" w:rsidRPr="0096667F">
        <w:t xml:space="preserve"> to ensure </w:t>
      </w:r>
      <w:r w:rsidR="00B11E51" w:rsidRPr="0096667F">
        <w:t xml:space="preserve">their </w:t>
      </w:r>
      <w:r w:rsidR="00BA0EBE" w:rsidRPr="0096667F">
        <w:t>free, prior and informed consent;</w:t>
      </w:r>
    </w:p>
    <w:p w14:paraId="4C4EF5C9" w14:textId="1FE40EE7" w:rsidR="00BA0EBE" w:rsidRPr="0096667F" w:rsidRDefault="002A4E0E" w:rsidP="00D035A8">
      <w:pPr>
        <w:tabs>
          <w:tab w:val="left" w:pos="1701"/>
        </w:tabs>
        <w:spacing w:before="120" w:after="120"/>
        <w:ind w:left="567" w:firstLine="567"/>
      </w:pPr>
      <w:r w:rsidRPr="0096667F">
        <w:t>(c)</w:t>
      </w:r>
      <w:r w:rsidRPr="0096667F">
        <w:tab/>
      </w:r>
      <w:r w:rsidR="00BA0EBE" w:rsidRPr="0096667F">
        <w:t>Risk assessment</w:t>
      </w:r>
      <w:r w:rsidR="00C9099E" w:rsidRPr="0096667F">
        <w:t>s</w:t>
      </w:r>
      <w:r w:rsidR="006A3BF9" w:rsidRPr="0096667F">
        <w:t>,</w:t>
      </w:r>
      <w:r w:rsidR="00BA0EBE" w:rsidRPr="0096667F">
        <w:t xml:space="preserve"> </w:t>
      </w:r>
      <w:r w:rsidR="006A3BF9" w:rsidRPr="0096667F">
        <w:t xml:space="preserve">in terms </w:t>
      </w:r>
      <w:r w:rsidR="00C9099E" w:rsidRPr="0096667F">
        <w:t xml:space="preserve">of </w:t>
      </w:r>
      <w:r w:rsidR="00BA0EBE" w:rsidRPr="0096667F">
        <w:t xml:space="preserve">genetic stability, </w:t>
      </w:r>
      <w:r w:rsidR="00C9099E" w:rsidRPr="0096667F">
        <w:t xml:space="preserve">the </w:t>
      </w:r>
      <w:r w:rsidR="00BA0EBE" w:rsidRPr="0096667F">
        <w:t>incomplete phenotypic expression of selective lethality, next-generation effects</w:t>
      </w:r>
      <w:r w:rsidR="00C9099E" w:rsidRPr="0096667F">
        <w:t>,</w:t>
      </w:r>
      <w:r w:rsidR="00BA0EBE" w:rsidRPr="0096667F">
        <w:t xml:space="preserve"> large spatiotemporal distribution, </w:t>
      </w:r>
      <w:r w:rsidR="000144B5" w:rsidRPr="0096667F">
        <w:t xml:space="preserve">the </w:t>
      </w:r>
      <w:r w:rsidR="00BA0EBE" w:rsidRPr="0096667F">
        <w:t>treatment of uncertainty;</w:t>
      </w:r>
    </w:p>
    <w:p w14:paraId="0C37F045" w14:textId="5F82F3A6" w:rsidR="00BA0EBE" w:rsidRPr="0096667F" w:rsidRDefault="002A4E0E" w:rsidP="00D035A8">
      <w:pPr>
        <w:tabs>
          <w:tab w:val="left" w:pos="1701"/>
        </w:tabs>
        <w:spacing w:before="120" w:after="120"/>
        <w:ind w:left="567" w:firstLine="567"/>
      </w:pPr>
      <w:r w:rsidRPr="0096667F">
        <w:t>(d)</w:t>
      </w:r>
      <w:r w:rsidRPr="0096667F">
        <w:tab/>
      </w:r>
      <w:r w:rsidR="00BA0EBE" w:rsidRPr="0096667F">
        <w:t>Risk management</w:t>
      </w:r>
      <w:r w:rsidR="000144B5" w:rsidRPr="0096667F">
        <w:t>,</w:t>
      </w:r>
      <w:r w:rsidR="00BA0EBE" w:rsidRPr="0096667F">
        <w:t xml:space="preserve"> </w:t>
      </w:r>
      <w:r w:rsidR="000144B5" w:rsidRPr="0096667F">
        <w:t xml:space="preserve">in terms of </w:t>
      </w:r>
      <w:r w:rsidR="00BA0EBE" w:rsidRPr="0096667F">
        <w:t>sustainability, monitoring and persistence</w:t>
      </w:r>
      <w:r w:rsidR="00EC3B5F" w:rsidRPr="0096667F">
        <w:t>,</w:t>
      </w:r>
      <w:r w:rsidR="00BA0EBE" w:rsidRPr="0096667F">
        <w:t xml:space="preserve"> as well as </w:t>
      </w:r>
      <w:r w:rsidR="000144B5" w:rsidRPr="0096667F">
        <w:t xml:space="preserve">the </w:t>
      </w:r>
      <w:r w:rsidR="00BA0EBE" w:rsidRPr="0096667F">
        <w:t>appropriate use of liability and redress provisions;</w:t>
      </w:r>
    </w:p>
    <w:p w14:paraId="59094F25" w14:textId="3DCA1B38" w:rsidR="00BA0EBE" w:rsidRPr="0096667F" w:rsidRDefault="002A4E0E" w:rsidP="00D035A8">
      <w:pPr>
        <w:tabs>
          <w:tab w:val="left" w:pos="1701"/>
        </w:tabs>
        <w:spacing w:before="120" w:after="120"/>
        <w:ind w:left="567" w:firstLine="567"/>
      </w:pPr>
      <w:r w:rsidRPr="0096667F">
        <w:t>(e)</w:t>
      </w:r>
      <w:r w:rsidRPr="0096667F">
        <w:tab/>
      </w:r>
      <w:r w:rsidR="00BA0EBE" w:rsidRPr="0096667F">
        <w:t>Tools for detection and identification, which are appropriate for field use</w:t>
      </w:r>
      <w:r w:rsidR="006A3BF9" w:rsidRPr="0096667F">
        <w:t>,</w:t>
      </w:r>
      <w:r w:rsidR="00BA0EBE" w:rsidRPr="0096667F">
        <w:t xml:space="preserve"> </w:t>
      </w:r>
      <w:r w:rsidR="00D42B07" w:rsidRPr="0096667F">
        <w:t xml:space="preserve">based on </w:t>
      </w:r>
      <w:r w:rsidR="00BA0EBE" w:rsidRPr="0096667F">
        <w:t xml:space="preserve">DNA-based and protein-based techniques, </w:t>
      </w:r>
      <w:r w:rsidR="00D42B07" w:rsidRPr="0096667F">
        <w:t xml:space="preserve">and </w:t>
      </w:r>
      <w:r w:rsidR="00BA0EBE" w:rsidRPr="0096667F">
        <w:t xml:space="preserve">visual detection using fluorescent markers; </w:t>
      </w:r>
    </w:p>
    <w:p w14:paraId="552E349A" w14:textId="05402FE4" w:rsidR="00BA0EBE" w:rsidRPr="0096667F" w:rsidRDefault="002A4E0E" w:rsidP="00D035A8">
      <w:pPr>
        <w:tabs>
          <w:tab w:val="left" w:pos="1701"/>
        </w:tabs>
        <w:spacing w:before="120" w:after="120"/>
        <w:ind w:left="567" w:firstLine="567"/>
      </w:pPr>
      <w:r w:rsidRPr="0096667F">
        <w:t>(f)</w:t>
      </w:r>
      <w:r w:rsidRPr="0096667F">
        <w:tab/>
      </w:r>
      <w:r w:rsidR="00D42B07" w:rsidRPr="0096667F">
        <w:t>The a</w:t>
      </w:r>
      <w:r w:rsidR="00BA0EBE" w:rsidRPr="0096667F">
        <w:t>vailability of data</w:t>
      </w:r>
      <w:r w:rsidR="00D42B07" w:rsidRPr="0096667F">
        <w:t>,</w:t>
      </w:r>
      <w:r w:rsidR="00BA0EBE" w:rsidRPr="0096667F">
        <w:t xml:space="preserve"> </w:t>
      </w:r>
      <w:r w:rsidR="00CB3C37" w:rsidRPr="0096667F">
        <w:t xml:space="preserve">such as </w:t>
      </w:r>
      <w:r w:rsidR="00BA0EBE" w:rsidRPr="0096667F">
        <w:t xml:space="preserve">baseline environmental data (e.g. population densities, biotic interactions, spatial distribution and movement), data generated for assessments, limitations, impacts on native species, </w:t>
      </w:r>
      <w:r w:rsidR="000E47BC" w:rsidRPr="0096667F">
        <w:t xml:space="preserve">and </w:t>
      </w:r>
      <w:r w:rsidR="00BA0EBE" w:rsidRPr="0096667F">
        <w:t xml:space="preserve">efficacy; </w:t>
      </w:r>
    </w:p>
    <w:p w14:paraId="68A4E2F1" w14:textId="39E96A9C" w:rsidR="00BA0EBE" w:rsidRPr="0096667F" w:rsidRDefault="002A4E0E" w:rsidP="00D035A8">
      <w:pPr>
        <w:tabs>
          <w:tab w:val="left" w:pos="1701"/>
        </w:tabs>
        <w:spacing w:before="120" w:after="120"/>
        <w:ind w:left="567" w:firstLine="567"/>
      </w:pPr>
      <w:r w:rsidRPr="0096667F">
        <w:lastRenderedPageBreak/>
        <w:t>(g)</w:t>
      </w:r>
      <w:r w:rsidRPr="0096667F">
        <w:tab/>
      </w:r>
      <w:r w:rsidR="00BA0EBE" w:rsidRPr="0096667F">
        <w:t>Risk-benefits analysis</w:t>
      </w:r>
      <w:r w:rsidR="00CB3C37" w:rsidRPr="0096667F">
        <w:t>,</w:t>
      </w:r>
      <w:r w:rsidR="00BA0EBE" w:rsidRPr="0096667F">
        <w:t xml:space="preserve"> </w:t>
      </w:r>
      <w:r w:rsidR="00CB3C37" w:rsidRPr="0096667F">
        <w:t xml:space="preserve">in terms of </w:t>
      </w:r>
      <w:r w:rsidR="00BA0EBE" w:rsidRPr="0096667F">
        <w:t xml:space="preserve">existing alternative interventions (e.g. social determinants of disease, access to treatment, chemical pesticides </w:t>
      </w:r>
      <w:r w:rsidR="00D22E07" w:rsidRPr="0096667F">
        <w:t xml:space="preserve">and </w:t>
      </w:r>
      <w:r w:rsidR="00BA0EBE" w:rsidRPr="0096667F">
        <w:t>cost of inaction);</w:t>
      </w:r>
    </w:p>
    <w:p w14:paraId="18A32014" w14:textId="0053848F" w:rsidR="00BA0EBE" w:rsidRPr="0096667F" w:rsidRDefault="002A4E0E" w:rsidP="00D035A8">
      <w:pPr>
        <w:tabs>
          <w:tab w:val="left" w:pos="1701"/>
        </w:tabs>
        <w:spacing w:before="120" w:after="120"/>
        <w:ind w:left="567" w:firstLine="567"/>
      </w:pPr>
      <w:r w:rsidRPr="0096667F">
        <w:t>(h)</w:t>
      </w:r>
      <w:r w:rsidRPr="0096667F">
        <w:tab/>
      </w:r>
      <w:r w:rsidR="00BA0EBE" w:rsidRPr="0096667F">
        <w:t>Indigenous peoples and local communities</w:t>
      </w:r>
      <w:r w:rsidR="00D22E07" w:rsidRPr="0096667F">
        <w:t>,</w:t>
      </w:r>
      <w:r w:rsidR="00BA0EBE" w:rsidRPr="0096667F">
        <w:t xml:space="preserve"> </w:t>
      </w:r>
      <w:r w:rsidR="00D22E07" w:rsidRPr="0096667F">
        <w:t xml:space="preserve">in terms of the </w:t>
      </w:r>
      <w:r w:rsidR="00BA0EBE" w:rsidRPr="0096667F">
        <w:t xml:space="preserve">mainstreaming and integration of relevant guidance under Article 8(j) </w:t>
      </w:r>
      <w:r w:rsidR="00D22E07" w:rsidRPr="0096667F">
        <w:t xml:space="preserve">of the Convention </w:t>
      </w:r>
      <w:r w:rsidR="00BA0EBE" w:rsidRPr="0096667F">
        <w:t xml:space="preserve">(e.g. </w:t>
      </w:r>
      <w:proofErr w:type="spellStart"/>
      <w:r w:rsidR="00BA0EBE" w:rsidRPr="0096667F">
        <w:t>Akwé</w:t>
      </w:r>
      <w:proofErr w:type="spellEnd"/>
      <w:r w:rsidR="00BA0EBE" w:rsidRPr="0096667F">
        <w:t>:</w:t>
      </w:r>
      <w:r w:rsidR="00BD2C25" w:rsidRPr="0096667F">
        <w:t xml:space="preserve"> </w:t>
      </w:r>
      <w:r w:rsidR="00BA0EBE" w:rsidRPr="0096667F">
        <w:t xml:space="preserve">Kon </w:t>
      </w:r>
      <w:r w:rsidR="00BD2C25" w:rsidRPr="0096667F">
        <w:t>Voluntary G</w:t>
      </w:r>
      <w:r w:rsidR="00BA0EBE" w:rsidRPr="0096667F">
        <w:t xml:space="preserve">uidelines, </w:t>
      </w:r>
      <w:proofErr w:type="spellStart"/>
      <w:r w:rsidR="00BA0EBE" w:rsidRPr="0096667F">
        <w:t>Rutzolijirisaxik</w:t>
      </w:r>
      <w:proofErr w:type="spellEnd"/>
      <w:r w:rsidR="00BA0EBE" w:rsidRPr="0096667F">
        <w:t xml:space="preserve"> Voluntary Guidelines for the Repatriation of Traditional Knowledge, Mo</w:t>
      </w:r>
      <w:r w:rsidR="00EE69BD" w:rsidRPr="0096667F">
        <w:t>’</w:t>
      </w:r>
      <w:r w:rsidR="00BA0EBE" w:rsidRPr="0096667F">
        <w:t xml:space="preserve"> </w:t>
      </w:r>
      <w:proofErr w:type="spellStart"/>
      <w:r w:rsidR="00BA0EBE" w:rsidRPr="0096667F">
        <w:t>otz</w:t>
      </w:r>
      <w:proofErr w:type="spellEnd"/>
      <w:r w:rsidR="00BA0EBE" w:rsidRPr="0096667F">
        <w:t xml:space="preserve"> </w:t>
      </w:r>
      <w:proofErr w:type="spellStart"/>
      <w:r w:rsidR="00BA0EBE" w:rsidRPr="0096667F">
        <w:t>Kuxtal</w:t>
      </w:r>
      <w:proofErr w:type="spellEnd"/>
      <w:r w:rsidR="00BA0EBE" w:rsidRPr="0096667F">
        <w:t xml:space="preserve"> Guidelines), “</w:t>
      </w:r>
      <w:r w:rsidR="76DDBCC9" w:rsidRPr="0096667F">
        <w:t xml:space="preserve">as well as </w:t>
      </w:r>
      <w:r w:rsidR="00387215" w:rsidRPr="0096667F">
        <w:t xml:space="preserve">to </w:t>
      </w:r>
      <w:r w:rsidR="76DDBCC9" w:rsidRPr="0096667F">
        <w:t>ensur</w:t>
      </w:r>
      <w:r w:rsidR="00387215" w:rsidRPr="0096667F">
        <w:t>e</w:t>
      </w:r>
      <w:r w:rsidR="76DDBCC9" w:rsidRPr="0096667F">
        <w:t xml:space="preserve"> </w:t>
      </w:r>
      <w:r w:rsidR="00387215" w:rsidRPr="0096667F">
        <w:t xml:space="preserve">their </w:t>
      </w:r>
      <w:r w:rsidR="00BA0EBE" w:rsidRPr="0096667F">
        <w:t>prior and informed consent”, “free, prior and informed consent” or “approval and involvement”.</w:t>
      </w:r>
    </w:p>
    <w:p w14:paraId="451261A7" w14:textId="1F1103F8" w:rsidR="00BA0EBE" w:rsidRPr="0096667F" w:rsidRDefault="005B5659" w:rsidP="00D035A8">
      <w:pPr>
        <w:pStyle w:val="Heading2"/>
      </w:pPr>
      <w:r w:rsidRPr="0096667F">
        <w:t>F</w:t>
      </w:r>
      <w:r w:rsidR="00485B72" w:rsidRPr="0096667F">
        <w:t>.</w:t>
      </w:r>
      <w:r w:rsidR="00485B72" w:rsidRPr="0096667F">
        <w:tab/>
      </w:r>
      <w:r w:rsidR="00BA0EBE" w:rsidRPr="0096667F">
        <w:t>Additional considerations</w:t>
      </w:r>
    </w:p>
    <w:p w14:paraId="6D391AF5" w14:textId="6AD20667" w:rsidR="00BA0EBE" w:rsidRPr="0096667F" w:rsidRDefault="00BA0EBE" w:rsidP="002D1F75">
      <w:pPr>
        <w:numPr>
          <w:ilvl w:val="0"/>
          <w:numId w:val="10"/>
        </w:numPr>
        <w:tabs>
          <w:tab w:val="left" w:pos="1134"/>
        </w:tabs>
        <w:spacing w:before="120" w:after="120"/>
        <w:ind w:left="567" w:firstLine="0"/>
      </w:pPr>
      <w:r w:rsidRPr="0096667F">
        <w:t xml:space="preserve">Further </w:t>
      </w:r>
      <w:r w:rsidR="001524BF" w:rsidRPr="0096667F">
        <w:t xml:space="preserve">topics of </w:t>
      </w:r>
      <w:r w:rsidRPr="0096667F">
        <w:t>consideration in relation to use of self-limiting insect systems may include:</w:t>
      </w:r>
    </w:p>
    <w:p w14:paraId="42CC1A4C" w14:textId="164C8652" w:rsidR="00BA0EBE" w:rsidRPr="0096667F" w:rsidRDefault="00C40AEF" w:rsidP="00D035A8">
      <w:pPr>
        <w:tabs>
          <w:tab w:val="left" w:pos="1701"/>
        </w:tabs>
        <w:spacing w:before="120" w:after="120"/>
        <w:ind w:left="567" w:firstLine="567"/>
      </w:pPr>
      <w:r w:rsidRPr="0096667F">
        <w:t>(a)</w:t>
      </w:r>
      <w:r w:rsidRPr="0096667F">
        <w:tab/>
      </w:r>
      <w:r w:rsidR="00BA0EBE" w:rsidRPr="0096667F">
        <w:t>Health</w:t>
      </w:r>
      <w:r w:rsidR="001524BF" w:rsidRPr="0096667F">
        <w:t>,</w:t>
      </w:r>
      <w:r w:rsidR="00BA0EBE" w:rsidRPr="0096667F">
        <w:t xml:space="preserve"> </w:t>
      </w:r>
      <w:r w:rsidR="00C769C7" w:rsidRPr="0096667F">
        <w:t xml:space="preserve">in relation to a </w:t>
      </w:r>
      <w:r w:rsidR="00BA0EBE" w:rsidRPr="0096667F">
        <w:t xml:space="preserve">reduction of human disease vectors, </w:t>
      </w:r>
      <w:r w:rsidR="00C769C7" w:rsidRPr="0096667F">
        <w:t xml:space="preserve">the </w:t>
      </w:r>
      <w:r w:rsidR="00BA0EBE" w:rsidRPr="0096667F">
        <w:t xml:space="preserve">spread of antibiotic resistance through horizontal gene transfer, niche replacement resulting in </w:t>
      </w:r>
      <w:r w:rsidR="00C769C7" w:rsidRPr="0096667F">
        <w:t xml:space="preserve">the </w:t>
      </w:r>
      <w:r w:rsidR="00BA0EBE" w:rsidRPr="0096667F">
        <w:t xml:space="preserve">introduction of secondary disease vectors, </w:t>
      </w:r>
      <w:r w:rsidR="00C769C7" w:rsidRPr="0096667F">
        <w:t xml:space="preserve">and </w:t>
      </w:r>
      <w:r w:rsidR="00BA0EBE" w:rsidRPr="0096667F">
        <w:t>reduced exposure to chemical pesticides;</w:t>
      </w:r>
    </w:p>
    <w:p w14:paraId="2B19A1AA" w14:textId="25710DB8" w:rsidR="00BA0EBE" w:rsidRPr="0096667F" w:rsidRDefault="00C40AEF" w:rsidP="00D035A8">
      <w:pPr>
        <w:tabs>
          <w:tab w:val="left" w:pos="1701"/>
        </w:tabs>
        <w:spacing w:before="120" w:after="120"/>
        <w:ind w:left="567" w:firstLine="567"/>
      </w:pPr>
      <w:r w:rsidRPr="0096667F">
        <w:t>(b)</w:t>
      </w:r>
      <w:r w:rsidRPr="0096667F">
        <w:tab/>
      </w:r>
      <w:r w:rsidR="00BA0EBE" w:rsidRPr="0096667F">
        <w:t>Food security and nutrition</w:t>
      </w:r>
      <w:r w:rsidR="00C769C7" w:rsidRPr="0096667F">
        <w:t>,</w:t>
      </w:r>
      <w:r w:rsidR="00BA0EBE" w:rsidRPr="0096667F">
        <w:t xml:space="preserve"> </w:t>
      </w:r>
      <w:r w:rsidR="00C769C7" w:rsidRPr="0096667F">
        <w:t xml:space="preserve">in relation to </w:t>
      </w:r>
      <w:r w:rsidR="00BA0EBE" w:rsidRPr="0096667F">
        <w:t xml:space="preserve">reduced agricultural losses </w:t>
      </w:r>
      <w:r w:rsidR="00C769C7" w:rsidRPr="0096667F">
        <w:t xml:space="preserve">and the </w:t>
      </w:r>
      <w:r w:rsidR="00BA0EBE" w:rsidRPr="0096667F">
        <w:t>rise of secondary pests;</w:t>
      </w:r>
    </w:p>
    <w:p w14:paraId="115BB840" w14:textId="6952195D" w:rsidR="00BA0EBE" w:rsidRPr="0096667F" w:rsidRDefault="00C40AEF" w:rsidP="00D035A8">
      <w:pPr>
        <w:tabs>
          <w:tab w:val="left" w:pos="1701"/>
        </w:tabs>
        <w:spacing w:before="120" w:after="120"/>
        <w:ind w:left="567" w:firstLine="567"/>
      </w:pPr>
      <w:r w:rsidRPr="0096667F">
        <w:t>(c)</w:t>
      </w:r>
      <w:r w:rsidRPr="0096667F">
        <w:tab/>
      </w:r>
      <w:r w:rsidR="00BA0EBE" w:rsidRPr="0096667F">
        <w:t>Fairness, justice and disparity</w:t>
      </w:r>
      <w:r w:rsidR="0032308A" w:rsidRPr="0096667F">
        <w:t>,</w:t>
      </w:r>
      <w:r w:rsidR="00BA0EBE" w:rsidRPr="0096667F">
        <w:t xml:space="preserve"> </w:t>
      </w:r>
      <w:r w:rsidR="0032308A" w:rsidRPr="0096667F">
        <w:t xml:space="preserve">as </w:t>
      </w:r>
      <w:r w:rsidR="00BA0EBE" w:rsidRPr="0096667F">
        <w:t xml:space="preserve">large spatial distribution may not allow individuals or local communities to </w:t>
      </w:r>
      <w:r w:rsidR="000E3115" w:rsidRPr="0096667F">
        <w:t>“</w:t>
      </w:r>
      <w:r w:rsidR="00BA0EBE" w:rsidRPr="0096667F">
        <w:t>opt-out</w:t>
      </w:r>
      <w:r w:rsidR="000E3115" w:rsidRPr="0096667F">
        <w:t>”</w:t>
      </w:r>
      <w:r w:rsidR="00BA0EBE" w:rsidRPr="0096667F">
        <w:t xml:space="preserve">, </w:t>
      </w:r>
      <w:r w:rsidR="004E6F4C" w:rsidRPr="0096667F">
        <w:t xml:space="preserve">as well as in relation to the </w:t>
      </w:r>
      <w:r w:rsidR="00BA0EBE" w:rsidRPr="0096667F">
        <w:t xml:space="preserve">distribution of impacts across whole communities </w:t>
      </w:r>
      <w:r w:rsidR="006C787D" w:rsidRPr="0096667F">
        <w:t xml:space="preserve">and </w:t>
      </w:r>
      <w:r w:rsidR="00BA0EBE" w:rsidRPr="0096667F">
        <w:t>incompatibility with agroecological, organic or traditional farming systems;</w:t>
      </w:r>
    </w:p>
    <w:p w14:paraId="06B8194A" w14:textId="5BB4BD24" w:rsidR="00BA0EBE" w:rsidRPr="0096667F" w:rsidRDefault="00C40AEF" w:rsidP="00D035A8">
      <w:pPr>
        <w:tabs>
          <w:tab w:val="left" w:pos="1701"/>
        </w:tabs>
        <w:spacing w:before="120" w:after="120"/>
        <w:ind w:left="567" w:firstLine="567"/>
      </w:pPr>
      <w:r w:rsidRPr="0096667F">
        <w:t>(d)</w:t>
      </w:r>
      <w:r w:rsidRPr="0096667F">
        <w:tab/>
      </w:r>
      <w:r w:rsidR="00BA0EBE" w:rsidRPr="0096667F">
        <w:t>Economic</w:t>
      </w:r>
      <w:r w:rsidR="006C787D" w:rsidRPr="0096667F">
        <w:t>s,</w:t>
      </w:r>
      <w:r w:rsidR="00BA0EBE" w:rsidRPr="0096667F">
        <w:t xml:space="preserve"> </w:t>
      </w:r>
      <w:r w:rsidR="006C787D" w:rsidRPr="0096667F">
        <w:t xml:space="preserve">in relation to </w:t>
      </w:r>
      <w:r w:rsidR="00BA0EBE" w:rsidRPr="0096667F">
        <w:t>reduced health</w:t>
      </w:r>
      <w:r w:rsidR="007720EC" w:rsidRPr="0096667F">
        <w:t>-</w:t>
      </w:r>
      <w:r w:rsidR="00BA0EBE" w:rsidRPr="0096667F">
        <w:t xml:space="preserve">care costs, </w:t>
      </w:r>
      <w:r w:rsidR="007720EC" w:rsidRPr="0096667F">
        <w:t xml:space="preserve">a </w:t>
      </w:r>
      <w:r w:rsidR="00BA0EBE" w:rsidRPr="0096667F">
        <w:t xml:space="preserve">decreased loss of economic output related to illness and death, increased economic security </w:t>
      </w:r>
      <w:r w:rsidR="007720EC" w:rsidRPr="0096667F">
        <w:t xml:space="preserve">and a </w:t>
      </w:r>
      <w:r w:rsidR="00BA0EBE" w:rsidRPr="0096667F">
        <w:t>cost comparison of available approaches;</w:t>
      </w:r>
    </w:p>
    <w:p w14:paraId="5FAEDB89" w14:textId="1A78A868" w:rsidR="00BA0EBE" w:rsidRPr="0096667F" w:rsidRDefault="00C40AEF" w:rsidP="00D035A8">
      <w:pPr>
        <w:tabs>
          <w:tab w:val="left" w:pos="1701"/>
        </w:tabs>
        <w:spacing w:before="120" w:after="120"/>
        <w:ind w:left="567" w:firstLine="567"/>
      </w:pPr>
      <w:r w:rsidRPr="0096667F">
        <w:t>(e)</w:t>
      </w:r>
      <w:r w:rsidRPr="0096667F">
        <w:tab/>
      </w:r>
      <w:r w:rsidR="00BA0EBE" w:rsidRPr="0096667F">
        <w:t>Sustainability</w:t>
      </w:r>
      <w:r w:rsidR="007720EC" w:rsidRPr="0096667F">
        <w:t>,</w:t>
      </w:r>
      <w:r w:rsidR="00BA0EBE" w:rsidRPr="0096667F">
        <w:t xml:space="preserve"> </w:t>
      </w:r>
      <w:r w:rsidR="007720EC" w:rsidRPr="0096667F">
        <w:t xml:space="preserve">in relation to </w:t>
      </w:r>
      <w:r w:rsidR="00BA0EBE" w:rsidRPr="0096667F">
        <w:t xml:space="preserve">high cost if efficacy is low, </w:t>
      </w:r>
      <w:r w:rsidR="00B87730" w:rsidRPr="0096667F">
        <w:t xml:space="preserve">a </w:t>
      </w:r>
      <w:r w:rsidR="00BA0EBE" w:rsidRPr="0096667F">
        <w:t xml:space="preserve">potential need for multiple releases, </w:t>
      </w:r>
      <w:r w:rsidR="00B87730" w:rsidRPr="0096667F">
        <w:t xml:space="preserve">and </w:t>
      </w:r>
      <w:r w:rsidR="00BA0EBE" w:rsidRPr="0096667F">
        <w:t>reliance on the use of additional products in conjunction</w:t>
      </w:r>
      <w:r w:rsidR="00B87730" w:rsidRPr="0096667F">
        <w:t xml:space="preserve"> with the self-limiting insect systems</w:t>
      </w:r>
      <w:r w:rsidR="00BA0EBE" w:rsidRPr="0096667F">
        <w:t>;</w:t>
      </w:r>
    </w:p>
    <w:p w14:paraId="522904B0" w14:textId="5DCE8D70" w:rsidR="00BA0EBE" w:rsidRPr="0096667F" w:rsidRDefault="000E3115" w:rsidP="00D035A8">
      <w:pPr>
        <w:tabs>
          <w:tab w:val="left" w:pos="1701"/>
        </w:tabs>
        <w:spacing w:before="120" w:after="120"/>
        <w:ind w:left="567" w:firstLine="567"/>
      </w:pPr>
      <w:r w:rsidRPr="0096667F">
        <w:t>(f)</w:t>
      </w:r>
      <w:r w:rsidRPr="0096667F">
        <w:tab/>
      </w:r>
      <w:r w:rsidR="00BA0EBE" w:rsidRPr="0096667F">
        <w:t>Transparency</w:t>
      </w:r>
      <w:r w:rsidR="00B87730" w:rsidRPr="0096667F">
        <w:t>,</w:t>
      </w:r>
      <w:r w:rsidR="00BA0EBE" w:rsidRPr="0096667F">
        <w:t xml:space="preserve"> </w:t>
      </w:r>
      <w:r w:rsidR="00B87730" w:rsidRPr="0096667F">
        <w:t xml:space="preserve">in relation to </w:t>
      </w:r>
      <w:r w:rsidR="00BA0EBE" w:rsidRPr="0096667F">
        <w:t xml:space="preserve">sources of funding </w:t>
      </w:r>
      <w:r w:rsidR="00B87730" w:rsidRPr="0096667F">
        <w:t xml:space="preserve">and the </w:t>
      </w:r>
      <w:r w:rsidR="00BA0EBE" w:rsidRPr="0096667F">
        <w:t xml:space="preserve">use of the Biosafety </w:t>
      </w:r>
      <w:proofErr w:type="gramStart"/>
      <w:r w:rsidR="00BA0EBE" w:rsidRPr="0096667F">
        <w:t>Clearing-House</w:t>
      </w:r>
      <w:proofErr w:type="gramEnd"/>
      <w:r w:rsidR="00BA0EBE" w:rsidRPr="0096667F">
        <w:t>.</w:t>
      </w:r>
    </w:p>
    <w:p w14:paraId="0AA5BFB0" w14:textId="77777777" w:rsidR="00BA0EBE" w:rsidRPr="0096667F" w:rsidRDefault="00BA0EBE" w:rsidP="002B0183">
      <w:pPr>
        <w:keepNext/>
        <w:numPr>
          <w:ilvl w:val="0"/>
          <w:numId w:val="12"/>
        </w:numPr>
        <w:tabs>
          <w:tab w:val="left" w:pos="720"/>
        </w:tabs>
        <w:spacing w:before="240" w:after="120"/>
        <w:ind w:left="567" w:hanging="567"/>
        <w:jc w:val="left"/>
        <w:outlineLvl w:val="0"/>
        <w:rPr>
          <w:b/>
          <w:caps/>
          <w:sz w:val="28"/>
          <w:szCs w:val="28"/>
        </w:rPr>
      </w:pPr>
      <w:r w:rsidRPr="0096667F">
        <w:rPr>
          <w:b/>
          <w:sz w:val="28"/>
          <w:szCs w:val="28"/>
        </w:rPr>
        <w:t>Self-spreading vaccines for wildlife</w:t>
      </w:r>
    </w:p>
    <w:p w14:paraId="13B77E0F" w14:textId="3558C325" w:rsidR="00BA0EBE" w:rsidRPr="0096667F" w:rsidRDefault="00485B72" w:rsidP="00D035A8">
      <w:pPr>
        <w:pStyle w:val="Heading2"/>
      </w:pPr>
      <w:r w:rsidRPr="0096667F">
        <w:t>A.</w:t>
      </w:r>
      <w:r w:rsidRPr="0096667F">
        <w:tab/>
      </w:r>
      <w:r w:rsidR="7CFF1269" w:rsidRPr="0096667F">
        <w:t>Description</w:t>
      </w:r>
    </w:p>
    <w:p w14:paraId="016BC4FE" w14:textId="32C3C5C7" w:rsidR="00BA0EBE" w:rsidRPr="0096667F" w:rsidRDefault="00BA0EBE" w:rsidP="002D1F75">
      <w:pPr>
        <w:numPr>
          <w:ilvl w:val="0"/>
          <w:numId w:val="10"/>
        </w:numPr>
        <w:tabs>
          <w:tab w:val="left" w:pos="1134"/>
        </w:tabs>
        <w:spacing w:before="120" w:after="120"/>
        <w:ind w:left="567" w:firstLine="0"/>
      </w:pPr>
      <w:r w:rsidRPr="0096667F">
        <w:t xml:space="preserve">Self-spreading vaccines for wildlife are designed to limit the spread of wildlife diseases through the use of deliberately transmissible, engineered viral vectors to induce an immune response to a pathogen (e.g. use of a </w:t>
      </w:r>
      <w:proofErr w:type="spellStart"/>
      <w:r w:rsidRPr="0096667F">
        <w:t>betaherpesvirus</w:t>
      </w:r>
      <w:proofErr w:type="spellEnd"/>
      <w:r w:rsidRPr="0096667F">
        <w:t xml:space="preserve"> as a vector for rabies). The</w:t>
      </w:r>
      <w:r w:rsidR="007921E5" w:rsidRPr="0096667F">
        <w:t>y</w:t>
      </w:r>
      <w:r w:rsidRPr="0096667F">
        <w:t xml:space="preserve"> can be subdivided into species-specific (highly targeted to host organisms) or non-specific viral vectors (wide host range, such as mammalian pox viruses). In some cases, non-replicating viral vectors are engineered to </w:t>
      </w:r>
      <w:proofErr w:type="spellStart"/>
      <w:r w:rsidRPr="0096667F">
        <w:t>reconfer</w:t>
      </w:r>
      <w:proofErr w:type="spellEnd"/>
      <w:r w:rsidRPr="0096667F">
        <w:t xml:space="preserve"> vector replication and spread </w:t>
      </w:r>
      <w:r w:rsidR="00AF0232" w:rsidRPr="0096667F">
        <w:t xml:space="preserve">among </w:t>
      </w:r>
      <w:r w:rsidRPr="0096667F">
        <w:t>hosts. Some specific examples include applications to control Lassa fever in apes and rodents, as well as Ebola virus in monkeys and bats.</w:t>
      </w:r>
    </w:p>
    <w:p w14:paraId="1E70F8F3" w14:textId="3E22D994" w:rsidR="00BA0EBE" w:rsidRPr="0096667F" w:rsidRDefault="00BA0EBE" w:rsidP="002D1F75">
      <w:pPr>
        <w:numPr>
          <w:ilvl w:val="0"/>
          <w:numId w:val="10"/>
        </w:numPr>
        <w:tabs>
          <w:tab w:val="left" w:pos="1134"/>
        </w:tabs>
        <w:spacing w:before="120" w:after="120"/>
        <w:ind w:left="567" w:firstLine="0"/>
      </w:pPr>
      <w:r w:rsidRPr="0096667F">
        <w:t>Despite technical feasibility, ethical, ecological and regulatory concerns surround th</w:t>
      </w:r>
      <w:r w:rsidR="0060500B" w:rsidRPr="0096667F">
        <w:t>e</w:t>
      </w:r>
      <w:r w:rsidRPr="0096667F">
        <w:t xml:space="preserve"> </w:t>
      </w:r>
      <w:r w:rsidR="45321B2B" w:rsidRPr="0096667F">
        <w:t>s</w:t>
      </w:r>
      <w:r w:rsidR="0060500B" w:rsidRPr="0096667F">
        <w:t xml:space="preserve">elf-spreading vaccine </w:t>
      </w:r>
      <w:r w:rsidRPr="0096667F">
        <w:t xml:space="preserve">approach, </w:t>
      </w:r>
      <w:r w:rsidR="008633B8" w:rsidRPr="0096667F">
        <w:t xml:space="preserve">as </w:t>
      </w:r>
      <w:r w:rsidRPr="0096667F">
        <w:t xml:space="preserve">releasing genetically engineered organisms with contagious self-spreading capabilities into the environment introduces substantial challenges in risk assessment, monitoring long-term effects and mitigating harm, especially with evolving dimensions that test </w:t>
      </w:r>
      <w:r w:rsidR="008633B8" w:rsidRPr="0096667F">
        <w:t xml:space="preserve">the </w:t>
      </w:r>
      <w:r w:rsidRPr="0096667F">
        <w:t>current limits</w:t>
      </w:r>
      <w:r w:rsidR="008633B8" w:rsidRPr="0096667F">
        <w:t xml:space="preserve"> of knowledge</w:t>
      </w:r>
      <w:r w:rsidRPr="0096667F">
        <w:t>. The complexity with the recombinant vector raises concerns</w:t>
      </w:r>
      <w:r w:rsidR="006B66B9" w:rsidRPr="0096667F">
        <w:t>,</w:t>
      </w:r>
      <w:r w:rsidRPr="0096667F">
        <w:t xml:space="preserve"> </w:t>
      </w:r>
      <w:r w:rsidR="006B66B9" w:rsidRPr="0096667F">
        <w:t xml:space="preserve">for example, with regard to </w:t>
      </w:r>
      <w:r w:rsidRPr="0096667F">
        <w:t>unknown evolution and virulence risk upon release. Further concerns involve the possibility of the viral vector co-opting the immunogenic insert</w:t>
      </w:r>
      <w:r w:rsidR="002273DD" w:rsidRPr="0096667F">
        <w:t>, thereby</w:t>
      </w:r>
      <w:r w:rsidRPr="0096667F">
        <w:t xml:space="preserve"> expanding its ecological niche or hosts. Issues </w:t>
      </w:r>
      <w:r w:rsidR="008A4F39" w:rsidRPr="0096667F">
        <w:t xml:space="preserve">of concern </w:t>
      </w:r>
      <w:r w:rsidRPr="0096667F">
        <w:t>extend to the biology, ecology and population dynamic</w:t>
      </w:r>
      <w:r w:rsidR="00B74CA4" w:rsidRPr="0096667F">
        <w:t>s</w:t>
      </w:r>
      <w:r w:rsidRPr="0096667F">
        <w:t xml:space="preserve"> of hosts</w:t>
      </w:r>
      <w:r w:rsidR="00B74CA4" w:rsidRPr="0096667F">
        <w:t>,</w:t>
      </w:r>
      <w:r w:rsidRPr="0096667F">
        <w:t xml:space="preserve"> as well as potential vaccine transmission to other species, including human</w:t>
      </w:r>
      <w:r w:rsidR="00B74CA4" w:rsidRPr="0096667F">
        <w:t xml:space="preserve"> being</w:t>
      </w:r>
      <w:r w:rsidRPr="0096667F">
        <w:t>s.</w:t>
      </w:r>
    </w:p>
    <w:p w14:paraId="6F0B505A" w14:textId="3755402E" w:rsidR="00BA0EBE" w:rsidRPr="0096667F" w:rsidRDefault="00485B72" w:rsidP="00D035A8">
      <w:pPr>
        <w:pStyle w:val="Heading2"/>
      </w:pPr>
      <w:r w:rsidRPr="0096667F">
        <w:lastRenderedPageBreak/>
        <w:t>B.</w:t>
      </w:r>
      <w:r w:rsidRPr="0096667F">
        <w:tab/>
      </w:r>
      <w:r w:rsidR="00BA0EBE" w:rsidRPr="0096667F">
        <w:t>Contextualization</w:t>
      </w:r>
    </w:p>
    <w:p w14:paraId="20167C61" w14:textId="504CCA9B" w:rsidR="00BA0EBE" w:rsidRPr="0096667F" w:rsidRDefault="00BA0EBE" w:rsidP="002D1F75">
      <w:pPr>
        <w:numPr>
          <w:ilvl w:val="0"/>
          <w:numId w:val="10"/>
        </w:numPr>
        <w:tabs>
          <w:tab w:val="left" w:pos="1134"/>
        </w:tabs>
        <w:spacing w:before="120" w:after="120"/>
        <w:ind w:left="567" w:firstLine="0"/>
      </w:pPr>
      <w:r w:rsidRPr="0096667F">
        <w:t>The development of self-spreading vaccines for wildlife is aimed at addressing various challenges in wildlife conservation, animal disease management and preventing zoonotic spillover into human populations. Since emerging infectious diseases have become an increasing concern</w:t>
      </w:r>
      <w:r w:rsidR="006046F3" w:rsidRPr="0096667F">
        <w:t>,</w:t>
      </w:r>
      <w:r w:rsidRPr="0096667F">
        <w:t xml:space="preserve"> </w:t>
      </w:r>
      <w:r w:rsidR="00B849A2" w:rsidRPr="0096667F">
        <w:t xml:space="preserve">owing </w:t>
      </w:r>
      <w:r w:rsidRPr="0096667F">
        <w:t xml:space="preserve">to globalization and the challenges </w:t>
      </w:r>
      <w:r w:rsidR="00CB4755" w:rsidRPr="0096667F">
        <w:t xml:space="preserve">of </w:t>
      </w:r>
      <w:r w:rsidRPr="0096667F">
        <w:t>manag</w:t>
      </w:r>
      <w:r w:rsidR="006046F3" w:rsidRPr="0096667F">
        <w:t>ing</w:t>
      </w:r>
      <w:r w:rsidRPr="0096667F">
        <w:t xml:space="preserve"> diseases once endemic, novel solutions are being sought. </w:t>
      </w:r>
      <w:r w:rsidR="00681EC8" w:rsidRPr="0096667F">
        <w:t xml:space="preserve">The self-spreading vaccine </w:t>
      </w:r>
      <w:r w:rsidRPr="0096667F">
        <w:t>approach</w:t>
      </w:r>
      <w:r w:rsidR="00681EC8" w:rsidRPr="0096667F">
        <w:t>, however,</w:t>
      </w:r>
      <w:r w:rsidRPr="0096667F">
        <w:t xml:space="preserve"> does not address </w:t>
      </w:r>
      <w:r w:rsidR="00681EC8" w:rsidRPr="0096667F">
        <w:t xml:space="preserve">the </w:t>
      </w:r>
      <w:r w:rsidRPr="0096667F">
        <w:t>root causes of diseases (e.g. human encroachment on wildlife, climate change) and opportunity costs.</w:t>
      </w:r>
    </w:p>
    <w:p w14:paraId="19AE51DC" w14:textId="03876B2A" w:rsidR="00BA0EBE" w:rsidRPr="0096667F" w:rsidRDefault="00BA0EBE" w:rsidP="002D1F75">
      <w:pPr>
        <w:numPr>
          <w:ilvl w:val="0"/>
          <w:numId w:val="10"/>
        </w:numPr>
        <w:tabs>
          <w:tab w:val="left" w:pos="1134"/>
        </w:tabs>
        <w:spacing w:before="120" w:after="120"/>
        <w:ind w:left="567" w:firstLine="0"/>
      </w:pPr>
      <w:r w:rsidRPr="0096667F">
        <w:t>Further</w:t>
      </w:r>
      <w:r w:rsidR="00D511DD" w:rsidRPr="0096667F">
        <w:t>more</w:t>
      </w:r>
      <w:r w:rsidRPr="0096667F">
        <w:t xml:space="preserve">, </w:t>
      </w:r>
      <w:r w:rsidR="008E0AB9" w:rsidRPr="0096667F">
        <w:t xml:space="preserve">while </w:t>
      </w:r>
      <w:r w:rsidRPr="0096667F">
        <w:t xml:space="preserve">there is potential for </w:t>
      </w:r>
      <w:r w:rsidR="006C53A9" w:rsidRPr="0096667F">
        <w:t xml:space="preserve">self-spreading vaccine </w:t>
      </w:r>
      <w:r w:rsidRPr="0096667F">
        <w:t xml:space="preserve">applications for wildlife to be scaled up or developed rapidly, </w:t>
      </w:r>
      <w:r w:rsidR="006C53A9" w:rsidRPr="0096667F">
        <w:t xml:space="preserve">in view of existing infrastructure related to the production of human vaccines, </w:t>
      </w:r>
      <w:r w:rsidRPr="0096667F">
        <w:t xml:space="preserve">instruments to </w:t>
      </w:r>
      <w:r w:rsidR="002156FE" w:rsidRPr="0096667F">
        <w:t>take</w:t>
      </w:r>
      <w:r w:rsidR="00463DA8" w:rsidRPr="0096667F">
        <w:t xml:space="preserve"> </w:t>
      </w:r>
      <w:r w:rsidRPr="0096667F">
        <w:t>ethical, cultural, conceptual and ecological consideration</w:t>
      </w:r>
      <w:r w:rsidR="002156FE" w:rsidRPr="0096667F">
        <w:t>s into account</w:t>
      </w:r>
      <w:r w:rsidRPr="0096667F">
        <w:t xml:space="preserve"> and </w:t>
      </w:r>
      <w:r w:rsidR="00F855FD" w:rsidRPr="0096667F">
        <w:t xml:space="preserve">conduct a </w:t>
      </w:r>
      <w:r w:rsidRPr="0096667F">
        <w:t>technology assessment are not in place.</w:t>
      </w:r>
    </w:p>
    <w:p w14:paraId="4F871660" w14:textId="128BB31D" w:rsidR="00BA0EBE" w:rsidRPr="0096667F" w:rsidRDefault="00485B72" w:rsidP="00D035A8">
      <w:pPr>
        <w:pStyle w:val="Heading2"/>
      </w:pPr>
      <w:r w:rsidRPr="0096667F">
        <w:t>C.</w:t>
      </w:r>
      <w:r w:rsidRPr="0096667F">
        <w:tab/>
      </w:r>
      <w:r w:rsidR="00BA0EBE" w:rsidRPr="0096667F">
        <w:t>Time frame and current level of research activity</w:t>
      </w:r>
      <w:r w:rsidR="00BA0EBE" w:rsidRPr="0096667F">
        <w:rPr>
          <w:vertAlign w:val="superscript"/>
        </w:rPr>
        <w:footnoteReference w:id="16"/>
      </w:r>
    </w:p>
    <w:p w14:paraId="0C723639" w14:textId="644A7063" w:rsidR="00BA0EBE" w:rsidRPr="0096667F" w:rsidRDefault="00BA0EBE" w:rsidP="002D1F75">
      <w:pPr>
        <w:numPr>
          <w:ilvl w:val="0"/>
          <w:numId w:val="10"/>
        </w:numPr>
        <w:tabs>
          <w:tab w:val="left" w:pos="1134"/>
        </w:tabs>
        <w:spacing w:before="120" w:after="120"/>
        <w:ind w:left="567" w:firstLine="0"/>
      </w:pPr>
      <w:r w:rsidRPr="0096667F">
        <w:t>The time</w:t>
      </w:r>
      <w:r w:rsidR="00480294" w:rsidRPr="0096667F">
        <w:t xml:space="preserve"> </w:t>
      </w:r>
      <w:r w:rsidRPr="0096667F">
        <w:t>frame for the release of viral self-spreading vaccines is uncertain</w:t>
      </w:r>
      <w:r w:rsidR="0032544F" w:rsidRPr="0096667F">
        <w:t>,</w:t>
      </w:r>
      <w:r w:rsidRPr="0096667F">
        <w:t xml:space="preserve"> </w:t>
      </w:r>
      <w:r w:rsidR="003C345A" w:rsidRPr="0096667F">
        <w:t xml:space="preserve">owing </w:t>
      </w:r>
      <w:r w:rsidRPr="0096667F">
        <w:t>to a broad range of challenges and concerns associated with the approach. Most research is still in early development and exploring computational models to assess the evolutionary outcomes of viral evolution. However, crisis conditions (e.g. pandemics or ecological crises) might potentially accelerate th</w:t>
      </w:r>
      <w:r w:rsidR="00F553D7" w:rsidRPr="0096667F">
        <w:t>at</w:t>
      </w:r>
      <w:r w:rsidRPr="0096667F">
        <w:t xml:space="preserve"> timeline.</w:t>
      </w:r>
    </w:p>
    <w:p w14:paraId="1496D7EA" w14:textId="5FBA3B94" w:rsidR="00BA0EBE" w:rsidRPr="0096667F" w:rsidRDefault="00BA0EBE" w:rsidP="002D1F75">
      <w:pPr>
        <w:numPr>
          <w:ilvl w:val="0"/>
          <w:numId w:val="10"/>
        </w:numPr>
        <w:tabs>
          <w:tab w:val="left" w:pos="1134"/>
        </w:tabs>
        <w:spacing w:before="120" w:after="120"/>
        <w:ind w:left="567" w:firstLine="0"/>
      </w:pPr>
      <w:r w:rsidRPr="0096667F">
        <w:t xml:space="preserve">Self-spreading vaccines in wildlife primarily aimed at addressing and preventing zoonotic diseases </w:t>
      </w:r>
      <w:r w:rsidR="002579A6" w:rsidRPr="0096667F">
        <w:t xml:space="preserve">are being developed </w:t>
      </w:r>
      <w:r w:rsidRPr="0096667F">
        <w:t>in the United Kingdom</w:t>
      </w:r>
      <w:r w:rsidR="002579A6" w:rsidRPr="0096667F">
        <w:t xml:space="preserve"> and the United States</w:t>
      </w:r>
      <w:r w:rsidRPr="0096667F">
        <w:t xml:space="preserve">. The research is aimed at developing applications for deployment in South America and West Africa, targeting </w:t>
      </w:r>
      <w:r w:rsidR="008E19E1" w:rsidRPr="0096667F">
        <w:t>r</w:t>
      </w:r>
      <w:r w:rsidRPr="0096667F">
        <w:t xml:space="preserve">abies in bats and Lassa fever in rodents. For example, developers of </w:t>
      </w:r>
      <w:r w:rsidR="008E19E1" w:rsidRPr="0096667F">
        <w:t xml:space="preserve">a </w:t>
      </w:r>
      <w:r w:rsidRPr="0096667F">
        <w:t>Lassa fever viral vaccine are claiming proof-of-principle completion by early 2024.</w:t>
      </w:r>
    </w:p>
    <w:p w14:paraId="79E5F01D" w14:textId="0E6457B1" w:rsidR="00BA0EBE" w:rsidRPr="0096667F" w:rsidRDefault="00720F67" w:rsidP="00D035A8">
      <w:pPr>
        <w:pStyle w:val="Heading2"/>
      </w:pPr>
      <w:r w:rsidRPr="0096667F">
        <w:t>D.</w:t>
      </w:r>
      <w:r w:rsidRPr="0096667F">
        <w:tab/>
      </w:r>
      <w:r w:rsidR="00BA0EBE" w:rsidRPr="0096667F">
        <w:t>Considerations of impacts on the objectives and principles of the Convention</w:t>
      </w:r>
      <w:r w:rsidR="00BA0EBE" w:rsidRPr="0096667F">
        <w:rPr>
          <w:vertAlign w:val="superscript"/>
        </w:rPr>
        <w:footnoteReference w:id="17"/>
      </w:r>
      <w:r w:rsidR="00BA0EBE" w:rsidRPr="0096667F">
        <w:rPr>
          <w:vertAlign w:val="superscript"/>
        </w:rPr>
        <w:t xml:space="preserve"> </w:t>
      </w:r>
    </w:p>
    <w:p w14:paraId="05398D03" w14:textId="571359F1" w:rsidR="00BA0EBE" w:rsidRPr="0096667F" w:rsidRDefault="0059285A" w:rsidP="002D1F75">
      <w:pPr>
        <w:numPr>
          <w:ilvl w:val="0"/>
          <w:numId w:val="10"/>
        </w:numPr>
        <w:tabs>
          <w:tab w:val="left" w:pos="1134"/>
        </w:tabs>
        <w:spacing w:before="120" w:after="120"/>
        <w:ind w:left="567" w:firstLine="0"/>
      </w:pPr>
      <w:r w:rsidRPr="0096667F">
        <w:t>Some</w:t>
      </w:r>
      <w:r w:rsidR="00BA0EBE" w:rsidRPr="0096667F">
        <w:t xml:space="preserve"> potential impacts on the objectives of the Convention include: </w:t>
      </w:r>
    </w:p>
    <w:p w14:paraId="0BE364F7" w14:textId="5B81D1FF" w:rsidR="00BA0EBE" w:rsidRPr="0096667F" w:rsidRDefault="00E8602A" w:rsidP="00D035A8">
      <w:pPr>
        <w:tabs>
          <w:tab w:val="left" w:pos="1701"/>
        </w:tabs>
        <w:spacing w:before="120" w:after="120"/>
        <w:ind w:left="567" w:firstLine="567"/>
      </w:pPr>
      <w:r w:rsidRPr="0096667F">
        <w:t>(a)</w:t>
      </w:r>
      <w:r w:rsidRPr="0096667F">
        <w:tab/>
      </w:r>
      <w:r w:rsidR="00BA0EBE" w:rsidRPr="0096667F">
        <w:t>Reduced damage to native biodiversity and restor</w:t>
      </w:r>
      <w:r w:rsidR="0059285A" w:rsidRPr="0096667F">
        <w:t>ation</w:t>
      </w:r>
      <w:r w:rsidR="00BA0EBE" w:rsidRPr="0096667F">
        <w:t xml:space="preserve"> </w:t>
      </w:r>
      <w:r w:rsidR="0059285A" w:rsidRPr="0096667F">
        <w:t xml:space="preserve">of </w:t>
      </w:r>
      <w:r w:rsidR="00BA0EBE" w:rsidRPr="0096667F">
        <w:t xml:space="preserve">ecosystem functioning </w:t>
      </w:r>
      <w:r w:rsidR="00D00B7D" w:rsidRPr="0096667F">
        <w:t xml:space="preserve">by </w:t>
      </w:r>
      <w:r w:rsidR="00BA0EBE" w:rsidRPr="0096667F">
        <w:t xml:space="preserve">controlling invasive species </w:t>
      </w:r>
      <w:r w:rsidR="00D00B7D" w:rsidRPr="0096667F">
        <w:t xml:space="preserve">and </w:t>
      </w:r>
      <w:r w:rsidR="00BA0EBE" w:rsidRPr="0096667F">
        <w:t>overcoming pesticide resistance;</w:t>
      </w:r>
    </w:p>
    <w:p w14:paraId="2DA5060A" w14:textId="38277F96" w:rsidR="00BA0EBE" w:rsidRPr="0096667F" w:rsidRDefault="00E8602A" w:rsidP="00D035A8">
      <w:pPr>
        <w:tabs>
          <w:tab w:val="left" w:pos="1701"/>
        </w:tabs>
        <w:spacing w:before="120" w:after="120"/>
        <w:ind w:left="567" w:firstLine="567"/>
      </w:pPr>
      <w:r w:rsidRPr="0096667F">
        <w:t>(b)</w:t>
      </w:r>
      <w:r w:rsidRPr="0096667F">
        <w:tab/>
      </w:r>
      <w:r w:rsidR="00BA0EBE" w:rsidRPr="0096667F">
        <w:t xml:space="preserve">Improved disease management and resilience in wildlife populations, </w:t>
      </w:r>
      <w:r w:rsidR="00865007" w:rsidRPr="0096667F">
        <w:t xml:space="preserve">in </w:t>
      </w:r>
      <w:r w:rsidR="00BA0EBE" w:rsidRPr="0096667F">
        <w:t xml:space="preserve">particular for </w:t>
      </w:r>
      <w:r w:rsidR="00560487" w:rsidRPr="0096667F">
        <w:t xml:space="preserve">areas </w:t>
      </w:r>
      <w:r w:rsidR="00BA0EBE" w:rsidRPr="0096667F">
        <w:t>difficult to</w:t>
      </w:r>
      <w:r w:rsidR="00D00B7D" w:rsidRPr="0096667F">
        <w:t xml:space="preserve"> reach</w:t>
      </w:r>
      <w:r w:rsidR="00BA0EBE" w:rsidRPr="0096667F">
        <w:t>;</w:t>
      </w:r>
    </w:p>
    <w:p w14:paraId="2EE56ADA" w14:textId="35805150" w:rsidR="00BA0EBE" w:rsidRPr="0096667F" w:rsidRDefault="00B72AC3" w:rsidP="00D035A8">
      <w:pPr>
        <w:tabs>
          <w:tab w:val="left" w:pos="1701"/>
        </w:tabs>
        <w:spacing w:before="120" w:after="120"/>
        <w:ind w:left="567" w:firstLine="567"/>
      </w:pPr>
      <w:r w:rsidRPr="0096667F">
        <w:t>(c)</w:t>
      </w:r>
      <w:r w:rsidRPr="0096667F">
        <w:tab/>
      </w:r>
      <w:r w:rsidR="00BA0EBE" w:rsidRPr="0096667F">
        <w:t>Unintended effects</w:t>
      </w:r>
      <w:r w:rsidR="00664D40" w:rsidRPr="0096667F">
        <w:t>,</w:t>
      </w:r>
      <w:r w:rsidR="00BA0EBE" w:rsidRPr="0096667F">
        <w:t xml:space="preserve"> </w:t>
      </w:r>
      <w:r w:rsidR="00664D40" w:rsidRPr="0096667F">
        <w:t xml:space="preserve">such as </w:t>
      </w:r>
      <w:r w:rsidR="00BA0EBE" w:rsidRPr="0096667F">
        <w:t xml:space="preserve">genotoxic effects from horizontal gene transfer or recombination events, changes in </w:t>
      </w:r>
      <w:r w:rsidR="00664D40" w:rsidRPr="0096667F">
        <w:t xml:space="preserve">the </w:t>
      </w:r>
      <w:r w:rsidR="00BA0EBE" w:rsidRPr="0096667F">
        <w:t xml:space="preserve">virulence of </w:t>
      </w:r>
      <w:r w:rsidR="00664D40" w:rsidRPr="0096667F">
        <w:t xml:space="preserve">the </w:t>
      </w:r>
      <w:r w:rsidR="00BA0EBE" w:rsidRPr="0096667F">
        <w:t xml:space="preserve">pathogen </w:t>
      </w:r>
      <w:r w:rsidR="00664D40" w:rsidRPr="0096667F">
        <w:t xml:space="preserve">and </w:t>
      </w:r>
      <w:r w:rsidR="00BA0EBE" w:rsidRPr="0096667F">
        <w:t>expanded host specificity;</w:t>
      </w:r>
    </w:p>
    <w:p w14:paraId="3240F008" w14:textId="6E5C73F3" w:rsidR="00BA0EBE" w:rsidRPr="0096667F" w:rsidRDefault="00B72AC3" w:rsidP="00D035A8">
      <w:pPr>
        <w:tabs>
          <w:tab w:val="left" w:pos="1701"/>
        </w:tabs>
        <w:spacing w:before="120" w:after="120"/>
        <w:ind w:left="567" w:firstLine="567"/>
      </w:pPr>
      <w:r w:rsidRPr="0096667F">
        <w:t>(d)</w:t>
      </w:r>
      <w:r w:rsidRPr="0096667F">
        <w:tab/>
      </w:r>
      <w:r w:rsidR="00BA0EBE" w:rsidRPr="0096667F">
        <w:t>Spillover into non-target hosts due to wide host specificity (e.g. poxviruses);</w:t>
      </w:r>
    </w:p>
    <w:p w14:paraId="00453DA6" w14:textId="6BD92C4F" w:rsidR="00BA0EBE" w:rsidRPr="0096667F" w:rsidRDefault="00B72AC3" w:rsidP="00D035A8">
      <w:pPr>
        <w:tabs>
          <w:tab w:val="left" w:pos="1701"/>
        </w:tabs>
        <w:spacing w:before="120" w:after="120"/>
        <w:ind w:left="567" w:firstLine="567"/>
      </w:pPr>
      <w:r w:rsidRPr="0096667F">
        <w:t>(e)</w:t>
      </w:r>
      <w:r w:rsidRPr="0096667F">
        <w:tab/>
      </w:r>
      <w:r w:rsidR="006C73AD" w:rsidRPr="0096667F">
        <w:t>I</w:t>
      </w:r>
      <w:r w:rsidR="00BA0EBE" w:rsidRPr="0096667F">
        <w:t xml:space="preserve">ntellectual property rights </w:t>
      </w:r>
      <w:r w:rsidR="006C73AD" w:rsidRPr="0096667F">
        <w:t xml:space="preserve">issues, </w:t>
      </w:r>
      <w:r w:rsidR="00FC5B79" w:rsidRPr="0096667F">
        <w:t xml:space="preserve">in terms of </w:t>
      </w:r>
      <w:r w:rsidR="00BA0EBE" w:rsidRPr="0096667F">
        <w:t>balancing the need for innovation with fair and equitable access to the benefits of the technology, especially for communities contributing to genetic resources.</w:t>
      </w:r>
    </w:p>
    <w:p w14:paraId="7B5ABB81" w14:textId="2BDD40C5" w:rsidR="00BA0EBE" w:rsidRPr="0096667F" w:rsidRDefault="006B1D51" w:rsidP="00D035A8">
      <w:pPr>
        <w:pStyle w:val="Heading2"/>
      </w:pPr>
      <w:r w:rsidRPr="0096667F">
        <w:t>E.</w:t>
      </w:r>
      <w:r w:rsidRPr="0096667F">
        <w:tab/>
      </w:r>
      <w:r w:rsidR="00BA0EBE" w:rsidRPr="0096667F">
        <w:t>Governance considerations</w:t>
      </w:r>
    </w:p>
    <w:p w14:paraId="62D83887" w14:textId="2FF32F1A" w:rsidR="00BA0EBE" w:rsidRPr="0096667F" w:rsidRDefault="00BA0EBE" w:rsidP="002D1F75">
      <w:pPr>
        <w:numPr>
          <w:ilvl w:val="0"/>
          <w:numId w:val="10"/>
        </w:numPr>
        <w:tabs>
          <w:tab w:val="left" w:pos="1134"/>
        </w:tabs>
        <w:spacing w:before="120" w:after="120"/>
        <w:ind w:left="567" w:firstLine="0"/>
      </w:pPr>
      <w:r w:rsidRPr="0096667F">
        <w:t xml:space="preserve">Regarding specific governance considerations, self-spreading vaccines for wildlife would be considered </w:t>
      </w:r>
      <w:r w:rsidR="00FC5B79" w:rsidRPr="0096667F">
        <w:t>as</w:t>
      </w:r>
      <w:r w:rsidRPr="0096667F">
        <w:t xml:space="preserve"> living modified organisms</w:t>
      </w:r>
      <w:r w:rsidRPr="0096667F">
        <w:rPr>
          <w:i/>
          <w:iCs/>
        </w:rPr>
        <w:t xml:space="preserve"> </w:t>
      </w:r>
      <w:r w:rsidR="00803DE2" w:rsidRPr="0096667F">
        <w:t>under</w:t>
      </w:r>
      <w:r w:rsidRPr="0096667F">
        <w:t xml:space="preserve"> the Cartagena Protocol</w:t>
      </w:r>
      <w:r w:rsidR="00127BEA" w:rsidRPr="0096667F">
        <w:t>.</w:t>
      </w:r>
      <w:r w:rsidRPr="0096667F">
        <w:t xml:space="preserve"> </w:t>
      </w:r>
    </w:p>
    <w:p w14:paraId="1BFD743A" w14:textId="1F62CE04" w:rsidR="00BA0EBE" w:rsidRPr="0096667F" w:rsidRDefault="00BA0EBE" w:rsidP="002D1F75">
      <w:pPr>
        <w:numPr>
          <w:ilvl w:val="0"/>
          <w:numId w:val="10"/>
        </w:numPr>
        <w:tabs>
          <w:tab w:val="left" w:pos="1134"/>
        </w:tabs>
        <w:spacing w:before="120" w:after="120"/>
        <w:ind w:left="567" w:firstLine="0"/>
      </w:pPr>
      <w:r w:rsidRPr="0096667F">
        <w:lastRenderedPageBreak/>
        <w:t>There could be specific elements that may require further consideration</w:t>
      </w:r>
      <w:r w:rsidR="002C7C07" w:rsidRPr="0096667F">
        <w:t xml:space="preserve"> in terms of governance</w:t>
      </w:r>
      <w:r w:rsidRPr="0096667F">
        <w:t>, including:</w:t>
      </w:r>
    </w:p>
    <w:p w14:paraId="65609F19" w14:textId="2C863391" w:rsidR="00BA0EBE" w:rsidRPr="0096667F" w:rsidRDefault="008F3965" w:rsidP="00D035A8">
      <w:pPr>
        <w:tabs>
          <w:tab w:val="left" w:pos="1701"/>
        </w:tabs>
        <w:spacing w:before="120" w:after="120"/>
        <w:ind w:left="567" w:firstLine="567"/>
      </w:pPr>
      <w:r w:rsidRPr="0096667F">
        <w:t>(a)</w:t>
      </w:r>
      <w:r w:rsidRPr="0096667F">
        <w:tab/>
      </w:r>
      <w:r w:rsidR="00FC5B79" w:rsidRPr="0096667F">
        <w:t>The i</w:t>
      </w:r>
      <w:r w:rsidR="00BA0EBE" w:rsidRPr="0096667F">
        <w:t xml:space="preserve">nteraction of self-spreading vaccines with non-target organisms, including human populations; </w:t>
      </w:r>
    </w:p>
    <w:p w14:paraId="46C46D9B" w14:textId="0BA31893" w:rsidR="00BA0EBE" w:rsidRPr="0096667F" w:rsidRDefault="008F3965" w:rsidP="00D035A8">
      <w:pPr>
        <w:tabs>
          <w:tab w:val="left" w:pos="1701"/>
        </w:tabs>
        <w:spacing w:before="120" w:after="120"/>
        <w:ind w:left="567" w:firstLine="567"/>
      </w:pPr>
      <w:r w:rsidRPr="0096667F">
        <w:t>(b)</w:t>
      </w:r>
      <w:r w:rsidRPr="0096667F">
        <w:tab/>
      </w:r>
      <w:r w:rsidR="00BA0EBE" w:rsidRPr="0096667F">
        <w:t>Large spatiotemporal distribution</w:t>
      </w:r>
      <w:r w:rsidR="00EE2534" w:rsidRPr="0096667F">
        <w:t>,</w:t>
      </w:r>
      <w:r w:rsidR="00BA0EBE" w:rsidRPr="0096667F">
        <w:t xml:space="preserve"> </w:t>
      </w:r>
      <w:r w:rsidR="00EE2534" w:rsidRPr="0096667F">
        <w:t xml:space="preserve">in relation to </w:t>
      </w:r>
      <w:r w:rsidRPr="0096667F">
        <w:t>P</w:t>
      </w:r>
      <w:r w:rsidR="00BA0EBE" w:rsidRPr="0096667F">
        <w:t xml:space="preserve">ersistence, efficacy, next-generation effects, consent of potentially affected populations </w:t>
      </w:r>
      <w:r w:rsidR="00EE2534" w:rsidRPr="0096667F">
        <w:t xml:space="preserve">and </w:t>
      </w:r>
      <w:r w:rsidR="00BA0EBE" w:rsidRPr="0096667F">
        <w:t>encroachment on traditional lands and waters;</w:t>
      </w:r>
    </w:p>
    <w:p w14:paraId="78AD9FE2" w14:textId="4F90FBB1" w:rsidR="00BA0EBE" w:rsidRPr="0096667F" w:rsidRDefault="008F3965" w:rsidP="00D035A8">
      <w:pPr>
        <w:tabs>
          <w:tab w:val="left" w:pos="1701"/>
        </w:tabs>
        <w:spacing w:before="120" w:after="120"/>
        <w:ind w:left="567" w:firstLine="567"/>
      </w:pPr>
      <w:r w:rsidRPr="0096667F">
        <w:t>(c)</w:t>
      </w:r>
      <w:r w:rsidRPr="0096667F">
        <w:tab/>
      </w:r>
      <w:r w:rsidR="00BA0EBE" w:rsidRPr="0096667F">
        <w:t>Uncertainty regarding the availability of suitable risk assessment, technology assessment and monitoring tools;</w:t>
      </w:r>
    </w:p>
    <w:p w14:paraId="37DB935E" w14:textId="125071DC" w:rsidR="00BA0EBE" w:rsidRPr="0096667F" w:rsidRDefault="008F3965" w:rsidP="00D035A8">
      <w:pPr>
        <w:tabs>
          <w:tab w:val="left" w:pos="1701"/>
        </w:tabs>
        <w:spacing w:before="120" w:after="120"/>
        <w:ind w:left="567" w:firstLine="567"/>
      </w:pPr>
      <w:r w:rsidRPr="0096667F">
        <w:t>(d)</w:t>
      </w:r>
      <w:r w:rsidRPr="0096667F">
        <w:tab/>
      </w:r>
      <w:r w:rsidR="00BA0EBE" w:rsidRPr="0096667F">
        <w:t>Risk management</w:t>
      </w:r>
      <w:r w:rsidR="00EE2534" w:rsidRPr="0096667F">
        <w:t>,</w:t>
      </w:r>
      <w:r w:rsidR="00BA0EBE" w:rsidRPr="0096667F">
        <w:t xml:space="preserve"> </w:t>
      </w:r>
      <w:r w:rsidR="008F28C3" w:rsidRPr="0096667F">
        <w:t xml:space="preserve">in relation to </w:t>
      </w:r>
      <w:r w:rsidR="00BA0EBE" w:rsidRPr="0096667F">
        <w:t xml:space="preserve">spread, containment, irreversibility of release </w:t>
      </w:r>
      <w:r w:rsidR="008F28C3" w:rsidRPr="0096667F">
        <w:t xml:space="preserve">and </w:t>
      </w:r>
      <w:r w:rsidR="00BA0EBE" w:rsidRPr="0096667F">
        <w:t>stepwise testing approach;</w:t>
      </w:r>
    </w:p>
    <w:p w14:paraId="7DB15722" w14:textId="332CD339" w:rsidR="00BA0EBE" w:rsidRPr="0096667F" w:rsidRDefault="008F3965" w:rsidP="00D035A8">
      <w:pPr>
        <w:tabs>
          <w:tab w:val="left" w:pos="1701"/>
        </w:tabs>
        <w:spacing w:before="120" w:after="120"/>
        <w:ind w:left="567" w:firstLine="567"/>
      </w:pPr>
      <w:r w:rsidRPr="0096667F">
        <w:t>(e)</w:t>
      </w:r>
      <w:r w:rsidRPr="0096667F">
        <w:tab/>
      </w:r>
      <w:r w:rsidR="00047812" w:rsidRPr="0096667F">
        <w:t>A l</w:t>
      </w:r>
      <w:r w:rsidR="00BA0EBE" w:rsidRPr="0096667F">
        <w:t xml:space="preserve">ack of knowledge on viral evolution and pathogen response, </w:t>
      </w:r>
      <w:r w:rsidR="00047812" w:rsidRPr="0096667F">
        <w:t xml:space="preserve">and </w:t>
      </w:r>
      <w:r w:rsidR="00BA0EBE" w:rsidRPr="0096667F">
        <w:t xml:space="preserve">superinfection; </w:t>
      </w:r>
    </w:p>
    <w:p w14:paraId="1768B953" w14:textId="59B0046D" w:rsidR="00BA0EBE" w:rsidRPr="0096667F" w:rsidRDefault="008F3965" w:rsidP="00D035A8">
      <w:pPr>
        <w:tabs>
          <w:tab w:val="left" w:pos="1701"/>
        </w:tabs>
        <w:spacing w:before="120" w:after="120"/>
        <w:ind w:left="567" w:firstLine="567"/>
      </w:pPr>
      <w:r w:rsidRPr="0096667F">
        <w:t>(f)</w:t>
      </w:r>
      <w:r w:rsidRPr="0096667F">
        <w:tab/>
      </w:r>
      <w:r w:rsidR="00047812" w:rsidRPr="0096667F">
        <w:t>The l</w:t>
      </w:r>
      <w:r w:rsidR="00BA0EBE" w:rsidRPr="0096667F">
        <w:t>imited availability of guidance materials</w:t>
      </w:r>
      <w:r w:rsidR="00047812" w:rsidRPr="0096667F">
        <w:t>,</w:t>
      </w:r>
      <w:r w:rsidR="00BA0EBE" w:rsidRPr="0096667F">
        <w:t xml:space="preserve"> as most vaccine guidance is focused on clinical applications for human populations;</w:t>
      </w:r>
    </w:p>
    <w:p w14:paraId="279A764D" w14:textId="7AB51212" w:rsidR="00BA0EBE" w:rsidRPr="0096667F" w:rsidRDefault="008F3965" w:rsidP="00D035A8">
      <w:pPr>
        <w:tabs>
          <w:tab w:val="left" w:pos="1701"/>
        </w:tabs>
        <w:spacing w:before="120" w:after="120"/>
        <w:ind w:left="567" w:firstLine="567"/>
      </w:pPr>
      <w:r w:rsidRPr="0096667F">
        <w:t>(g)</w:t>
      </w:r>
      <w:r w:rsidRPr="0096667F">
        <w:tab/>
      </w:r>
      <w:r w:rsidR="00BA0EBE" w:rsidRPr="0096667F">
        <w:t>Specific governance and regulation aspects</w:t>
      </w:r>
      <w:r w:rsidR="003A0D78" w:rsidRPr="0096667F">
        <w:t>,</w:t>
      </w:r>
      <w:r w:rsidR="00BA0EBE" w:rsidRPr="0096667F">
        <w:t xml:space="preserve"> </w:t>
      </w:r>
      <w:r w:rsidR="003A0D78" w:rsidRPr="0096667F">
        <w:t xml:space="preserve">such as ensuring the </w:t>
      </w:r>
      <w:r w:rsidR="00BA0EBE" w:rsidRPr="0096667F">
        <w:t xml:space="preserve">free, prior and informed consent </w:t>
      </w:r>
      <w:r w:rsidR="003A0D78" w:rsidRPr="0096667F">
        <w:t xml:space="preserve">of </w:t>
      </w:r>
      <w:r w:rsidR="00BA0EBE" w:rsidRPr="0096667F">
        <w:t>indigenous peoples and local communities and others that might be affected by th</w:t>
      </w:r>
      <w:r w:rsidR="003A0D78" w:rsidRPr="0096667F">
        <w:t>e</w:t>
      </w:r>
      <w:r w:rsidR="00BA0EBE" w:rsidRPr="0096667F">
        <w:t xml:space="preserve"> technology;</w:t>
      </w:r>
    </w:p>
    <w:p w14:paraId="6BB936F2" w14:textId="5A6E9A3E" w:rsidR="00BA0EBE" w:rsidRPr="0096667F" w:rsidRDefault="008F3965" w:rsidP="00D035A8">
      <w:pPr>
        <w:tabs>
          <w:tab w:val="left" w:pos="1701"/>
        </w:tabs>
        <w:spacing w:before="120" w:after="120"/>
        <w:ind w:left="567" w:firstLine="567"/>
      </w:pPr>
      <w:r w:rsidRPr="0096667F">
        <w:t>(h)</w:t>
      </w:r>
      <w:r w:rsidRPr="0096667F">
        <w:tab/>
      </w:r>
      <w:r w:rsidR="00457616" w:rsidRPr="0096667F">
        <w:t>The a</w:t>
      </w:r>
      <w:r w:rsidR="00BA0EBE" w:rsidRPr="0096667F">
        <w:t xml:space="preserve">ssessment </w:t>
      </w:r>
      <w:r w:rsidR="00457616" w:rsidRPr="0096667F">
        <w:t xml:space="preserve">of </w:t>
      </w:r>
      <w:r w:rsidR="00BA0EBE" w:rsidRPr="0096667F">
        <w:t xml:space="preserve">cultural, ethical, conceptual and cumulative </w:t>
      </w:r>
      <w:r w:rsidR="00457616" w:rsidRPr="0096667F">
        <w:t>aspects</w:t>
      </w:r>
      <w:r w:rsidR="00BA0EBE" w:rsidRPr="0096667F">
        <w:t>;</w:t>
      </w:r>
    </w:p>
    <w:p w14:paraId="3B7DCCFD" w14:textId="4CB2E0AD" w:rsidR="00BA0EBE" w:rsidRPr="0096667F" w:rsidRDefault="008F3965" w:rsidP="00D035A8">
      <w:pPr>
        <w:tabs>
          <w:tab w:val="left" w:pos="1701"/>
        </w:tabs>
        <w:spacing w:before="120" w:after="120"/>
        <w:ind w:left="567" w:firstLine="567"/>
      </w:pPr>
      <w:r w:rsidRPr="0096667F">
        <w:t>(</w:t>
      </w:r>
      <w:proofErr w:type="spellStart"/>
      <w:r w:rsidRPr="0096667F">
        <w:t>i</w:t>
      </w:r>
      <w:proofErr w:type="spellEnd"/>
      <w:r w:rsidRPr="0096667F">
        <w:t>)</w:t>
      </w:r>
      <w:r w:rsidRPr="0096667F">
        <w:tab/>
      </w:r>
      <w:r w:rsidR="00457616" w:rsidRPr="0096667F">
        <w:t>The a</w:t>
      </w:r>
      <w:r w:rsidR="00BA0EBE" w:rsidRPr="0096667F">
        <w:t xml:space="preserve">lignment of the sustainable practices and assessment of the socioeconomic implications </w:t>
      </w:r>
      <w:r w:rsidR="00126DEE" w:rsidRPr="0096667F">
        <w:t>for</w:t>
      </w:r>
      <w:r w:rsidR="00BA0EBE" w:rsidRPr="0096667F">
        <w:t xml:space="preserve"> local communities, livelihoods and traditional practices;</w:t>
      </w:r>
    </w:p>
    <w:p w14:paraId="642DCF1D" w14:textId="056236E0" w:rsidR="00BA0EBE" w:rsidRPr="0096667F" w:rsidRDefault="008F3965" w:rsidP="00D035A8">
      <w:pPr>
        <w:tabs>
          <w:tab w:val="left" w:pos="1701"/>
        </w:tabs>
        <w:spacing w:before="120" w:after="120"/>
        <w:ind w:left="567" w:firstLine="567"/>
      </w:pPr>
      <w:r w:rsidRPr="0096667F">
        <w:t>(j)</w:t>
      </w:r>
      <w:r w:rsidRPr="0096667F">
        <w:tab/>
      </w:r>
      <w:r w:rsidR="00BA0EBE" w:rsidRPr="0096667F">
        <w:t>Transboundary aspects</w:t>
      </w:r>
      <w:r w:rsidR="00EF4E8F" w:rsidRPr="0096667F">
        <w:t>,</w:t>
      </w:r>
      <w:r w:rsidR="00BA0EBE" w:rsidRPr="0096667F">
        <w:t xml:space="preserve"> </w:t>
      </w:r>
      <w:r w:rsidR="00EF4E8F" w:rsidRPr="0096667F">
        <w:t xml:space="preserve">as </w:t>
      </w:r>
      <w:r w:rsidR="00BA0EBE" w:rsidRPr="0096667F">
        <w:t xml:space="preserve">regulatory requirements vary across countries, </w:t>
      </w:r>
      <w:r w:rsidR="00002FE3" w:rsidRPr="0096667F">
        <w:t xml:space="preserve">and </w:t>
      </w:r>
      <w:r w:rsidR="00231DC8" w:rsidRPr="0096667F">
        <w:t xml:space="preserve">in terms of </w:t>
      </w:r>
      <w:r w:rsidR="00BA0EBE" w:rsidRPr="0096667F">
        <w:t xml:space="preserve">regional and international collaboration; </w:t>
      </w:r>
    </w:p>
    <w:p w14:paraId="4C6F7722" w14:textId="5F2E3571" w:rsidR="00BA0EBE" w:rsidRPr="0096667F" w:rsidRDefault="008F3965" w:rsidP="00D035A8">
      <w:pPr>
        <w:tabs>
          <w:tab w:val="left" w:pos="1701"/>
        </w:tabs>
        <w:spacing w:before="120" w:after="120"/>
        <w:ind w:left="567" w:firstLine="567"/>
      </w:pPr>
      <w:r w:rsidRPr="0096667F">
        <w:t>(k)</w:t>
      </w:r>
      <w:r w:rsidRPr="0096667F">
        <w:tab/>
      </w:r>
      <w:r w:rsidR="00BA0EBE" w:rsidRPr="0096667F">
        <w:t xml:space="preserve">Monitoring </w:t>
      </w:r>
      <w:r w:rsidR="00815FB7" w:rsidRPr="0096667F">
        <w:t xml:space="preserve">of </w:t>
      </w:r>
      <w:r w:rsidR="00BA0EBE" w:rsidRPr="0096667F">
        <w:t>vaccine evolutionary change, spread and reversion to wild</w:t>
      </w:r>
      <w:r w:rsidR="00555429" w:rsidRPr="0096667F">
        <w:t xml:space="preserve"> </w:t>
      </w:r>
      <w:r w:rsidR="00BA0EBE" w:rsidRPr="0096667F">
        <w:t>type;</w:t>
      </w:r>
    </w:p>
    <w:p w14:paraId="6B3A26E5" w14:textId="24C9F0CC" w:rsidR="00BA0EBE" w:rsidRPr="0096667F" w:rsidRDefault="008F3965" w:rsidP="00D035A8">
      <w:pPr>
        <w:tabs>
          <w:tab w:val="left" w:pos="1701"/>
        </w:tabs>
        <w:spacing w:before="120" w:after="120"/>
        <w:ind w:left="567" w:firstLine="567"/>
      </w:pPr>
      <w:r w:rsidRPr="0096667F">
        <w:t>(l)</w:t>
      </w:r>
      <w:r w:rsidRPr="0096667F">
        <w:tab/>
      </w:r>
      <w:r w:rsidR="5A4F02BC" w:rsidRPr="0096667F">
        <w:t xml:space="preserve">Impacts on </w:t>
      </w:r>
      <w:r w:rsidR="00280AA7" w:rsidRPr="0096667F">
        <w:t xml:space="preserve">the achievement of </w:t>
      </w:r>
      <w:r w:rsidR="002D0D51" w:rsidRPr="0096667F">
        <w:t xml:space="preserve">Targets 9, 10 and 17 of the </w:t>
      </w:r>
      <w:r w:rsidR="00BA0EBE" w:rsidRPr="0096667F">
        <w:t>Kunming-Montreal Global Biodiversity Framework</w:t>
      </w:r>
      <w:r w:rsidR="002D0D51" w:rsidRPr="0096667F">
        <w:t>.</w:t>
      </w:r>
      <w:r w:rsidR="00280AA7" w:rsidRPr="0096667F">
        <w:t xml:space="preserve"> </w:t>
      </w:r>
    </w:p>
    <w:p w14:paraId="30F30D56" w14:textId="2F67C0F9" w:rsidR="00BA0EBE" w:rsidRPr="0096667F" w:rsidRDefault="006B1D51" w:rsidP="00D035A8">
      <w:pPr>
        <w:pStyle w:val="Heading2"/>
      </w:pPr>
      <w:r w:rsidRPr="0096667F">
        <w:t>F.</w:t>
      </w:r>
      <w:r w:rsidRPr="0096667F">
        <w:tab/>
      </w:r>
      <w:r w:rsidR="00BA0EBE" w:rsidRPr="0096667F">
        <w:t>Additional considerations</w:t>
      </w:r>
    </w:p>
    <w:p w14:paraId="775376AD" w14:textId="77777777" w:rsidR="00BA0EBE" w:rsidRPr="0096667F" w:rsidRDefault="00BA0EBE" w:rsidP="002D1F75">
      <w:pPr>
        <w:numPr>
          <w:ilvl w:val="0"/>
          <w:numId w:val="10"/>
        </w:numPr>
        <w:tabs>
          <w:tab w:val="left" w:pos="1134"/>
        </w:tabs>
        <w:spacing w:before="120" w:after="120"/>
        <w:ind w:left="567" w:firstLine="0"/>
      </w:pPr>
      <w:r w:rsidRPr="0096667F">
        <w:t>Some key considerations across different domains include:</w:t>
      </w:r>
    </w:p>
    <w:p w14:paraId="57FCD444" w14:textId="72FE5D50" w:rsidR="00BA0EBE" w:rsidRPr="0096667F" w:rsidRDefault="00EE3D99" w:rsidP="00D035A8">
      <w:pPr>
        <w:tabs>
          <w:tab w:val="left" w:pos="1701"/>
        </w:tabs>
        <w:spacing w:before="120" w:after="120"/>
        <w:ind w:left="567" w:firstLine="567"/>
      </w:pPr>
      <w:r w:rsidRPr="0096667F">
        <w:t>(a)</w:t>
      </w:r>
      <w:r w:rsidRPr="0096667F">
        <w:tab/>
      </w:r>
      <w:r w:rsidR="00351ED6" w:rsidRPr="0096667F">
        <w:t>The p</w:t>
      </w:r>
      <w:r w:rsidR="00BA0EBE" w:rsidRPr="0096667F">
        <w:t>revention of zoonotic spillover into human populations;</w:t>
      </w:r>
    </w:p>
    <w:p w14:paraId="196813A4" w14:textId="1BBDA2A2" w:rsidR="00BA0EBE" w:rsidRPr="0096667F" w:rsidRDefault="00EE3D99" w:rsidP="00D035A8">
      <w:pPr>
        <w:tabs>
          <w:tab w:val="left" w:pos="1701"/>
        </w:tabs>
        <w:spacing w:before="120" w:after="120"/>
        <w:ind w:left="567" w:firstLine="567"/>
      </w:pPr>
      <w:r w:rsidRPr="0096667F">
        <w:t>(b)</w:t>
      </w:r>
      <w:r w:rsidRPr="0096667F">
        <w:tab/>
      </w:r>
      <w:r w:rsidR="00BA0EBE" w:rsidRPr="0096667F">
        <w:t>Effective public engagement and education</w:t>
      </w:r>
      <w:r w:rsidR="00351ED6" w:rsidRPr="0096667F">
        <w:t>,</w:t>
      </w:r>
      <w:r w:rsidR="00BA0EBE" w:rsidRPr="0096667F">
        <w:t xml:space="preserve"> </w:t>
      </w:r>
      <w:r w:rsidR="00655B9D" w:rsidRPr="0096667F">
        <w:t xml:space="preserve">in terms of </w:t>
      </w:r>
      <w:r w:rsidR="00BA0EBE" w:rsidRPr="0096667F">
        <w:t xml:space="preserve">conflation with human vaccine hesitation and opposition (e.g. misinformation), transparent communication, access to information and </w:t>
      </w:r>
      <w:r w:rsidR="00B1706A" w:rsidRPr="0096667F">
        <w:t xml:space="preserve">the </w:t>
      </w:r>
      <w:r w:rsidR="00BA0EBE" w:rsidRPr="0096667F">
        <w:t xml:space="preserve">timely publication of regulatory documents and scientific publications; </w:t>
      </w:r>
    </w:p>
    <w:p w14:paraId="48C63360" w14:textId="0DE2ABDE" w:rsidR="00BA0EBE" w:rsidRPr="0096667F" w:rsidRDefault="00EE3D99" w:rsidP="00D035A8">
      <w:pPr>
        <w:tabs>
          <w:tab w:val="left" w:pos="1701"/>
        </w:tabs>
        <w:spacing w:before="120" w:after="120"/>
        <w:ind w:left="567" w:firstLine="567"/>
        <w:rPr>
          <w:lang w:val="en-CA"/>
        </w:rPr>
      </w:pPr>
      <w:r w:rsidRPr="0096667F">
        <w:t>(c)</w:t>
      </w:r>
      <w:r w:rsidRPr="0096667F">
        <w:tab/>
      </w:r>
      <w:r w:rsidR="000E620B" w:rsidRPr="0096667F">
        <w:t>The s</w:t>
      </w:r>
      <w:r w:rsidR="00BA0EBE" w:rsidRPr="0096667F">
        <w:t>ustainability of the intervention</w:t>
      </w:r>
      <w:r w:rsidR="00FB78FB" w:rsidRPr="0096667F">
        <w:t>,</w:t>
      </w:r>
      <w:r w:rsidR="00BA0EBE" w:rsidRPr="0096667F">
        <w:rPr>
          <w:lang w:val="en-CA"/>
        </w:rPr>
        <w:t xml:space="preserve"> </w:t>
      </w:r>
      <w:r w:rsidR="00E34DFB" w:rsidRPr="0096667F">
        <w:rPr>
          <w:lang w:val="en-CA"/>
        </w:rPr>
        <w:t xml:space="preserve">as they are </w:t>
      </w:r>
      <w:r w:rsidR="00BA0EBE" w:rsidRPr="0096667F">
        <w:rPr>
          <w:lang w:val="en-CA"/>
        </w:rPr>
        <w:t xml:space="preserve">not addressing </w:t>
      </w:r>
      <w:r w:rsidR="00E34DFB" w:rsidRPr="0096667F">
        <w:rPr>
          <w:lang w:val="en-CA"/>
        </w:rPr>
        <w:t xml:space="preserve">the </w:t>
      </w:r>
      <w:r w:rsidR="00BA0EBE" w:rsidRPr="0096667F">
        <w:rPr>
          <w:lang w:val="en-CA"/>
        </w:rPr>
        <w:t>root cause</w:t>
      </w:r>
      <w:r w:rsidR="00797FB3" w:rsidRPr="0096667F">
        <w:rPr>
          <w:lang w:val="en-CA"/>
        </w:rPr>
        <w:t>s</w:t>
      </w:r>
      <w:r w:rsidR="00BA0EBE" w:rsidRPr="0096667F">
        <w:rPr>
          <w:lang w:val="en-CA"/>
        </w:rPr>
        <w:t xml:space="preserve"> of disease (e.g. human encroachment on wildlife areas and climate change), costs;</w:t>
      </w:r>
    </w:p>
    <w:p w14:paraId="76ADB793" w14:textId="4BE816F9" w:rsidR="00BA0EBE" w:rsidRPr="0096667F" w:rsidRDefault="00EE3D99" w:rsidP="00D035A8">
      <w:pPr>
        <w:tabs>
          <w:tab w:val="left" w:pos="1701"/>
        </w:tabs>
        <w:spacing w:before="120" w:after="120"/>
        <w:ind w:left="567" w:firstLine="567"/>
      </w:pPr>
      <w:r w:rsidRPr="0096667F">
        <w:rPr>
          <w:lang w:val="en-CA"/>
        </w:rPr>
        <w:t>(d)</w:t>
      </w:r>
      <w:r w:rsidRPr="0096667F">
        <w:rPr>
          <w:lang w:val="en-CA"/>
        </w:rPr>
        <w:tab/>
      </w:r>
      <w:r w:rsidR="00BA0EBE" w:rsidRPr="0096667F">
        <w:rPr>
          <w:lang w:val="en-CA"/>
        </w:rPr>
        <w:t>Dual</w:t>
      </w:r>
      <w:r w:rsidR="00392B72" w:rsidRPr="0096667F">
        <w:t xml:space="preserve"> </w:t>
      </w:r>
      <w:r w:rsidR="00BA0EBE" w:rsidRPr="0096667F">
        <w:t>use.</w:t>
      </w:r>
    </w:p>
    <w:p w14:paraId="01686A1B" w14:textId="21C6388F" w:rsidR="00BA0EBE" w:rsidRPr="0096667F" w:rsidRDefault="00BA0EBE" w:rsidP="002B0183">
      <w:pPr>
        <w:keepNext/>
        <w:numPr>
          <w:ilvl w:val="0"/>
          <w:numId w:val="12"/>
        </w:numPr>
        <w:tabs>
          <w:tab w:val="left" w:pos="720"/>
        </w:tabs>
        <w:spacing w:before="240" w:after="120"/>
        <w:ind w:left="567" w:hanging="567"/>
        <w:jc w:val="left"/>
        <w:outlineLvl w:val="0"/>
        <w:rPr>
          <w:b/>
          <w:caps/>
          <w:sz w:val="28"/>
          <w:szCs w:val="28"/>
        </w:rPr>
      </w:pPr>
      <w:r w:rsidRPr="0096667F">
        <w:rPr>
          <w:b/>
          <w:sz w:val="28"/>
          <w:szCs w:val="28"/>
        </w:rPr>
        <w:t xml:space="preserve">List of 12 trends and </w:t>
      </w:r>
      <w:r w:rsidR="002616A6" w:rsidRPr="0096667F">
        <w:rPr>
          <w:b/>
          <w:sz w:val="28"/>
          <w:szCs w:val="28"/>
        </w:rPr>
        <w:t xml:space="preserve">issues </w:t>
      </w:r>
      <w:r w:rsidRPr="0096667F">
        <w:rPr>
          <w:b/>
          <w:sz w:val="28"/>
          <w:szCs w:val="28"/>
        </w:rPr>
        <w:t>in synthetic biology</w:t>
      </w:r>
    </w:p>
    <w:p w14:paraId="1DBB5046" w14:textId="4C748138" w:rsidR="00BA0EBE" w:rsidRPr="0096667F" w:rsidRDefault="00BA0EBE" w:rsidP="002D1F75">
      <w:pPr>
        <w:numPr>
          <w:ilvl w:val="0"/>
          <w:numId w:val="10"/>
        </w:numPr>
        <w:tabs>
          <w:tab w:val="left" w:pos="1134"/>
        </w:tabs>
        <w:spacing w:before="120" w:after="120"/>
        <w:ind w:left="567" w:firstLine="0"/>
      </w:pPr>
      <w:r w:rsidRPr="0096667F">
        <w:t>During the intersession</w:t>
      </w:r>
      <w:r w:rsidR="00797FB3" w:rsidRPr="0096667F">
        <w:t>al</w:t>
      </w:r>
      <w:r w:rsidRPr="0096667F">
        <w:t xml:space="preserve"> period, the following 12 additional trends and issues in synthetic biology were identified by the </w:t>
      </w:r>
      <w:r w:rsidR="003D5296" w:rsidRPr="0096667F">
        <w:t xml:space="preserve">Group </w:t>
      </w:r>
      <w:r w:rsidRPr="0096667F">
        <w:t>members</w:t>
      </w:r>
      <w:r w:rsidR="003D5296" w:rsidRPr="0096667F">
        <w:t>:</w:t>
      </w:r>
    </w:p>
    <w:p w14:paraId="36034554" w14:textId="77777777" w:rsidR="00BA0EBE" w:rsidRPr="0096667F" w:rsidRDefault="00BA0EBE" w:rsidP="00D035A8">
      <w:pPr>
        <w:numPr>
          <w:ilvl w:val="0"/>
          <w:numId w:val="24"/>
        </w:numPr>
        <w:tabs>
          <w:tab w:val="left" w:pos="1701"/>
        </w:tabs>
        <w:spacing w:before="120" w:after="120"/>
        <w:ind w:left="567" w:firstLine="567"/>
      </w:pPr>
      <w:r w:rsidRPr="0096667F">
        <w:t>Engineered bacteria for nitrogen-fixation and fertilizers;</w:t>
      </w:r>
    </w:p>
    <w:p w14:paraId="368779D3" w14:textId="77777777" w:rsidR="00BA0EBE" w:rsidRPr="0096667F" w:rsidRDefault="00BA0EBE" w:rsidP="00D035A8">
      <w:pPr>
        <w:numPr>
          <w:ilvl w:val="0"/>
          <w:numId w:val="24"/>
        </w:numPr>
        <w:tabs>
          <w:tab w:val="left" w:pos="1701"/>
        </w:tabs>
        <w:spacing w:before="120" w:after="120"/>
        <w:ind w:left="567" w:firstLine="567"/>
      </w:pPr>
      <w:r w:rsidRPr="0096667F">
        <w:t>Transient modification of agricultural plants, pests and pathogens using RNA interference or nanomaterials;</w:t>
      </w:r>
    </w:p>
    <w:p w14:paraId="06596EC5" w14:textId="77777777" w:rsidR="00BA0EBE" w:rsidRPr="0096667F" w:rsidRDefault="00BA0EBE" w:rsidP="00D035A8">
      <w:pPr>
        <w:numPr>
          <w:ilvl w:val="0"/>
          <w:numId w:val="24"/>
        </w:numPr>
        <w:tabs>
          <w:tab w:val="left" w:pos="1701"/>
        </w:tabs>
        <w:spacing w:before="120" w:after="120"/>
        <w:ind w:left="567" w:firstLine="567"/>
      </w:pPr>
      <w:r w:rsidRPr="0096667F">
        <w:lastRenderedPageBreak/>
        <w:t>Genome-edited plants;</w:t>
      </w:r>
    </w:p>
    <w:p w14:paraId="2FFB2A3F" w14:textId="77777777" w:rsidR="00BA0EBE" w:rsidRPr="0096667F" w:rsidRDefault="00BA0EBE" w:rsidP="00D035A8">
      <w:pPr>
        <w:numPr>
          <w:ilvl w:val="0"/>
          <w:numId w:val="24"/>
        </w:numPr>
        <w:tabs>
          <w:tab w:val="left" w:pos="1701"/>
        </w:tabs>
        <w:spacing w:before="120" w:after="120"/>
        <w:ind w:left="567" w:firstLine="567"/>
      </w:pPr>
      <w:r w:rsidRPr="0096667F">
        <w:t>Microbiome engineering for non-medical purposes;</w:t>
      </w:r>
    </w:p>
    <w:p w14:paraId="519092F2" w14:textId="77777777" w:rsidR="00BA0EBE" w:rsidRPr="0096667F" w:rsidRDefault="00BA0EBE" w:rsidP="00D035A8">
      <w:pPr>
        <w:numPr>
          <w:ilvl w:val="0"/>
          <w:numId w:val="24"/>
        </w:numPr>
        <w:tabs>
          <w:tab w:val="left" w:pos="1701"/>
        </w:tabs>
        <w:spacing w:before="120" w:after="120"/>
        <w:ind w:left="567" w:firstLine="567"/>
      </w:pPr>
      <w:r w:rsidRPr="0096667F">
        <w:t>Use of synthetic biology in wild organisms in the context of resilience in threatened species;</w:t>
      </w:r>
    </w:p>
    <w:p w14:paraId="32622282" w14:textId="77777777" w:rsidR="00BA0EBE" w:rsidRPr="0096667F" w:rsidRDefault="00BA0EBE" w:rsidP="00D035A8">
      <w:pPr>
        <w:numPr>
          <w:ilvl w:val="0"/>
          <w:numId w:val="24"/>
        </w:numPr>
        <w:tabs>
          <w:tab w:val="left" w:pos="1701"/>
        </w:tabs>
        <w:spacing w:before="120" w:after="120"/>
        <w:ind w:left="567" w:firstLine="567"/>
      </w:pPr>
      <w:r w:rsidRPr="0096667F">
        <w:t>Synthetic biology applications for bioremediation, biodegradation or biomining;</w:t>
      </w:r>
    </w:p>
    <w:p w14:paraId="79D2B1D6" w14:textId="77777777" w:rsidR="00BA0EBE" w:rsidRPr="0096667F" w:rsidRDefault="00BA0EBE" w:rsidP="00D035A8">
      <w:pPr>
        <w:numPr>
          <w:ilvl w:val="0"/>
          <w:numId w:val="24"/>
        </w:numPr>
        <w:tabs>
          <w:tab w:val="left" w:pos="1701"/>
        </w:tabs>
        <w:spacing w:before="120" w:after="120"/>
        <w:ind w:left="567" w:firstLine="567"/>
      </w:pPr>
      <w:r w:rsidRPr="0096667F">
        <w:t xml:space="preserve">Technical refinement of novel delivery systems and chemistries to modify organisms in the field or in nature; </w:t>
      </w:r>
    </w:p>
    <w:p w14:paraId="22FD4C11" w14:textId="77777777" w:rsidR="00BA0EBE" w:rsidRPr="0096667F" w:rsidRDefault="00BA0EBE" w:rsidP="00D035A8">
      <w:pPr>
        <w:numPr>
          <w:ilvl w:val="0"/>
          <w:numId w:val="24"/>
        </w:numPr>
        <w:tabs>
          <w:tab w:val="left" w:pos="1701"/>
        </w:tabs>
        <w:spacing w:before="120" w:after="120"/>
        <w:ind w:left="567" w:firstLine="567"/>
      </w:pPr>
      <w:r w:rsidRPr="0096667F">
        <w:t xml:space="preserve">Ability to recreate viruses by chemical DNA synthesis; </w:t>
      </w:r>
    </w:p>
    <w:p w14:paraId="6A5BDC40" w14:textId="77777777" w:rsidR="00BA0EBE" w:rsidRPr="0096667F" w:rsidRDefault="00BA0EBE" w:rsidP="00D035A8">
      <w:pPr>
        <w:numPr>
          <w:ilvl w:val="0"/>
          <w:numId w:val="24"/>
        </w:numPr>
        <w:tabs>
          <w:tab w:val="left" w:pos="1701"/>
        </w:tabs>
        <w:spacing w:before="120" w:after="120"/>
        <w:ind w:left="567" w:firstLine="567"/>
      </w:pPr>
      <w:r w:rsidRPr="0096667F">
        <w:t xml:space="preserve">Interaction of synthetic biology organisms in the environment and potential for cumulative effects; </w:t>
      </w:r>
    </w:p>
    <w:p w14:paraId="611D664E" w14:textId="77777777" w:rsidR="00BA0EBE" w:rsidRPr="0096667F" w:rsidRDefault="00BA0EBE" w:rsidP="00D035A8">
      <w:pPr>
        <w:numPr>
          <w:ilvl w:val="0"/>
          <w:numId w:val="24"/>
        </w:numPr>
        <w:tabs>
          <w:tab w:val="left" w:pos="1701"/>
        </w:tabs>
        <w:spacing w:before="120" w:after="120"/>
        <w:ind w:left="567" w:firstLine="567"/>
      </w:pPr>
      <w:r w:rsidRPr="0096667F">
        <w:t>Dual-use nature and biosecurity implications of synthetic biology;</w:t>
      </w:r>
    </w:p>
    <w:p w14:paraId="3FEA9D1F" w14:textId="2C8E0ED2" w:rsidR="00BA0EBE" w:rsidRPr="0096667F" w:rsidRDefault="00BA0EBE" w:rsidP="00D035A8">
      <w:pPr>
        <w:numPr>
          <w:ilvl w:val="0"/>
          <w:numId w:val="24"/>
        </w:numPr>
        <w:tabs>
          <w:tab w:val="left" w:pos="1701"/>
        </w:tabs>
        <w:spacing w:before="120" w:after="120"/>
        <w:ind w:left="567" w:firstLine="567"/>
      </w:pPr>
      <w:r w:rsidRPr="0096667F">
        <w:t>Transboundary movements and relation to detection and identification of synthetic biology organisms, parts and products;</w:t>
      </w:r>
    </w:p>
    <w:p w14:paraId="269A7F7C" w14:textId="60DB6115" w:rsidR="00BA0EBE" w:rsidRPr="0096667F" w:rsidRDefault="00BA0EBE" w:rsidP="00D035A8">
      <w:pPr>
        <w:numPr>
          <w:ilvl w:val="0"/>
          <w:numId w:val="24"/>
        </w:numPr>
        <w:tabs>
          <w:tab w:val="left" w:pos="1701"/>
        </w:tabs>
        <w:spacing w:before="120" w:after="120"/>
        <w:ind w:left="567" w:firstLine="567"/>
      </w:pPr>
      <w:r w:rsidRPr="0096667F">
        <w:t>Increased field</w:t>
      </w:r>
      <w:r w:rsidR="00C63CF5" w:rsidRPr="0096667F">
        <w:t>-</w:t>
      </w:r>
      <w:r w:rsidRPr="0096667F">
        <w:t>testing of synthetic biology applications, including in areas outside the national jurisdiction of the developer or funder.</w:t>
      </w:r>
    </w:p>
    <w:p w14:paraId="10198DFE" w14:textId="5B48AAF2" w:rsidR="00BA0EBE" w:rsidRPr="0096667F" w:rsidRDefault="00BA0EBE" w:rsidP="00571702">
      <w:pPr>
        <w:pStyle w:val="Para10"/>
        <w:numPr>
          <w:ilvl w:val="0"/>
          <w:numId w:val="10"/>
        </w:numPr>
        <w:ind w:left="567" w:firstLine="0"/>
        <w:rPr>
          <w:lang w:val="en-GB"/>
        </w:rPr>
      </w:pPr>
      <w:r w:rsidRPr="0096667F">
        <w:rPr>
          <w:lang w:val="en-GB"/>
        </w:rPr>
        <w:t xml:space="preserve">It should be noted that the Group </w:t>
      </w:r>
      <w:r w:rsidR="00910817" w:rsidRPr="0096667F">
        <w:rPr>
          <w:lang w:val="en-GB"/>
        </w:rPr>
        <w:t xml:space="preserve">members </w:t>
      </w:r>
      <w:r w:rsidRPr="0096667F">
        <w:rPr>
          <w:lang w:val="en-GB"/>
        </w:rPr>
        <w:t xml:space="preserve">did not have sufficient time to assess the 12 trends and issues. </w:t>
      </w:r>
      <w:r w:rsidR="002B0183" w:rsidRPr="0096667F">
        <w:rPr>
          <w:lang w:val="en-GB"/>
        </w:rPr>
        <w:t xml:space="preserve">However, </w:t>
      </w:r>
      <w:r w:rsidR="002E0FD4" w:rsidRPr="0096667F">
        <w:rPr>
          <w:lang w:val="en-GB"/>
        </w:rPr>
        <w:t xml:space="preserve">additional </w:t>
      </w:r>
      <w:r w:rsidR="002B0183" w:rsidRPr="0096667F">
        <w:rPr>
          <w:lang w:val="en-GB"/>
        </w:rPr>
        <w:t>information</w:t>
      </w:r>
      <w:r w:rsidR="35F844EC" w:rsidRPr="0096667F">
        <w:rPr>
          <w:lang w:val="en-GB"/>
        </w:rPr>
        <w:t xml:space="preserve"> thereon</w:t>
      </w:r>
      <w:r w:rsidR="002B0183" w:rsidRPr="0096667F">
        <w:rPr>
          <w:lang w:val="en-GB"/>
        </w:rPr>
        <w:t xml:space="preserve"> can be found in </w:t>
      </w:r>
      <w:r w:rsidR="00285DA7" w:rsidRPr="0096667F">
        <w:rPr>
          <w:lang w:val="en-GB"/>
        </w:rPr>
        <w:t xml:space="preserve">information document </w:t>
      </w:r>
      <w:r w:rsidR="002B0183" w:rsidRPr="0096667F">
        <w:rPr>
          <w:lang w:val="en-GB"/>
        </w:rPr>
        <w:t>CBD/</w:t>
      </w:r>
      <w:r w:rsidR="00ED3A97" w:rsidRPr="0096667F">
        <w:rPr>
          <w:lang w:val="en-GB"/>
        </w:rPr>
        <w:t>SYNBIO</w:t>
      </w:r>
      <w:r w:rsidR="00CD4839" w:rsidRPr="0096667F">
        <w:rPr>
          <w:lang w:val="en-GB"/>
        </w:rPr>
        <w:t>/AHTEG/2024/1/INF/1</w:t>
      </w:r>
      <w:r w:rsidR="002B0183" w:rsidRPr="0096667F">
        <w:rPr>
          <w:lang w:val="en-GB"/>
        </w:rPr>
        <w:t>.</w:t>
      </w:r>
    </w:p>
    <w:p w14:paraId="3F6909DD" w14:textId="196174F4" w:rsidR="00BA0EBE" w:rsidRPr="0096667F" w:rsidRDefault="00BA0EBE" w:rsidP="00D035A8">
      <w:pPr>
        <w:keepNext/>
        <w:keepLines/>
        <w:numPr>
          <w:ilvl w:val="0"/>
          <w:numId w:val="12"/>
        </w:numPr>
        <w:tabs>
          <w:tab w:val="left" w:pos="720"/>
        </w:tabs>
        <w:spacing w:before="240" w:after="120"/>
        <w:ind w:left="567" w:hanging="567"/>
        <w:jc w:val="left"/>
        <w:outlineLvl w:val="0"/>
        <w:rPr>
          <w:b/>
          <w:caps/>
          <w:sz w:val="28"/>
          <w:szCs w:val="28"/>
        </w:rPr>
      </w:pPr>
      <w:r w:rsidRPr="0096667F">
        <w:rPr>
          <w:b/>
          <w:sz w:val="28"/>
          <w:szCs w:val="28"/>
        </w:rPr>
        <w:t xml:space="preserve">Full list of trends and </w:t>
      </w:r>
      <w:r w:rsidR="002616A6" w:rsidRPr="0096667F">
        <w:rPr>
          <w:b/>
          <w:sz w:val="28"/>
          <w:szCs w:val="28"/>
        </w:rPr>
        <w:t xml:space="preserve">issues </w:t>
      </w:r>
      <w:r w:rsidRPr="0096667F">
        <w:rPr>
          <w:b/>
          <w:sz w:val="28"/>
          <w:szCs w:val="28"/>
        </w:rPr>
        <w:t>in synthetic biology</w:t>
      </w:r>
    </w:p>
    <w:tbl>
      <w:tblPr>
        <w:tblStyle w:val="TableGrid2"/>
        <w:tblW w:w="8713" w:type="dxa"/>
        <w:tblInd w:w="562" w:type="dxa"/>
        <w:tblLook w:val="04A0" w:firstRow="1" w:lastRow="0" w:firstColumn="1" w:lastColumn="0" w:noHBand="0" w:noVBand="1"/>
      </w:tblPr>
      <w:tblGrid>
        <w:gridCol w:w="960"/>
        <w:gridCol w:w="7753"/>
      </w:tblGrid>
      <w:tr w:rsidR="00BA0EBE" w:rsidRPr="0096667F" w14:paraId="2C1AFED6"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BAC2CCA" w14:textId="77777777" w:rsidR="00BA0EBE" w:rsidRPr="0096667F" w:rsidRDefault="00BA0EBE" w:rsidP="00D035A8">
            <w:pPr>
              <w:keepNext/>
              <w:keepLines/>
              <w:tabs>
                <w:tab w:val="left" w:pos="1134"/>
              </w:tabs>
              <w:snapToGrid w:val="0"/>
              <w:spacing w:before="60" w:after="60"/>
              <w:rPr>
                <w:rFonts w:asciiTheme="majorBidi" w:eastAsiaTheme="minorHAnsi" w:hAnsiTheme="majorBidi" w:cstheme="majorBidi"/>
                <w:i/>
                <w:iCs/>
                <w:kern w:val="2"/>
                <w:szCs w:val="22"/>
                <w14:ligatures w14:val="standardContextual"/>
              </w:rPr>
            </w:pPr>
            <w:r w:rsidRPr="0096667F">
              <w:rPr>
                <w:rFonts w:asciiTheme="majorBidi" w:eastAsiaTheme="minorHAnsi" w:hAnsiTheme="majorBidi" w:cstheme="majorBidi"/>
                <w:i/>
                <w:iCs/>
                <w:kern w:val="2"/>
                <w:szCs w:val="22"/>
                <w14:ligatures w14:val="standardContextual"/>
              </w:rPr>
              <w:t>Number</w:t>
            </w:r>
          </w:p>
        </w:tc>
        <w:tc>
          <w:tcPr>
            <w:tcW w:w="7753" w:type="dxa"/>
            <w:tcBorders>
              <w:top w:val="single" w:sz="4" w:space="0" w:color="auto"/>
              <w:left w:val="single" w:sz="4" w:space="0" w:color="auto"/>
              <w:bottom w:val="single" w:sz="4" w:space="0" w:color="auto"/>
              <w:right w:val="single" w:sz="4" w:space="0" w:color="auto"/>
            </w:tcBorders>
            <w:hideMark/>
          </w:tcPr>
          <w:p w14:paraId="573F227D" w14:textId="77777777" w:rsidR="00BA0EBE" w:rsidRPr="0096667F" w:rsidRDefault="00BA0EBE" w:rsidP="00D035A8">
            <w:pPr>
              <w:keepNext/>
              <w:keepLines/>
              <w:tabs>
                <w:tab w:val="left" w:pos="1134"/>
              </w:tabs>
              <w:snapToGrid w:val="0"/>
              <w:spacing w:before="60" w:after="60"/>
              <w:jc w:val="left"/>
              <w:rPr>
                <w:rFonts w:asciiTheme="majorBidi" w:eastAsiaTheme="minorHAnsi" w:hAnsiTheme="majorBidi" w:cstheme="majorBidi"/>
                <w:i/>
                <w:iCs/>
                <w:kern w:val="2"/>
                <w:szCs w:val="22"/>
                <w14:ligatures w14:val="standardContextual"/>
              </w:rPr>
            </w:pPr>
            <w:r w:rsidRPr="0096667F">
              <w:rPr>
                <w:rFonts w:asciiTheme="majorBidi" w:eastAsiaTheme="minorHAnsi" w:hAnsiTheme="majorBidi" w:cstheme="majorBidi"/>
                <w:i/>
                <w:iCs/>
                <w:kern w:val="2"/>
                <w:szCs w:val="22"/>
                <w14:ligatures w14:val="standardContextual"/>
              </w:rPr>
              <w:t>Trend or issue</w:t>
            </w:r>
          </w:p>
        </w:tc>
      </w:tr>
      <w:tr w:rsidR="00BA0EBE" w:rsidRPr="0096667F" w14:paraId="1D5F1207"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2AF2106" w14:textId="77777777" w:rsidR="00BA0EBE" w:rsidRPr="0096667F" w:rsidRDefault="00BA0EBE" w:rsidP="00D035A8">
            <w:pPr>
              <w:keepNext/>
              <w:keepLines/>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w:t>
            </w:r>
          </w:p>
        </w:tc>
        <w:tc>
          <w:tcPr>
            <w:tcW w:w="7753" w:type="dxa"/>
            <w:tcBorders>
              <w:top w:val="single" w:sz="4" w:space="0" w:color="auto"/>
              <w:left w:val="single" w:sz="4" w:space="0" w:color="auto"/>
              <w:bottom w:val="single" w:sz="4" w:space="0" w:color="auto"/>
              <w:right w:val="single" w:sz="4" w:space="0" w:color="auto"/>
            </w:tcBorders>
            <w:hideMark/>
          </w:tcPr>
          <w:p w14:paraId="3392AF62" w14:textId="77777777" w:rsidR="00BA0EBE" w:rsidRPr="0096667F" w:rsidRDefault="00BA0EBE" w:rsidP="00D035A8">
            <w:pPr>
              <w:keepNext/>
              <w:keepLines/>
              <w:tabs>
                <w:tab w:val="left" w:pos="1134"/>
              </w:tabs>
              <w:snapToGrid w:val="0"/>
              <w:spacing w:before="60" w:after="60"/>
              <w:jc w:val="left"/>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Use of synthetic biology in wild organisms in the context of resilience in threatened species</w:t>
            </w:r>
          </w:p>
        </w:tc>
      </w:tr>
      <w:tr w:rsidR="00BA0EBE" w:rsidRPr="0096667F" w14:paraId="29F485A0"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3435EB2"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w:t>
            </w:r>
          </w:p>
        </w:tc>
        <w:tc>
          <w:tcPr>
            <w:tcW w:w="7753" w:type="dxa"/>
            <w:tcBorders>
              <w:top w:val="single" w:sz="4" w:space="0" w:color="auto"/>
              <w:left w:val="single" w:sz="4" w:space="0" w:color="auto"/>
              <w:bottom w:val="single" w:sz="4" w:space="0" w:color="auto"/>
              <w:right w:val="single" w:sz="4" w:space="0" w:color="auto"/>
            </w:tcBorders>
            <w:hideMark/>
          </w:tcPr>
          <w:p w14:paraId="2A94CFCC" w14:textId="77777777" w:rsidR="00BA0EBE" w:rsidRPr="0096667F" w:rsidRDefault="00BA0EBE" w:rsidP="00BA0EBE">
            <w:pPr>
              <w:tabs>
                <w:tab w:val="left" w:pos="1134"/>
              </w:tabs>
              <w:snapToGrid w:val="0"/>
              <w:spacing w:before="60" w:after="60"/>
              <w:jc w:val="left"/>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Self-spreading vaccines for wildlife</w:t>
            </w:r>
          </w:p>
        </w:tc>
      </w:tr>
      <w:tr w:rsidR="00BA0EBE" w:rsidRPr="0096667F" w14:paraId="4FA949D0"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4B70DAA"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w:t>
            </w:r>
          </w:p>
        </w:tc>
        <w:tc>
          <w:tcPr>
            <w:tcW w:w="7753" w:type="dxa"/>
            <w:tcBorders>
              <w:top w:val="single" w:sz="4" w:space="0" w:color="auto"/>
              <w:left w:val="single" w:sz="4" w:space="0" w:color="auto"/>
              <w:bottom w:val="single" w:sz="4" w:space="0" w:color="auto"/>
              <w:right w:val="single" w:sz="4" w:space="0" w:color="auto"/>
            </w:tcBorders>
            <w:hideMark/>
          </w:tcPr>
          <w:p w14:paraId="1D93F1A0" w14:textId="4AD0685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Genome</w:t>
            </w:r>
            <w:r w:rsidR="0069362C" w:rsidRPr="0096667F">
              <w:rPr>
                <w:rFonts w:asciiTheme="majorBidi" w:hAnsiTheme="majorBidi" w:cstheme="majorBidi"/>
                <w:kern w:val="2"/>
                <w:szCs w:val="22"/>
                <w14:ligatures w14:val="standardContextual"/>
              </w:rPr>
              <w:t>-</w:t>
            </w:r>
            <w:r w:rsidRPr="0096667F">
              <w:rPr>
                <w:rFonts w:asciiTheme="majorBidi" w:hAnsiTheme="majorBidi" w:cstheme="majorBidi"/>
                <w:kern w:val="2"/>
                <w:szCs w:val="22"/>
                <w14:ligatures w14:val="standardContextual"/>
              </w:rPr>
              <w:t>edited plants</w:t>
            </w:r>
          </w:p>
        </w:tc>
      </w:tr>
      <w:tr w:rsidR="00BA0EBE" w:rsidRPr="0096667F" w14:paraId="3CB549C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C817D5E"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w:t>
            </w:r>
          </w:p>
        </w:tc>
        <w:tc>
          <w:tcPr>
            <w:tcW w:w="7753" w:type="dxa"/>
            <w:tcBorders>
              <w:top w:val="single" w:sz="4" w:space="0" w:color="auto"/>
              <w:left w:val="single" w:sz="4" w:space="0" w:color="auto"/>
              <w:bottom w:val="single" w:sz="4" w:space="0" w:color="auto"/>
              <w:right w:val="single" w:sz="4" w:space="0" w:color="auto"/>
            </w:tcBorders>
            <w:hideMark/>
          </w:tcPr>
          <w:p w14:paraId="7EB33997" w14:textId="383FB82F"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Genome</w:t>
            </w:r>
            <w:r w:rsidR="0069362C" w:rsidRPr="0096667F">
              <w:rPr>
                <w:rFonts w:asciiTheme="majorBidi" w:hAnsiTheme="majorBidi" w:cstheme="majorBidi"/>
                <w:kern w:val="2"/>
                <w:szCs w:val="22"/>
                <w14:ligatures w14:val="standardContextual"/>
              </w:rPr>
              <w:t>-</w:t>
            </w:r>
            <w:r w:rsidRPr="0096667F">
              <w:rPr>
                <w:rFonts w:asciiTheme="majorBidi" w:hAnsiTheme="majorBidi" w:cstheme="majorBidi"/>
                <w:kern w:val="2"/>
                <w:szCs w:val="22"/>
                <w14:ligatures w14:val="standardContextual"/>
              </w:rPr>
              <w:t>edited animals</w:t>
            </w:r>
          </w:p>
        </w:tc>
      </w:tr>
      <w:tr w:rsidR="00BA0EBE" w:rsidRPr="0096667F" w14:paraId="24B3AA8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1DBE469"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w:t>
            </w:r>
          </w:p>
        </w:tc>
        <w:tc>
          <w:tcPr>
            <w:tcW w:w="7753" w:type="dxa"/>
            <w:tcBorders>
              <w:top w:val="single" w:sz="4" w:space="0" w:color="auto"/>
              <w:left w:val="single" w:sz="4" w:space="0" w:color="auto"/>
              <w:bottom w:val="single" w:sz="4" w:space="0" w:color="auto"/>
              <w:right w:val="single" w:sz="4" w:space="0" w:color="auto"/>
            </w:tcBorders>
            <w:hideMark/>
          </w:tcPr>
          <w:p w14:paraId="3BD63B74"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Metabolic engineering of crops </w:t>
            </w:r>
          </w:p>
        </w:tc>
      </w:tr>
      <w:tr w:rsidR="00BA0EBE" w:rsidRPr="0096667F" w14:paraId="085AC94A"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BA1F1A2"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6</w:t>
            </w:r>
          </w:p>
        </w:tc>
        <w:tc>
          <w:tcPr>
            <w:tcW w:w="7753" w:type="dxa"/>
            <w:tcBorders>
              <w:top w:val="single" w:sz="4" w:space="0" w:color="auto"/>
              <w:left w:val="single" w:sz="4" w:space="0" w:color="auto"/>
              <w:bottom w:val="single" w:sz="4" w:space="0" w:color="auto"/>
              <w:right w:val="single" w:sz="4" w:space="0" w:color="auto"/>
            </w:tcBorders>
            <w:hideMark/>
          </w:tcPr>
          <w:p w14:paraId="2EBF9F9B"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Engineering photosynthesis</w:t>
            </w:r>
          </w:p>
        </w:tc>
      </w:tr>
      <w:tr w:rsidR="00BA0EBE" w:rsidRPr="0096667F" w14:paraId="323529D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DE8D667"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7</w:t>
            </w:r>
          </w:p>
        </w:tc>
        <w:tc>
          <w:tcPr>
            <w:tcW w:w="7753" w:type="dxa"/>
            <w:tcBorders>
              <w:top w:val="single" w:sz="4" w:space="0" w:color="auto"/>
              <w:left w:val="single" w:sz="4" w:space="0" w:color="auto"/>
              <w:bottom w:val="single" w:sz="4" w:space="0" w:color="auto"/>
              <w:right w:val="single" w:sz="4" w:space="0" w:color="auto"/>
            </w:tcBorders>
            <w:hideMark/>
          </w:tcPr>
          <w:p w14:paraId="087601F1"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Increasing carbon capture efficiency in plants</w:t>
            </w:r>
          </w:p>
        </w:tc>
      </w:tr>
      <w:tr w:rsidR="00BA0EBE" w:rsidRPr="0096667F" w14:paraId="68400E61"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C929B7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8</w:t>
            </w:r>
          </w:p>
        </w:tc>
        <w:tc>
          <w:tcPr>
            <w:tcW w:w="7753" w:type="dxa"/>
            <w:tcBorders>
              <w:top w:val="single" w:sz="4" w:space="0" w:color="auto"/>
              <w:left w:val="single" w:sz="4" w:space="0" w:color="auto"/>
              <w:bottom w:val="single" w:sz="4" w:space="0" w:color="auto"/>
              <w:right w:val="single" w:sz="4" w:space="0" w:color="auto"/>
            </w:tcBorders>
            <w:hideMark/>
          </w:tcPr>
          <w:p w14:paraId="5F62B17E"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Engineered sterility of non-native plant species </w:t>
            </w:r>
          </w:p>
        </w:tc>
      </w:tr>
      <w:tr w:rsidR="00BA0EBE" w:rsidRPr="0096667F" w14:paraId="59832E6E"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C7496BF"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9</w:t>
            </w:r>
          </w:p>
        </w:tc>
        <w:tc>
          <w:tcPr>
            <w:tcW w:w="7753" w:type="dxa"/>
            <w:tcBorders>
              <w:top w:val="single" w:sz="4" w:space="0" w:color="auto"/>
              <w:left w:val="single" w:sz="4" w:space="0" w:color="auto"/>
              <w:bottom w:val="single" w:sz="4" w:space="0" w:color="auto"/>
              <w:right w:val="single" w:sz="4" w:space="0" w:color="auto"/>
            </w:tcBorders>
            <w:hideMark/>
          </w:tcPr>
          <w:p w14:paraId="1FC812BA"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Transient modification of agricultural plants, pests and pathogens using RNA interference or nanomaterials </w:t>
            </w:r>
          </w:p>
        </w:tc>
      </w:tr>
      <w:tr w:rsidR="00BA0EBE" w:rsidRPr="0096667F" w14:paraId="027ADBE1"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8990908"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10</w:t>
            </w:r>
          </w:p>
        </w:tc>
        <w:tc>
          <w:tcPr>
            <w:tcW w:w="7753" w:type="dxa"/>
            <w:tcBorders>
              <w:top w:val="single" w:sz="4" w:space="0" w:color="auto"/>
              <w:left w:val="single" w:sz="4" w:space="0" w:color="auto"/>
              <w:bottom w:val="single" w:sz="4" w:space="0" w:color="auto"/>
              <w:right w:val="single" w:sz="4" w:space="0" w:color="auto"/>
            </w:tcBorders>
            <w:hideMark/>
          </w:tcPr>
          <w:p w14:paraId="41FC2DEE"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Virus-induced genome editing and genetic modifications </w:t>
            </w:r>
          </w:p>
        </w:tc>
      </w:tr>
      <w:tr w:rsidR="00BA0EBE" w:rsidRPr="0096667F" w14:paraId="2344D942"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E52071A"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11</w:t>
            </w:r>
          </w:p>
        </w:tc>
        <w:tc>
          <w:tcPr>
            <w:tcW w:w="7753" w:type="dxa"/>
            <w:tcBorders>
              <w:top w:val="single" w:sz="4" w:space="0" w:color="auto"/>
              <w:left w:val="single" w:sz="4" w:space="0" w:color="auto"/>
              <w:bottom w:val="single" w:sz="4" w:space="0" w:color="auto"/>
              <w:right w:val="single" w:sz="4" w:space="0" w:color="auto"/>
            </w:tcBorders>
            <w:hideMark/>
          </w:tcPr>
          <w:p w14:paraId="6BE74B69"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Microbiome engineering for non-medical purposes </w:t>
            </w:r>
          </w:p>
        </w:tc>
      </w:tr>
      <w:tr w:rsidR="00BA0EBE" w:rsidRPr="0096667F" w14:paraId="649C2014"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34F71D9"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12</w:t>
            </w:r>
          </w:p>
        </w:tc>
        <w:tc>
          <w:tcPr>
            <w:tcW w:w="7753" w:type="dxa"/>
            <w:tcBorders>
              <w:top w:val="single" w:sz="4" w:space="0" w:color="auto"/>
              <w:left w:val="single" w:sz="4" w:space="0" w:color="auto"/>
              <w:bottom w:val="single" w:sz="4" w:space="0" w:color="auto"/>
              <w:right w:val="single" w:sz="4" w:space="0" w:color="auto"/>
            </w:tcBorders>
            <w:hideMark/>
          </w:tcPr>
          <w:p w14:paraId="39CF6680"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Engineered bacteria for nitrogen-fixation and fertilizers</w:t>
            </w:r>
          </w:p>
        </w:tc>
      </w:tr>
      <w:tr w:rsidR="00BA0EBE" w:rsidRPr="0096667F" w14:paraId="69235DA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54878877"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13</w:t>
            </w:r>
          </w:p>
        </w:tc>
        <w:tc>
          <w:tcPr>
            <w:tcW w:w="7753" w:type="dxa"/>
            <w:tcBorders>
              <w:top w:val="single" w:sz="4" w:space="0" w:color="auto"/>
              <w:left w:val="single" w:sz="4" w:space="0" w:color="auto"/>
              <w:bottom w:val="single" w:sz="4" w:space="0" w:color="auto"/>
              <w:right w:val="single" w:sz="4" w:space="0" w:color="auto"/>
            </w:tcBorders>
            <w:hideMark/>
          </w:tcPr>
          <w:p w14:paraId="6E8B17F7"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Synthetic biology applications for bioremediation, biodegradation or biomining</w:t>
            </w:r>
          </w:p>
        </w:tc>
      </w:tr>
      <w:tr w:rsidR="00BA0EBE" w:rsidRPr="0096667F" w14:paraId="1D814E9B"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CCCEAD9"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14</w:t>
            </w:r>
          </w:p>
        </w:tc>
        <w:tc>
          <w:tcPr>
            <w:tcW w:w="7753" w:type="dxa"/>
            <w:tcBorders>
              <w:top w:val="single" w:sz="4" w:space="0" w:color="auto"/>
              <w:left w:val="single" w:sz="4" w:space="0" w:color="auto"/>
              <w:bottom w:val="single" w:sz="4" w:space="0" w:color="auto"/>
              <w:right w:val="single" w:sz="4" w:space="0" w:color="auto"/>
            </w:tcBorders>
            <w:hideMark/>
          </w:tcPr>
          <w:p w14:paraId="2C5A4121" w14:textId="016C32FC"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Development of engineered gene drives to control vector-borne </w:t>
            </w:r>
            <w:r w:rsidR="00BF64EA" w:rsidRPr="0096667F">
              <w:rPr>
                <w:rFonts w:asciiTheme="majorBidi" w:hAnsiTheme="majorBidi" w:cstheme="majorBidi"/>
                <w:kern w:val="2"/>
                <w:szCs w:val="22"/>
                <w14:ligatures w14:val="standardContextual"/>
              </w:rPr>
              <w:t xml:space="preserve">diseases </w:t>
            </w:r>
            <w:r w:rsidRPr="0096667F">
              <w:rPr>
                <w:rFonts w:asciiTheme="majorBidi" w:hAnsiTheme="majorBidi" w:cstheme="majorBidi"/>
                <w:kern w:val="2"/>
                <w:szCs w:val="22"/>
                <w14:ligatures w14:val="standardContextual"/>
              </w:rPr>
              <w:t>and invasive species</w:t>
            </w:r>
          </w:p>
        </w:tc>
      </w:tr>
      <w:tr w:rsidR="00BA0EBE" w:rsidRPr="0096667F" w14:paraId="580040C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4B14BF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15</w:t>
            </w:r>
          </w:p>
        </w:tc>
        <w:tc>
          <w:tcPr>
            <w:tcW w:w="7753" w:type="dxa"/>
            <w:tcBorders>
              <w:top w:val="single" w:sz="4" w:space="0" w:color="auto"/>
              <w:left w:val="single" w:sz="4" w:space="0" w:color="auto"/>
              <w:bottom w:val="single" w:sz="4" w:space="0" w:color="auto"/>
              <w:right w:val="single" w:sz="4" w:space="0" w:color="auto"/>
            </w:tcBorders>
            <w:hideMark/>
          </w:tcPr>
          <w:p w14:paraId="20BB9999"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Self-limiting insect systems</w:t>
            </w:r>
          </w:p>
        </w:tc>
      </w:tr>
      <w:tr w:rsidR="00BA0EBE" w:rsidRPr="0096667F" w14:paraId="5267CEE3"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CC1BCA1"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16</w:t>
            </w:r>
          </w:p>
        </w:tc>
        <w:tc>
          <w:tcPr>
            <w:tcW w:w="7753" w:type="dxa"/>
            <w:tcBorders>
              <w:top w:val="single" w:sz="4" w:space="0" w:color="auto"/>
              <w:left w:val="single" w:sz="4" w:space="0" w:color="auto"/>
              <w:bottom w:val="single" w:sz="4" w:space="0" w:color="auto"/>
              <w:right w:val="single" w:sz="4" w:space="0" w:color="auto"/>
            </w:tcBorders>
            <w:hideMark/>
          </w:tcPr>
          <w:p w14:paraId="4F6E3804"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proofErr w:type="spellStart"/>
            <w:r w:rsidRPr="0096667F">
              <w:rPr>
                <w:rFonts w:asciiTheme="majorBidi" w:hAnsiTheme="majorBidi" w:cstheme="majorBidi"/>
                <w:kern w:val="2"/>
                <w:szCs w:val="22"/>
                <w14:ligatures w14:val="standardContextual"/>
              </w:rPr>
              <w:t>Paratransgenetic</w:t>
            </w:r>
            <w:proofErr w:type="spellEnd"/>
            <w:r w:rsidRPr="0096667F">
              <w:rPr>
                <w:rFonts w:asciiTheme="majorBidi" w:hAnsiTheme="majorBidi" w:cstheme="majorBidi"/>
                <w:kern w:val="2"/>
                <w:szCs w:val="22"/>
                <w14:ligatures w14:val="standardContextual"/>
              </w:rPr>
              <w:t xml:space="preserve"> approaches for controlling vector-borne diseases</w:t>
            </w:r>
          </w:p>
        </w:tc>
      </w:tr>
      <w:tr w:rsidR="00BA0EBE" w:rsidRPr="0096667F" w14:paraId="3A26D5E0"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378C7B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lastRenderedPageBreak/>
              <w:t>17</w:t>
            </w:r>
          </w:p>
        </w:tc>
        <w:tc>
          <w:tcPr>
            <w:tcW w:w="7753" w:type="dxa"/>
            <w:tcBorders>
              <w:top w:val="single" w:sz="4" w:space="0" w:color="auto"/>
              <w:left w:val="single" w:sz="4" w:space="0" w:color="auto"/>
              <w:bottom w:val="single" w:sz="4" w:space="0" w:color="auto"/>
              <w:right w:val="single" w:sz="4" w:space="0" w:color="auto"/>
            </w:tcBorders>
            <w:hideMark/>
          </w:tcPr>
          <w:p w14:paraId="7B926482"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De-extinction of extinct animals</w:t>
            </w:r>
          </w:p>
        </w:tc>
      </w:tr>
      <w:tr w:rsidR="00BA0EBE" w:rsidRPr="0096667F" w14:paraId="74909413"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EE7B59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18</w:t>
            </w:r>
          </w:p>
        </w:tc>
        <w:tc>
          <w:tcPr>
            <w:tcW w:w="7753" w:type="dxa"/>
            <w:tcBorders>
              <w:top w:val="single" w:sz="4" w:space="0" w:color="auto"/>
              <w:left w:val="single" w:sz="4" w:space="0" w:color="auto"/>
              <w:bottom w:val="single" w:sz="4" w:space="0" w:color="auto"/>
              <w:right w:val="single" w:sz="4" w:space="0" w:color="auto"/>
            </w:tcBorders>
            <w:hideMark/>
          </w:tcPr>
          <w:p w14:paraId="1A2E12B6"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Living materials and biofilms</w:t>
            </w:r>
          </w:p>
        </w:tc>
      </w:tr>
      <w:tr w:rsidR="00BA0EBE" w:rsidRPr="0096667F" w14:paraId="6FB139EB"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98D937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19</w:t>
            </w:r>
          </w:p>
        </w:tc>
        <w:tc>
          <w:tcPr>
            <w:tcW w:w="7753" w:type="dxa"/>
            <w:tcBorders>
              <w:top w:val="single" w:sz="4" w:space="0" w:color="auto"/>
              <w:left w:val="single" w:sz="4" w:space="0" w:color="auto"/>
              <w:bottom w:val="single" w:sz="4" w:space="0" w:color="auto"/>
              <w:right w:val="single" w:sz="4" w:space="0" w:color="auto"/>
            </w:tcBorders>
            <w:hideMark/>
          </w:tcPr>
          <w:p w14:paraId="775E174F"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Capture and recycling of greenhouse and waste gases using synthetic biology applications</w:t>
            </w:r>
          </w:p>
        </w:tc>
      </w:tr>
      <w:tr w:rsidR="00BA0EBE" w:rsidRPr="0096667F" w14:paraId="2679E68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D07CEE6"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20</w:t>
            </w:r>
          </w:p>
        </w:tc>
        <w:tc>
          <w:tcPr>
            <w:tcW w:w="7753" w:type="dxa"/>
            <w:tcBorders>
              <w:top w:val="single" w:sz="4" w:space="0" w:color="auto"/>
              <w:left w:val="single" w:sz="4" w:space="0" w:color="auto"/>
              <w:bottom w:val="single" w:sz="4" w:space="0" w:color="auto"/>
              <w:right w:val="single" w:sz="4" w:space="0" w:color="auto"/>
            </w:tcBorders>
            <w:hideMark/>
          </w:tcPr>
          <w:p w14:paraId="2F99485D"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Synthetic biology-enabled production of petrochemical precursors and industrial chemicals</w:t>
            </w:r>
          </w:p>
        </w:tc>
      </w:tr>
      <w:tr w:rsidR="00BA0EBE" w:rsidRPr="0096667F" w14:paraId="1A1595B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D8DEBF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21</w:t>
            </w:r>
          </w:p>
        </w:tc>
        <w:tc>
          <w:tcPr>
            <w:tcW w:w="7753" w:type="dxa"/>
            <w:tcBorders>
              <w:top w:val="single" w:sz="4" w:space="0" w:color="auto"/>
              <w:left w:val="single" w:sz="4" w:space="0" w:color="auto"/>
              <w:bottom w:val="single" w:sz="4" w:space="0" w:color="auto"/>
              <w:right w:val="single" w:sz="4" w:space="0" w:color="auto"/>
            </w:tcBorders>
            <w:hideMark/>
          </w:tcPr>
          <w:p w14:paraId="38A12BAE"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Synthetic biology-enabled production of cosmetics and fragrances</w:t>
            </w:r>
          </w:p>
        </w:tc>
      </w:tr>
      <w:tr w:rsidR="00BA0EBE" w:rsidRPr="0096667F" w14:paraId="622E8A02"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491D6FB6"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22</w:t>
            </w:r>
          </w:p>
        </w:tc>
        <w:tc>
          <w:tcPr>
            <w:tcW w:w="7753" w:type="dxa"/>
            <w:tcBorders>
              <w:top w:val="single" w:sz="4" w:space="0" w:color="auto"/>
              <w:left w:val="single" w:sz="4" w:space="0" w:color="auto"/>
              <w:bottom w:val="single" w:sz="4" w:space="0" w:color="auto"/>
              <w:right w:val="single" w:sz="4" w:space="0" w:color="auto"/>
            </w:tcBorders>
            <w:hideMark/>
          </w:tcPr>
          <w:p w14:paraId="095377FB"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Synthetic biology-enabled production of food, food ingredients and flavours</w:t>
            </w:r>
          </w:p>
        </w:tc>
      </w:tr>
      <w:tr w:rsidR="00BA0EBE" w:rsidRPr="0096667F" w14:paraId="5DEE1970"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E7166EA"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23</w:t>
            </w:r>
          </w:p>
        </w:tc>
        <w:tc>
          <w:tcPr>
            <w:tcW w:w="7753" w:type="dxa"/>
            <w:tcBorders>
              <w:top w:val="single" w:sz="4" w:space="0" w:color="auto"/>
              <w:left w:val="single" w:sz="4" w:space="0" w:color="auto"/>
              <w:bottom w:val="single" w:sz="4" w:space="0" w:color="auto"/>
              <w:right w:val="single" w:sz="4" w:space="0" w:color="auto"/>
            </w:tcBorders>
            <w:hideMark/>
          </w:tcPr>
          <w:p w14:paraId="4F85DFF8"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Synthetic biology-enabled production of antibiotics, natural products and medically relevant compounds</w:t>
            </w:r>
          </w:p>
        </w:tc>
      </w:tr>
      <w:tr w:rsidR="00BA0EBE" w:rsidRPr="0096667F" w14:paraId="3ADC785A"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252D08E"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24</w:t>
            </w:r>
          </w:p>
        </w:tc>
        <w:tc>
          <w:tcPr>
            <w:tcW w:w="7753" w:type="dxa"/>
            <w:tcBorders>
              <w:top w:val="single" w:sz="4" w:space="0" w:color="auto"/>
              <w:left w:val="single" w:sz="4" w:space="0" w:color="auto"/>
              <w:bottom w:val="single" w:sz="4" w:space="0" w:color="auto"/>
              <w:right w:val="single" w:sz="4" w:space="0" w:color="auto"/>
            </w:tcBorders>
            <w:hideMark/>
          </w:tcPr>
          <w:p w14:paraId="0E179C86" w14:textId="7F89B019" w:rsidR="00BA0EBE" w:rsidRPr="0096667F" w:rsidRDefault="00BA0EBE" w:rsidP="00BA0EBE">
            <w:pPr>
              <w:spacing w:before="60" w:after="60"/>
              <w:contextualSpacing/>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Plant bioproduction of vaccines and antivenoms</w:t>
            </w:r>
          </w:p>
        </w:tc>
      </w:tr>
      <w:tr w:rsidR="00BA0EBE" w:rsidRPr="0096667F" w14:paraId="0CE44BBD"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701ECF6"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25</w:t>
            </w:r>
          </w:p>
        </w:tc>
        <w:tc>
          <w:tcPr>
            <w:tcW w:w="7753" w:type="dxa"/>
            <w:tcBorders>
              <w:top w:val="single" w:sz="4" w:space="0" w:color="auto"/>
              <w:left w:val="single" w:sz="4" w:space="0" w:color="auto"/>
              <w:bottom w:val="single" w:sz="4" w:space="0" w:color="auto"/>
              <w:right w:val="single" w:sz="4" w:space="0" w:color="auto"/>
            </w:tcBorders>
            <w:hideMark/>
          </w:tcPr>
          <w:p w14:paraId="5FEC7228"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Medical and therapeutic synthetic biology applications</w:t>
            </w:r>
          </w:p>
        </w:tc>
      </w:tr>
      <w:tr w:rsidR="00BA0EBE" w:rsidRPr="0096667F" w14:paraId="2F0CE8CE"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D3A580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26</w:t>
            </w:r>
          </w:p>
        </w:tc>
        <w:tc>
          <w:tcPr>
            <w:tcW w:w="7753" w:type="dxa"/>
            <w:tcBorders>
              <w:top w:val="single" w:sz="4" w:space="0" w:color="auto"/>
              <w:left w:val="single" w:sz="4" w:space="0" w:color="auto"/>
              <w:bottom w:val="single" w:sz="4" w:space="0" w:color="auto"/>
              <w:right w:val="single" w:sz="4" w:space="0" w:color="auto"/>
            </w:tcBorders>
            <w:hideMark/>
          </w:tcPr>
          <w:p w14:paraId="324F80CC"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Biosensors, sensory devices and diagnostics</w:t>
            </w:r>
          </w:p>
        </w:tc>
      </w:tr>
      <w:tr w:rsidR="00BA0EBE" w:rsidRPr="0096667F" w14:paraId="2C8786D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D4BE062"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27</w:t>
            </w:r>
          </w:p>
        </w:tc>
        <w:tc>
          <w:tcPr>
            <w:tcW w:w="7753" w:type="dxa"/>
            <w:tcBorders>
              <w:top w:val="single" w:sz="4" w:space="0" w:color="auto"/>
              <w:left w:val="single" w:sz="4" w:space="0" w:color="auto"/>
              <w:bottom w:val="single" w:sz="4" w:space="0" w:color="auto"/>
              <w:right w:val="single" w:sz="4" w:space="0" w:color="auto"/>
            </w:tcBorders>
            <w:hideMark/>
          </w:tcPr>
          <w:p w14:paraId="02EBD64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Synthetic biology-enabled production of fabrics, textile dyes and materials </w:t>
            </w:r>
          </w:p>
        </w:tc>
      </w:tr>
      <w:tr w:rsidR="00BA0EBE" w:rsidRPr="0096667F" w14:paraId="4F1574C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64C5F96"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28</w:t>
            </w:r>
          </w:p>
        </w:tc>
        <w:tc>
          <w:tcPr>
            <w:tcW w:w="7753" w:type="dxa"/>
            <w:tcBorders>
              <w:top w:val="single" w:sz="4" w:space="0" w:color="auto"/>
              <w:left w:val="single" w:sz="4" w:space="0" w:color="auto"/>
              <w:bottom w:val="single" w:sz="4" w:space="0" w:color="auto"/>
              <w:right w:val="single" w:sz="4" w:space="0" w:color="auto"/>
            </w:tcBorders>
            <w:hideMark/>
          </w:tcPr>
          <w:p w14:paraId="1AFBF5E8" w14:textId="6035A4CB" w:rsidR="00BA0EBE" w:rsidRPr="0096667F" w:rsidRDefault="00BA0EBE" w:rsidP="00BA0EBE">
            <w:pPr>
              <w:spacing w:before="60" w:after="60"/>
              <w:jc w:val="left"/>
              <w:rPr>
                <w:rFonts w:asciiTheme="majorBidi" w:hAnsiTheme="majorBidi" w:cstheme="majorBidi"/>
                <w:kern w:val="2"/>
                <w:szCs w:val="22"/>
                <w14:ligatures w14:val="standardContextual"/>
              </w:rPr>
            </w:pPr>
            <w:proofErr w:type="spellStart"/>
            <w:r w:rsidRPr="0096667F">
              <w:rPr>
                <w:rFonts w:asciiTheme="majorBidi" w:hAnsiTheme="majorBidi" w:cstheme="majorBidi"/>
                <w:kern w:val="2"/>
                <w:szCs w:val="22"/>
                <w14:ligatures w14:val="standardContextual"/>
              </w:rPr>
              <w:t>Biofabricated</w:t>
            </w:r>
            <w:proofErr w:type="spellEnd"/>
            <w:r w:rsidRPr="0096667F">
              <w:rPr>
                <w:rFonts w:asciiTheme="majorBidi" w:hAnsiTheme="majorBidi" w:cstheme="majorBidi"/>
                <w:kern w:val="2"/>
                <w:szCs w:val="22"/>
                <w14:ligatures w14:val="standardContextual"/>
              </w:rPr>
              <w:t xml:space="preserve"> wildlife products </w:t>
            </w:r>
          </w:p>
        </w:tc>
      </w:tr>
      <w:tr w:rsidR="00BA0EBE" w:rsidRPr="0096667F" w14:paraId="19098CA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52E2302"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29</w:t>
            </w:r>
          </w:p>
        </w:tc>
        <w:tc>
          <w:tcPr>
            <w:tcW w:w="7753" w:type="dxa"/>
            <w:tcBorders>
              <w:top w:val="single" w:sz="4" w:space="0" w:color="auto"/>
              <w:left w:val="single" w:sz="4" w:space="0" w:color="auto"/>
              <w:bottom w:val="single" w:sz="4" w:space="0" w:color="auto"/>
              <w:right w:val="single" w:sz="4" w:space="0" w:color="auto"/>
            </w:tcBorders>
            <w:hideMark/>
          </w:tcPr>
          <w:p w14:paraId="5601AAFD"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Non-biological uses of synthetic biology </w:t>
            </w:r>
          </w:p>
        </w:tc>
      </w:tr>
      <w:tr w:rsidR="00BA0EBE" w:rsidRPr="0096667F" w14:paraId="3087AB02"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E655C87"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30</w:t>
            </w:r>
          </w:p>
        </w:tc>
        <w:tc>
          <w:tcPr>
            <w:tcW w:w="7753" w:type="dxa"/>
            <w:tcBorders>
              <w:top w:val="single" w:sz="4" w:space="0" w:color="auto"/>
              <w:left w:val="single" w:sz="4" w:space="0" w:color="auto"/>
              <w:bottom w:val="single" w:sz="4" w:space="0" w:color="auto"/>
              <w:right w:val="single" w:sz="4" w:space="0" w:color="auto"/>
            </w:tcBorders>
            <w:hideMark/>
          </w:tcPr>
          <w:p w14:paraId="319B5E91"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Cell-free systems </w:t>
            </w:r>
          </w:p>
        </w:tc>
      </w:tr>
      <w:tr w:rsidR="00BA0EBE" w:rsidRPr="0096667F" w14:paraId="12A22635"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5FB8266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31</w:t>
            </w:r>
          </w:p>
        </w:tc>
        <w:tc>
          <w:tcPr>
            <w:tcW w:w="7753" w:type="dxa"/>
            <w:tcBorders>
              <w:top w:val="single" w:sz="4" w:space="0" w:color="auto"/>
              <w:left w:val="single" w:sz="4" w:space="0" w:color="auto"/>
              <w:bottom w:val="single" w:sz="4" w:space="0" w:color="auto"/>
              <w:right w:val="single" w:sz="4" w:space="0" w:color="auto"/>
            </w:tcBorders>
            <w:hideMark/>
          </w:tcPr>
          <w:p w14:paraId="36A5D326"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Increased sophistication of genetic circuits </w:t>
            </w:r>
          </w:p>
        </w:tc>
      </w:tr>
      <w:tr w:rsidR="00BA0EBE" w:rsidRPr="0096667F" w14:paraId="416C1F3D"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1A08B14"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32</w:t>
            </w:r>
          </w:p>
        </w:tc>
        <w:tc>
          <w:tcPr>
            <w:tcW w:w="7753" w:type="dxa"/>
            <w:tcBorders>
              <w:top w:val="single" w:sz="4" w:space="0" w:color="auto"/>
              <w:left w:val="single" w:sz="4" w:space="0" w:color="auto"/>
              <w:bottom w:val="single" w:sz="4" w:space="0" w:color="auto"/>
              <w:right w:val="single" w:sz="4" w:space="0" w:color="auto"/>
            </w:tcBorders>
            <w:hideMark/>
          </w:tcPr>
          <w:p w14:paraId="3704779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Increased sophistication and expansion of genome editing tools</w:t>
            </w:r>
          </w:p>
        </w:tc>
      </w:tr>
      <w:tr w:rsidR="00BA0EBE" w:rsidRPr="0096667F" w14:paraId="4660C0FF"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BF7430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33</w:t>
            </w:r>
          </w:p>
        </w:tc>
        <w:tc>
          <w:tcPr>
            <w:tcW w:w="7753" w:type="dxa"/>
            <w:tcBorders>
              <w:top w:val="single" w:sz="4" w:space="0" w:color="auto"/>
              <w:left w:val="single" w:sz="4" w:space="0" w:color="auto"/>
              <w:bottom w:val="single" w:sz="4" w:space="0" w:color="auto"/>
              <w:right w:val="single" w:sz="4" w:space="0" w:color="auto"/>
            </w:tcBorders>
            <w:hideMark/>
          </w:tcPr>
          <w:p w14:paraId="07D30B2F"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Mitochondrial and </w:t>
            </w:r>
            <w:proofErr w:type="spellStart"/>
            <w:r w:rsidRPr="0096667F">
              <w:rPr>
                <w:rFonts w:asciiTheme="majorBidi" w:hAnsiTheme="majorBidi" w:cstheme="majorBidi"/>
                <w:kern w:val="2"/>
                <w:szCs w:val="22"/>
                <w14:ligatures w14:val="standardContextual"/>
              </w:rPr>
              <w:t>plastome</w:t>
            </w:r>
            <w:proofErr w:type="spellEnd"/>
            <w:r w:rsidRPr="0096667F">
              <w:rPr>
                <w:rFonts w:asciiTheme="majorBidi" w:hAnsiTheme="majorBidi" w:cstheme="majorBidi"/>
                <w:kern w:val="2"/>
                <w:szCs w:val="22"/>
                <w14:ligatures w14:val="standardContextual"/>
              </w:rPr>
              <w:t xml:space="preserve"> engineering</w:t>
            </w:r>
          </w:p>
        </w:tc>
      </w:tr>
      <w:tr w:rsidR="00BA0EBE" w:rsidRPr="0096667F" w14:paraId="391480AF"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8D8D5F3"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34</w:t>
            </w:r>
          </w:p>
        </w:tc>
        <w:tc>
          <w:tcPr>
            <w:tcW w:w="7753" w:type="dxa"/>
            <w:tcBorders>
              <w:top w:val="single" w:sz="4" w:space="0" w:color="auto"/>
              <w:left w:val="single" w:sz="4" w:space="0" w:color="auto"/>
              <w:bottom w:val="single" w:sz="4" w:space="0" w:color="auto"/>
              <w:right w:val="single" w:sz="4" w:space="0" w:color="auto"/>
            </w:tcBorders>
            <w:hideMark/>
          </w:tcPr>
          <w:p w14:paraId="0194808E"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Use of genome editors to create null or negative segregants</w:t>
            </w:r>
          </w:p>
        </w:tc>
      </w:tr>
      <w:tr w:rsidR="00BA0EBE" w:rsidRPr="0096667F" w14:paraId="1AFB6E56"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2997CC9"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35</w:t>
            </w:r>
          </w:p>
        </w:tc>
        <w:tc>
          <w:tcPr>
            <w:tcW w:w="7753" w:type="dxa"/>
            <w:tcBorders>
              <w:top w:val="single" w:sz="4" w:space="0" w:color="auto"/>
              <w:left w:val="single" w:sz="4" w:space="0" w:color="auto"/>
              <w:bottom w:val="single" w:sz="4" w:space="0" w:color="auto"/>
              <w:right w:val="single" w:sz="4" w:space="0" w:color="auto"/>
            </w:tcBorders>
            <w:hideMark/>
          </w:tcPr>
          <w:p w14:paraId="35550DB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Genetically engineered containment systems </w:t>
            </w:r>
          </w:p>
        </w:tc>
      </w:tr>
      <w:tr w:rsidR="00BA0EBE" w:rsidRPr="0096667F" w14:paraId="17550FDA"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AC498B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36</w:t>
            </w:r>
          </w:p>
        </w:tc>
        <w:tc>
          <w:tcPr>
            <w:tcW w:w="7753" w:type="dxa"/>
            <w:tcBorders>
              <w:top w:val="single" w:sz="4" w:space="0" w:color="auto"/>
              <w:left w:val="single" w:sz="4" w:space="0" w:color="auto"/>
              <w:bottom w:val="single" w:sz="4" w:space="0" w:color="auto"/>
              <w:right w:val="single" w:sz="4" w:space="0" w:color="auto"/>
            </w:tcBorders>
            <w:hideMark/>
          </w:tcPr>
          <w:p w14:paraId="23232BD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Technical refinement of novel delivery systems and chemistries to modify organisms in the field or in nature </w:t>
            </w:r>
          </w:p>
        </w:tc>
      </w:tr>
      <w:tr w:rsidR="00BA0EBE" w:rsidRPr="0096667F" w14:paraId="39A32C61"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54DDBA3"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37</w:t>
            </w:r>
          </w:p>
        </w:tc>
        <w:tc>
          <w:tcPr>
            <w:tcW w:w="7753" w:type="dxa"/>
            <w:tcBorders>
              <w:top w:val="single" w:sz="4" w:space="0" w:color="auto"/>
              <w:left w:val="single" w:sz="4" w:space="0" w:color="auto"/>
              <w:bottom w:val="single" w:sz="4" w:space="0" w:color="auto"/>
              <w:right w:val="single" w:sz="4" w:space="0" w:color="auto"/>
            </w:tcBorders>
            <w:hideMark/>
          </w:tcPr>
          <w:p w14:paraId="06EFD3F6"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Integration of artificial intelligence and machine learning</w:t>
            </w:r>
          </w:p>
        </w:tc>
      </w:tr>
      <w:tr w:rsidR="00BA0EBE" w:rsidRPr="0096667F" w14:paraId="286A23CC"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43EA5EED"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38</w:t>
            </w:r>
          </w:p>
        </w:tc>
        <w:tc>
          <w:tcPr>
            <w:tcW w:w="7753" w:type="dxa"/>
            <w:tcBorders>
              <w:top w:val="single" w:sz="4" w:space="0" w:color="auto"/>
              <w:left w:val="single" w:sz="4" w:space="0" w:color="auto"/>
              <w:bottom w:val="single" w:sz="4" w:space="0" w:color="auto"/>
              <w:right w:val="single" w:sz="4" w:space="0" w:color="auto"/>
            </w:tcBorders>
            <w:hideMark/>
          </w:tcPr>
          <w:p w14:paraId="1148943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Automation and use of </w:t>
            </w:r>
            <w:proofErr w:type="spellStart"/>
            <w:r w:rsidRPr="0096667F">
              <w:rPr>
                <w:rFonts w:asciiTheme="majorBidi" w:hAnsiTheme="majorBidi" w:cstheme="majorBidi"/>
                <w:kern w:val="2"/>
                <w:szCs w:val="22"/>
                <w14:ligatures w14:val="standardContextual"/>
              </w:rPr>
              <w:t>biofoundries</w:t>
            </w:r>
            <w:proofErr w:type="spellEnd"/>
          </w:p>
        </w:tc>
      </w:tr>
      <w:tr w:rsidR="00BA0EBE" w:rsidRPr="0096667F" w14:paraId="7DF424B4"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AEC1697"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39</w:t>
            </w:r>
          </w:p>
        </w:tc>
        <w:tc>
          <w:tcPr>
            <w:tcW w:w="7753" w:type="dxa"/>
            <w:tcBorders>
              <w:top w:val="single" w:sz="4" w:space="0" w:color="auto"/>
              <w:left w:val="single" w:sz="4" w:space="0" w:color="auto"/>
              <w:bottom w:val="single" w:sz="4" w:space="0" w:color="auto"/>
              <w:right w:val="single" w:sz="4" w:space="0" w:color="auto"/>
            </w:tcBorders>
            <w:hideMark/>
          </w:tcPr>
          <w:p w14:paraId="1E2B4B4A"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Improved next-generation sequencing and bioinformatics</w:t>
            </w:r>
          </w:p>
        </w:tc>
      </w:tr>
      <w:tr w:rsidR="00BA0EBE" w:rsidRPr="0096667F" w14:paraId="2DE68447"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A3110E4"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40</w:t>
            </w:r>
          </w:p>
        </w:tc>
        <w:tc>
          <w:tcPr>
            <w:tcW w:w="7753" w:type="dxa"/>
            <w:tcBorders>
              <w:top w:val="single" w:sz="4" w:space="0" w:color="auto"/>
              <w:left w:val="single" w:sz="4" w:space="0" w:color="auto"/>
              <w:bottom w:val="single" w:sz="4" w:space="0" w:color="auto"/>
              <w:right w:val="single" w:sz="4" w:space="0" w:color="auto"/>
            </w:tcBorders>
            <w:hideMark/>
          </w:tcPr>
          <w:p w14:paraId="6761CC46"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Improvements in DNA synthesis and assembly</w:t>
            </w:r>
          </w:p>
        </w:tc>
      </w:tr>
      <w:tr w:rsidR="00BA0EBE" w:rsidRPr="0096667F" w14:paraId="704581F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7F6D7261"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41</w:t>
            </w:r>
          </w:p>
        </w:tc>
        <w:tc>
          <w:tcPr>
            <w:tcW w:w="7753" w:type="dxa"/>
            <w:tcBorders>
              <w:top w:val="single" w:sz="4" w:space="0" w:color="auto"/>
              <w:left w:val="single" w:sz="4" w:space="0" w:color="auto"/>
              <w:bottom w:val="single" w:sz="4" w:space="0" w:color="auto"/>
              <w:right w:val="single" w:sz="4" w:space="0" w:color="auto"/>
            </w:tcBorders>
            <w:hideMark/>
          </w:tcPr>
          <w:p w14:paraId="24C9E43B"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Ability to recreate viruses by chemical DNA synthesis</w:t>
            </w:r>
          </w:p>
        </w:tc>
      </w:tr>
      <w:tr w:rsidR="00BA0EBE" w:rsidRPr="0096667F" w14:paraId="67417CC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359825CB"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42</w:t>
            </w:r>
          </w:p>
        </w:tc>
        <w:tc>
          <w:tcPr>
            <w:tcW w:w="7753" w:type="dxa"/>
            <w:tcBorders>
              <w:top w:val="single" w:sz="4" w:space="0" w:color="auto"/>
              <w:left w:val="single" w:sz="4" w:space="0" w:color="auto"/>
              <w:bottom w:val="single" w:sz="4" w:space="0" w:color="auto"/>
              <w:right w:val="single" w:sz="4" w:space="0" w:color="auto"/>
            </w:tcBorders>
            <w:hideMark/>
          </w:tcPr>
          <w:p w14:paraId="28EEABCC"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Improvements to genome and karyotype engineering </w:t>
            </w:r>
          </w:p>
        </w:tc>
      </w:tr>
      <w:tr w:rsidR="00BA0EBE" w:rsidRPr="0096667F" w14:paraId="09F49407"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565D1664"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43</w:t>
            </w:r>
          </w:p>
        </w:tc>
        <w:tc>
          <w:tcPr>
            <w:tcW w:w="7753" w:type="dxa"/>
            <w:tcBorders>
              <w:top w:val="single" w:sz="4" w:space="0" w:color="auto"/>
              <w:left w:val="single" w:sz="4" w:space="0" w:color="auto"/>
              <w:bottom w:val="single" w:sz="4" w:space="0" w:color="auto"/>
              <w:right w:val="single" w:sz="4" w:space="0" w:color="auto"/>
            </w:tcBorders>
            <w:hideMark/>
          </w:tcPr>
          <w:p w14:paraId="4C30DF55"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Development of protocells, minimal cells and artificial living machines for research purposes</w:t>
            </w:r>
          </w:p>
        </w:tc>
      </w:tr>
      <w:tr w:rsidR="00BA0EBE" w:rsidRPr="0096667F" w14:paraId="780C2CC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6DF8359"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44</w:t>
            </w:r>
          </w:p>
        </w:tc>
        <w:tc>
          <w:tcPr>
            <w:tcW w:w="7753" w:type="dxa"/>
            <w:tcBorders>
              <w:top w:val="single" w:sz="4" w:space="0" w:color="auto"/>
              <w:left w:val="single" w:sz="4" w:space="0" w:color="auto"/>
              <w:bottom w:val="single" w:sz="4" w:space="0" w:color="auto"/>
              <w:right w:val="single" w:sz="4" w:space="0" w:color="auto"/>
            </w:tcBorders>
            <w:hideMark/>
          </w:tcPr>
          <w:p w14:paraId="47BEA6A7"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Advances in xenobiology</w:t>
            </w:r>
          </w:p>
        </w:tc>
      </w:tr>
      <w:tr w:rsidR="00BA0EBE" w:rsidRPr="0096667F" w14:paraId="540D5F5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61EE5E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45</w:t>
            </w:r>
          </w:p>
        </w:tc>
        <w:tc>
          <w:tcPr>
            <w:tcW w:w="7753" w:type="dxa"/>
            <w:tcBorders>
              <w:top w:val="single" w:sz="4" w:space="0" w:color="auto"/>
              <w:left w:val="single" w:sz="4" w:space="0" w:color="auto"/>
              <w:bottom w:val="single" w:sz="4" w:space="0" w:color="auto"/>
              <w:right w:val="single" w:sz="4" w:space="0" w:color="auto"/>
            </w:tcBorders>
            <w:hideMark/>
          </w:tcPr>
          <w:p w14:paraId="6A658788"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Advances in protein engineering </w:t>
            </w:r>
          </w:p>
        </w:tc>
      </w:tr>
      <w:tr w:rsidR="00BA0EBE" w:rsidRPr="0096667F" w14:paraId="041AC6C3"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00FA53D"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46</w:t>
            </w:r>
          </w:p>
        </w:tc>
        <w:tc>
          <w:tcPr>
            <w:tcW w:w="7753" w:type="dxa"/>
            <w:tcBorders>
              <w:top w:val="single" w:sz="4" w:space="0" w:color="auto"/>
              <w:left w:val="single" w:sz="4" w:space="0" w:color="auto"/>
              <w:bottom w:val="single" w:sz="4" w:space="0" w:color="auto"/>
              <w:right w:val="single" w:sz="4" w:space="0" w:color="auto"/>
            </w:tcBorders>
            <w:hideMark/>
          </w:tcPr>
          <w:p w14:paraId="1342C8B7"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Adoption of the Kunming-Montreal Global Biodiversity Framework</w:t>
            </w:r>
          </w:p>
        </w:tc>
      </w:tr>
      <w:tr w:rsidR="00BA0EBE" w:rsidRPr="0096667F" w14:paraId="6D148823"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247D5C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47</w:t>
            </w:r>
          </w:p>
        </w:tc>
        <w:tc>
          <w:tcPr>
            <w:tcW w:w="7753" w:type="dxa"/>
            <w:tcBorders>
              <w:top w:val="single" w:sz="4" w:space="0" w:color="auto"/>
              <w:left w:val="single" w:sz="4" w:space="0" w:color="auto"/>
              <w:bottom w:val="single" w:sz="4" w:space="0" w:color="auto"/>
              <w:right w:val="single" w:sz="4" w:space="0" w:color="auto"/>
            </w:tcBorders>
            <w:hideMark/>
          </w:tcPr>
          <w:p w14:paraId="68DFCEFC"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Inequity in the participation of developing countries in the context of synthetic biology </w:t>
            </w:r>
          </w:p>
        </w:tc>
      </w:tr>
      <w:tr w:rsidR="00BA0EBE" w:rsidRPr="0096667F" w14:paraId="41E77C92"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47B7AAD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48</w:t>
            </w:r>
          </w:p>
        </w:tc>
        <w:tc>
          <w:tcPr>
            <w:tcW w:w="7753" w:type="dxa"/>
            <w:tcBorders>
              <w:top w:val="single" w:sz="4" w:space="0" w:color="auto"/>
              <w:left w:val="single" w:sz="4" w:space="0" w:color="auto"/>
              <w:bottom w:val="single" w:sz="4" w:space="0" w:color="auto"/>
              <w:right w:val="single" w:sz="4" w:space="0" w:color="auto"/>
            </w:tcBorders>
            <w:hideMark/>
          </w:tcPr>
          <w:p w14:paraId="6C20D064" w14:textId="04FFE760"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Increased field</w:t>
            </w:r>
            <w:r w:rsidR="00C63CF5" w:rsidRPr="0096667F">
              <w:rPr>
                <w:rFonts w:asciiTheme="majorBidi" w:hAnsiTheme="majorBidi" w:cstheme="majorBidi"/>
                <w:kern w:val="2"/>
                <w:szCs w:val="22"/>
                <w14:ligatures w14:val="standardContextual"/>
              </w:rPr>
              <w:t>-</w:t>
            </w:r>
            <w:r w:rsidRPr="0096667F">
              <w:rPr>
                <w:rFonts w:asciiTheme="majorBidi" w:hAnsiTheme="majorBidi" w:cstheme="majorBidi"/>
                <w:kern w:val="2"/>
                <w:szCs w:val="22"/>
                <w14:ligatures w14:val="standardContextual"/>
              </w:rPr>
              <w:t>testing of synthetic biology applications, including in areas outside the national jurisdiction of the developer or funder</w:t>
            </w:r>
          </w:p>
        </w:tc>
      </w:tr>
      <w:tr w:rsidR="00BA0EBE" w:rsidRPr="0096667F" w14:paraId="57A352D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68A2CAC6"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49</w:t>
            </w:r>
          </w:p>
        </w:tc>
        <w:tc>
          <w:tcPr>
            <w:tcW w:w="7753" w:type="dxa"/>
            <w:tcBorders>
              <w:top w:val="single" w:sz="4" w:space="0" w:color="auto"/>
              <w:left w:val="single" w:sz="4" w:space="0" w:color="auto"/>
              <w:bottom w:val="single" w:sz="4" w:space="0" w:color="auto"/>
              <w:right w:val="single" w:sz="4" w:space="0" w:color="auto"/>
            </w:tcBorders>
            <w:hideMark/>
          </w:tcPr>
          <w:p w14:paraId="4849F0AF"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Transboundary movements and relation to detection and identification of synthetic biology organisms, parts and products </w:t>
            </w:r>
          </w:p>
        </w:tc>
      </w:tr>
      <w:tr w:rsidR="00BA0EBE" w:rsidRPr="0096667F" w14:paraId="48CEE671"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FAE308A"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lastRenderedPageBreak/>
              <w:t>50</w:t>
            </w:r>
          </w:p>
        </w:tc>
        <w:tc>
          <w:tcPr>
            <w:tcW w:w="7753" w:type="dxa"/>
            <w:tcBorders>
              <w:top w:val="single" w:sz="4" w:space="0" w:color="auto"/>
              <w:left w:val="single" w:sz="4" w:space="0" w:color="auto"/>
              <w:bottom w:val="single" w:sz="4" w:space="0" w:color="auto"/>
              <w:right w:val="single" w:sz="4" w:space="0" w:color="auto"/>
            </w:tcBorders>
            <w:hideMark/>
          </w:tcPr>
          <w:p w14:paraId="4888F294"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Increased scale and use in series of synthetic biology interventions</w:t>
            </w:r>
          </w:p>
        </w:tc>
      </w:tr>
      <w:tr w:rsidR="00BA0EBE" w:rsidRPr="0096667F" w14:paraId="6A4F5D6A"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446B4C4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51</w:t>
            </w:r>
          </w:p>
        </w:tc>
        <w:tc>
          <w:tcPr>
            <w:tcW w:w="7753" w:type="dxa"/>
            <w:tcBorders>
              <w:top w:val="single" w:sz="4" w:space="0" w:color="auto"/>
              <w:left w:val="single" w:sz="4" w:space="0" w:color="auto"/>
              <w:bottom w:val="single" w:sz="4" w:space="0" w:color="auto"/>
              <w:right w:val="single" w:sz="4" w:space="0" w:color="auto"/>
            </w:tcBorders>
            <w:hideMark/>
          </w:tcPr>
          <w:p w14:paraId="63590CDD"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Interaction of synthetic biology organisms in the environment and potential for cumulative effects</w:t>
            </w:r>
          </w:p>
        </w:tc>
      </w:tr>
      <w:tr w:rsidR="00BA0EBE" w:rsidRPr="0096667F" w14:paraId="52C9B95F"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1BF9144"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52</w:t>
            </w:r>
          </w:p>
        </w:tc>
        <w:tc>
          <w:tcPr>
            <w:tcW w:w="7753" w:type="dxa"/>
            <w:tcBorders>
              <w:top w:val="single" w:sz="4" w:space="0" w:color="auto"/>
              <w:left w:val="single" w:sz="4" w:space="0" w:color="auto"/>
              <w:bottom w:val="single" w:sz="4" w:space="0" w:color="auto"/>
              <w:right w:val="single" w:sz="4" w:space="0" w:color="auto"/>
            </w:tcBorders>
            <w:hideMark/>
          </w:tcPr>
          <w:p w14:paraId="2D348471"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 xml:space="preserve">Dual-use nature and biosecurity implications of synthetic biology </w:t>
            </w:r>
          </w:p>
        </w:tc>
      </w:tr>
      <w:tr w:rsidR="00BA0EBE" w:rsidRPr="0096667F" w14:paraId="130A4EF6"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1FD9459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53</w:t>
            </w:r>
          </w:p>
        </w:tc>
        <w:tc>
          <w:tcPr>
            <w:tcW w:w="7753" w:type="dxa"/>
            <w:tcBorders>
              <w:top w:val="single" w:sz="4" w:space="0" w:color="auto"/>
              <w:left w:val="single" w:sz="4" w:space="0" w:color="auto"/>
              <w:bottom w:val="single" w:sz="4" w:space="0" w:color="auto"/>
              <w:right w:val="single" w:sz="4" w:space="0" w:color="auto"/>
            </w:tcBorders>
            <w:hideMark/>
          </w:tcPr>
          <w:p w14:paraId="6D4F3753"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proofErr w:type="spellStart"/>
            <w:r w:rsidRPr="0096667F">
              <w:rPr>
                <w:rFonts w:asciiTheme="majorBidi" w:hAnsiTheme="majorBidi" w:cstheme="majorBidi"/>
                <w:kern w:val="2"/>
                <w:szCs w:val="22"/>
                <w14:ligatures w14:val="standardContextual"/>
              </w:rPr>
              <w:t>Cyberbiosecurity</w:t>
            </w:r>
            <w:proofErr w:type="spellEnd"/>
            <w:r w:rsidRPr="0096667F">
              <w:rPr>
                <w:rFonts w:asciiTheme="majorBidi" w:hAnsiTheme="majorBidi" w:cstheme="majorBidi"/>
                <w:kern w:val="2"/>
                <w:szCs w:val="22"/>
                <w14:ligatures w14:val="standardContextual"/>
              </w:rPr>
              <w:t xml:space="preserve"> </w:t>
            </w:r>
          </w:p>
        </w:tc>
      </w:tr>
      <w:tr w:rsidR="00BA0EBE" w:rsidRPr="0096667F" w14:paraId="3746AF88"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0D83E4C0"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54</w:t>
            </w:r>
          </w:p>
        </w:tc>
        <w:tc>
          <w:tcPr>
            <w:tcW w:w="7753" w:type="dxa"/>
            <w:tcBorders>
              <w:top w:val="single" w:sz="4" w:space="0" w:color="auto"/>
              <w:left w:val="single" w:sz="4" w:space="0" w:color="auto"/>
              <w:bottom w:val="single" w:sz="4" w:space="0" w:color="auto"/>
              <w:right w:val="single" w:sz="4" w:space="0" w:color="auto"/>
            </w:tcBorders>
            <w:hideMark/>
          </w:tcPr>
          <w:p w14:paraId="17EB41C4" w14:textId="77777777" w:rsidR="00BA0EBE" w:rsidRPr="0096667F" w:rsidRDefault="00BA0EBE" w:rsidP="00BA0EBE">
            <w:pPr>
              <w:spacing w:before="60" w:after="60"/>
              <w:jc w:val="left"/>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Changes in ethical standards</w:t>
            </w:r>
          </w:p>
        </w:tc>
      </w:tr>
      <w:tr w:rsidR="00BA0EBE" w:rsidRPr="0096667F" w14:paraId="119FF999"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2DC8B825"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55</w:t>
            </w:r>
          </w:p>
        </w:tc>
        <w:tc>
          <w:tcPr>
            <w:tcW w:w="7753" w:type="dxa"/>
            <w:tcBorders>
              <w:top w:val="single" w:sz="4" w:space="0" w:color="auto"/>
              <w:left w:val="single" w:sz="4" w:space="0" w:color="auto"/>
              <w:bottom w:val="single" w:sz="4" w:space="0" w:color="auto"/>
              <w:right w:val="single" w:sz="4" w:space="0" w:color="auto"/>
            </w:tcBorders>
            <w:hideMark/>
          </w:tcPr>
          <w:p w14:paraId="084D1EB7" w14:textId="77777777" w:rsidR="00BA0EBE" w:rsidRPr="0096667F" w:rsidRDefault="00BA0EBE" w:rsidP="00BA0EBE">
            <w:pPr>
              <w:spacing w:before="60" w:after="60"/>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Novel organisms as chassis for synthetic bioproduction (insects, fungi, plants)</w:t>
            </w:r>
          </w:p>
        </w:tc>
      </w:tr>
      <w:tr w:rsidR="00BA0EBE" w:rsidRPr="0096667F" w14:paraId="77B40FED"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41370F04" w14:textId="77777777" w:rsidR="00BA0EBE" w:rsidRPr="0096667F" w:rsidRDefault="00BA0EBE" w:rsidP="00BA0EBE">
            <w:pPr>
              <w:tabs>
                <w:tab w:val="left" w:pos="1134"/>
              </w:tabs>
              <w:snapToGrid w:val="0"/>
              <w:spacing w:before="60" w:after="60"/>
              <w:rPr>
                <w:rFonts w:asciiTheme="majorBidi" w:eastAsiaTheme="minorHAnsi" w:hAnsiTheme="majorBidi" w:cstheme="majorBidi"/>
                <w:kern w:val="2"/>
                <w:szCs w:val="22"/>
                <w14:ligatures w14:val="standardContextual"/>
              </w:rPr>
            </w:pPr>
            <w:r w:rsidRPr="0096667F">
              <w:rPr>
                <w:rFonts w:asciiTheme="majorBidi" w:eastAsiaTheme="minorHAnsi" w:hAnsiTheme="majorBidi" w:cstheme="majorBidi"/>
                <w:kern w:val="2"/>
                <w:szCs w:val="22"/>
                <w14:ligatures w14:val="standardContextual"/>
              </w:rPr>
              <w:t>56</w:t>
            </w:r>
          </w:p>
        </w:tc>
        <w:tc>
          <w:tcPr>
            <w:tcW w:w="7753" w:type="dxa"/>
            <w:tcBorders>
              <w:top w:val="single" w:sz="4" w:space="0" w:color="auto"/>
              <w:left w:val="single" w:sz="4" w:space="0" w:color="auto"/>
              <w:bottom w:val="single" w:sz="4" w:space="0" w:color="auto"/>
              <w:right w:val="single" w:sz="4" w:space="0" w:color="auto"/>
            </w:tcBorders>
            <w:hideMark/>
          </w:tcPr>
          <w:p w14:paraId="7847DB46" w14:textId="77777777" w:rsidR="00BA0EBE" w:rsidRPr="0096667F" w:rsidRDefault="00BA0EBE" w:rsidP="00BA0EBE">
            <w:pPr>
              <w:spacing w:before="60" w:after="60"/>
              <w:rPr>
                <w:rFonts w:asciiTheme="majorBidi" w:hAnsiTheme="majorBidi" w:cstheme="majorBidi"/>
                <w:kern w:val="2"/>
                <w:szCs w:val="22"/>
                <w14:ligatures w14:val="standardContextual"/>
              </w:rPr>
            </w:pPr>
            <w:r w:rsidRPr="0096667F">
              <w:rPr>
                <w:rFonts w:asciiTheme="majorBidi" w:hAnsiTheme="majorBidi" w:cstheme="majorBidi"/>
                <w:kern w:val="2"/>
                <w:szCs w:val="22"/>
                <w14:ligatures w14:val="standardContextual"/>
              </w:rPr>
              <w:t>Aquatic living modified organisms</w:t>
            </w:r>
          </w:p>
        </w:tc>
      </w:tr>
      <w:tr w:rsidR="00BA0EBE" w:rsidRPr="0096667F" w14:paraId="577D1D72" w14:textId="77777777" w:rsidTr="00D035A8">
        <w:trPr>
          <w:trHeight w:val="300"/>
        </w:trPr>
        <w:tc>
          <w:tcPr>
            <w:tcW w:w="960" w:type="dxa"/>
            <w:tcBorders>
              <w:top w:val="single" w:sz="4" w:space="0" w:color="auto"/>
              <w:left w:val="single" w:sz="4" w:space="0" w:color="auto"/>
              <w:bottom w:val="single" w:sz="4" w:space="0" w:color="auto"/>
              <w:right w:val="single" w:sz="4" w:space="0" w:color="auto"/>
            </w:tcBorders>
            <w:hideMark/>
          </w:tcPr>
          <w:p w14:paraId="51D3EEE8" w14:textId="77777777" w:rsidR="00BA0EBE" w:rsidRPr="0096667F" w:rsidRDefault="00BA0EBE" w:rsidP="60AA5627">
            <w:pPr>
              <w:tabs>
                <w:tab w:val="left" w:pos="1134"/>
              </w:tabs>
              <w:snapToGrid w:val="0"/>
              <w:spacing w:before="60" w:after="60"/>
              <w:rPr>
                <w:rFonts w:asciiTheme="majorBidi" w:eastAsiaTheme="minorEastAsia" w:hAnsiTheme="majorBidi" w:cstheme="majorBidi"/>
                <w:kern w:val="2"/>
                <w14:ligatures w14:val="standardContextual"/>
              </w:rPr>
            </w:pPr>
            <w:r w:rsidRPr="0096667F">
              <w:rPr>
                <w:rFonts w:asciiTheme="majorBidi" w:eastAsiaTheme="minorEastAsia" w:hAnsiTheme="majorBidi" w:cstheme="majorBidi"/>
                <w:kern w:val="2"/>
                <w14:ligatures w14:val="standardContextual"/>
              </w:rPr>
              <w:t>57</w:t>
            </w:r>
          </w:p>
        </w:tc>
        <w:tc>
          <w:tcPr>
            <w:tcW w:w="7753" w:type="dxa"/>
            <w:tcBorders>
              <w:top w:val="single" w:sz="4" w:space="0" w:color="auto"/>
              <w:left w:val="single" w:sz="4" w:space="0" w:color="auto"/>
              <w:bottom w:val="single" w:sz="4" w:space="0" w:color="auto"/>
              <w:right w:val="single" w:sz="4" w:space="0" w:color="auto"/>
            </w:tcBorders>
            <w:hideMark/>
          </w:tcPr>
          <w:p w14:paraId="4A812534" w14:textId="77777777" w:rsidR="00BA0EBE" w:rsidRPr="0096667F" w:rsidRDefault="00BA0EBE" w:rsidP="60AA5627">
            <w:pPr>
              <w:spacing w:before="60" w:after="60"/>
              <w:rPr>
                <w:rFonts w:asciiTheme="majorBidi" w:hAnsiTheme="majorBidi" w:cstheme="majorBidi"/>
                <w:kern w:val="2"/>
                <w14:ligatures w14:val="standardContextual"/>
              </w:rPr>
            </w:pPr>
            <w:r w:rsidRPr="0096667F">
              <w:rPr>
                <w:rFonts w:asciiTheme="majorBidi" w:hAnsiTheme="majorBidi" w:cstheme="majorBidi"/>
                <w:kern w:val="2"/>
                <w14:ligatures w14:val="standardContextual"/>
              </w:rPr>
              <w:t>Redesign of existing synthetic promoters</w:t>
            </w:r>
          </w:p>
        </w:tc>
      </w:tr>
    </w:tbl>
    <w:p w14:paraId="75DF8B48" w14:textId="77777777" w:rsidR="00BA0EBE" w:rsidRPr="0096667F" w:rsidRDefault="00BA0EBE" w:rsidP="00BA0EBE">
      <w:pPr>
        <w:jc w:val="left"/>
        <w:rPr>
          <w:b/>
          <w:sz w:val="28"/>
        </w:rPr>
        <w:sectPr w:rsidR="00BA0EBE" w:rsidRPr="0096667F" w:rsidSect="00ED0AE3">
          <w:headerReference w:type="even" r:id="rId19"/>
          <w:headerReference w:type="default" r:id="rId20"/>
          <w:footnotePr>
            <w:numRestart w:val="eachSect"/>
          </w:footnotePr>
          <w:type w:val="continuous"/>
          <w:pgSz w:w="12240" w:h="15840"/>
          <w:pgMar w:top="1440" w:right="1440" w:bottom="1440" w:left="1440" w:header="708" w:footer="708" w:gutter="0"/>
          <w:cols w:space="720"/>
          <w:docGrid w:linePitch="299"/>
        </w:sectPr>
      </w:pPr>
    </w:p>
    <w:p w14:paraId="406997F2" w14:textId="412CFF7F" w:rsidR="00EE47BD" w:rsidRPr="0096667F" w:rsidRDefault="00EE47BD" w:rsidP="00EE47BD">
      <w:pPr>
        <w:jc w:val="left"/>
        <w:outlineLvl w:val="0"/>
        <w:rPr>
          <w:b/>
          <w:bCs/>
          <w:sz w:val="28"/>
          <w:szCs w:val="28"/>
        </w:rPr>
      </w:pPr>
      <w:r w:rsidRPr="0096667F">
        <w:rPr>
          <w:b/>
          <w:bCs/>
          <w:sz w:val="28"/>
          <w:szCs w:val="28"/>
        </w:rPr>
        <w:lastRenderedPageBreak/>
        <w:t>Annex II</w:t>
      </w:r>
    </w:p>
    <w:p w14:paraId="2DF6FE26" w14:textId="77777777" w:rsidR="00EE47BD" w:rsidRPr="0096667F" w:rsidRDefault="00EE47BD" w:rsidP="00EE47BD">
      <w:pPr>
        <w:keepNext/>
        <w:spacing w:before="240" w:after="240"/>
        <w:ind w:left="567"/>
        <w:jc w:val="left"/>
        <w:outlineLvl w:val="0"/>
        <w:rPr>
          <w:rFonts w:ascii="Times New Roman Bold" w:eastAsia="DengXian Light" w:hAnsi="Times New Roman Bold"/>
          <w:b/>
          <w:bCs/>
          <w:spacing w:val="5"/>
          <w:kern w:val="28"/>
          <w:sz w:val="28"/>
          <w:szCs w:val="28"/>
          <w14:ligatures w14:val="standardContextual"/>
        </w:rPr>
      </w:pPr>
      <w:r w:rsidRPr="0096667F">
        <w:rPr>
          <w:rFonts w:ascii="Times New Roman Bold" w:eastAsia="DengXian Light" w:hAnsi="Times New Roman Bold"/>
          <w:b/>
          <w:bCs/>
          <w:spacing w:val="5"/>
          <w:kern w:val="28"/>
          <w:sz w:val="28"/>
          <w:szCs w:val="28"/>
        </w:rPr>
        <w:t>Review of the process for broad and regular horizon scanning, monitoring and assessment of the most recent developments in synthetic biology</w:t>
      </w:r>
    </w:p>
    <w:p w14:paraId="7780CC78" w14:textId="77777777" w:rsidR="00EE47BD" w:rsidRPr="0096667F" w:rsidRDefault="00EE47BD" w:rsidP="00EE47BD">
      <w:pPr>
        <w:pStyle w:val="Para10"/>
        <w:numPr>
          <w:ilvl w:val="0"/>
          <w:numId w:val="56"/>
        </w:numPr>
        <w:ind w:left="567" w:firstLine="0"/>
      </w:pPr>
      <w:r w:rsidRPr="0096667F">
        <w:rPr>
          <w:lang w:val="en-GB"/>
        </w:rPr>
        <w:t>The multidisciplinary Ad Hoc Technical Expert Group on Synthetic Biology to Support the Process for Broad and Regular Horizon Scanning</w:t>
      </w:r>
      <w:r w:rsidRPr="0096667F">
        <w:t>, Monitoring and Assessment</w:t>
      </w:r>
      <w:r w:rsidRPr="0096667F">
        <w:rPr>
          <w:lang w:val="en-GB"/>
        </w:rPr>
        <w:t xml:space="preserve"> developed a multidisciplinary expert-driven process for broad and regular horizon scanning, monitoring and assessment and completed the first cycle of that process successfully. </w:t>
      </w:r>
    </w:p>
    <w:p w14:paraId="2331218A" w14:textId="77777777" w:rsidR="00EE47BD" w:rsidRPr="0096667F" w:rsidRDefault="00EE47BD" w:rsidP="00EE47BD">
      <w:pPr>
        <w:numPr>
          <w:ilvl w:val="0"/>
          <w:numId w:val="27"/>
        </w:numPr>
        <w:tabs>
          <w:tab w:val="left" w:pos="1134"/>
        </w:tabs>
        <w:spacing w:before="120" w:after="120"/>
        <w:ind w:left="567" w:firstLine="0"/>
      </w:pPr>
      <w:r w:rsidRPr="0096667F">
        <w:t>The first cycle of the broad and regular horizon scanning, monitoring and assessment was undertaken during the 2023/24 intersessional period. The multidisciplinary Ad Hoc Technical Expert Group was established to support the process in accordance with the terms of reference annexed to decision 15/31. The Group held two in-person meetings and one online meeting. It agreed on a way forward for the process for horizon scanning, as shown in figure II of the report on the first meeting of the Group.</w:t>
      </w:r>
      <w:r w:rsidRPr="0096667F">
        <w:rPr>
          <w:rStyle w:val="FootnoteReference"/>
        </w:rPr>
        <w:footnoteReference w:id="18"/>
      </w:r>
    </w:p>
    <w:p w14:paraId="2EE06E0C" w14:textId="77777777" w:rsidR="00EE47BD" w:rsidRPr="0096667F" w:rsidRDefault="00EE47BD" w:rsidP="00EE47BD">
      <w:pPr>
        <w:pStyle w:val="Heading1"/>
        <w:numPr>
          <w:ilvl w:val="0"/>
          <w:numId w:val="66"/>
        </w:numPr>
        <w:ind w:left="567" w:hanging="578"/>
      </w:pPr>
      <w:r w:rsidRPr="0096667F">
        <w:rPr>
          <w:lang w:val="en-GB"/>
        </w:rPr>
        <w:t>General reflections</w:t>
      </w:r>
    </w:p>
    <w:p w14:paraId="72EA7DB3" w14:textId="77777777" w:rsidR="00EE47BD" w:rsidRPr="0096667F" w:rsidRDefault="00EE47BD" w:rsidP="00EE47BD">
      <w:pPr>
        <w:pStyle w:val="Heading2"/>
      </w:pPr>
      <w:r w:rsidRPr="0096667F">
        <w:t>A.</w:t>
      </w:r>
      <w:r w:rsidRPr="0096667F">
        <w:tab/>
        <w:t>Overview</w:t>
      </w:r>
    </w:p>
    <w:p w14:paraId="28E536D6" w14:textId="77777777" w:rsidR="00EE47BD" w:rsidRPr="0096667F" w:rsidRDefault="00EE47BD" w:rsidP="00EE47BD">
      <w:pPr>
        <w:numPr>
          <w:ilvl w:val="0"/>
          <w:numId w:val="27"/>
        </w:numPr>
        <w:tabs>
          <w:tab w:val="left" w:pos="1134"/>
        </w:tabs>
        <w:spacing w:before="120" w:after="120"/>
        <w:ind w:left="567" w:firstLine="0"/>
        <w:rPr>
          <w:rFonts w:eastAsia="DengXian Light"/>
        </w:rPr>
      </w:pPr>
      <w:r w:rsidRPr="0096667F">
        <w:rPr>
          <w:rFonts w:eastAsia="DengXian Light"/>
        </w:rPr>
        <w:t xml:space="preserve">The following </w:t>
      </w:r>
      <w:r w:rsidRPr="0096667F">
        <w:t>general conclusions can be drawn:</w:t>
      </w:r>
    </w:p>
    <w:p w14:paraId="7C757E7D" w14:textId="77777777" w:rsidR="00EE47BD" w:rsidRPr="0096667F" w:rsidRDefault="00EE47BD" w:rsidP="00EE47BD">
      <w:pPr>
        <w:tabs>
          <w:tab w:val="left" w:pos="1701"/>
        </w:tabs>
        <w:spacing w:before="120" w:after="120"/>
        <w:ind w:left="567" w:firstLine="567"/>
      </w:pPr>
      <w:r w:rsidRPr="0096667F">
        <w:t>(a)</w:t>
      </w:r>
      <w:r w:rsidRPr="0096667F">
        <w:tab/>
        <w:t>The multidisciplinary Ad Hoc Technical Expert Group has been able to address the four steps of the horizon scanning, monitoring and assessment outlined in decision 15/31;</w:t>
      </w:r>
    </w:p>
    <w:p w14:paraId="42827DF1" w14:textId="77777777" w:rsidR="00EE47BD" w:rsidRPr="0096667F" w:rsidRDefault="00EE47BD" w:rsidP="00EE47BD">
      <w:pPr>
        <w:tabs>
          <w:tab w:val="left" w:pos="1701"/>
        </w:tabs>
        <w:spacing w:before="120" w:after="120"/>
        <w:ind w:left="567" w:firstLine="567"/>
      </w:pPr>
      <w:r w:rsidRPr="0096667F">
        <w:t>(b)</w:t>
      </w:r>
      <w:r w:rsidRPr="0096667F">
        <w:tab/>
        <w:t>A sound multidisciplinary process under the Convention on Biological Diversity has been developed and has provided a unique experience;</w:t>
      </w:r>
    </w:p>
    <w:p w14:paraId="23265C32" w14:textId="77777777" w:rsidR="00EE47BD" w:rsidRPr="0096667F" w:rsidRDefault="00EE47BD" w:rsidP="00EE47BD">
      <w:pPr>
        <w:tabs>
          <w:tab w:val="left" w:pos="1701"/>
        </w:tabs>
        <w:spacing w:before="120" w:after="120"/>
        <w:ind w:left="567" w:firstLine="567"/>
      </w:pPr>
      <w:r w:rsidRPr="0096667F">
        <w:t>(c)</w:t>
      </w:r>
      <w:r w:rsidRPr="0096667F">
        <w:tab/>
        <w:t>The multidisciplinary nature of the Ad Hoc Technical Expert Group has substantially contributed to the overall process for the horizon scanning, monitoring and assessment by allowing for valuable insights into the potential impacts of synthetic biology on the objectives of the Convention;</w:t>
      </w:r>
    </w:p>
    <w:p w14:paraId="11ABB53F" w14:textId="77777777" w:rsidR="00EE47BD" w:rsidRPr="0096667F" w:rsidRDefault="00EE47BD" w:rsidP="00EE47BD">
      <w:pPr>
        <w:tabs>
          <w:tab w:val="left" w:pos="1701"/>
        </w:tabs>
        <w:spacing w:before="120" w:after="120"/>
        <w:ind w:left="567" w:firstLine="567"/>
      </w:pPr>
      <w:r w:rsidRPr="0096667F">
        <w:t>(d)</w:t>
      </w:r>
      <w:r w:rsidRPr="0096667F">
        <w:tab/>
        <w:t>The Group members had an opportunity to engage and share diverse experience and knowledge, which further enhanced the multidisciplinary perspective. The mutual learning experience was considered valuable to the experts and further enhanced the multidisciplinary nature of the process;</w:t>
      </w:r>
    </w:p>
    <w:p w14:paraId="0354E584" w14:textId="77777777" w:rsidR="00EE47BD" w:rsidRPr="0096667F" w:rsidRDefault="00EE47BD" w:rsidP="00EE47BD">
      <w:pPr>
        <w:tabs>
          <w:tab w:val="left" w:pos="1701"/>
        </w:tabs>
        <w:spacing w:before="120" w:after="120"/>
        <w:ind w:left="567" w:firstLine="567"/>
      </w:pPr>
      <w:r w:rsidRPr="0096667F">
        <w:t>(e)</w:t>
      </w:r>
      <w:r w:rsidRPr="0096667F">
        <w:tab/>
        <w:t xml:space="preserve">The multidisciplinary Ad Hoc Technical Expert Group, supported by the Secretariat, successfully completed its task within six months during the 2023/24 intersessional period through efficient planning, collaborative spirit and commitment to excellence; </w:t>
      </w:r>
    </w:p>
    <w:p w14:paraId="6AF5B232" w14:textId="77777777" w:rsidR="00EE47BD" w:rsidRPr="0096667F" w:rsidRDefault="00EE47BD" w:rsidP="00EE47BD">
      <w:pPr>
        <w:tabs>
          <w:tab w:val="left" w:pos="1701"/>
        </w:tabs>
        <w:spacing w:before="120" w:after="120"/>
        <w:ind w:left="567" w:firstLine="567"/>
      </w:pPr>
      <w:r w:rsidRPr="0096667F">
        <w:t>(f)</w:t>
      </w:r>
      <w:r w:rsidRPr="0096667F">
        <w:tab/>
        <w:t>In order to implement the wider mandate given in decision 15/31, the Secretariat required additional human and technical resources. That wider mandate, which included such elements as designing the process and identifying needs for capacity-building, technology transfer and knowledge</w:t>
      </w:r>
      <w:r w:rsidRPr="0096667F">
        <w:noBreakHyphen/>
        <w:t>sharing, went beyond the broad and regular horizon scanning, monitoring and assessment.</w:t>
      </w:r>
    </w:p>
    <w:p w14:paraId="6EC21FAD" w14:textId="77777777" w:rsidR="00EE47BD" w:rsidRPr="0096667F" w:rsidRDefault="00EE47BD" w:rsidP="00EE47BD">
      <w:pPr>
        <w:pStyle w:val="Heading2"/>
        <w:ind w:left="562"/>
        <w:jc w:val="left"/>
      </w:pPr>
      <w:r w:rsidRPr="0096667F">
        <w:lastRenderedPageBreak/>
        <w:t>B.</w:t>
      </w:r>
      <w:r w:rsidRPr="0096667F">
        <w:tab/>
        <w:t>Overall considerations and recommendations for strengthening the process</w:t>
      </w:r>
    </w:p>
    <w:p w14:paraId="284615D4" w14:textId="77777777" w:rsidR="00EE47BD" w:rsidRPr="0096667F" w:rsidRDefault="00EE47BD" w:rsidP="00EE47BD">
      <w:pPr>
        <w:keepNext/>
        <w:numPr>
          <w:ilvl w:val="0"/>
          <w:numId w:val="27"/>
        </w:numPr>
        <w:tabs>
          <w:tab w:val="left" w:pos="1134"/>
        </w:tabs>
        <w:spacing w:before="120" w:after="120"/>
        <w:ind w:left="562" w:firstLine="0"/>
      </w:pPr>
      <w:r w:rsidRPr="0096667F">
        <w:t>The following considerations and recommendations are put forward:</w:t>
      </w:r>
    </w:p>
    <w:p w14:paraId="23C021BC" w14:textId="77777777" w:rsidR="00EE47BD" w:rsidRPr="0096667F" w:rsidRDefault="00EE47BD" w:rsidP="00EE47BD">
      <w:pPr>
        <w:tabs>
          <w:tab w:val="left" w:pos="1701"/>
        </w:tabs>
        <w:spacing w:before="120" w:after="120"/>
        <w:ind w:left="567" w:firstLine="567"/>
      </w:pPr>
      <w:r w:rsidRPr="0096667F">
        <w:t>(a)</w:t>
      </w:r>
      <w:r w:rsidRPr="0096667F">
        <w:tab/>
        <w:t>Enhancing the multidisciplinary nature of the process can be achieved by ensuring adequate resources for broader participation;</w:t>
      </w:r>
    </w:p>
    <w:p w14:paraId="1CDAFA39" w14:textId="77777777" w:rsidR="00EE47BD" w:rsidRPr="0096667F" w:rsidRDefault="00EE47BD" w:rsidP="00EE47BD">
      <w:pPr>
        <w:tabs>
          <w:tab w:val="left" w:pos="1701"/>
        </w:tabs>
        <w:spacing w:before="120" w:after="120"/>
        <w:ind w:left="567" w:firstLine="567"/>
      </w:pPr>
      <w:r w:rsidRPr="0096667F">
        <w:t>(b)</w:t>
      </w:r>
      <w:r w:rsidRPr="0096667F">
        <w:tab/>
        <w:t>To enrich the horizon scanning, monitoring and assessment, consideration should be given to seeking inputs from a more diverse range of stakeholders, including scientists in fields relevant to the assessment of synthetic biology, indigenous peoples and local communities and other holders of other levels of knowledge. To do so, a greater allocation of time and financial resources would be beneficial;</w:t>
      </w:r>
    </w:p>
    <w:p w14:paraId="17BE16C7" w14:textId="77777777" w:rsidR="00EE47BD" w:rsidRPr="0096667F" w:rsidRDefault="00EE47BD" w:rsidP="00EE47BD">
      <w:pPr>
        <w:tabs>
          <w:tab w:val="left" w:pos="1701"/>
        </w:tabs>
        <w:spacing w:before="120" w:after="120"/>
        <w:ind w:left="567" w:firstLine="567"/>
      </w:pPr>
      <w:r w:rsidRPr="0096667F">
        <w:t>(c)</w:t>
      </w:r>
      <w:r w:rsidRPr="0096667F">
        <w:tab/>
        <w:t xml:space="preserve">Addressing challenges related to visas and resources would facilitate the effective participation of stakeholder groups, such as women and youth. Furthermore, time zone differences had an impact on timing and participation in online sessions; </w:t>
      </w:r>
    </w:p>
    <w:p w14:paraId="727CA15D" w14:textId="77777777" w:rsidR="00EE47BD" w:rsidRPr="0096667F" w:rsidRDefault="00EE47BD" w:rsidP="00EE47BD">
      <w:pPr>
        <w:tabs>
          <w:tab w:val="left" w:pos="1701"/>
        </w:tabs>
        <w:spacing w:before="120" w:after="120"/>
        <w:ind w:left="567" w:firstLine="567"/>
      </w:pPr>
      <w:r w:rsidRPr="0096667F">
        <w:t>(d)</w:t>
      </w:r>
      <w:r w:rsidRPr="0096667F">
        <w:tab/>
        <w:t>To optimize the process, consideration should be given to the development of a mechanism, such as an observatory on synthetic biology, for monitoring or facilitating the issues included in the prioritized list or the provisional selection list.</w:t>
      </w:r>
    </w:p>
    <w:p w14:paraId="32475B28" w14:textId="77777777" w:rsidR="00EE47BD" w:rsidRPr="0096667F" w:rsidRDefault="00EE47BD" w:rsidP="00EE47BD">
      <w:pPr>
        <w:pStyle w:val="Heading1"/>
        <w:ind w:left="567" w:hanging="567"/>
      </w:pPr>
      <w:r w:rsidRPr="0096667F">
        <w:rPr>
          <w:lang w:val="en-GB"/>
        </w:rPr>
        <w:t>Elements for improving the process</w:t>
      </w:r>
    </w:p>
    <w:p w14:paraId="7680D66F" w14:textId="77777777" w:rsidR="00EE47BD" w:rsidRPr="0096667F" w:rsidRDefault="00EE47BD" w:rsidP="00EE47BD">
      <w:pPr>
        <w:keepNext/>
        <w:numPr>
          <w:ilvl w:val="0"/>
          <w:numId w:val="31"/>
        </w:numPr>
        <w:tabs>
          <w:tab w:val="left" w:pos="567"/>
        </w:tabs>
        <w:spacing w:before="120" w:after="120"/>
        <w:ind w:left="0" w:firstLine="0"/>
        <w:outlineLvl w:val="2"/>
        <w:rPr>
          <w:rFonts w:eastAsia="DengXian Light"/>
          <w:b/>
          <w:bCs/>
          <w:szCs w:val="22"/>
        </w:rPr>
      </w:pPr>
      <w:r w:rsidRPr="0096667F">
        <w:rPr>
          <w:b/>
          <w:bCs/>
          <w:szCs w:val="22"/>
        </w:rPr>
        <w:t>Step A: information gathering</w:t>
      </w:r>
    </w:p>
    <w:p w14:paraId="47AF5669" w14:textId="77777777" w:rsidR="00EE47BD" w:rsidRPr="0096667F" w:rsidRDefault="00EE47BD" w:rsidP="00EE47BD">
      <w:pPr>
        <w:numPr>
          <w:ilvl w:val="0"/>
          <w:numId w:val="27"/>
        </w:numPr>
        <w:tabs>
          <w:tab w:val="left" w:pos="1134"/>
        </w:tabs>
        <w:spacing w:before="120" w:after="120"/>
        <w:ind w:left="567" w:firstLine="0"/>
      </w:pPr>
      <w:r w:rsidRPr="0096667F">
        <w:t xml:space="preserve">The information-gathering step was an iterative process carried out in two phases. The first phase was aimed at obtaining information for scanning the horizon and was based on a variety of sources, including: </w:t>
      </w:r>
    </w:p>
    <w:p w14:paraId="2C92DE2D" w14:textId="77777777" w:rsidR="00EE47BD" w:rsidRPr="0096667F" w:rsidRDefault="00EE47BD" w:rsidP="00EE47BD">
      <w:pPr>
        <w:tabs>
          <w:tab w:val="left" w:pos="1701"/>
        </w:tabs>
        <w:spacing w:before="120" w:after="120"/>
        <w:ind w:left="567" w:firstLine="556"/>
      </w:pPr>
      <w:r w:rsidRPr="0096667F">
        <w:t>(a)</w:t>
      </w:r>
      <w:r w:rsidRPr="0096667F">
        <w:tab/>
        <w:t>The Open-ended Online Forum on Synthetic Biology;</w:t>
      </w:r>
    </w:p>
    <w:p w14:paraId="19622AA2" w14:textId="77777777" w:rsidR="00EE47BD" w:rsidRPr="0096667F" w:rsidRDefault="00EE47BD" w:rsidP="00EE47BD">
      <w:pPr>
        <w:tabs>
          <w:tab w:val="left" w:pos="1701"/>
        </w:tabs>
        <w:spacing w:before="120" w:after="120"/>
        <w:ind w:left="567" w:firstLine="556"/>
      </w:pPr>
      <w:r w:rsidRPr="0096667F">
        <w:t>(b)</w:t>
      </w:r>
      <w:r w:rsidRPr="0096667F">
        <w:tab/>
        <w:t>Submissions of information from Parties and stakeholders;</w:t>
      </w:r>
    </w:p>
    <w:p w14:paraId="660A4ADD" w14:textId="77777777" w:rsidR="00EE47BD" w:rsidRPr="0096667F" w:rsidRDefault="00EE47BD" w:rsidP="00EE47BD">
      <w:pPr>
        <w:tabs>
          <w:tab w:val="left" w:pos="1701"/>
        </w:tabs>
        <w:spacing w:before="120" w:after="120"/>
        <w:ind w:left="567" w:firstLine="556"/>
      </w:pPr>
      <w:r w:rsidRPr="0096667F">
        <w:t>(c)</w:t>
      </w:r>
      <w:r w:rsidRPr="0096667F">
        <w:tab/>
        <w:t>Submissions from the members of the multidisciplinary Ad Hoc Technical Expert Group;</w:t>
      </w:r>
    </w:p>
    <w:p w14:paraId="33E6DB19" w14:textId="77777777" w:rsidR="00EE47BD" w:rsidRPr="0096667F" w:rsidRDefault="00EE47BD" w:rsidP="00EE47BD">
      <w:pPr>
        <w:tabs>
          <w:tab w:val="left" w:pos="1701"/>
        </w:tabs>
        <w:spacing w:before="120" w:after="120"/>
        <w:ind w:left="567" w:firstLine="556"/>
      </w:pPr>
      <w:r w:rsidRPr="0096667F">
        <w:t>(d)</w:t>
      </w:r>
      <w:r w:rsidRPr="0096667F">
        <w:tab/>
        <w:t>A literature review.</w:t>
      </w:r>
    </w:p>
    <w:p w14:paraId="3A702D9E" w14:textId="77777777" w:rsidR="00EE47BD" w:rsidRPr="0096667F" w:rsidRDefault="00EE47BD" w:rsidP="00EE47BD">
      <w:pPr>
        <w:pStyle w:val="Para10"/>
        <w:ind w:left="567" w:firstLine="0"/>
      </w:pPr>
      <w:r w:rsidRPr="0096667F">
        <w:t>The second phase was aimed at supporting the assessment by gathering more targeted information relevant to the particular trends or issues to be assessed. Overall, the two-step process used in the horizon scanning, monitoring and assessment was considered adequate by the Group members.</w:t>
      </w:r>
    </w:p>
    <w:p w14:paraId="7C92D093" w14:textId="77777777" w:rsidR="00EE47BD" w:rsidRPr="0096667F" w:rsidRDefault="00EE47BD" w:rsidP="00EE47BD">
      <w:pPr>
        <w:numPr>
          <w:ilvl w:val="0"/>
          <w:numId w:val="27"/>
        </w:numPr>
        <w:tabs>
          <w:tab w:val="left" w:pos="1134"/>
        </w:tabs>
        <w:spacing w:before="120" w:after="120"/>
        <w:ind w:left="567" w:firstLine="0"/>
      </w:pPr>
      <w:r w:rsidRPr="0096667F">
        <w:t>Elements for future consideration include the following:</w:t>
      </w:r>
    </w:p>
    <w:p w14:paraId="275890DD" w14:textId="77777777" w:rsidR="00EE47BD" w:rsidRPr="0096667F" w:rsidRDefault="00EE47BD" w:rsidP="00EE47BD">
      <w:pPr>
        <w:tabs>
          <w:tab w:val="left" w:pos="1701"/>
        </w:tabs>
        <w:spacing w:before="120" w:after="120"/>
        <w:ind w:left="567" w:firstLine="567"/>
      </w:pPr>
      <w:r w:rsidRPr="0096667F">
        <w:t>(a)</w:t>
      </w:r>
      <w:r w:rsidRPr="0096667F">
        <w:tab/>
        <w:t>It may be necessary to call upon additional specific expertise during the information-gathering step to further inform the assessment step;</w:t>
      </w:r>
    </w:p>
    <w:p w14:paraId="0BBA32B3" w14:textId="77777777" w:rsidR="00EE47BD" w:rsidRPr="0096667F" w:rsidRDefault="00EE47BD" w:rsidP="00EE47BD">
      <w:pPr>
        <w:tabs>
          <w:tab w:val="left" w:pos="1701"/>
        </w:tabs>
        <w:spacing w:before="120" w:after="120"/>
        <w:ind w:left="567" w:firstLine="567"/>
      </w:pPr>
      <w:r w:rsidRPr="0096667F">
        <w:t>(b)</w:t>
      </w:r>
      <w:r w:rsidRPr="0096667F">
        <w:tab/>
        <w:t>Information gathering could be strengthened by engaging diverse stakeholders, including in languages other than English, such as indigenous peoples and local communities, scientists and practitioners. In addition, consideration should be given to integrating the research priorities of Parties and other Governments, also recognizing the multidisciplinary nature of  information gathering;</w:t>
      </w:r>
    </w:p>
    <w:p w14:paraId="0137AA4A" w14:textId="77777777" w:rsidR="00EE47BD" w:rsidRPr="0096667F" w:rsidRDefault="00EE47BD" w:rsidP="00EE47BD">
      <w:pPr>
        <w:tabs>
          <w:tab w:val="left" w:pos="1701"/>
        </w:tabs>
        <w:spacing w:before="120" w:after="120"/>
        <w:ind w:left="567" w:firstLine="567"/>
      </w:pPr>
      <w:r w:rsidRPr="0096667F">
        <w:rPr>
          <w:szCs w:val="22"/>
        </w:rPr>
        <w:t>(c)</w:t>
      </w:r>
      <w:r w:rsidRPr="0096667F">
        <w:rPr>
          <w:szCs w:val="22"/>
        </w:rPr>
        <w:tab/>
        <w:t xml:space="preserve">A proactive approach to initiating the literature review earlier in the process could enhance support for the assessment step, allowing for a more comprehensive exploration of diverse resources, in line with the multidisciplinary nature of the process. Furthermore, strengthening the requirement for search terms through collaborative input from the multidisciplinary Ad Hoc Technical Expert Group could significantly improve the overall effectiveness of that essential phase; </w:t>
      </w:r>
    </w:p>
    <w:p w14:paraId="4F8C8145" w14:textId="77777777" w:rsidR="00EE47BD" w:rsidRPr="0096667F" w:rsidRDefault="00EE47BD" w:rsidP="00EE47BD">
      <w:pPr>
        <w:tabs>
          <w:tab w:val="left" w:pos="1701"/>
        </w:tabs>
        <w:spacing w:before="120" w:after="120"/>
        <w:ind w:left="567" w:firstLine="567"/>
      </w:pPr>
      <w:r w:rsidRPr="0096667F">
        <w:lastRenderedPageBreak/>
        <w:t>(d)</w:t>
      </w:r>
      <w:r w:rsidRPr="0096667F">
        <w:tab/>
        <w:t xml:space="preserve">The Biosafety </w:t>
      </w:r>
      <w:proofErr w:type="gramStart"/>
      <w:r w:rsidRPr="0096667F">
        <w:t>Clearing-House</w:t>
      </w:r>
      <w:proofErr w:type="gramEnd"/>
      <w:r w:rsidRPr="0096667F">
        <w:t xml:space="preserve"> would be a valuable resource to consider during the information-gathering step;</w:t>
      </w:r>
    </w:p>
    <w:p w14:paraId="5C480A3C" w14:textId="77777777" w:rsidR="00EE47BD" w:rsidRPr="0096667F" w:rsidRDefault="00EE47BD" w:rsidP="00EE47BD">
      <w:pPr>
        <w:tabs>
          <w:tab w:val="left" w:pos="1701"/>
        </w:tabs>
        <w:spacing w:before="120" w:after="120"/>
        <w:ind w:left="567" w:firstLine="567"/>
      </w:pPr>
      <w:r w:rsidRPr="0096667F">
        <w:t>(e)</w:t>
      </w:r>
      <w:r w:rsidRPr="0096667F">
        <w:tab/>
        <w:t xml:space="preserve">Future iterations of the process should include a review of the status of the prioritized topics and assess whether they remain a trend or issue. Furthermore, a literature review could be conducted during the first information-gathering step to inform the horizon scanning and prioritization. Mechanisms could be established to share that information with Parties. </w:t>
      </w:r>
    </w:p>
    <w:p w14:paraId="52BD80C1" w14:textId="77777777" w:rsidR="00EE47BD" w:rsidRPr="0096667F" w:rsidRDefault="00EE47BD" w:rsidP="00EE47BD">
      <w:pPr>
        <w:keepNext/>
        <w:numPr>
          <w:ilvl w:val="0"/>
          <w:numId w:val="31"/>
        </w:numPr>
        <w:tabs>
          <w:tab w:val="left" w:pos="567"/>
        </w:tabs>
        <w:spacing w:before="120" w:after="120"/>
        <w:ind w:left="0" w:firstLine="0"/>
        <w:outlineLvl w:val="2"/>
        <w:rPr>
          <w:b/>
          <w:bCs/>
          <w:szCs w:val="22"/>
        </w:rPr>
      </w:pPr>
      <w:r w:rsidRPr="0096667F">
        <w:rPr>
          <w:b/>
          <w:bCs/>
          <w:szCs w:val="22"/>
        </w:rPr>
        <w:t xml:space="preserve">Step B: compilation, </w:t>
      </w:r>
      <w:proofErr w:type="gramStart"/>
      <w:r w:rsidRPr="0096667F">
        <w:rPr>
          <w:b/>
          <w:bCs/>
          <w:szCs w:val="22"/>
        </w:rPr>
        <w:t>organization</w:t>
      </w:r>
      <w:proofErr w:type="gramEnd"/>
      <w:r w:rsidRPr="0096667F">
        <w:rPr>
          <w:b/>
          <w:bCs/>
          <w:szCs w:val="22"/>
        </w:rPr>
        <w:t xml:space="preserve"> and synthesis of information</w:t>
      </w:r>
    </w:p>
    <w:p w14:paraId="4B01479A" w14:textId="77777777" w:rsidR="00EE47BD" w:rsidRPr="0096667F" w:rsidRDefault="00EE47BD" w:rsidP="00EE47BD">
      <w:pPr>
        <w:numPr>
          <w:ilvl w:val="0"/>
          <w:numId w:val="27"/>
        </w:numPr>
        <w:tabs>
          <w:tab w:val="left" w:pos="1134"/>
        </w:tabs>
        <w:spacing w:before="120" w:after="120"/>
        <w:ind w:left="567" w:firstLine="0"/>
      </w:pPr>
      <w:r w:rsidRPr="0096667F">
        <w:t xml:space="preserve">The information produced during the two phases of information gathering were compiled, organized and synthesized by the Secretariat. </w:t>
      </w:r>
    </w:p>
    <w:p w14:paraId="0B24B079" w14:textId="77777777" w:rsidR="00EE47BD" w:rsidRPr="0096667F" w:rsidRDefault="00EE47BD" w:rsidP="00EE47BD">
      <w:pPr>
        <w:numPr>
          <w:ilvl w:val="0"/>
          <w:numId w:val="27"/>
        </w:numPr>
        <w:tabs>
          <w:tab w:val="left" w:pos="1134"/>
        </w:tabs>
        <w:spacing w:before="120" w:after="120"/>
        <w:ind w:left="567" w:firstLine="0"/>
      </w:pPr>
      <w:r w:rsidRPr="0096667F">
        <w:t>Further considerations on the present step are provided below:</w:t>
      </w:r>
    </w:p>
    <w:p w14:paraId="1992B70D" w14:textId="77777777" w:rsidR="00EE47BD" w:rsidRPr="0096667F" w:rsidRDefault="00EE47BD" w:rsidP="00EE47BD">
      <w:pPr>
        <w:tabs>
          <w:tab w:val="left" w:pos="1701"/>
        </w:tabs>
        <w:spacing w:before="120" w:after="120"/>
        <w:ind w:left="567" w:firstLine="567"/>
      </w:pPr>
      <w:r w:rsidRPr="0096667F">
        <w:t>(a)</w:t>
      </w:r>
      <w:r w:rsidRPr="0096667F">
        <w:tab/>
        <w:t xml:space="preserve">The peer-review process would be an important element to complete when finalizing the literature review, including by providing relevant search terms; </w:t>
      </w:r>
    </w:p>
    <w:p w14:paraId="2C851DD4" w14:textId="77777777" w:rsidR="00EE47BD" w:rsidRPr="0096667F" w:rsidRDefault="00EE47BD" w:rsidP="00EE47BD">
      <w:pPr>
        <w:tabs>
          <w:tab w:val="left" w:pos="1701"/>
        </w:tabs>
        <w:spacing w:before="120" w:after="120"/>
        <w:ind w:left="567" w:firstLine="567"/>
      </w:pPr>
      <w:r w:rsidRPr="0096667F">
        <w:t>(b)</w:t>
      </w:r>
      <w:r w:rsidRPr="0096667F">
        <w:tab/>
        <w:t>The timely and effective compilation and synthesis of information are key to carrying out the assessment step;</w:t>
      </w:r>
    </w:p>
    <w:p w14:paraId="09D61906" w14:textId="77777777" w:rsidR="00EE47BD" w:rsidRPr="0096667F" w:rsidRDefault="00EE47BD" w:rsidP="00EE47BD">
      <w:pPr>
        <w:tabs>
          <w:tab w:val="left" w:pos="1701"/>
        </w:tabs>
        <w:spacing w:before="120" w:after="120"/>
        <w:ind w:left="567" w:firstLine="567"/>
      </w:pPr>
      <w:r w:rsidRPr="0096667F">
        <w:t>(c)</w:t>
      </w:r>
      <w:r w:rsidRPr="0096667F">
        <w:tab/>
        <w:t>The criteria for synthesizing information should be aligned with the overall methodology of the process, to ensure that they provide the basis for the discussions during the assessment step.</w:t>
      </w:r>
    </w:p>
    <w:p w14:paraId="758AA7D6" w14:textId="77777777" w:rsidR="00EE47BD" w:rsidRPr="0096667F" w:rsidRDefault="00EE47BD" w:rsidP="00EE47BD">
      <w:pPr>
        <w:keepNext/>
        <w:numPr>
          <w:ilvl w:val="0"/>
          <w:numId w:val="31"/>
        </w:numPr>
        <w:tabs>
          <w:tab w:val="left" w:pos="567"/>
        </w:tabs>
        <w:spacing w:before="120" w:after="120"/>
        <w:ind w:left="0" w:firstLine="0"/>
        <w:outlineLvl w:val="2"/>
        <w:rPr>
          <w:b/>
          <w:bCs/>
          <w:szCs w:val="22"/>
        </w:rPr>
      </w:pPr>
      <w:r w:rsidRPr="0096667F">
        <w:rPr>
          <w:b/>
          <w:bCs/>
          <w:szCs w:val="22"/>
        </w:rPr>
        <w:t xml:space="preserve">Step C: assessment </w:t>
      </w:r>
    </w:p>
    <w:p w14:paraId="6355A078" w14:textId="77777777" w:rsidR="00EE47BD" w:rsidRPr="0096667F" w:rsidRDefault="00EE47BD" w:rsidP="00EE47BD">
      <w:pPr>
        <w:numPr>
          <w:ilvl w:val="0"/>
          <w:numId w:val="27"/>
        </w:numPr>
        <w:tabs>
          <w:tab w:val="left" w:pos="1134"/>
        </w:tabs>
        <w:spacing w:before="120" w:after="120"/>
        <w:ind w:left="567" w:firstLine="0"/>
      </w:pPr>
      <w:r w:rsidRPr="0096667F">
        <w:t xml:space="preserve">For the assessment step, the Group members performed both a prioritization step during the online meeting held in October 2023 and an assessment step during the second in-person meeting. </w:t>
      </w:r>
    </w:p>
    <w:p w14:paraId="66FA12CD" w14:textId="77777777" w:rsidR="00EE47BD" w:rsidRPr="0096667F" w:rsidRDefault="00EE47BD" w:rsidP="00EE47BD">
      <w:pPr>
        <w:numPr>
          <w:ilvl w:val="0"/>
          <w:numId w:val="27"/>
        </w:numPr>
        <w:tabs>
          <w:tab w:val="left" w:pos="1134"/>
        </w:tabs>
        <w:spacing w:before="120" w:after="120"/>
        <w:ind w:left="567" w:firstLine="0"/>
      </w:pPr>
      <w:r w:rsidRPr="0096667F">
        <w:t xml:space="preserve">The prioritization consisted of an exercise whereby the experts assigned the individual items on the shortlist a score between 1 and 1,000, </w:t>
      </w:r>
      <w:r w:rsidRPr="0096667F">
        <w:rPr>
          <w:lang w:val="en-CA"/>
        </w:rPr>
        <w:t xml:space="preserve">on </w:t>
      </w:r>
      <w:r w:rsidRPr="0096667F">
        <w:t>the basis of their impacts on the objectives of the Convention, their relevance to Parties to the Convention and urgency. Z-scores</w:t>
      </w:r>
      <w:r w:rsidRPr="0096667F">
        <w:rPr>
          <w:vertAlign w:val="superscript"/>
        </w:rPr>
        <w:footnoteReference w:id="19"/>
      </w:r>
      <w:r w:rsidRPr="0096667F">
        <w:t xml:space="preserve"> were then calculated, and the summed results were distributed. The items that received an overall positive z-score were then selected for the prioritized list. Because this was an expert-driven process, an indicative preference exercise and further sorting resulted in a list of five further-prioritized items. For the assessment step, the experts developed harmonized structures to facilitate the assessment of the items on the prioritized list.</w:t>
      </w:r>
    </w:p>
    <w:p w14:paraId="22B0424D" w14:textId="77777777" w:rsidR="00EE47BD" w:rsidRPr="0096667F" w:rsidRDefault="00EE47BD" w:rsidP="00EE47BD">
      <w:pPr>
        <w:keepNext/>
        <w:numPr>
          <w:ilvl w:val="0"/>
          <w:numId w:val="27"/>
        </w:numPr>
        <w:tabs>
          <w:tab w:val="left" w:pos="1134"/>
        </w:tabs>
        <w:spacing w:before="120" w:after="120"/>
        <w:ind w:left="562" w:firstLine="0"/>
      </w:pPr>
      <w:r w:rsidRPr="0096667F">
        <w:t>Further considerations on the present step are provided below:</w:t>
      </w:r>
    </w:p>
    <w:p w14:paraId="5EEC592A" w14:textId="77777777" w:rsidR="00EE47BD" w:rsidRPr="0096667F" w:rsidRDefault="00EE47BD" w:rsidP="00EE47BD">
      <w:pPr>
        <w:tabs>
          <w:tab w:val="left" w:pos="1701"/>
        </w:tabs>
        <w:spacing w:before="120" w:after="120"/>
        <w:ind w:left="567" w:firstLine="567"/>
      </w:pPr>
      <w:r w:rsidRPr="0096667F">
        <w:t>(a)</w:t>
      </w:r>
      <w:r w:rsidRPr="0096667F">
        <w:tab/>
        <w:t>The screening step for the assessment step can be undertaken in the following order: exchange among experts; initial z-scoring; discussions and exchange among experts; and final z</w:t>
      </w:r>
      <w:r w:rsidRPr="0096667F">
        <w:noBreakHyphen/>
        <w:t>scoring. It should be noted that the multidisciplinary Ad Hoc Technical Expert Group should have the flexibility to decide how to use the results of a second z-scoring or whether additional methods are required during prioritization;</w:t>
      </w:r>
    </w:p>
    <w:p w14:paraId="2C258E41" w14:textId="77777777" w:rsidR="00EE47BD" w:rsidRPr="0096667F" w:rsidRDefault="00EE47BD" w:rsidP="00EE47BD">
      <w:pPr>
        <w:tabs>
          <w:tab w:val="left" w:pos="1701"/>
        </w:tabs>
        <w:spacing w:before="120" w:after="120"/>
        <w:ind w:left="567" w:firstLine="567"/>
      </w:pPr>
      <w:r w:rsidRPr="0096667F">
        <w:t>(b)</w:t>
      </w:r>
      <w:r w:rsidRPr="0096667F">
        <w:tab/>
        <w:t>The inclusive participation of experts from different disciplines, including representatives from indigenous peoples and local communities, academics and specialized experts, is essential for the assessment step. It ensures a well-rounded consideration of diverse perspectives when evaluating the potential impacts of technological developments and complements the expertise available in the multidisciplinary Ad Hoc Technical Expert Group;</w:t>
      </w:r>
    </w:p>
    <w:p w14:paraId="37CF1FF7" w14:textId="77777777" w:rsidR="00EE47BD" w:rsidRPr="0096667F" w:rsidRDefault="00EE47BD" w:rsidP="00EE47BD">
      <w:pPr>
        <w:tabs>
          <w:tab w:val="left" w:pos="1701"/>
        </w:tabs>
        <w:spacing w:before="120" w:after="120"/>
        <w:ind w:left="567" w:firstLine="567"/>
      </w:pPr>
      <w:r w:rsidRPr="0096667F">
        <w:lastRenderedPageBreak/>
        <w:t>(c)</w:t>
      </w:r>
      <w:r w:rsidRPr="0096667F">
        <w:tab/>
        <w:t>Other knowledge systems, forums and appropriate information-gathering methodologies should be incorporated into the assessment process;</w:t>
      </w:r>
    </w:p>
    <w:p w14:paraId="200A2418" w14:textId="77777777" w:rsidR="00EE47BD" w:rsidRPr="0096667F" w:rsidRDefault="00EE47BD" w:rsidP="00EE47BD">
      <w:pPr>
        <w:tabs>
          <w:tab w:val="left" w:pos="1701"/>
        </w:tabs>
        <w:spacing w:before="120" w:after="120"/>
        <w:ind w:left="567" w:firstLine="567"/>
      </w:pPr>
      <w:r w:rsidRPr="0096667F">
        <w:t>(d)</w:t>
      </w:r>
      <w:r w:rsidRPr="0096667F">
        <w:tab/>
        <w:t>The assessment step would also benefit from information provided through the monitoring of the trends and issues in synthetic biology.</w:t>
      </w:r>
    </w:p>
    <w:p w14:paraId="1325D999" w14:textId="55F12D53" w:rsidR="00BA6E70" w:rsidRPr="0096667F" w:rsidRDefault="00EE47BD" w:rsidP="00EE47BD">
      <w:pPr>
        <w:outlineLvl w:val="0"/>
        <w:rPr>
          <w:b/>
          <w:sz w:val="28"/>
        </w:rPr>
      </w:pPr>
      <w:r w:rsidRPr="0096667F">
        <w:br w:type="page"/>
      </w:r>
      <w:r w:rsidR="00BA6E70" w:rsidRPr="0096667F">
        <w:rPr>
          <w:b/>
          <w:sz w:val="28"/>
        </w:rPr>
        <w:lastRenderedPageBreak/>
        <w:t xml:space="preserve">Annex </w:t>
      </w:r>
      <w:r w:rsidR="00606009" w:rsidRPr="0096667F">
        <w:rPr>
          <w:b/>
          <w:sz w:val="28"/>
        </w:rPr>
        <w:t>II</w:t>
      </w:r>
      <w:r w:rsidRPr="0096667F">
        <w:rPr>
          <w:b/>
          <w:sz w:val="28"/>
        </w:rPr>
        <w:t>I</w:t>
      </w:r>
    </w:p>
    <w:p w14:paraId="2E196B45" w14:textId="0E1B7B41" w:rsidR="00BA6E70" w:rsidRPr="0096667F" w:rsidRDefault="00BA6E70" w:rsidP="00D035A8">
      <w:pPr>
        <w:pStyle w:val="Title"/>
        <w:outlineLvl w:val="0"/>
      </w:pPr>
      <w:r w:rsidRPr="0096667F">
        <w:t>Capacity-building, technology transfer and knowledge-sharing</w:t>
      </w:r>
    </w:p>
    <w:p w14:paraId="203501BF" w14:textId="04A16A1E" w:rsidR="00BA6E70" w:rsidRPr="0096667F" w:rsidRDefault="00BA6E70" w:rsidP="00D035A8">
      <w:pPr>
        <w:numPr>
          <w:ilvl w:val="0"/>
          <w:numId w:val="27"/>
        </w:numPr>
        <w:tabs>
          <w:tab w:val="left" w:pos="1134"/>
        </w:tabs>
        <w:spacing w:before="120" w:after="120"/>
        <w:ind w:left="567" w:firstLine="0"/>
      </w:pPr>
      <w:r w:rsidRPr="0096667F">
        <w:t xml:space="preserve">In decision </w:t>
      </w:r>
      <w:hyperlink r:id="rId21" w:history="1">
        <w:r w:rsidRPr="0096667F">
          <w:rPr>
            <w:rStyle w:val="Hyperlink"/>
          </w:rPr>
          <w:t>15/31</w:t>
        </w:r>
      </w:hyperlink>
      <w:r w:rsidR="003D5427" w:rsidRPr="0096667F">
        <w:t>,</w:t>
      </w:r>
      <w:r w:rsidRPr="0096667F">
        <w:t xml:space="preserve"> </w:t>
      </w:r>
      <w:r w:rsidR="003D5427" w:rsidRPr="0096667F">
        <w:t>t</w:t>
      </w:r>
      <w:r w:rsidRPr="0096667F">
        <w:t xml:space="preserve">he </w:t>
      </w:r>
      <w:r w:rsidR="003D5427" w:rsidRPr="0096667F">
        <w:t>m</w:t>
      </w:r>
      <w:r w:rsidRPr="0096667F">
        <w:t xml:space="preserve">ultidisciplinary Ad Hoc Technical Expert Group </w:t>
      </w:r>
      <w:r w:rsidR="008726C5" w:rsidRPr="0096667F">
        <w:t>on Synthetic Biology to Support the Process for Broad and Regular Horizon Scanning</w:t>
      </w:r>
      <w:r w:rsidR="00EC4FEA" w:rsidRPr="0096667F">
        <w:t>, Monitoring and Assessment</w:t>
      </w:r>
      <w:r w:rsidR="008726C5" w:rsidRPr="0096667F">
        <w:t xml:space="preserve"> </w:t>
      </w:r>
      <w:r w:rsidRPr="0096667F">
        <w:t xml:space="preserve">was tasked </w:t>
      </w:r>
      <w:r w:rsidR="008066F9" w:rsidRPr="0096667F">
        <w:t>with</w:t>
      </w:r>
      <w:r w:rsidRPr="0096667F">
        <w:t xml:space="preserve"> identify</w:t>
      </w:r>
      <w:r w:rsidR="008066F9" w:rsidRPr="0096667F">
        <w:t>ing</w:t>
      </w:r>
      <w:r w:rsidRPr="0096667F">
        <w:t xml:space="preserve"> capacity</w:t>
      </w:r>
      <w:r w:rsidR="008726C5" w:rsidRPr="0096667F">
        <w:noBreakHyphen/>
      </w:r>
      <w:r w:rsidRPr="0096667F">
        <w:t>building, technology transfer and knowledge</w:t>
      </w:r>
      <w:r w:rsidR="00B41B4C" w:rsidRPr="0096667F">
        <w:t>-</w:t>
      </w:r>
      <w:r w:rsidRPr="0096667F">
        <w:t xml:space="preserve">sharing needs </w:t>
      </w:r>
      <w:r w:rsidR="00EE4BA3" w:rsidRPr="0096667F">
        <w:t xml:space="preserve">based on priorities determined by Parties on issues </w:t>
      </w:r>
      <w:r w:rsidRPr="0096667F">
        <w:t xml:space="preserve">related to synthetic biology and in the light of the outcomes of the horizon scanning process. Starting with </w:t>
      </w:r>
      <w:r w:rsidR="00786D9F" w:rsidRPr="0096667F">
        <w:t xml:space="preserve">related </w:t>
      </w:r>
      <w:r w:rsidRPr="0096667F">
        <w:t xml:space="preserve">submissions </w:t>
      </w:r>
      <w:r w:rsidR="00786D9F" w:rsidRPr="0096667F">
        <w:t xml:space="preserve">from </w:t>
      </w:r>
      <w:r w:rsidRPr="0096667F">
        <w:t xml:space="preserve">Parties, the </w:t>
      </w:r>
      <w:r w:rsidR="00B41B4C" w:rsidRPr="0096667F">
        <w:t>Group</w:t>
      </w:r>
      <w:r w:rsidRPr="0096667F">
        <w:t xml:space="preserve"> provided reflections and considerations in the form of a table of option</w:t>
      </w:r>
      <w:r w:rsidR="00786D9F" w:rsidRPr="0096667F">
        <w:t>s</w:t>
      </w:r>
      <w:r w:rsidRPr="0096667F">
        <w:t xml:space="preserve"> (</w:t>
      </w:r>
      <w:r w:rsidR="00786D9F" w:rsidRPr="0096667F">
        <w:t>see below</w:t>
      </w:r>
      <w:r w:rsidRPr="0096667F">
        <w:t xml:space="preserve">). </w:t>
      </w:r>
      <w:r w:rsidR="00D35A35" w:rsidRPr="0096667F">
        <w:t xml:space="preserve">The table comprises a collection of diverse insights regarding capacity-building, knowledge-sharing and technology transfer </w:t>
      </w:r>
      <w:r w:rsidR="00C36E45" w:rsidRPr="0096667F">
        <w:t>provided</w:t>
      </w:r>
      <w:r w:rsidR="00D35A35" w:rsidRPr="0096667F">
        <w:t xml:space="preserve"> throughout the horizon scanning process</w:t>
      </w:r>
      <w:r w:rsidR="00E85F4C" w:rsidRPr="0096667F">
        <w:t>.</w:t>
      </w:r>
      <w:r w:rsidR="00D35A35" w:rsidRPr="0096667F">
        <w:t xml:space="preserve"> </w:t>
      </w:r>
      <w:r w:rsidR="00E85F4C" w:rsidRPr="0096667F">
        <w:t>I</w:t>
      </w:r>
      <w:r w:rsidR="00D35A35" w:rsidRPr="0096667F">
        <w:t xml:space="preserve">t is essential to interpret it as a reservoir of ideas meant for reflection, </w:t>
      </w:r>
      <w:r w:rsidR="003148B1" w:rsidRPr="0096667F">
        <w:t xml:space="preserve">and it is </w:t>
      </w:r>
      <w:r w:rsidR="00D35A35" w:rsidRPr="0096667F">
        <w:t>emphasiz</w:t>
      </w:r>
      <w:r w:rsidR="003148B1" w:rsidRPr="0096667F">
        <w:t>ed</w:t>
      </w:r>
      <w:r w:rsidR="00D35A35" w:rsidRPr="0096667F">
        <w:t xml:space="preserve"> that its purpose is to stimulate </w:t>
      </w:r>
      <w:r w:rsidR="009C79EB" w:rsidRPr="0096667F">
        <w:t>discussions</w:t>
      </w:r>
      <w:r w:rsidR="00D35A35" w:rsidRPr="0096667F">
        <w:t xml:space="preserve"> rather than to serve as a comprehensive implementation plan.</w:t>
      </w:r>
    </w:p>
    <w:p w14:paraId="2C90C166" w14:textId="069DB987" w:rsidR="00BA6E70" w:rsidRPr="0096667F" w:rsidRDefault="00BA6E70" w:rsidP="00BA6E70">
      <w:pPr>
        <w:numPr>
          <w:ilvl w:val="0"/>
          <w:numId w:val="27"/>
        </w:numPr>
        <w:tabs>
          <w:tab w:val="left" w:pos="1134"/>
        </w:tabs>
        <w:spacing w:before="120" w:after="120"/>
        <w:ind w:left="567" w:firstLine="0"/>
      </w:pPr>
      <w:r w:rsidRPr="0096667F">
        <w:t xml:space="preserve">While the multidisciplinary </w:t>
      </w:r>
      <w:r w:rsidR="001135B2" w:rsidRPr="0096667F">
        <w:t xml:space="preserve">Ad Hoc Technical </w:t>
      </w:r>
      <w:r w:rsidR="00B104D2" w:rsidRPr="0096667F">
        <w:t xml:space="preserve">Expert Group </w:t>
      </w:r>
      <w:r w:rsidRPr="0096667F">
        <w:t xml:space="preserve">was </w:t>
      </w:r>
      <w:r w:rsidR="00FA4D36" w:rsidRPr="0096667F">
        <w:t xml:space="preserve">kept informed by </w:t>
      </w:r>
      <w:r w:rsidRPr="0096667F">
        <w:t xml:space="preserve">the Secretariat </w:t>
      </w:r>
      <w:r w:rsidR="00FA4D36" w:rsidRPr="0096667F">
        <w:t xml:space="preserve">of </w:t>
      </w:r>
      <w:r w:rsidRPr="0096667F">
        <w:t>other processes on capacity</w:t>
      </w:r>
      <w:r w:rsidR="00A1374F" w:rsidRPr="0096667F">
        <w:t>-</w:t>
      </w:r>
      <w:r w:rsidRPr="0096667F">
        <w:t>building, access and transfer of technology and knowledge</w:t>
      </w:r>
      <w:r w:rsidR="00A1374F" w:rsidRPr="0096667F">
        <w:t>-</w:t>
      </w:r>
      <w:r w:rsidRPr="0096667F">
        <w:t>sharing</w:t>
      </w:r>
      <w:r w:rsidR="00497077" w:rsidRPr="0096667F">
        <w:t xml:space="preserve"> under the Convention on Biological Diversity</w:t>
      </w:r>
      <w:r w:rsidR="00FA4D36" w:rsidRPr="0096667F">
        <w:t xml:space="preserve">, </w:t>
      </w:r>
      <w:r w:rsidR="000D6035" w:rsidRPr="0096667F">
        <w:t>the</w:t>
      </w:r>
      <w:r w:rsidR="00FA4D36" w:rsidRPr="0096667F">
        <w:t xml:space="preserve"> </w:t>
      </w:r>
      <w:r w:rsidRPr="0096667F">
        <w:t>develop</w:t>
      </w:r>
      <w:r w:rsidR="000D6035" w:rsidRPr="0096667F">
        <w:t>ment</w:t>
      </w:r>
      <w:r w:rsidRPr="0096667F">
        <w:t xml:space="preserve"> </w:t>
      </w:r>
      <w:r w:rsidR="000D6035" w:rsidRPr="0096667F">
        <w:t xml:space="preserve">of </w:t>
      </w:r>
      <w:r w:rsidRPr="0096667F">
        <w:t xml:space="preserve">the </w:t>
      </w:r>
      <w:r w:rsidR="00FA4D36" w:rsidRPr="0096667F">
        <w:t xml:space="preserve">aforementioned </w:t>
      </w:r>
      <w:r w:rsidRPr="0096667F">
        <w:t xml:space="preserve">options was carried out </w:t>
      </w:r>
      <w:r w:rsidR="000D6035" w:rsidRPr="0096667F">
        <w:t xml:space="preserve">independently </w:t>
      </w:r>
      <w:r w:rsidRPr="0096667F">
        <w:t xml:space="preserve">from those </w:t>
      </w:r>
      <w:r w:rsidR="000D6035" w:rsidRPr="0096667F">
        <w:t xml:space="preserve">other </w:t>
      </w:r>
      <w:r w:rsidRPr="0096667F">
        <w:t>processes.</w:t>
      </w:r>
    </w:p>
    <w:p w14:paraId="485824B2" w14:textId="4AE6C16F" w:rsidR="00BA6E70" w:rsidRPr="0096667F" w:rsidRDefault="00B46C58" w:rsidP="00BA6E70">
      <w:pPr>
        <w:numPr>
          <w:ilvl w:val="0"/>
          <w:numId w:val="27"/>
        </w:numPr>
        <w:tabs>
          <w:tab w:val="left" w:pos="1134"/>
        </w:tabs>
        <w:spacing w:before="120" w:after="120"/>
        <w:ind w:left="567" w:firstLine="0"/>
      </w:pPr>
      <w:r w:rsidRPr="0096667F">
        <w:t>Group m</w:t>
      </w:r>
      <w:r w:rsidR="00BA6E70" w:rsidRPr="0096667F">
        <w:t xml:space="preserve">embers noted that considerations under </w:t>
      </w:r>
      <w:r w:rsidR="001810C2" w:rsidRPr="0096667F">
        <w:t xml:space="preserve">the </w:t>
      </w:r>
      <w:r w:rsidR="00BA6E70" w:rsidRPr="0096667F">
        <w:t xml:space="preserve">topic </w:t>
      </w:r>
      <w:r w:rsidR="001810C2" w:rsidRPr="0096667F">
        <w:t xml:space="preserve">of </w:t>
      </w:r>
      <w:r w:rsidR="00357CBF" w:rsidRPr="0096667F">
        <w:t xml:space="preserve">synthetic biology </w:t>
      </w:r>
      <w:r w:rsidR="00BA6E70" w:rsidRPr="0096667F">
        <w:t xml:space="preserve">should </w:t>
      </w:r>
      <w:proofErr w:type="gramStart"/>
      <w:r w:rsidR="00BA6E70" w:rsidRPr="0096667F">
        <w:t>take into account</w:t>
      </w:r>
      <w:proofErr w:type="gramEnd"/>
      <w:r w:rsidR="00BA6E70" w:rsidRPr="0096667F">
        <w:t xml:space="preserve"> the full </w:t>
      </w:r>
      <w:r w:rsidR="002A3F68" w:rsidRPr="0096667F">
        <w:t>“</w:t>
      </w:r>
      <w:r w:rsidR="00BA6E70" w:rsidRPr="0096667F">
        <w:t>technology cycle</w:t>
      </w:r>
      <w:r w:rsidR="002A3F68" w:rsidRPr="0096667F">
        <w:t>”</w:t>
      </w:r>
      <w:r w:rsidR="001162BF" w:rsidRPr="0096667F">
        <w:t>,</w:t>
      </w:r>
      <w:r w:rsidR="00BA6E70" w:rsidRPr="0096667F">
        <w:t xml:space="preserve"> from technical needs assessment </w:t>
      </w:r>
      <w:r w:rsidR="00B477D6" w:rsidRPr="0096667F">
        <w:t xml:space="preserve">to </w:t>
      </w:r>
      <w:r w:rsidR="00BA6E70" w:rsidRPr="0096667F">
        <w:t>research and development steps, technology and other assessments, technology transfer, technology dissemination and processes of regulation, monitoring and enforcement. It was felt that th</w:t>
      </w:r>
      <w:r w:rsidR="001162BF" w:rsidRPr="0096667F">
        <w:t>e</w:t>
      </w:r>
      <w:r w:rsidR="00BA6E70" w:rsidRPr="0096667F">
        <w:t xml:space="preserve"> broader concept of </w:t>
      </w:r>
      <w:r w:rsidR="00510CD8" w:rsidRPr="0096667F">
        <w:t>“</w:t>
      </w:r>
      <w:r w:rsidR="00BA6E70" w:rsidRPr="0096667F">
        <w:t>technology facilitation</w:t>
      </w:r>
      <w:r w:rsidR="00510CD8" w:rsidRPr="0096667F">
        <w:t>”</w:t>
      </w:r>
      <w:r w:rsidR="00BA6E70" w:rsidRPr="0096667F">
        <w:t xml:space="preserve"> (as used by the Technology Facilitation Mechanism</w:t>
      </w:r>
      <w:r w:rsidR="001A0DF6" w:rsidRPr="0096667F">
        <w:t xml:space="preserve"> of the United Nations</w:t>
      </w:r>
      <w:r w:rsidR="00BA6E70" w:rsidRPr="0096667F">
        <w:t>, which is based on multi</w:t>
      </w:r>
      <w:r w:rsidR="000C3480" w:rsidRPr="0096667F">
        <w:t>-</w:t>
      </w:r>
      <w:r w:rsidR="00BA6E70" w:rsidRPr="0096667F">
        <w:t xml:space="preserve">stakeholder engagement) </w:t>
      </w:r>
      <w:r w:rsidR="00A17701" w:rsidRPr="0096667F">
        <w:t>wa</w:t>
      </w:r>
      <w:r w:rsidR="00BA6E70" w:rsidRPr="0096667F">
        <w:t xml:space="preserve">s a useful approach in this regard and that the options listed in </w:t>
      </w:r>
      <w:r w:rsidR="008379E7" w:rsidRPr="0096667F">
        <w:t xml:space="preserve">the </w:t>
      </w:r>
      <w:r w:rsidR="00BA6E70" w:rsidRPr="0096667F">
        <w:t>table below appl</w:t>
      </w:r>
      <w:r w:rsidR="004256A8" w:rsidRPr="0096667F">
        <w:t>ied</w:t>
      </w:r>
      <w:r w:rsidR="00BA6E70" w:rsidRPr="0096667F">
        <w:t xml:space="preserve"> to all stages of the technology facilitation cycle.</w:t>
      </w:r>
    </w:p>
    <w:p w14:paraId="788494CE" w14:textId="7DC509FB" w:rsidR="00BA6E70" w:rsidRPr="0096667F" w:rsidRDefault="00BA6E70" w:rsidP="00BA6E70">
      <w:pPr>
        <w:numPr>
          <w:ilvl w:val="0"/>
          <w:numId w:val="27"/>
        </w:numPr>
        <w:tabs>
          <w:tab w:val="left" w:pos="1134"/>
        </w:tabs>
        <w:spacing w:before="120" w:after="120"/>
        <w:ind w:left="567" w:firstLine="0"/>
      </w:pPr>
      <w:r w:rsidRPr="0096667F">
        <w:t>The use of synthetic biology is</w:t>
      </w:r>
      <w:r w:rsidR="513AF43F" w:rsidRPr="0096667F">
        <w:t xml:space="preserve"> </w:t>
      </w:r>
      <w:r w:rsidRPr="0096667F">
        <w:t>interlinked with the multidisciplinary assessment of its impact on the objective</w:t>
      </w:r>
      <w:r w:rsidR="004256A8" w:rsidRPr="0096667F">
        <w:t>s</w:t>
      </w:r>
      <w:r w:rsidRPr="0096667F">
        <w:t xml:space="preserve"> of the Convention.</w:t>
      </w:r>
    </w:p>
    <w:p w14:paraId="114DA25E" w14:textId="1ECE856F" w:rsidR="00BA6E70" w:rsidRPr="0096667F" w:rsidRDefault="00855022" w:rsidP="00BA6E70">
      <w:pPr>
        <w:numPr>
          <w:ilvl w:val="0"/>
          <w:numId w:val="27"/>
        </w:numPr>
        <w:tabs>
          <w:tab w:val="left" w:pos="1134"/>
        </w:tabs>
        <w:spacing w:before="120" w:after="120"/>
        <w:ind w:left="567" w:firstLine="0"/>
      </w:pPr>
      <w:r w:rsidRPr="0096667F">
        <w:t xml:space="preserve">In view of </w:t>
      </w:r>
      <w:r w:rsidR="00BA6E70" w:rsidRPr="0096667F">
        <w:t>the outcomes of the horizon scanning</w:t>
      </w:r>
      <w:r w:rsidR="00BF5064" w:rsidRPr="0096667F">
        <w:t>, monitoring</w:t>
      </w:r>
      <w:r w:rsidR="00BA6E70" w:rsidRPr="0096667F">
        <w:t xml:space="preserve"> and assessment</w:t>
      </w:r>
      <w:r w:rsidR="00BF5064" w:rsidRPr="0096667F">
        <w:t>,</w:t>
      </w:r>
      <w:r w:rsidR="00BA6E70" w:rsidRPr="0096667F">
        <w:t xml:space="preserve"> it was noted that such a process in itself usefully advanced capacity</w:t>
      </w:r>
      <w:r w:rsidR="003268BF" w:rsidRPr="0096667F">
        <w:t>-</w:t>
      </w:r>
      <w:r w:rsidR="00BA6E70" w:rsidRPr="0096667F">
        <w:t>building and knowledge</w:t>
      </w:r>
      <w:r w:rsidR="003268BF" w:rsidRPr="0096667F">
        <w:t>-</w:t>
      </w:r>
      <w:r w:rsidR="00BA6E70" w:rsidRPr="0096667F">
        <w:t xml:space="preserve">sharing. The multidisciplinary </w:t>
      </w:r>
      <w:r w:rsidR="001135B2" w:rsidRPr="0096667F">
        <w:t xml:space="preserve">Ad Hoc Technical </w:t>
      </w:r>
      <w:r w:rsidR="003268BF" w:rsidRPr="0096667F">
        <w:t xml:space="preserve">Expert Group </w:t>
      </w:r>
      <w:r w:rsidR="00BA6E70" w:rsidRPr="0096667F">
        <w:t>identified 17 key areas for consideration through its horizon scanning process and consider</w:t>
      </w:r>
      <w:r w:rsidR="000F5D2B" w:rsidRPr="0096667F">
        <w:t>ed</w:t>
      </w:r>
      <w:r w:rsidR="00BA6E70" w:rsidRPr="0096667F">
        <w:t xml:space="preserve"> that the options outlined below for capacity</w:t>
      </w:r>
      <w:r w:rsidR="00760FF4" w:rsidRPr="0096667F">
        <w:t>-</w:t>
      </w:r>
      <w:r w:rsidR="00BA6E70" w:rsidRPr="0096667F">
        <w:t>building, technology transfer and knowledge</w:t>
      </w:r>
      <w:r w:rsidR="00760FF4" w:rsidRPr="0096667F">
        <w:t>-</w:t>
      </w:r>
      <w:r w:rsidR="00BA6E70" w:rsidRPr="0096667F">
        <w:t xml:space="preserve">sharing </w:t>
      </w:r>
      <w:r w:rsidR="000F5D2B" w:rsidRPr="0096667F">
        <w:t>we</w:t>
      </w:r>
      <w:r w:rsidR="00BA6E70" w:rsidRPr="0096667F">
        <w:t xml:space="preserve">re relevant to all 17 topics. </w:t>
      </w:r>
      <w:r w:rsidR="004D4611" w:rsidRPr="0096667F">
        <w:t>T</w:t>
      </w:r>
      <w:r w:rsidR="00BA6E70" w:rsidRPr="0096667F">
        <w:t xml:space="preserve">he </w:t>
      </w:r>
      <w:r w:rsidR="00760FF4" w:rsidRPr="0096667F">
        <w:t xml:space="preserve">Group </w:t>
      </w:r>
      <w:r w:rsidR="00BA6E70" w:rsidRPr="0096667F">
        <w:t xml:space="preserve">focused </w:t>
      </w:r>
      <w:r w:rsidR="004D4611" w:rsidRPr="0096667F">
        <w:t xml:space="preserve">its </w:t>
      </w:r>
      <w:r w:rsidR="00BA6E70" w:rsidRPr="0096667F">
        <w:t>discussions on five of th</w:t>
      </w:r>
      <w:r w:rsidR="000F5D2B" w:rsidRPr="0096667F">
        <w:t>os</w:t>
      </w:r>
      <w:r w:rsidR="00BA6E70" w:rsidRPr="0096667F">
        <w:t xml:space="preserve">e topics and identified clear needs for </w:t>
      </w:r>
      <w:r w:rsidR="00482956" w:rsidRPr="0096667F">
        <w:t>c</w:t>
      </w:r>
      <w:r w:rsidR="00BA6E70" w:rsidRPr="0096667F">
        <w:t>apacity</w:t>
      </w:r>
      <w:r w:rsidR="00482956" w:rsidRPr="0096667F">
        <w:t>-b</w:t>
      </w:r>
      <w:r w:rsidR="00BA6E70" w:rsidRPr="0096667F">
        <w:t xml:space="preserve">uilding and </w:t>
      </w:r>
      <w:r w:rsidR="00482956" w:rsidRPr="0096667F">
        <w:t>k</w:t>
      </w:r>
      <w:r w:rsidR="00BA6E70" w:rsidRPr="0096667F">
        <w:t>nowledge</w:t>
      </w:r>
      <w:r w:rsidR="00482956" w:rsidRPr="0096667F">
        <w:t>-s</w:t>
      </w:r>
      <w:r w:rsidR="00BA6E70" w:rsidRPr="0096667F">
        <w:t>haring across all five</w:t>
      </w:r>
      <w:r w:rsidR="00AC12B8" w:rsidRPr="0096667F">
        <w:t>.</w:t>
      </w:r>
      <w:r w:rsidR="00BA6E70" w:rsidRPr="0096667F">
        <w:t xml:space="preserve"> The </w:t>
      </w:r>
      <w:r w:rsidR="00482956" w:rsidRPr="0096667F">
        <w:t xml:space="preserve">Group </w:t>
      </w:r>
      <w:r w:rsidR="00BA6E70" w:rsidRPr="0096667F">
        <w:t xml:space="preserve">was of the view that </w:t>
      </w:r>
      <w:r w:rsidR="00AC12B8" w:rsidRPr="0096667F">
        <w:t xml:space="preserve">the </w:t>
      </w:r>
      <w:r w:rsidR="00BA6E70" w:rsidRPr="0096667F">
        <w:t xml:space="preserve">proposed process </w:t>
      </w:r>
      <w:r w:rsidR="00C97E5E" w:rsidRPr="0096667F">
        <w:t xml:space="preserve">for </w:t>
      </w:r>
      <w:r w:rsidR="00BA6E70" w:rsidRPr="0096667F">
        <w:t>broad and regular horizon scanning, monitoring and assessment of synthetic biology m</w:t>
      </w:r>
      <w:r w:rsidR="00AC12B8" w:rsidRPr="0096667F">
        <w:t>ight</w:t>
      </w:r>
      <w:r w:rsidR="00BA6E70" w:rsidRPr="0096667F">
        <w:t xml:space="preserve"> contribute to promot</w:t>
      </w:r>
      <w:r w:rsidR="00070583" w:rsidRPr="0096667F">
        <w:t>ing</w:t>
      </w:r>
      <w:r w:rsidR="00BA6E70" w:rsidRPr="0096667F">
        <w:t xml:space="preserve"> capacity</w:t>
      </w:r>
      <w:r w:rsidR="00797C20" w:rsidRPr="0096667F">
        <w:noBreakHyphen/>
      </w:r>
      <w:r w:rsidR="00BA6E70" w:rsidRPr="0096667F">
        <w:t>building and knowledge</w:t>
      </w:r>
      <w:r w:rsidR="00797C20" w:rsidRPr="0096667F">
        <w:noBreakHyphen/>
      </w:r>
      <w:r w:rsidR="00BA6E70" w:rsidRPr="0096667F">
        <w:t xml:space="preserve">sharing </w:t>
      </w:r>
      <w:r w:rsidR="00546E68" w:rsidRPr="0096667F">
        <w:t>with regard to</w:t>
      </w:r>
      <w:r w:rsidR="00BA6E70" w:rsidRPr="0096667F">
        <w:t xml:space="preserve"> the current development of synthetic biology application</w:t>
      </w:r>
      <w:r w:rsidR="00BC3F41" w:rsidRPr="0096667F">
        <w:t>s</w:t>
      </w:r>
      <w:r w:rsidR="00BA6E70" w:rsidRPr="0096667F">
        <w:t xml:space="preserve"> and their potential impact on the objectives of the Convention.</w:t>
      </w:r>
    </w:p>
    <w:p w14:paraId="6A5AA99E" w14:textId="47D34027" w:rsidR="00BA6E70" w:rsidRPr="0096667F" w:rsidRDefault="00BA6E70" w:rsidP="00BA6E70">
      <w:pPr>
        <w:numPr>
          <w:ilvl w:val="0"/>
          <w:numId w:val="27"/>
        </w:numPr>
        <w:tabs>
          <w:tab w:val="left" w:pos="1134"/>
        </w:tabs>
        <w:spacing w:before="120" w:after="120"/>
        <w:ind w:left="567" w:firstLine="0"/>
      </w:pPr>
      <w:r w:rsidRPr="0096667F">
        <w:t xml:space="preserve">The multidisciplinary </w:t>
      </w:r>
      <w:r w:rsidR="001135B2" w:rsidRPr="0096667F">
        <w:t xml:space="preserve">Ad Hoc Technical </w:t>
      </w:r>
      <w:r w:rsidR="00833B56" w:rsidRPr="0096667F">
        <w:t xml:space="preserve">Expert Group </w:t>
      </w:r>
      <w:r w:rsidRPr="0096667F">
        <w:t xml:space="preserve">also extensively addressed the topic of technology transfer when considering the matter of inequity between developed and developing countries in the context of synthetic biology. </w:t>
      </w:r>
      <w:r w:rsidR="00540D3A" w:rsidRPr="0096667F">
        <w:t xml:space="preserve">The opinion </w:t>
      </w:r>
      <w:r w:rsidRPr="0096667F">
        <w:t xml:space="preserve">was expressed that technology facilitation in the context of synthetic biology </w:t>
      </w:r>
      <w:r w:rsidR="00540D3A" w:rsidRPr="0096667F">
        <w:t xml:space="preserve">could </w:t>
      </w:r>
      <w:r w:rsidRPr="0096667F">
        <w:t xml:space="preserve">potentially support developing countries in </w:t>
      </w:r>
      <w:r w:rsidR="006A38B0" w:rsidRPr="0096667F">
        <w:t>gaining</w:t>
      </w:r>
      <w:r w:rsidR="006A3449" w:rsidRPr="0096667F">
        <w:t xml:space="preserve"> </w:t>
      </w:r>
      <w:r w:rsidRPr="0096667F">
        <w:t xml:space="preserve">access </w:t>
      </w:r>
      <w:r w:rsidR="006A3449" w:rsidRPr="0096667F">
        <w:t xml:space="preserve">to </w:t>
      </w:r>
      <w:r w:rsidRPr="0096667F">
        <w:t xml:space="preserve">tools and technologies </w:t>
      </w:r>
      <w:r w:rsidR="006A38B0" w:rsidRPr="0096667F">
        <w:t xml:space="preserve">for </w:t>
      </w:r>
      <w:r w:rsidRPr="0096667F">
        <w:t>us</w:t>
      </w:r>
      <w:r w:rsidR="006A38B0" w:rsidRPr="0096667F">
        <w:t>ing</w:t>
      </w:r>
      <w:r w:rsidRPr="0096667F">
        <w:t xml:space="preserve"> synthetic biology with the goal of developing national </w:t>
      </w:r>
      <w:proofErr w:type="spellStart"/>
      <w:r w:rsidRPr="0096667F">
        <w:t>bioeconomies</w:t>
      </w:r>
      <w:proofErr w:type="spellEnd"/>
      <w:r w:rsidR="00DA5FCF" w:rsidRPr="0096667F">
        <w:t>,</w:t>
      </w:r>
      <w:r w:rsidRPr="0096667F">
        <w:t xml:space="preserve"> which some countries m</w:t>
      </w:r>
      <w:r w:rsidR="006A38B0" w:rsidRPr="0096667F">
        <w:t>ight</w:t>
      </w:r>
      <w:r w:rsidRPr="0096667F">
        <w:t xml:space="preserve"> consider </w:t>
      </w:r>
      <w:proofErr w:type="spellStart"/>
      <w:r w:rsidRPr="0096667F">
        <w:t>contribut</w:t>
      </w:r>
      <w:r w:rsidR="00AA073D" w:rsidRPr="0096667F">
        <w:t>iv</w:t>
      </w:r>
      <w:r w:rsidRPr="0096667F">
        <w:t>e</w:t>
      </w:r>
      <w:proofErr w:type="spellEnd"/>
      <w:r w:rsidRPr="0096667F">
        <w:t xml:space="preserve"> to achieving the objectives of the Convention. However, th</w:t>
      </w:r>
      <w:r w:rsidR="0093573F" w:rsidRPr="0096667F">
        <w:t>at</w:t>
      </w:r>
      <w:r w:rsidRPr="0096667F">
        <w:t xml:space="preserve"> </w:t>
      </w:r>
      <w:r w:rsidR="0093573F" w:rsidRPr="0096667F">
        <w:t xml:space="preserve">opinion </w:t>
      </w:r>
      <w:r w:rsidRPr="0096667F">
        <w:t>must be balanced against the need to assess, manage and regulate adverse socioeconomic and environmental impacts</w:t>
      </w:r>
      <w:r w:rsidR="006A3449" w:rsidRPr="0096667F">
        <w:t>,</w:t>
      </w:r>
      <w:r w:rsidRPr="0096667F">
        <w:t xml:space="preserve"> including on human health, indigenous peoples and local communities, the health of Mother Earth and all biodiversity and ecosystems</w:t>
      </w:r>
      <w:r w:rsidR="00BE7027" w:rsidRPr="0096667F">
        <w:t>,</w:t>
      </w:r>
      <w:r w:rsidRPr="0096667F">
        <w:t xml:space="preserve"> in line with the precautionary approach and Article 26 of the Cartagena Protocol</w:t>
      </w:r>
      <w:r w:rsidR="00127BEA" w:rsidRPr="0096667F">
        <w:t xml:space="preserve"> on Biosafety</w:t>
      </w:r>
      <w:r w:rsidRPr="0096667F">
        <w:t xml:space="preserve">. </w:t>
      </w:r>
    </w:p>
    <w:p w14:paraId="3329F874" w14:textId="5EAB268E" w:rsidR="00BA6E70" w:rsidRPr="0096667F" w:rsidRDefault="00BA6E70" w:rsidP="00BA6E70">
      <w:pPr>
        <w:numPr>
          <w:ilvl w:val="0"/>
          <w:numId w:val="27"/>
        </w:numPr>
        <w:tabs>
          <w:tab w:val="left" w:pos="1134"/>
        </w:tabs>
        <w:spacing w:before="120" w:after="120"/>
        <w:ind w:left="567" w:firstLine="0"/>
      </w:pPr>
      <w:r w:rsidRPr="0096667F">
        <w:lastRenderedPageBreak/>
        <w:t xml:space="preserve">It was noted </w:t>
      </w:r>
      <w:r w:rsidR="009F32A1" w:rsidRPr="0096667F">
        <w:t xml:space="preserve">in the multidisciplinary Ad Hoc Technical Expert Group </w:t>
      </w:r>
      <w:r w:rsidRPr="0096667F">
        <w:t>that it should not just fall on individual countries to carry out capacity</w:t>
      </w:r>
      <w:r w:rsidR="00127FD2" w:rsidRPr="0096667F">
        <w:t>-</w:t>
      </w:r>
      <w:r w:rsidRPr="0096667F">
        <w:t>building, technology transfer and knowledge</w:t>
      </w:r>
      <w:r w:rsidR="00127FD2" w:rsidRPr="0096667F">
        <w:t>-</w:t>
      </w:r>
      <w:r w:rsidRPr="0096667F">
        <w:t>sharing activities</w:t>
      </w:r>
      <w:r w:rsidR="009F32A1" w:rsidRPr="0096667F">
        <w:t>,</w:t>
      </w:r>
      <w:r w:rsidRPr="0096667F">
        <w:t xml:space="preserve"> and </w:t>
      </w:r>
      <w:r w:rsidR="009F32A1" w:rsidRPr="0096667F">
        <w:t xml:space="preserve">that </w:t>
      </w:r>
      <w:r w:rsidRPr="0096667F">
        <w:t xml:space="preserve">there </w:t>
      </w:r>
      <w:r w:rsidR="009F32A1" w:rsidRPr="0096667F">
        <w:t>wa</w:t>
      </w:r>
      <w:r w:rsidRPr="0096667F">
        <w:t xml:space="preserve">s also </w:t>
      </w:r>
      <w:r w:rsidR="00127FD2" w:rsidRPr="0096667F">
        <w:t xml:space="preserve">a </w:t>
      </w:r>
      <w:r w:rsidRPr="0096667F">
        <w:t xml:space="preserve">need for international cooperation and global and regional development assistance </w:t>
      </w:r>
      <w:r w:rsidR="00A761C8" w:rsidRPr="0096667F">
        <w:t xml:space="preserve">inclusive </w:t>
      </w:r>
      <w:r w:rsidRPr="0096667F">
        <w:t>of all actors, in particular indigenous peoples and local communities, women and youth.</w:t>
      </w:r>
    </w:p>
    <w:p w14:paraId="0DAAB53D" w14:textId="74C6E37B" w:rsidR="0079719A" w:rsidRPr="0096667F" w:rsidRDefault="00A761C8" w:rsidP="007835D7">
      <w:pPr>
        <w:numPr>
          <w:ilvl w:val="0"/>
          <w:numId w:val="27"/>
        </w:numPr>
        <w:tabs>
          <w:tab w:val="left" w:pos="1134"/>
        </w:tabs>
        <w:spacing w:before="120" w:after="120"/>
        <w:ind w:left="567" w:firstLine="0"/>
      </w:pPr>
      <w:r w:rsidRPr="0096667F">
        <w:t>The e</w:t>
      </w:r>
      <w:r w:rsidR="00BA6E70" w:rsidRPr="0096667F">
        <w:t xml:space="preserve">ffective participation of </w:t>
      </w:r>
      <w:r w:rsidR="00127FD2" w:rsidRPr="0096667F">
        <w:t>indigenous peoples and local communities</w:t>
      </w:r>
      <w:r w:rsidR="00BA6E70" w:rsidRPr="0096667F">
        <w:t>, women and youth in capacity</w:t>
      </w:r>
      <w:r w:rsidR="00127FD2" w:rsidRPr="0096667F">
        <w:t>-</w:t>
      </w:r>
      <w:r w:rsidR="00BA6E70" w:rsidRPr="0096667F">
        <w:t>building, knowledge</w:t>
      </w:r>
      <w:r w:rsidR="00127FD2" w:rsidRPr="0096667F">
        <w:t>-</w:t>
      </w:r>
      <w:r w:rsidR="00BA6E70" w:rsidRPr="0096667F">
        <w:t xml:space="preserve">sharing and technology transfer activities requires time, attention to process and the building up of </w:t>
      </w:r>
      <w:r w:rsidR="00FF451B" w:rsidRPr="0096667F">
        <w:t xml:space="preserve">a </w:t>
      </w:r>
      <w:r w:rsidR="00BA6E70" w:rsidRPr="0096667F">
        <w:t>relationship of trust and respect.</w:t>
      </w:r>
    </w:p>
    <w:p w14:paraId="513FAF99" w14:textId="77777777" w:rsidR="003D0BA7" w:rsidRPr="0096667F" w:rsidRDefault="003D0BA7" w:rsidP="003D0BA7">
      <w:pPr>
        <w:tabs>
          <w:tab w:val="left" w:pos="1134"/>
        </w:tabs>
        <w:spacing w:before="120" w:after="120"/>
        <w:ind w:left="567"/>
      </w:pPr>
    </w:p>
    <w:p w14:paraId="1E807DF3" w14:textId="77777777" w:rsidR="00BA6E70" w:rsidRPr="0096667F" w:rsidRDefault="00BA6E70" w:rsidP="00BA6E70">
      <w:pPr>
        <w:jc w:val="left"/>
        <w:sectPr w:rsidR="00BA6E70" w:rsidRPr="0096667F" w:rsidSect="00ED0AE3">
          <w:pgSz w:w="12240" w:h="15840"/>
          <w:pgMar w:top="1440" w:right="1440" w:bottom="1440" w:left="1440" w:header="720" w:footer="720" w:gutter="0"/>
          <w:cols w:space="720"/>
        </w:sectPr>
      </w:pPr>
    </w:p>
    <w:p w14:paraId="2C3B0F3B" w14:textId="48352F5F" w:rsidR="00BA6E70" w:rsidRPr="0096667F" w:rsidRDefault="008217EC" w:rsidP="00D035A8">
      <w:pPr>
        <w:tabs>
          <w:tab w:val="left" w:pos="450"/>
          <w:tab w:val="left" w:pos="1134"/>
        </w:tabs>
        <w:spacing w:after="120"/>
        <w:ind w:left="450" w:right="532"/>
        <w:jc w:val="left"/>
      </w:pPr>
      <w:r w:rsidRPr="0096667F">
        <w:rPr>
          <w:b/>
          <w:bCs/>
        </w:rPr>
        <w:lastRenderedPageBreak/>
        <w:t>I</w:t>
      </w:r>
      <w:r w:rsidR="00BA6E70" w:rsidRPr="0096667F">
        <w:rPr>
          <w:b/>
          <w:bCs/>
        </w:rPr>
        <w:t xml:space="preserve">nitial inputs for potential options </w:t>
      </w:r>
      <w:r w:rsidR="00FF451B" w:rsidRPr="0096667F">
        <w:rPr>
          <w:b/>
          <w:bCs/>
        </w:rPr>
        <w:t xml:space="preserve">that </w:t>
      </w:r>
      <w:r w:rsidR="00BA6E70" w:rsidRPr="0096667F">
        <w:rPr>
          <w:b/>
          <w:bCs/>
        </w:rPr>
        <w:t>Parties may wish to consider in the context of capacity</w:t>
      </w:r>
      <w:r w:rsidR="0014425A" w:rsidRPr="0096667F">
        <w:rPr>
          <w:b/>
          <w:bCs/>
        </w:rPr>
        <w:t>-</w:t>
      </w:r>
      <w:r w:rsidR="00BA6E70" w:rsidRPr="0096667F">
        <w:rPr>
          <w:b/>
          <w:bCs/>
        </w:rPr>
        <w:t>building, knowledge</w:t>
      </w:r>
      <w:r w:rsidR="0014425A" w:rsidRPr="0096667F">
        <w:rPr>
          <w:b/>
          <w:bCs/>
        </w:rPr>
        <w:t>-</w:t>
      </w:r>
      <w:proofErr w:type="gramStart"/>
      <w:r w:rsidR="00BA6E70" w:rsidRPr="0096667F">
        <w:rPr>
          <w:b/>
          <w:bCs/>
        </w:rPr>
        <w:t>sharing</w:t>
      </w:r>
      <w:proofErr w:type="gramEnd"/>
      <w:r w:rsidR="00BA6E70" w:rsidRPr="0096667F">
        <w:rPr>
          <w:b/>
          <w:bCs/>
        </w:rPr>
        <w:t xml:space="preserve"> and technology transfer in the context of synthetic biology</w:t>
      </w:r>
    </w:p>
    <w:tbl>
      <w:tblPr>
        <w:tblStyle w:val="TableGrid2"/>
        <w:tblW w:w="0" w:type="auto"/>
        <w:tblInd w:w="437" w:type="dxa"/>
        <w:tblLook w:val="04A0" w:firstRow="1" w:lastRow="0" w:firstColumn="1" w:lastColumn="0" w:noHBand="0" w:noVBand="1"/>
      </w:tblPr>
      <w:tblGrid>
        <w:gridCol w:w="4520"/>
        <w:gridCol w:w="4252"/>
        <w:gridCol w:w="4286"/>
      </w:tblGrid>
      <w:tr w:rsidR="00BA6E70" w:rsidRPr="0096667F" w14:paraId="4C2FF7D3" w14:textId="77777777" w:rsidTr="00D035A8">
        <w:trPr>
          <w:tblHeader/>
        </w:trPr>
        <w:tc>
          <w:tcPr>
            <w:tcW w:w="4520" w:type="dxa"/>
            <w:tcBorders>
              <w:top w:val="single" w:sz="4" w:space="0" w:color="auto"/>
              <w:left w:val="single" w:sz="4" w:space="0" w:color="auto"/>
              <w:bottom w:val="single" w:sz="4" w:space="0" w:color="auto"/>
              <w:right w:val="single" w:sz="4" w:space="0" w:color="auto"/>
            </w:tcBorders>
            <w:hideMark/>
          </w:tcPr>
          <w:p w14:paraId="70C40360" w14:textId="7F42B805" w:rsidR="00BA6E70" w:rsidRPr="0096667F" w:rsidRDefault="000C5310" w:rsidP="00D035A8">
            <w:pPr>
              <w:spacing w:before="40" w:after="40"/>
              <w:rPr>
                <w:i/>
                <w:iCs/>
              </w:rPr>
            </w:pPr>
            <w:r w:rsidRPr="0096667F">
              <w:rPr>
                <w:i/>
                <w:iCs/>
              </w:rPr>
              <w:t>Options for c</w:t>
            </w:r>
            <w:r w:rsidR="00BA6E70" w:rsidRPr="0096667F">
              <w:rPr>
                <w:i/>
                <w:iCs/>
              </w:rPr>
              <w:t xml:space="preserve">apacity-building </w:t>
            </w:r>
          </w:p>
        </w:tc>
        <w:tc>
          <w:tcPr>
            <w:tcW w:w="4252" w:type="dxa"/>
            <w:tcBorders>
              <w:top w:val="single" w:sz="4" w:space="0" w:color="auto"/>
              <w:left w:val="single" w:sz="4" w:space="0" w:color="auto"/>
              <w:bottom w:val="single" w:sz="4" w:space="0" w:color="auto"/>
              <w:right w:val="single" w:sz="4" w:space="0" w:color="auto"/>
            </w:tcBorders>
            <w:hideMark/>
          </w:tcPr>
          <w:p w14:paraId="2AC27BE1" w14:textId="6DF21321" w:rsidR="00BA6E70" w:rsidRPr="0096667F" w:rsidRDefault="000C5310" w:rsidP="00D035A8">
            <w:pPr>
              <w:spacing w:before="40" w:after="40"/>
              <w:rPr>
                <w:i/>
                <w:iCs/>
              </w:rPr>
            </w:pPr>
            <w:r w:rsidRPr="0096667F">
              <w:rPr>
                <w:i/>
                <w:iCs/>
              </w:rPr>
              <w:t>Options for k</w:t>
            </w:r>
            <w:r w:rsidR="00BA6E70" w:rsidRPr="0096667F">
              <w:rPr>
                <w:i/>
                <w:iCs/>
              </w:rPr>
              <w:t xml:space="preserve">nowledge-sharing </w:t>
            </w:r>
          </w:p>
        </w:tc>
        <w:tc>
          <w:tcPr>
            <w:tcW w:w="4286" w:type="dxa"/>
            <w:tcBorders>
              <w:top w:val="single" w:sz="4" w:space="0" w:color="auto"/>
              <w:left w:val="single" w:sz="4" w:space="0" w:color="auto"/>
              <w:bottom w:val="single" w:sz="4" w:space="0" w:color="auto"/>
              <w:right w:val="single" w:sz="4" w:space="0" w:color="auto"/>
            </w:tcBorders>
            <w:hideMark/>
          </w:tcPr>
          <w:p w14:paraId="02171FEA" w14:textId="534C5695" w:rsidR="00BA6E70" w:rsidRPr="0096667F" w:rsidRDefault="000C5310" w:rsidP="00D035A8">
            <w:pPr>
              <w:spacing w:before="40" w:after="40"/>
              <w:rPr>
                <w:i/>
                <w:iCs/>
              </w:rPr>
            </w:pPr>
            <w:r w:rsidRPr="0096667F">
              <w:rPr>
                <w:i/>
                <w:iCs/>
              </w:rPr>
              <w:t>Options for t</w:t>
            </w:r>
            <w:r w:rsidR="00BA6E70" w:rsidRPr="0096667F">
              <w:rPr>
                <w:i/>
                <w:iCs/>
              </w:rPr>
              <w:t xml:space="preserve">echnology transfer </w:t>
            </w:r>
          </w:p>
        </w:tc>
      </w:tr>
      <w:tr w:rsidR="00BA6E70" w:rsidRPr="0096667F" w14:paraId="54645312" w14:textId="77777777" w:rsidTr="00D035A8">
        <w:trPr>
          <w:trHeight w:val="7415"/>
        </w:trPr>
        <w:tc>
          <w:tcPr>
            <w:tcW w:w="4520" w:type="dxa"/>
            <w:tcBorders>
              <w:top w:val="single" w:sz="4" w:space="0" w:color="auto"/>
              <w:left w:val="single" w:sz="4" w:space="0" w:color="auto"/>
              <w:bottom w:val="single" w:sz="4" w:space="0" w:color="auto"/>
              <w:right w:val="single" w:sz="4" w:space="0" w:color="auto"/>
            </w:tcBorders>
          </w:tcPr>
          <w:p w14:paraId="67432CC0" w14:textId="390E94A4" w:rsidR="00BA6E70" w:rsidRPr="0096667F" w:rsidRDefault="69104A3B" w:rsidP="00571702">
            <w:pPr>
              <w:numPr>
                <w:ilvl w:val="0"/>
                <w:numId w:val="34"/>
              </w:numPr>
              <w:spacing w:before="60" w:after="60"/>
              <w:ind w:left="360"/>
              <w:jc w:val="left"/>
            </w:pPr>
            <w:r w:rsidRPr="0096667F">
              <w:t>B</w:t>
            </w:r>
            <w:r w:rsidR="00BA6E70" w:rsidRPr="0096667F">
              <w:rPr>
                <w:kern w:val="2"/>
                <w14:ligatures w14:val="standardContextual"/>
              </w:rPr>
              <w:t xml:space="preserve">uilding capacity </w:t>
            </w:r>
            <w:r w:rsidR="00BF1C18" w:rsidRPr="0096667F">
              <w:rPr>
                <w:kern w:val="2"/>
                <w14:ligatures w14:val="standardContextual"/>
              </w:rPr>
              <w:t xml:space="preserve">by </w:t>
            </w:r>
            <w:r w:rsidR="2ABFBBFE" w:rsidRPr="0096667F">
              <w:rPr>
                <w:kern w:val="2"/>
                <w14:ligatures w14:val="standardContextual"/>
              </w:rPr>
              <w:t xml:space="preserve">sharing </w:t>
            </w:r>
            <w:r w:rsidR="00BA6E70" w:rsidRPr="0096667F">
              <w:rPr>
                <w:kern w:val="2"/>
                <w14:ligatures w14:val="standardContextual"/>
              </w:rPr>
              <w:t>the results of the broad and regular horizon scanning</w:t>
            </w:r>
            <w:r w:rsidR="6F45D2CA" w:rsidRPr="0096667F">
              <w:t>,</w:t>
            </w:r>
            <w:r w:rsidR="00BA6E70" w:rsidRPr="0096667F">
              <w:rPr>
                <w:kern w:val="2"/>
                <w14:ligatures w14:val="standardContextual"/>
              </w:rPr>
              <w:t xml:space="preserve"> monitoring and assessment</w:t>
            </w:r>
            <w:r w:rsidR="07B6C74F" w:rsidRPr="0096667F">
              <w:t>,</w:t>
            </w:r>
            <w:r w:rsidR="00BA6E70" w:rsidRPr="0096667F">
              <w:rPr>
                <w:kern w:val="2"/>
                <w14:ligatures w14:val="standardContextual"/>
              </w:rPr>
              <w:t xml:space="preserve"> especially for indigenous people and local communities, women, youth and holders of other knowledge systems; </w:t>
            </w:r>
          </w:p>
          <w:p w14:paraId="17189D17" w14:textId="5FF9F58F" w:rsidR="00BA6E70" w:rsidRPr="0096667F" w:rsidRDefault="591E1F2C" w:rsidP="00571702">
            <w:pPr>
              <w:numPr>
                <w:ilvl w:val="0"/>
                <w:numId w:val="34"/>
              </w:numPr>
              <w:spacing w:before="60" w:after="60"/>
              <w:ind w:left="360"/>
              <w:jc w:val="left"/>
            </w:pPr>
            <w:r w:rsidRPr="0096667F">
              <w:t>Ensuring that c</w:t>
            </w:r>
            <w:r w:rsidR="00BA6E70" w:rsidRPr="0096667F">
              <w:rPr>
                <w:snapToGrid w:val="0"/>
                <w:kern w:val="22"/>
                <w14:ligatures w14:val="standardContextual"/>
              </w:rPr>
              <w:t xml:space="preserve">ultural, social, ethical issues related to synthetic biology </w:t>
            </w:r>
            <w:r w:rsidRPr="0096667F">
              <w:t>are</w:t>
            </w:r>
            <w:r w:rsidR="7449BBEC" w:rsidRPr="0096667F">
              <w:t xml:space="preserve"> </w:t>
            </w:r>
            <w:r w:rsidR="00BA6E70" w:rsidRPr="0096667F">
              <w:rPr>
                <w:snapToGrid w:val="0"/>
                <w:kern w:val="22"/>
                <w14:ligatures w14:val="standardContextual"/>
              </w:rPr>
              <w:t>consider</w:t>
            </w:r>
            <w:r w:rsidR="7449BBEC" w:rsidRPr="0096667F">
              <w:t>ed in the light of</w:t>
            </w:r>
            <w:r w:rsidR="00BA6E70" w:rsidRPr="0096667F">
              <w:rPr>
                <w:snapToGrid w:val="0"/>
                <w:kern w:val="22"/>
                <w:szCs w:val="22"/>
                <w14:ligatures w14:val="standardContextual"/>
              </w:rPr>
              <w:t xml:space="preserve"> </w:t>
            </w:r>
            <w:r w:rsidR="00BA6E70" w:rsidRPr="0096667F">
              <w:rPr>
                <w:snapToGrid w:val="0"/>
                <w:kern w:val="22"/>
                <w14:ligatures w14:val="standardContextual"/>
              </w:rPr>
              <w:t xml:space="preserve">the reality and needs of </w:t>
            </w:r>
            <w:r w:rsidR="00BA6E70" w:rsidRPr="0096667F">
              <w:rPr>
                <w:kern w:val="2"/>
                <w14:ligatures w14:val="standardContextual"/>
              </w:rPr>
              <w:t>indigenous people and local communities</w:t>
            </w:r>
            <w:r w:rsidR="00BA6E70" w:rsidRPr="0096667F">
              <w:rPr>
                <w:snapToGrid w:val="0"/>
                <w:kern w:val="22"/>
                <w14:ligatures w14:val="standardContextual"/>
              </w:rPr>
              <w:t>, their oral ways</w:t>
            </w:r>
            <w:r w:rsidR="1195650F" w:rsidRPr="0096667F">
              <w:t xml:space="preserve"> and </w:t>
            </w:r>
            <w:r w:rsidR="6F7F67F0" w:rsidRPr="0096667F">
              <w:t xml:space="preserve">a </w:t>
            </w:r>
            <w:r w:rsidR="00BA6E70" w:rsidRPr="0096667F">
              <w:rPr>
                <w:snapToGrid w:val="0"/>
                <w:kern w:val="22"/>
                <w14:ligatures w14:val="standardContextual"/>
              </w:rPr>
              <w:t xml:space="preserve">lack of information and knowledge </w:t>
            </w:r>
            <w:r w:rsidR="46DDC55C" w:rsidRPr="0096667F">
              <w:t>through</w:t>
            </w:r>
            <w:r w:rsidR="00BA6E70" w:rsidRPr="0096667F">
              <w:rPr>
                <w:snapToGrid w:val="0"/>
                <w:kern w:val="22"/>
                <w14:ligatures w14:val="standardContextual"/>
              </w:rPr>
              <w:t xml:space="preserve"> the use of culturally appropriate tools, including indigenous languages;</w:t>
            </w:r>
          </w:p>
          <w:p w14:paraId="264F3EF1" w14:textId="134E51C8" w:rsidR="00BA6E70" w:rsidRPr="0096667F" w:rsidRDefault="001551E5" w:rsidP="00571702">
            <w:pPr>
              <w:numPr>
                <w:ilvl w:val="0"/>
                <w:numId w:val="34"/>
              </w:numPr>
              <w:spacing w:before="60" w:after="60"/>
              <w:ind w:left="360"/>
              <w:jc w:val="left"/>
              <w:rPr>
                <w:kern w:val="2"/>
                <w14:ligatures w14:val="standardContextual"/>
              </w:rPr>
            </w:pPr>
            <w:r w:rsidRPr="0096667F">
              <w:rPr>
                <w:snapToGrid w:val="0"/>
                <w:kern w:val="22"/>
                <w:szCs w:val="22"/>
                <w14:ligatures w14:val="standardContextual"/>
              </w:rPr>
              <w:t>Providing s</w:t>
            </w:r>
            <w:r w:rsidR="00BA6E70" w:rsidRPr="0096667F">
              <w:rPr>
                <w:snapToGrid w:val="0"/>
                <w:kern w:val="22"/>
                <w:szCs w:val="22"/>
                <w14:ligatures w14:val="standardContextual"/>
              </w:rPr>
              <w:t>ustainable funds and technical support for capacity development;</w:t>
            </w:r>
          </w:p>
          <w:p w14:paraId="492E773F" w14:textId="3EA42F89" w:rsidR="00BA6E70" w:rsidRPr="0096667F" w:rsidRDefault="00BA6E70" w:rsidP="00571702">
            <w:pPr>
              <w:numPr>
                <w:ilvl w:val="0"/>
                <w:numId w:val="34"/>
              </w:numPr>
              <w:spacing w:before="60" w:after="60"/>
              <w:ind w:left="360"/>
              <w:jc w:val="left"/>
              <w:rPr>
                <w:kern w:val="2"/>
                <w14:ligatures w14:val="standardContextual"/>
              </w:rPr>
            </w:pPr>
            <w:r w:rsidRPr="0096667F">
              <w:rPr>
                <w:kern w:val="2"/>
                <w14:ligatures w14:val="standardContextual"/>
              </w:rPr>
              <w:t>Strengthening risk assessment research, especially on the ecological impacts of synthetic biology application</w:t>
            </w:r>
            <w:r w:rsidR="00141F4A" w:rsidRPr="0096667F">
              <w:rPr>
                <w:kern w:val="2"/>
                <w14:ligatures w14:val="standardContextual"/>
              </w:rPr>
              <w:t>s</w:t>
            </w:r>
            <w:r w:rsidRPr="0096667F">
              <w:rPr>
                <w:kern w:val="2"/>
                <w14:ligatures w14:val="standardContextual"/>
              </w:rPr>
              <w:t>;</w:t>
            </w:r>
          </w:p>
          <w:p w14:paraId="16A1819C" w14:textId="3BC0785B" w:rsidR="00BA6E70" w:rsidRPr="0096667F" w:rsidRDefault="00A25F85" w:rsidP="00571702">
            <w:pPr>
              <w:numPr>
                <w:ilvl w:val="0"/>
                <w:numId w:val="34"/>
              </w:numPr>
              <w:spacing w:before="60" w:after="60"/>
              <w:ind w:left="360"/>
              <w:jc w:val="left"/>
              <w:rPr>
                <w:kern w:val="22"/>
                <w:szCs w:val="22"/>
                <w14:ligatures w14:val="standardContextual"/>
              </w:rPr>
            </w:pPr>
            <w:r w:rsidRPr="0096667F">
              <w:rPr>
                <w:kern w:val="2"/>
                <w14:ligatures w14:val="standardContextual"/>
              </w:rPr>
              <w:t>Providing t</w:t>
            </w:r>
            <w:r w:rsidR="00BA6E70" w:rsidRPr="0096667F">
              <w:rPr>
                <w:kern w:val="2"/>
                <w14:ligatures w14:val="standardContextual"/>
              </w:rPr>
              <w:t>raining on intellectual property rights related to the development of synthetic biology products;</w:t>
            </w:r>
            <w:r w:rsidR="00BA6E70" w:rsidRPr="0096667F">
              <w:rPr>
                <w:kern w:val="22"/>
                <w:szCs w:val="22"/>
                <w14:ligatures w14:val="standardContextual"/>
              </w:rPr>
              <w:t xml:space="preserve"> </w:t>
            </w:r>
          </w:p>
          <w:p w14:paraId="4CF5E95B" w14:textId="244856A9" w:rsidR="00BA6E70" w:rsidRPr="0096667F" w:rsidRDefault="00DF32A0" w:rsidP="00BA5D29">
            <w:pPr>
              <w:numPr>
                <w:ilvl w:val="0"/>
                <w:numId w:val="34"/>
              </w:numPr>
              <w:spacing w:before="60" w:after="60"/>
              <w:ind w:left="357" w:hanging="357"/>
              <w:jc w:val="left"/>
              <w:rPr>
                <w:kern w:val="22"/>
                <w:szCs w:val="22"/>
                <w14:ligatures w14:val="standardContextual"/>
              </w:rPr>
            </w:pPr>
            <w:r w:rsidRPr="0096667F">
              <w:rPr>
                <w:kern w:val="22"/>
                <w:szCs w:val="22"/>
                <w14:ligatures w14:val="standardContextual"/>
              </w:rPr>
              <w:t>Developing t</w:t>
            </w:r>
            <w:r w:rsidR="00BA6E70" w:rsidRPr="0096667F">
              <w:rPr>
                <w:kern w:val="22"/>
                <w:szCs w:val="22"/>
                <w14:ligatures w14:val="standardContextual"/>
              </w:rPr>
              <w:t xml:space="preserve">ools to complement or generate risk assessment and monitoring methods, </w:t>
            </w:r>
            <w:r w:rsidR="003E7CB1" w:rsidRPr="0096667F">
              <w:rPr>
                <w:kern w:val="22"/>
                <w:szCs w:val="22"/>
                <w14:ligatures w14:val="standardContextual"/>
              </w:rPr>
              <w:t>for example,</w:t>
            </w:r>
            <w:r w:rsidR="00BA6E70" w:rsidRPr="0096667F">
              <w:rPr>
                <w:kern w:val="22"/>
                <w:szCs w:val="22"/>
                <w14:ligatures w14:val="standardContextual"/>
              </w:rPr>
              <w:t xml:space="preserve"> regarding </w:t>
            </w:r>
            <w:r w:rsidRPr="0096667F">
              <w:rPr>
                <w:kern w:val="22"/>
                <w:szCs w:val="22"/>
                <w14:ligatures w14:val="standardContextual"/>
              </w:rPr>
              <w:t xml:space="preserve">the </w:t>
            </w:r>
            <w:r w:rsidR="00BA6E70" w:rsidRPr="0096667F">
              <w:rPr>
                <w:kern w:val="22"/>
                <w:szCs w:val="22"/>
                <w14:ligatures w14:val="standardContextual"/>
              </w:rPr>
              <w:t xml:space="preserve">assessment of ethical, cultural and socioeconomic factors, including potential benefits, in addition to environmental and human health </w:t>
            </w:r>
            <w:r w:rsidR="00BA6E70" w:rsidRPr="0096667F">
              <w:rPr>
                <w:kern w:val="2"/>
                <w14:ligatures w14:val="standardContextual"/>
              </w:rPr>
              <w:t>factors for policymakers, regulators, civil society, scientists, youth</w:t>
            </w:r>
            <w:r w:rsidR="001008CB" w:rsidRPr="0096667F">
              <w:rPr>
                <w:kern w:val="2"/>
                <w14:ligatures w14:val="standardContextual"/>
              </w:rPr>
              <w:t>,</w:t>
            </w:r>
            <w:r w:rsidR="00BA6E70" w:rsidRPr="0096667F">
              <w:rPr>
                <w:kern w:val="2"/>
                <w14:ligatures w14:val="standardContextual"/>
              </w:rPr>
              <w:t xml:space="preserve"> women, indigenous people and local communities</w:t>
            </w:r>
            <w:r w:rsidR="007B2DAF" w:rsidRPr="0096667F">
              <w:rPr>
                <w:kern w:val="2"/>
                <w14:ligatures w14:val="standardContextual"/>
              </w:rPr>
              <w:t>,</w:t>
            </w:r>
            <w:r w:rsidR="00BA6E70" w:rsidRPr="0096667F">
              <w:rPr>
                <w:kern w:val="2"/>
                <w14:ligatures w14:val="standardContextual"/>
              </w:rPr>
              <w:t xml:space="preserve"> and other sectors to ensure engagement in policy relevant initiative; </w:t>
            </w:r>
          </w:p>
          <w:p w14:paraId="11061DEE" w14:textId="2C0666DB" w:rsidR="00BA6E70" w:rsidRPr="0096667F" w:rsidRDefault="00CB763A" w:rsidP="00571702">
            <w:pPr>
              <w:numPr>
                <w:ilvl w:val="0"/>
                <w:numId w:val="34"/>
              </w:numPr>
              <w:spacing w:before="60" w:after="60"/>
              <w:ind w:left="360"/>
              <w:jc w:val="left"/>
              <w:rPr>
                <w:kern w:val="22"/>
                <w:szCs w:val="22"/>
                <w14:ligatures w14:val="standardContextual"/>
              </w:rPr>
            </w:pPr>
            <w:r w:rsidRPr="0096667F">
              <w:rPr>
                <w:kern w:val="2"/>
                <w14:ligatures w14:val="standardContextual"/>
              </w:rPr>
              <w:t>Providing a</w:t>
            </w:r>
            <w:r w:rsidR="00BA6E70" w:rsidRPr="0096667F">
              <w:rPr>
                <w:kern w:val="2"/>
                <w14:ligatures w14:val="standardContextual"/>
              </w:rPr>
              <w:t xml:space="preserve">ccess to adequately equipped and staffed laboratories and related infrastructures, reagents, supplies and computational tools for research and development, risk identification and </w:t>
            </w:r>
            <w:r w:rsidR="00BA6E70" w:rsidRPr="0096667F">
              <w:rPr>
                <w:kern w:val="2"/>
                <w14:ligatures w14:val="standardContextual"/>
              </w:rPr>
              <w:lastRenderedPageBreak/>
              <w:t xml:space="preserve">assessment, technology assessment and monitoring purposes; </w:t>
            </w:r>
          </w:p>
          <w:p w14:paraId="32B6ED15" w14:textId="6C6331CC" w:rsidR="00BA6E70" w:rsidRPr="0096667F" w:rsidRDefault="00BA6E70" w:rsidP="00571702">
            <w:pPr>
              <w:numPr>
                <w:ilvl w:val="0"/>
                <w:numId w:val="34"/>
              </w:numPr>
              <w:spacing w:before="60" w:after="60"/>
              <w:ind w:left="360"/>
              <w:jc w:val="left"/>
              <w:rPr>
                <w:kern w:val="2"/>
                <w14:ligatures w14:val="standardContextual"/>
              </w:rPr>
            </w:pPr>
            <w:r w:rsidRPr="0096667F">
              <w:rPr>
                <w:kern w:val="2"/>
                <w14:ligatures w14:val="standardContextual"/>
              </w:rPr>
              <w:t>Provi</w:t>
            </w:r>
            <w:r w:rsidR="00B75C51" w:rsidRPr="0096667F">
              <w:rPr>
                <w:kern w:val="2"/>
                <w14:ligatures w14:val="standardContextual"/>
              </w:rPr>
              <w:t>ding</w:t>
            </w:r>
            <w:r w:rsidRPr="0096667F">
              <w:rPr>
                <w:kern w:val="2"/>
                <w14:ligatures w14:val="standardContextual"/>
              </w:rPr>
              <w:t xml:space="preserve"> tools and techniques to detect and monitor the organisms, components and products of synthetic biology</w:t>
            </w:r>
            <w:r w:rsidR="00606121" w:rsidRPr="0096667F">
              <w:rPr>
                <w:kern w:val="2"/>
                <w14:ligatures w14:val="standardContextual"/>
              </w:rPr>
              <w:t>,</w:t>
            </w:r>
            <w:r w:rsidRPr="0096667F">
              <w:rPr>
                <w:kern w:val="2"/>
                <w14:ligatures w14:val="standardContextual"/>
              </w:rPr>
              <w:t xml:space="preserve"> including continuous training opportunities in new techniques and technology assessment for researchers at all levels, university educators, policymakers, indigenous people</w:t>
            </w:r>
            <w:r w:rsidR="00246BA3" w:rsidRPr="0096667F">
              <w:rPr>
                <w:kern w:val="2"/>
                <w14:ligatures w14:val="standardContextual"/>
              </w:rPr>
              <w:t>s</w:t>
            </w:r>
            <w:r w:rsidRPr="0096667F">
              <w:rPr>
                <w:kern w:val="2"/>
                <w14:ligatures w14:val="standardContextual"/>
              </w:rPr>
              <w:t xml:space="preserve"> and local communities, youth, women and relevant stakeholders and computational lab equipment technicians, as well as government agencies related </w:t>
            </w:r>
            <w:r w:rsidR="004528A8" w:rsidRPr="0096667F">
              <w:rPr>
                <w:kern w:val="2"/>
                <w14:ligatures w14:val="standardContextual"/>
              </w:rPr>
              <w:t>to</w:t>
            </w:r>
            <w:r w:rsidRPr="0096667F">
              <w:rPr>
                <w:kern w:val="2"/>
                <w14:ligatures w14:val="standardContextual"/>
              </w:rPr>
              <w:t xml:space="preserve"> environmental protection;</w:t>
            </w:r>
          </w:p>
          <w:p w14:paraId="2EB20C42" w14:textId="29233274" w:rsidR="00BA6E70" w:rsidRPr="0096667F" w:rsidRDefault="004528A8" w:rsidP="003C07D6">
            <w:pPr>
              <w:numPr>
                <w:ilvl w:val="0"/>
                <w:numId w:val="34"/>
              </w:numPr>
              <w:spacing w:before="60" w:after="60"/>
              <w:ind w:left="360"/>
              <w:jc w:val="left"/>
              <w:rPr>
                <w:kern w:val="2"/>
                <w14:ligatures w14:val="standardContextual"/>
              </w:rPr>
            </w:pPr>
            <w:r w:rsidRPr="0096667F">
              <w:rPr>
                <w:kern w:val="2"/>
                <w14:ligatures w14:val="standardContextual"/>
              </w:rPr>
              <w:t>Providing s</w:t>
            </w:r>
            <w:r w:rsidR="00BA6E70" w:rsidRPr="0096667F">
              <w:rPr>
                <w:kern w:val="2"/>
                <w14:ligatures w14:val="standardContextual"/>
              </w:rPr>
              <w:t xml:space="preserve">pecific training </w:t>
            </w:r>
            <w:r w:rsidRPr="0096667F">
              <w:rPr>
                <w:kern w:val="2"/>
                <w14:ligatures w14:val="standardContextual"/>
              </w:rPr>
              <w:t xml:space="preserve">to </w:t>
            </w:r>
            <w:r w:rsidR="00BA6E70" w:rsidRPr="0096667F">
              <w:rPr>
                <w:kern w:val="2"/>
                <w14:ligatures w14:val="standardContextual"/>
              </w:rPr>
              <w:t>public sector and small and medium</w:t>
            </w:r>
            <w:r w:rsidR="008C4D3E" w:rsidRPr="0096667F">
              <w:rPr>
                <w:kern w:val="2"/>
                <w14:ligatures w14:val="standardContextual"/>
              </w:rPr>
              <w:t>-sized</w:t>
            </w:r>
            <w:r w:rsidR="00BA6E70" w:rsidRPr="0096667F">
              <w:rPr>
                <w:kern w:val="2"/>
                <w14:ligatures w14:val="standardContextual"/>
              </w:rPr>
              <w:t xml:space="preserve"> enterprise researchers at the institutional level </w:t>
            </w:r>
            <w:r w:rsidR="003C07D6" w:rsidRPr="0096667F">
              <w:rPr>
                <w:kern w:val="2"/>
                <w14:ligatures w14:val="standardContextual"/>
              </w:rPr>
              <w:t xml:space="preserve">to ensure </w:t>
            </w:r>
            <w:r w:rsidR="007F6A7B" w:rsidRPr="0096667F">
              <w:rPr>
                <w:kern w:val="2"/>
                <w14:ligatures w14:val="standardContextual"/>
              </w:rPr>
              <w:t xml:space="preserve">an </w:t>
            </w:r>
            <w:r w:rsidR="00BA6E70" w:rsidRPr="0096667F">
              <w:rPr>
                <w:kern w:val="2"/>
                <w14:ligatures w14:val="standardContextual"/>
              </w:rPr>
              <w:t>understanding o</w:t>
            </w:r>
            <w:r w:rsidR="00B7707B" w:rsidRPr="0096667F">
              <w:rPr>
                <w:kern w:val="2"/>
                <w14:ligatures w14:val="standardContextual"/>
              </w:rPr>
              <w:t>f</w:t>
            </w:r>
            <w:r w:rsidR="00BA6E70" w:rsidRPr="0096667F">
              <w:rPr>
                <w:kern w:val="2"/>
                <w14:ligatures w14:val="standardContextual"/>
              </w:rPr>
              <w:t xml:space="preserve"> how to assess the potential impacts of products, data requirements for risk assessment, transparency </w:t>
            </w:r>
            <w:r w:rsidR="00B7707B" w:rsidRPr="0096667F">
              <w:rPr>
                <w:kern w:val="2"/>
                <w14:ligatures w14:val="standardContextual"/>
              </w:rPr>
              <w:t xml:space="preserve">and </w:t>
            </w:r>
            <w:r w:rsidR="00BA6E70" w:rsidRPr="0096667F">
              <w:rPr>
                <w:kern w:val="2"/>
                <w14:ligatures w14:val="standardContextual"/>
              </w:rPr>
              <w:t>the value of inclusion of negative data in the reporting when developing new products for commercialization</w:t>
            </w:r>
            <w:r w:rsidR="00B7707B" w:rsidRPr="0096667F">
              <w:rPr>
                <w:kern w:val="2"/>
                <w14:ligatures w14:val="standardContextual"/>
              </w:rPr>
              <w:t>,</w:t>
            </w:r>
            <w:r w:rsidR="00BA6E70" w:rsidRPr="0096667F">
              <w:rPr>
                <w:kern w:val="2"/>
                <w14:ligatures w14:val="standardContextual"/>
              </w:rPr>
              <w:t xml:space="preserve"> bearing in mind the </w:t>
            </w:r>
            <w:r w:rsidR="006650AB" w:rsidRPr="0096667F">
              <w:rPr>
                <w:kern w:val="2"/>
                <w14:ligatures w14:val="standardContextual"/>
              </w:rPr>
              <w:t xml:space="preserve">various </w:t>
            </w:r>
            <w:r w:rsidR="00BA6E70" w:rsidRPr="0096667F">
              <w:rPr>
                <w:kern w:val="2"/>
                <w14:ligatures w14:val="standardContextual"/>
              </w:rPr>
              <w:t>stages of product development;</w:t>
            </w:r>
          </w:p>
          <w:p w14:paraId="7F8CFA58" w14:textId="20589918" w:rsidR="00BA6E70" w:rsidRPr="0096667F" w:rsidRDefault="00BA6E70" w:rsidP="00571702">
            <w:pPr>
              <w:numPr>
                <w:ilvl w:val="0"/>
                <w:numId w:val="34"/>
              </w:numPr>
              <w:spacing w:before="60" w:after="60"/>
              <w:ind w:left="360"/>
              <w:jc w:val="left"/>
              <w:rPr>
                <w:kern w:val="2"/>
                <w14:ligatures w14:val="standardContextual"/>
              </w:rPr>
            </w:pPr>
            <w:r w:rsidRPr="0096667F">
              <w:rPr>
                <w:snapToGrid w:val="0"/>
                <w:kern w:val="22"/>
                <w:szCs w:val="22"/>
                <w14:ligatures w14:val="standardContextual"/>
              </w:rPr>
              <w:t>Increas</w:t>
            </w:r>
            <w:r w:rsidR="00B7707B" w:rsidRPr="0096667F">
              <w:rPr>
                <w:snapToGrid w:val="0"/>
                <w:kern w:val="22"/>
                <w:szCs w:val="22"/>
                <w14:ligatures w14:val="standardContextual"/>
              </w:rPr>
              <w:t>ing</w:t>
            </w:r>
            <w:r w:rsidRPr="0096667F">
              <w:rPr>
                <w:snapToGrid w:val="0"/>
                <w:kern w:val="22"/>
                <w:szCs w:val="22"/>
                <w14:ligatures w14:val="standardContextual"/>
              </w:rPr>
              <w:t xml:space="preserve"> </w:t>
            </w:r>
            <w:r w:rsidR="0028666D" w:rsidRPr="0096667F">
              <w:rPr>
                <w:snapToGrid w:val="0"/>
                <w:kern w:val="22"/>
                <w:szCs w:val="22"/>
                <w14:ligatures w14:val="standardContextual"/>
              </w:rPr>
              <w:t>N</w:t>
            </w:r>
            <w:r w:rsidRPr="0096667F">
              <w:rPr>
                <w:snapToGrid w:val="0"/>
                <w:kern w:val="22"/>
                <w:szCs w:val="22"/>
                <w14:ligatures w14:val="standardContextual"/>
              </w:rPr>
              <w:t>orth-</w:t>
            </w:r>
            <w:r w:rsidR="0028666D" w:rsidRPr="0096667F">
              <w:rPr>
                <w:snapToGrid w:val="0"/>
                <w:kern w:val="22"/>
                <w:szCs w:val="22"/>
                <w14:ligatures w14:val="standardContextual"/>
              </w:rPr>
              <w:t>S</w:t>
            </w:r>
            <w:r w:rsidRPr="0096667F">
              <w:rPr>
                <w:snapToGrid w:val="0"/>
                <w:kern w:val="22"/>
                <w:szCs w:val="22"/>
                <w14:ligatures w14:val="standardContextual"/>
              </w:rPr>
              <w:t xml:space="preserve">outh fair and equal scientific cooperation to strengthen capacities in techniques and application relevant at </w:t>
            </w:r>
            <w:r w:rsidR="008C4D3E" w:rsidRPr="0096667F">
              <w:rPr>
                <w:snapToGrid w:val="0"/>
                <w:kern w:val="22"/>
                <w:szCs w:val="22"/>
                <w14:ligatures w14:val="standardContextual"/>
              </w:rPr>
              <w:t xml:space="preserve">the </w:t>
            </w:r>
            <w:r w:rsidRPr="0096667F">
              <w:rPr>
                <w:snapToGrid w:val="0"/>
                <w:kern w:val="22"/>
                <w:szCs w:val="22"/>
                <w14:ligatures w14:val="standardContextual"/>
              </w:rPr>
              <w:t>national and regional levels;</w:t>
            </w:r>
          </w:p>
          <w:p w14:paraId="1416650C" w14:textId="144F7F55" w:rsidR="00BA6E70" w:rsidRPr="0096667F" w:rsidRDefault="00BA6E70" w:rsidP="00D035A8">
            <w:pPr>
              <w:numPr>
                <w:ilvl w:val="0"/>
                <w:numId w:val="34"/>
              </w:numPr>
              <w:spacing w:before="60" w:after="60"/>
              <w:ind w:left="360"/>
              <w:jc w:val="left"/>
              <w:rPr>
                <w:kern w:val="2"/>
                <w14:ligatures w14:val="standardContextual"/>
              </w:rPr>
            </w:pPr>
            <w:r w:rsidRPr="0096667F">
              <w:rPr>
                <w:kern w:val="2"/>
                <w14:ligatures w14:val="standardContextual"/>
              </w:rPr>
              <w:t>Institutionaliz</w:t>
            </w:r>
            <w:r w:rsidR="00F664AA" w:rsidRPr="0096667F">
              <w:rPr>
                <w:kern w:val="2"/>
                <w14:ligatures w14:val="standardContextual"/>
              </w:rPr>
              <w:t>ing</w:t>
            </w:r>
            <w:r w:rsidRPr="0096667F">
              <w:rPr>
                <w:kern w:val="2"/>
                <w14:ligatures w14:val="standardContextual"/>
              </w:rPr>
              <w:t xml:space="preserve"> capacity</w:t>
            </w:r>
            <w:r w:rsidR="006870DF" w:rsidRPr="0096667F">
              <w:rPr>
                <w:kern w:val="2"/>
                <w14:ligatures w14:val="standardContextual"/>
              </w:rPr>
              <w:t>-</w:t>
            </w:r>
            <w:r w:rsidRPr="0096667F">
              <w:rPr>
                <w:kern w:val="2"/>
                <w14:ligatures w14:val="standardContextual"/>
              </w:rPr>
              <w:t>building process</w:t>
            </w:r>
            <w:r w:rsidR="00F664AA" w:rsidRPr="0096667F">
              <w:rPr>
                <w:kern w:val="2"/>
                <w14:ligatures w14:val="standardContextual"/>
              </w:rPr>
              <w:t>es</w:t>
            </w:r>
            <w:r w:rsidRPr="0096667F">
              <w:rPr>
                <w:kern w:val="2"/>
                <w14:ligatures w14:val="standardContextual"/>
              </w:rPr>
              <w:t xml:space="preserve"> and ensuring capacity</w:t>
            </w:r>
            <w:r w:rsidR="006870DF" w:rsidRPr="0096667F">
              <w:rPr>
                <w:kern w:val="2"/>
                <w14:ligatures w14:val="standardContextual"/>
              </w:rPr>
              <w:t>-</w:t>
            </w:r>
            <w:r w:rsidRPr="0096667F">
              <w:rPr>
                <w:kern w:val="2"/>
                <w14:ligatures w14:val="standardContextual"/>
              </w:rPr>
              <w:t xml:space="preserve">building </w:t>
            </w:r>
            <w:r w:rsidR="00F664AA" w:rsidRPr="0096667F">
              <w:rPr>
                <w:kern w:val="2"/>
                <w14:ligatures w14:val="standardContextual"/>
              </w:rPr>
              <w:t xml:space="preserve">by </w:t>
            </w:r>
            <w:r w:rsidRPr="0096667F">
              <w:rPr>
                <w:kern w:val="2"/>
                <w14:ligatures w14:val="standardContextual"/>
              </w:rPr>
              <w:t xml:space="preserve">establishing training programmes in global and regional institutions (centres of excellence) for all targeted groups in technology assessment, regulation </w:t>
            </w:r>
            <w:r w:rsidR="006004E6" w:rsidRPr="0096667F">
              <w:rPr>
                <w:kern w:val="2"/>
                <w14:ligatures w14:val="standardContextual"/>
              </w:rPr>
              <w:t xml:space="preserve">and </w:t>
            </w:r>
            <w:r w:rsidRPr="0096667F">
              <w:rPr>
                <w:kern w:val="2"/>
                <w14:ligatures w14:val="standardContextual"/>
              </w:rPr>
              <w:t>risk assessment monitoring and other relevant areas</w:t>
            </w:r>
            <w:r w:rsidR="006004E6" w:rsidRPr="0096667F">
              <w:rPr>
                <w:kern w:val="2"/>
                <w14:ligatures w14:val="standardContextual"/>
              </w:rPr>
              <w:t>,</w:t>
            </w:r>
            <w:r w:rsidRPr="0096667F">
              <w:rPr>
                <w:kern w:val="2"/>
                <w14:ligatures w14:val="standardContextual"/>
              </w:rPr>
              <w:t xml:space="preserve"> and </w:t>
            </w:r>
            <w:r w:rsidR="006004E6" w:rsidRPr="0096667F">
              <w:rPr>
                <w:kern w:val="2"/>
                <w14:ligatures w14:val="standardContextual"/>
              </w:rPr>
              <w:t xml:space="preserve">by </w:t>
            </w:r>
            <w:r w:rsidRPr="0096667F">
              <w:rPr>
                <w:kern w:val="2"/>
                <w14:ligatures w14:val="standardContextual"/>
              </w:rPr>
              <w:t>allocati</w:t>
            </w:r>
            <w:r w:rsidR="006004E6" w:rsidRPr="0096667F">
              <w:rPr>
                <w:kern w:val="2"/>
                <w14:ligatures w14:val="standardContextual"/>
              </w:rPr>
              <w:t>ng</w:t>
            </w:r>
            <w:r w:rsidRPr="0096667F">
              <w:rPr>
                <w:kern w:val="2"/>
                <w14:ligatures w14:val="standardContextual"/>
              </w:rPr>
              <w:t xml:space="preserve"> resources to </w:t>
            </w:r>
            <w:r w:rsidR="006004E6" w:rsidRPr="0096667F">
              <w:rPr>
                <w:kern w:val="2"/>
                <w14:ligatures w14:val="standardContextual"/>
              </w:rPr>
              <w:t xml:space="preserve">carry out </w:t>
            </w:r>
            <w:r w:rsidRPr="0096667F">
              <w:rPr>
                <w:kern w:val="2"/>
                <w14:ligatures w14:val="standardContextual"/>
              </w:rPr>
              <w:t>th</w:t>
            </w:r>
            <w:r w:rsidR="006004E6" w:rsidRPr="0096667F">
              <w:rPr>
                <w:kern w:val="2"/>
                <w14:ligatures w14:val="standardContextual"/>
              </w:rPr>
              <w:t>o</w:t>
            </w:r>
            <w:r w:rsidRPr="0096667F">
              <w:rPr>
                <w:kern w:val="2"/>
                <w14:ligatures w14:val="standardContextual"/>
              </w:rPr>
              <w:t>se activities.</w:t>
            </w:r>
          </w:p>
        </w:tc>
        <w:tc>
          <w:tcPr>
            <w:tcW w:w="4252" w:type="dxa"/>
            <w:tcBorders>
              <w:top w:val="single" w:sz="4" w:space="0" w:color="auto"/>
              <w:left w:val="single" w:sz="4" w:space="0" w:color="auto"/>
              <w:bottom w:val="single" w:sz="4" w:space="0" w:color="auto"/>
              <w:right w:val="single" w:sz="4" w:space="0" w:color="auto"/>
            </w:tcBorders>
            <w:hideMark/>
          </w:tcPr>
          <w:p w14:paraId="3A2F2F43" w14:textId="07D323D5" w:rsidR="00BA6E70" w:rsidRPr="0096667F" w:rsidRDefault="00BA6E70" w:rsidP="00270C7B">
            <w:pPr>
              <w:numPr>
                <w:ilvl w:val="0"/>
                <w:numId w:val="35"/>
              </w:numPr>
              <w:spacing w:before="60" w:after="60"/>
              <w:jc w:val="left"/>
              <w:rPr>
                <w:kern w:val="2"/>
                <w14:ligatures w14:val="standardContextual"/>
              </w:rPr>
            </w:pPr>
            <w:r w:rsidRPr="0096667F">
              <w:rPr>
                <w:kern w:val="2"/>
                <w14:ligatures w14:val="standardContextual"/>
              </w:rPr>
              <w:lastRenderedPageBreak/>
              <w:t>Making use of the knowledge derived from the broad and regular horizon scanning, monitoring and assessment</w:t>
            </w:r>
            <w:r w:rsidR="00361AB1" w:rsidRPr="0096667F">
              <w:rPr>
                <w:kern w:val="2"/>
                <w14:ligatures w14:val="standardContextual"/>
              </w:rPr>
              <w:t>,</w:t>
            </w:r>
            <w:r w:rsidRPr="0096667F">
              <w:rPr>
                <w:kern w:val="2"/>
                <w14:ligatures w14:val="standardContextual"/>
              </w:rPr>
              <w:t xml:space="preserve"> respecting and understanding the different systems of knowledge, </w:t>
            </w:r>
            <w:r w:rsidR="00270C7B" w:rsidRPr="0096667F">
              <w:rPr>
                <w:kern w:val="2"/>
                <w14:ligatures w14:val="standardContextual"/>
              </w:rPr>
              <w:t xml:space="preserve">and </w:t>
            </w:r>
            <w:r w:rsidRPr="0096667F">
              <w:rPr>
                <w:kern w:val="2"/>
                <w14:ligatures w14:val="standardContextual"/>
              </w:rPr>
              <w:t>including its contextualization in languages</w:t>
            </w:r>
            <w:r w:rsidR="00270C7B" w:rsidRPr="0096667F">
              <w:rPr>
                <w:kern w:val="2"/>
                <w14:ligatures w14:val="standardContextual"/>
              </w:rPr>
              <w:t xml:space="preserve"> other than English</w:t>
            </w:r>
            <w:r w:rsidRPr="0096667F">
              <w:rPr>
                <w:kern w:val="2"/>
                <w14:ligatures w14:val="standardContextual"/>
              </w:rPr>
              <w:t>;</w:t>
            </w:r>
          </w:p>
          <w:p w14:paraId="3F34F621" w14:textId="4F924B45" w:rsidR="00BA6E70" w:rsidRPr="0096667F" w:rsidRDefault="000C5310" w:rsidP="00270C7B">
            <w:pPr>
              <w:numPr>
                <w:ilvl w:val="0"/>
                <w:numId w:val="35"/>
              </w:numPr>
              <w:spacing w:before="60" w:after="60"/>
              <w:jc w:val="left"/>
              <w:rPr>
                <w:kern w:val="2"/>
                <w14:ligatures w14:val="standardContextual"/>
              </w:rPr>
            </w:pPr>
            <w:r w:rsidRPr="0096667F">
              <w:rPr>
                <w:kern w:val="2"/>
                <w14:ligatures w14:val="standardContextual"/>
              </w:rPr>
              <w:t>Raising a</w:t>
            </w:r>
            <w:r w:rsidR="00BA6E70" w:rsidRPr="0096667F">
              <w:rPr>
                <w:kern w:val="2"/>
                <w14:ligatures w14:val="standardContextual"/>
              </w:rPr>
              <w:t xml:space="preserve">wareness of </w:t>
            </w:r>
            <w:r w:rsidR="00270C7B" w:rsidRPr="0096667F">
              <w:rPr>
                <w:kern w:val="2"/>
                <w14:ligatures w14:val="standardContextual"/>
              </w:rPr>
              <w:t xml:space="preserve">the </w:t>
            </w:r>
            <w:r w:rsidR="00BA6E70" w:rsidRPr="0096667F">
              <w:rPr>
                <w:kern w:val="2"/>
                <w14:ligatures w14:val="standardContextual"/>
              </w:rPr>
              <w:t>implications of synthetic biology techniques, taking into consideration possible synergies and conflict with traditional knowledge systems;</w:t>
            </w:r>
          </w:p>
          <w:p w14:paraId="6DD33331" w14:textId="3A5E6AF6" w:rsidR="00BA6E70" w:rsidRPr="0096667F" w:rsidRDefault="00BA6E70" w:rsidP="00571702">
            <w:pPr>
              <w:numPr>
                <w:ilvl w:val="0"/>
                <w:numId w:val="35"/>
              </w:numPr>
              <w:spacing w:before="60" w:after="60"/>
              <w:jc w:val="left"/>
              <w:rPr>
                <w:kern w:val="2"/>
                <w14:ligatures w14:val="standardContextual"/>
              </w:rPr>
            </w:pPr>
            <w:r w:rsidRPr="0096667F">
              <w:rPr>
                <w:kern w:val="2"/>
                <w14:ligatures w14:val="standardContextual"/>
              </w:rPr>
              <w:t xml:space="preserve">Funding specific research projects through strategic collaborations </w:t>
            </w:r>
            <w:r w:rsidR="001722E5" w:rsidRPr="0096667F">
              <w:rPr>
                <w:kern w:val="2"/>
                <w14:ligatures w14:val="standardContextual"/>
              </w:rPr>
              <w:t xml:space="preserve">and </w:t>
            </w:r>
            <w:r w:rsidRPr="0096667F">
              <w:rPr>
                <w:kern w:val="2"/>
                <w14:ligatures w14:val="standardContextual"/>
              </w:rPr>
              <w:t>legal and technological cooperation tools;</w:t>
            </w:r>
          </w:p>
          <w:p w14:paraId="5A5FCB85" w14:textId="03FDFDC1" w:rsidR="00BA6E70" w:rsidRPr="0096667F" w:rsidRDefault="00BA6E70" w:rsidP="00571702">
            <w:pPr>
              <w:numPr>
                <w:ilvl w:val="0"/>
                <w:numId w:val="35"/>
              </w:numPr>
              <w:spacing w:before="60" w:after="60"/>
              <w:jc w:val="left"/>
              <w:rPr>
                <w:kern w:val="2"/>
                <w14:ligatures w14:val="standardContextual"/>
              </w:rPr>
            </w:pPr>
            <w:r w:rsidRPr="0096667F">
              <w:rPr>
                <w:kern w:val="2"/>
                <w14:ligatures w14:val="standardContextual"/>
              </w:rPr>
              <w:t>Increas</w:t>
            </w:r>
            <w:r w:rsidR="001722E5" w:rsidRPr="0096667F">
              <w:rPr>
                <w:kern w:val="2"/>
                <w14:ligatures w14:val="standardContextual"/>
              </w:rPr>
              <w:t>ing</w:t>
            </w:r>
            <w:r w:rsidRPr="0096667F">
              <w:rPr>
                <w:kern w:val="2"/>
                <w14:ligatures w14:val="standardContextual"/>
              </w:rPr>
              <w:t xml:space="preserve"> public education and awareness regarding synthetic biology applications and techniques, including the implications </w:t>
            </w:r>
            <w:r w:rsidR="001722E5" w:rsidRPr="0096667F">
              <w:rPr>
                <w:kern w:val="2"/>
                <w14:ligatures w14:val="standardContextual"/>
              </w:rPr>
              <w:t>of</w:t>
            </w:r>
            <w:r w:rsidRPr="0096667F">
              <w:rPr>
                <w:kern w:val="2"/>
                <w14:ligatures w14:val="standardContextual"/>
              </w:rPr>
              <w:t xml:space="preserve"> their use, taking into consideration possible synergies and conflict with traditional knowledge systems;</w:t>
            </w:r>
          </w:p>
          <w:p w14:paraId="280F9CBD" w14:textId="41FC7CE7" w:rsidR="00BA6E70" w:rsidRPr="0096667F" w:rsidRDefault="00165D2F" w:rsidP="00571702">
            <w:pPr>
              <w:numPr>
                <w:ilvl w:val="0"/>
                <w:numId w:val="35"/>
              </w:numPr>
              <w:spacing w:before="60" w:after="60"/>
              <w:jc w:val="left"/>
              <w:rPr>
                <w:kern w:val="2"/>
                <w14:ligatures w14:val="standardContextual"/>
              </w:rPr>
            </w:pPr>
            <w:r w:rsidRPr="0096667F">
              <w:rPr>
                <w:kern w:val="2"/>
                <w14:ligatures w14:val="standardContextual"/>
              </w:rPr>
              <w:t>Ensuring f</w:t>
            </w:r>
            <w:r w:rsidR="00BA6E70" w:rsidRPr="0096667F">
              <w:rPr>
                <w:kern w:val="2"/>
                <w14:ligatures w14:val="standardContextual"/>
              </w:rPr>
              <w:t>acilitated access to scientific publication databases and other scientific information for developing countries;</w:t>
            </w:r>
          </w:p>
          <w:p w14:paraId="79FCB5F4" w14:textId="1644F6E6" w:rsidR="00BA6E70" w:rsidRPr="0096667F" w:rsidRDefault="00AF204F" w:rsidP="00571702">
            <w:pPr>
              <w:numPr>
                <w:ilvl w:val="0"/>
                <w:numId w:val="35"/>
              </w:numPr>
              <w:spacing w:before="60" w:after="60"/>
              <w:jc w:val="left"/>
              <w:rPr>
                <w:kern w:val="2"/>
                <w14:ligatures w14:val="standardContextual"/>
              </w:rPr>
            </w:pPr>
            <w:r w:rsidRPr="0096667F">
              <w:rPr>
                <w:kern w:val="2"/>
                <w14:ligatures w14:val="standardContextual"/>
              </w:rPr>
              <w:t>Developing m</w:t>
            </w:r>
            <w:r w:rsidR="00BA6E70" w:rsidRPr="0096667F">
              <w:rPr>
                <w:kern w:val="2"/>
                <w14:ligatures w14:val="standardContextual"/>
              </w:rPr>
              <w:t xml:space="preserve">echanisms for understanding the potential impacts </w:t>
            </w:r>
            <w:r w:rsidR="00350B99" w:rsidRPr="0096667F">
              <w:rPr>
                <w:kern w:val="2"/>
                <w14:ligatures w14:val="standardContextual"/>
              </w:rPr>
              <w:t>on</w:t>
            </w:r>
            <w:r w:rsidR="00BA6E70" w:rsidRPr="0096667F">
              <w:rPr>
                <w:kern w:val="2"/>
                <w14:ligatures w14:val="standardContextual"/>
              </w:rPr>
              <w:t xml:space="preserve"> the three objectives of the </w:t>
            </w:r>
            <w:r w:rsidR="00391474" w:rsidRPr="0096667F">
              <w:rPr>
                <w:kern w:val="2"/>
                <w14:ligatures w14:val="standardContextual"/>
              </w:rPr>
              <w:t>C</w:t>
            </w:r>
            <w:r w:rsidR="00BA6E70" w:rsidRPr="0096667F">
              <w:rPr>
                <w:kern w:val="2"/>
                <w14:ligatures w14:val="standardContextual"/>
              </w:rPr>
              <w:t>onvention when developing commercial products;</w:t>
            </w:r>
          </w:p>
          <w:p w14:paraId="6EDD53CA" w14:textId="6E01EACC" w:rsidR="00BA6E70" w:rsidRPr="0096667F" w:rsidRDefault="00AF204F" w:rsidP="00571702">
            <w:pPr>
              <w:numPr>
                <w:ilvl w:val="0"/>
                <w:numId w:val="35"/>
              </w:numPr>
              <w:spacing w:before="60" w:after="60"/>
              <w:jc w:val="left"/>
              <w:rPr>
                <w:kern w:val="2"/>
                <w14:ligatures w14:val="standardContextual"/>
              </w:rPr>
            </w:pPr>
            <w:r w:rsidRPr="0096667F">
              <w:rPr>
                <w:kern w:val="2"/>
                <w14:ligatures w14:val="standardContextual"/>
              </w:rPr>
              <w:t>Setting up r</w:t>
            </w:r>
            <w:r w:rsidR="00BA6E70" w:rsidRPr="0096667F">
              <w:rPr>
                <w:kern w:val="2"/>
                <w14:ligatures w14:val="standardContextual"/>
              </w:rPr>
              <w:t xml:space="preserve">ules and options surrounding the use and limits of frameworks </w:t>
            </w:r>
            <w:r w:rsidR="004307B9" w:rsidRPr="0096667F">
              <w:rPr>
                <w:kern w:val="2"/>
                <w14:ligatures w14:val="standardContextual"/>
              </w:rPr>
              <w:t>for</w:t>
            </w:r>
            <w:r w:rsidR="00BA6E70" w:rsidRPr="0096667F">
              <w:rPr>
                <w:kern w:val="2"/>
                <w14:ligatures w14:val="standardContextual"/>
              </w:rPr>
              <w:t xml:space="preserve"> intellectual property for the protection of community rights and traditional knowledge</w:t>
            </w:r>
            <w:r w:rsidR="00DD2354" w:rsidRPr="0096667F">
              <w:rPr>
                <w:kern w:val="2"/>
                <w14:ligatures w14:val="standardContextual"/>
              </w:rPr>
              <w:t>,</w:t>
            </w:r>
            <w:r w:rsidR="00BA6E70" w:rsidRPr="0096667F">
              <w:rPr>
                <w:kern w:val="2"/>
                <w14:ligatures w14:val="standardContextual"/>
              </w:rPr>
              <w:t xml:space="preserve"> including </w:t>
            </w:r>
            <w:r w:rsidR="004307B9" w:rsidRPr="0096667F">
              <w:rPr>
                <w:kern w:val="2"/>
                <w14:ligatures w14:val="standardContextual"/>
              </w:rPr>
              <w:t xml:space="preserve">through </w:t>
            </w:r>
            <w:r w:rsidR="00BA6E70" w:rsidRPr="0096667F">
              <w:rPr>
                <w:kern w:val="2"/>
                <w14:ligatures w14:val="standardContextual"/>
              </w:rPr>
              <w:t>the application and development of sui generis</w:t>
            </w:r>
            <w:r w:rsidR="00BA6E70" w:rsidRPr="0096667F">
              <w:rPr>
                <w:i/>
                <w:iCs/>
                <w:kern w:val="2"/>
                <w14:ligatures w14:val="standardContextual"/>
              </w:rPr>
              <w:t xml:space="preserve"> </w:t>
            </w:r>
            <w:r w:rsidR="00BA6E70" w:rsidRPr="0096667F">
              <w:rPr>
                <w:kern w:val="2"/>
                <w14:ligatures w14:val="standardContextual"/>
              </w:rPr>
              <w:t>frameworks in the context of the rapidly evolving field of synthetic biology;</w:t>
            </w:r>
          </w:p>
          <w:p w14:paraId="3BE459DB" w14:textId="5A997E22" w:rsidR="00BA6E70" w:rsidRPr="0096667F" w:rsidRDefault="00BA6E70" w:rsidP="00571702">
            <w:pPr>
              <w:numPr>
                <w:ilvl w:val="0"/>
                <w:numId w:val="35"/>
              </w:numPr>
              <w:spacing w:before="60" w:after="60"/>
              <w:jc w:val="left"/>
              <w:rPr>
                <w:kern w:val="2"/>
                <w14:ligatures w14:val="standardContextual"/>
              </w:rPr>
            </w:pPr>
            <w:r w:rsidRPr="0096667F">
              <w:rPr>
                <w:kern w:val="2"/>
                <w14:ligatures w14:val="standardContextual"/>
              </w:rPr>
              <w:lastRenderedPageBreak/>
              <w:t>Shar</w:t>
            </w:r>
            <w:r w:rsidR="00111E74" w:rsidRPr="0096667F">
              <w:rPr>
                <w:kern w:val="2"/>
                <w14:ligatures w14:val="standardContextual"/>
              </w:rPr>
              <w:t>ing</w:t>
            </w:r>
            <w:r w:rsidRPr="0096667F">
              <w:rPr>
                <w:kern w:val="2"/>
                <w14:ligatures w14:val="standardContextual"/>
              </w:rPr>
              <w:t xml:space="preserve"> international, regional and bilateral agreement benefit-sharing mechanisms for promoting innovation and aggregate value to the genetic resource of megadiverse countries;</w:t>
            </w:r>
          </w:p>
          <w:p w14:paraId="4257E892" w14:textId="134B9953" w:rsidR="00BA6E70" w:rsidRPr="0096667F" w:rsidRDefault="00BA6E70" w:rsidP="00571702">
            <w:pPr>
              <w:numPr>
                <w:ilvl w:val="0"/>
                <w:numId w:val="35"/>
              </w:numPr>
              <w:spacing w:before="60" w:after="60"/>
              <w:jc w:val="left"/>
            </w:pPr>
            <w:r w:rsidRPr="0096667F">
              <w:rPr>
                <w:kern w:val="2"/>
                <w14:ligatures w14:val="standardContextual"/>
              </w:rPr>
              <w:t>Shar</w:t>
            </w:r>
            <w:r w:rsidR="36375DEC" w:rsidRPr="0096667F">
              <w:t>ing</w:t>
            </w:r>
            <w:r w:rsidRPr="0096667F">
              <w:rPr>
                <w:kern w:val="2"/>
                <w14:ligatures w14:val="standardContextual"/>
              </w:rPr>
              <w:t xml:space="preserve"> an assessment of institutional arrangements and public-private partnership models and their impact on the </w:t>
            </w:r>
            <w:r w:rsidR="4F146803" w:rsidRPr="0096667F">
              <w:t xml:space="preserve">objectives </w:t>
            </w:r>
            <w:r w:rsidRPr="0096667F">
              <w:rPr>
                <w:kern w:val="2"/>
                <w14:ligatures w14:val="standardContextual"/>
              </w:rPr>
              <w:t xml:space="preserve">of the </w:t>
            </w:r>
            <w:r w:rsidR="0F580C57" w:rsidRPr="0096667F">
              <w:t>C</w:t>
            </w:r>
            <w:r w:rsidRPr="0096667F">
              <w:rPr>
                <w:kern w:val="2"/>
                <w14:ligatures w14:val="standardContextual"/>
              </w:rPr>
              <w:t>onvention</w:t>
            </w:r>
            <w:r w:rsidR="419D4414" w:rsidRPr="0096667F">
              <w:t>,</w:t>
            </w:r>
            <w:r w:rsidRPr="0096667F">
              <w:rPr>
                <w:kern w:val="2"/>
                <w14:ligatures w14:val="standardContextual"/>
              </w:rPr>
              <w:t xml:space="preserve"> and </w:t>
            </w:r>
            <w:r w:rsidR="419D4414" w:rsidRPr="0096667F">
              <w:t xml:space="preserve">of </w:t>
            </w:r>
            <w:r w:rsidRPr="0096667F">
              <w:rPr>
                <w:kern w:val="2"/>
                <w14:ligatures w14:val="standardContextual"/>
              </w:rPr>
              <w:t xml:space="preserve">whether or not they actively foster the development of fair and equitable beneficial technologies for countries, including a larger </w:t>
            </w:r>
            <w:r w:rsidR="5C423A94" w:rsidRPr="0096667F">
              <w:t>N</w:t>
            </w:r>
            <w:r w:rsidRPr="0096667F">
              <w:rPr>
                <w:kern w:val="2"/>
                <w14:ligatures w14:val="standardContextual"/>
              </w:rPr>
              <w:t>orth-</w:t>
            </w:r>
            <w:r w:rsidR="5C423A94" w:rsidRPr="0096667F">
              <w:t>S</w:t>
            </w:r>
            <w:r w:rsidRPr="0096667F">
              <w:rPr>
                <w:kern w:val="2"/>
                <w14:ligatures w14:val="standardContextual"/>
              </w:rPr>
              <w:t>outh cooperation;</w:t>
            </w:r>
          </w:p>
          <w:p w14:paraId="418203DA" w14:textId="467C0276" w:rsidR="00BA6E70" w:rsidRPr="0096667F" w:rsidRDefault="7FF4CF00" w:rsidP="00571702">
            <w:pPr>
              <w:numPr>
                <w:ilvl w:val="0"/>
                <w:numId w:val="35"/>
              </w:numPr>
              <w:spacing w:before="60" w:after="60"/>
              <w:jc w:val="left"/>
            </w:pPr>
            <w:r w:rsidRPr="0096667F">
              <w:t>I</w:t>
            </w:r>
            <w:r w:rsidR="00BA6E70" w:rsidRPr="0096667F">
              <w:rPr>
                <w:kern w:val="2"/>
                <w14:ligatures w14:val="standardContextual"/>
              </w:rPr>
              <w:t xml:space="preserve">ntroducing a new category of national records </w:t>
            </w:r>
            <w:r w:rsidRPr="0096667F">
              <w:t>i</w:t>
            </w:r>
            <w:r w:rsidR="00BA6E70" w:rsidRPr="0096667F">
              <w:rPr>
                <w:kern w:val="2"/>
                <w14:ligatures w14:val="standardContextual"/>
              </w:rPr>
              <w:t xml:space="preserve">n the Biosafety </w:t>
            </w:r>
            <w:proofErr w:type="gramStart"/>
            <w:r w:rsidR="00BA6E70" w:rsidRPr="0096667F">
              <w:rPr>
                <w:kern w:val="2"/>
                <w14:ligatures w14:val="standardContextual"/>
              </w:rPr>
              <w:t>Clearing-House</w:t>
            </w:r>
            <w:proofErr w:type="gramEnd"/>
            <w:r w:rsidR="00BA6E70" w:rsidRPr="0096667F">
              <w:rPr>
                <w:kern w:val="2"/>
                <w14:ligatures w14:val="standardContextual"/>
              </w:rPr>
              <w:t xml:space="preserve"> specifically for synthetic biology activities, including collaborative projects, and </w:t>
            </w:r>
            <w:r w:rsidR="19B1D0A5" w:rsidRPr="0096667F">
              <w:t xml:space="preserve">making the </w:t>
            </w:r>
            <w:r w:rsidR="00BA6E70" w:rsidRPr="0096667F">
              <w:rPr>
                <w:kern w:val="2"/>
                <w14:ligatures w14:val="standardContextual"/>
              </w:rPr>
              <w:t>submi</w:t>
            </w:r>
            <w:r w:rsidR="19B1D0A5" w:rsidRPr="0096667F">
              <w:t>ssion</w:t>
            </w:r>
            <w:r w:rsidR="00BA6E70" w:rsidRPr="0096667F">
              <w:rPr>
                <w:kern w:val="2"/>
                <w14:ligatures w14:val="standardContextual"/>
              </w:rPr>
              <w:t xml:space="preserve"> </w:t>
            </w:r>
            <w:r w:rsidR="19B1D0A5" w:rsidRPr="0096667F">
              <w:t xml:space="preserve">of such </w:t>
            </w:r>
            <w:r w:rsidR="00BA6E70" w:rsidRPr="0096667F">
              <w:rPr>
                <w:kern w:val="2"/>
                <w14:ligatures w14:val="standardContextual"/>
              </w:rPr>
              <w:t>records mandatory</w:t>
            </w:r>
            <w:r w:rsidR="19B1D0A5" w:rsidRPr="0096667F">
              <w:t xml:space="preserve"> for Parties</w:t>
            </w:r>
            <w:r w:rsidR="00BA6E70" w:rsidRPr="0096667F">
              <w:rPr>
                <w:kern w:val="2"/>
                <w14:ligatures w14:val="standardContextual"/>
              </w:rPr>
              <w:t xml:space="preserve">; </w:t>
            </w:r>
          </w:p>
          <w:p w14:paraId="33DAA1BB" w14:textId="1E774808" w:rsidR="00BA6E70" w:rsidRPr="0096667F" w:rsidRDefault="00BA6E70" w:rsidP="00571702">
            <w:pPr>
              <w:numPr>
                <w:ilvl w:val="0"/>
                <w:numId w:val="35"/>
              </w:numPr>
              <w:spacing w:before="60" w:after="60"/>
              <w:jc w:val="left"/>
              <w:rPr>
                <w:kern w:val="2"/>
                <w14:ligatures w14:val="standardContextual"/>
              </w:rPr>
            </w:pPr>
            <w:r w:rsidRPr="0096667F">
              <w:rPr>
                <w:kern w:val="2"/>
                <w14:ligatures w14:val="standardContextual"/>
              </w:rPr>
              <w:t xml:space="preserve">Encouraging parties, countries, and non-governmental organizations to </w:t>
            </w:r>
            <w:r w:rsidR="009960B0" w:rsidRPr="0096667F">
              <w:rPr>
                <w:kern w:val="2"/>
                <w14:ligatures w14:val="standardContextual"/>
              </w:rPr>
              <w:t xml:space="preserve">use </w:t>
            </w:r>
            <w:r w:rsidRPr="0096667F">
              <w:rPr>
                <w:kern w:val="2"/>
                <w14:ligatures w14:val="standardContextual"/>
              </w:rPr>
              <w:t xml:space="preserve">the Biosafety </w:t>
            </w:r>
            <w:proofErr w:type="gramStart"/>
            <w:r w:rsidRPr="0096667F">
              <w:rPr>
                <w:kern w:val="2"/>
                <w14:ligatures w14:val="standardContextual"/>
              </w:rPr>
              <w:t>Clearing-House</w:t>
            </w:r>
            <w:proofErr w:type="gramEnd"/>
            <w:r w:rsidRPr="0096667F">
              <w:rPr>
                <w:kern w:val="2"/>
                <w14:ligatures w14:val="standardContextual"/>
              </w:rPr>
              <w:t xml:space="preserve"> to disseminate information regarding funding and training opportunities in synthetic biology;</w:t>
            </w:r>
          </w:p>
          <w:p w14:paraId="657B4D1C" w14:textId="282012A2" w:rsidR="00BA6E70" w:rsidRPr="0096667F" w:rsidRDefault="00BA6E70" w:rsidP="00571702">
            <w:pPr>
              <w:numPr>
                <w:ilvl w:val="0"/>
                <w:numId w:val="35"/>
              </w:numPr>
              <w:spacing w:before="60" w:after="60"/>
              <w:jc w:val="left"/>
            </w:pPr>
            <w:r w:rsidRPr="0096667F">
              <w:rPr>
                <w:kern w:val="2"/>
                <w14:ligatures w14:val="standardContextual"/>
              </w:rPr>
              <w:t xml:space="preserve">Establishing a dedicated </w:t>
            </w:r>
            <w:r w:rsidR="622CB213" w:rsidRPr="0096667F">
              <w:t>s</w:t>
            </w:r>
            <w:r w:rsidRPr="0096667F">
              <w:rPr>
                <w:kern w:val="2"/>
                <w14:ligatures w14:val="standardContextual"/>
              </w:rPr>
              <w:t xml:space="preserve">ynthetic </w:t>
            </w:r>
            <w:r w:rsidR="622CB213" w:rsidRPr="0096667F">
              <w:t>b</w:t>
            </w:r>
            <w:r w:rsidRPr="0096667F">
              <w:rPr>
                <w:kern w:val="2"/>
                <w14:ligatures w14:val="standardContextual"/>
              </w:rPr>
              <w:t xml:space="preserve">iology </w:t>
            </w:r>
            <w:r w:rsidR="622CB213" w:rsidRPr="0096667F">
              <w:t>p</w:t>
            </w:r>
            <w:r w:rsidRPr="0096667F">
              <w:rPr>
                <w:kern w:val="2"/>
                <w14:ligatures w14:val="standardContextual"/>
              </w:rPr>
              <w:t xml:space="preserve">ortal on the Biosafety </w:t>
            </w:r>
            <w:proofErr w:type="gramStart"/>
            <w:r w:rsidRPr="0096667F">
              <w:rPr>
                <w:kern w:val="2"/>
                <w14:ligatures w14:val="standardContextual"/>
              </w:rPr>
              <w:t>Clearing-House</w:t>
            </w:r>
            <w:proofErr w:type="gramEnd"/>
            <w:r w:rsidRPr="0096667F">
              <w:rPr>
                <w:kern w:val="2"/>
                <w14:ligatures w14:val="standardContextual"/>
              </w:rPr>
              <w:t xml:space="preserve"> to facilitate collaborative knowledge</w:t>
            </w:r>
            <w:r w:rsidR="5388B53F" w:rsidRPr="0096667F">
              <w:t>-</w:t>
            </w:r>
            <w:r w:rsidRPr="0096667F">
              <w:rPr>
                <w:kern w:val="2"/>
                <w14:ligatures w14:val="standardContextual"/>
              </w:rPr>
              <w:t xml:space="preserve">sharing among </w:t>
            </w:r>
            <w:r w:rsidR="5388B53F" w:rsidRPr="0096667F">
              <w:t>P</w:t>
            </w:r>
            <w:r w:rsidRPr="0096667F">
              <w:rPr>
                <w:kern w:val="2"/>
                <w14:ligatures w14:val="standardContextual"/>
              </w:rPr>
              <w:t xml:space="preserve">arties, countries, organizations and </w:t>
            </w:r>
            <w:r w:rsidR="009F23B9" w:rsidRPr="0096667F">
              <w:rPr>
                <w:kern w:val="2"/>
                <w14:ligatures w14:val="standardContextual"/>
              </w:rPr>
              <w:t>the private sector</w:t>
            </w:r>
            <w:r w:rsidRPr="0096667F">
              <w:rPr>
                <w:kern w:val="2"/>
                <w14:ligatures w14:val="standardContextual"/>
              </w:rPr>
              <w:t>;</w:t>
            </w:r>
          </w:p>
          <w:p w14:paraId="464A24A1" w14:textId="7177ABA9" w:rsidR="00BA6E70" w:rsidRPr="0096667F" w:rsidRDefault="00F53E33" w:rsidP="00571702">
            <w:pPr>
              <w:numPr>
                <w:ilvl w:val="0"/>
                <w:numId w:val="35"/>
              </w:numPr>
              <w:spacing w:before="60" w:after="60"/>
              <w:jc w:val="left"/>
              <w:rPr>
                <w:kern w:val="2"/>
                <w14:ligatures w14:val="standardContextual"/>
              </w:rPr>
            </w:pPr>
            <w:r w:rsidRPr="0096667F">
              <w:rPr>
                <w:kern w:val="2"/>
                <w14:ligatures w14:val="standardContextual"/>
              </w:rPr>
              <w:t>Requ</w:t>
            </w:r>
            <w:r w:rsidR="003219B0" w:rsidRPr="0096667F">
              <w:rPr>
                <w:kern w:val="2"/>
                <w14:ligatures w14:val="standardContextual"/>
              </w:rPr>
              <w:t>iring</w:t>
            </w:r>
            <w:r w:rsidRPr="0096667F">
              <w:rPr>
                <w:kern w:val="2"/>
                <w14:ligatures w14:val="standardContextual"/>
              </w:rPr>
              <w:t xml:space="preserve"> </w:t>
            </w:r>
            <w:r w:rsidR="00BA6E70" w:rsidRPr="0096667F">
              <w:rPr>
                <w:kern w:val="2"/>
                <w14:ligatures w14:val="standardContextual"/>
              </w:rPr>
              <w:t xml:space="preserve">Parties </w:t>
            </w:r>
            <w:r w:rsidRPr="0096667F">
              <w:rPr>
                <w:kern w:val="2"/>
                <w14:ligatures w14:val="standardContextual"/>
              </w:rPr>
              <w:t xml:space="preserve">to </w:t>
            </w:r>
            <w:r w:rsidR="00BA6E70" w:rsidRPr="0096667F">
              <w:rPr>
                <w:kern w:val="2"/>
                <w14:ligatures w14:val="standardContextual"/>
              </w:rPr>
              <w:t xml:space="preserve">report on synthetic biology projects that </w:t>
            </w:r>
            <w:r w:rsidR="003219B0" w:rsidRPr="0096667F">
              <w:rPr>
                <w:kern w:val="2"/>
                <w14:ligatures w14:val="standardContextual"/>
              </w:rPr>
              <w:t>need</w:t>
            </w:r>
            <w:r w:rsidR="00BA6E70" w:rsidRPr="0096667F">
              <w:rPr>
                <w:kern w:val="2"/>
                <w14:ligatures w14:val="standardContextual"/>
              </w:rPr>
              <w:t xml:space="preserve"> to be reviewed under their national regulatory systems and </w:t>
            </w:r>
            <w:r w:rsidR="0008198C" w:rsidRPr="0096667F">
              <w:rPr>
                <w:kern w:val="2"/>
                <w14:ligatures w14:val="standardContextual"/>
              </w:rPr>
              <w:t xml:space="preserve">to </w:t>
            </w:r>
            <w:r w:rsidR="00BA6E70" w:rsidRPr="0096667F">
              <w:rPr>
                <w:kern w:val="2"/>
                <w14:ligatures w14:val="standardContextual"/>
              </w:rPr>
              <w:t xml:space="preserve">make them available as part of a mandatory record on the Biosafety </w:t>
            </w:r>
            <w:proofErr w:type="gramStart"/>
            <w:r w:rsidR="00BA6E70" w:rsidRPr="0096667F">
              <w:rPr>
                <w:kern w:val="2"/>
                <w14:ligatures w14:val="standardContextual"/>
              </w:rPr>
              <w:t>Clearing-House</w:t>
            </w:r>
            <w:proofErr w:type="gramEnd"/>
            <w:r w:rsidR="00BA6E70" w:rsidRPr="0096667F">
              <w:rPr>
                <w:kern w:val="2"/>
                <w14:ligatures w14:val="standardContextual"/>
              </w:rPr>
              <w:t>.</w:t>
            </w:r>
          </w:p>
        </w:tc>
        <w:tc>
          <w:tcPr>
            <w:tcW w:w="4286" w:type="dxa"/>
            <w:tcBorders>
              <w:top w:val="single" w:sz="4" w:space="0" w:color="auto"/>
              <w:left w:val="single" w:sz="4" w:space="0" w:color="auto"/>
              <w:bottom w:val="single" w:sz="4" w:space="0" w:color="auto"/>
              <w:right w:val="single" w:sz="4" w:space="0" w:color="auto"/>
            </w:tcBorders>
          </w:tcPr>
          <w:p w14:paraId="256C1F30" w14:textId="2E709F80" w:rsidR="00BA6E70" w:rsidRPr="0096667F" w:rsidRDefault="00BA6E70" w:rsidP="00571702">
            <w:pPr>
              <w:numPr>
                <w:ilvl w:val="0"/>
                <w:numId w:val="36"/>
              </w:numPr>
              <w:spacing w:before="60" w:after="60"/>
              <w:ind w:left="360"/>
              <w:jc w:val="left"/>
              <w:rPr>
                <w:kern w:val="2"/>
                <w14:ligatures w14:val="standardContextual"/>
              </w:rPr>
            </w:pPr>
            <w:proofErr w:type="gramStart"/>
            <w:r w:rsidRPr="0096667F">
              <w:rPr>
                <w:kern w:val="2"/>
                <w14:ligatures w14:val="standardContextual"/>
              </w:rPr>
              <w:lastRenderedPageBreak/>
              <w:t>Tak</w:t>
            </w:r>
            <w:r w:rsidR="00D60BF7" w:rsidRPr="0096667F">
              <w:rPr>
                <w:kern w:val="2"/>
                <w14:ligatures w14:val="standardContextual"/>
              </w:rPr>
              <w:t>ing</w:t>
            </w:r>
            <w:r w:rsidRPr="0096667F">
              <w:rPr>
                <w:kern w:val="2"/>
                <w14:ligatures w14:val="standardContextual"/>
              </w:rPr>
              <w:t xml:space="preserve"> into account</w:t>
            </w:r>
            <w:proofErr w:type="gramEnd"/>
            <w:r w:rsidRPr="0096667F">
              <w:rPr>
                <w:kern w:val="2"/>
                <w14:ligatures w14:val="standardContextual"/>
              </w:rPr>
              <w:t xml:space="preserve"> the results of the broad and regular horizon scanning</w:t>
            </w:r>
            <w:r w:rsidR="00710AE3" w:rsidRPr="0096667F">
              <w:rPr>
                <w:kern w:val="2"/>
                <w14:ligatures w14:val="standardContextual"/>
              </w:rPr>
              <w:t>,</w:t>
            </w:r>
            <w:r w:rsidRPr="0096667F">
              <w:rPr>
                <w:kern w:val="2"/>
                <w14:ligatures w14:val="standardContextual"/>
              </w:rPr>
              <w:t xml:space="preserve"> monitoring and assessment in the prioritization of technology transfer;</w:t>
            </w:r>
          </w:p>
          <w:p w14:paraId="3FF54117" w14:textId="77777777" w:rsidR="00BA6E70" w:rsidRPr="0096667F" w:rsidRDefault="00BA6E70" w:rsidP="00571702">
            <w:pPr>
              <w:numPr>
                <w:ilvl w:val="0"/>
                <w:numId w:val="36"/>
              </w:numPr>
              <w:spacing w:before="60" w:after="60"/>
              <w:ind w:left="360"/>
              <w:jc w:val="left"/>
              <w:rPr>
                <w:kern w:val="2"/>
                <w14:ligatures w14:val="standardContextual"/>
              </w:rPr>
            </w:pPr>
            <w:r w:rsidRPr="0096667F">
              <w:rPr>
                <w:kern w:val="2"/>
                <w14:ligatures w14:val="standardContextual"/>
              </w:rPr>
              <w:t>Ensuring continuity from the initial technology transfer to the latest advancements;</w:t>
            </w:r>
          </w:p>
          <w:p w14:paraId="3ECEE23A" w14:textId="704AACDA" w:rsidR="00BA6E70" w:rsidRPr="0096667F" w:rsidRDefault="00D90C96" w:rsidP="00571702">
            <w:pPr>
              <w:numPr>
                <w:ilvl w:val="0"/>
                <w:numId w:val="36"/>
              </w:numPr>
              <w:spacing w:before="60" w:after="60"/>
              <w:ind w:left="360"/>
              <w:jc w:val="left"/>
              <w:rPr>
                <w:kern w:val="2"/>
                <w14:ligatures w14:val="standardContextual"/>
              </w:rPr>
            </w:pPr>
            <w:r w:rsidRPr="0096667F">
              <w:rPr>
                <w:kern w:val="2"/>
                <w14:ligatures w14:val="standardContextual"/>
              </w:rPr>
              <w:t>When c</w:t>
            </w:r>
            <w:r w:rsidR="00F5689C" w:rsidRPr="0096667F">
              <w:rPr>
                <w:kern w:val="2"/>
                <w14:ligatures w14:val="standardContextual"/>
              </w:rPr>
              <w:t>arrying out t</w:t>
            </w:r>
            <w:r w:rsidR="00BA6E70" w:rsidRPr="0096667F">
              <w:rPr>
                <w:kern w:val="2"/>
                <w14:ligatures w14:val="standardContextual"/>
              </w:rPr>
              <w:t>echnology facilitation</w:t>
            </w:r>
            <w:r w:rsidRPr="0096667F">
              <w:rPr>
                <w:kern w:val="2"/>
                <w14:ligatures w14:val="standardContextual"/>
              </w:rPr>
              <w:t>,</w:t>
            </w:r>
            <w:r w:rsidR="00BA6E70" w:rsidRPr="0096667F">
              <w:rPr>
                <w:kern w:val="2"/>
                <w14:ligatures w14:val="standardContextual"/>
              </w:rPr>
              <w:t xml:space="preserve"> considering the cultural ways of indigenous people</w:t>
            </w:r>
            <w:r w:rsidR="00DD073A" w:rsidRPr="0096667F">
              <w:rPr>
                <w:kern w:val="2"/>
                <w14:ligatures w14:val="standardContextual"/>
              </w:rPr>
              <w:t>s</w:t>
            </w:r>
            <w:r w:rsidR="00BA6E70" w:rsidRPr="0096667F">
              <w:rPr>
                <w:kern w:val="2"/>
                <w14:ligatures w14:val="standardContextual"/>
              </w:rPr>
              <w:t xml:space="preserve"> by promoting </w:t>
            </w:r>
            <w:r w:rsidRPr="0096667F">
              <w:rPr>
                <w:kern w:val="2"/>
                <w14:ligatures w14:val="standardContextual"/>
              </w:rPr>
              <w:t xml:space="preserve">the </w:t>
            </w:r>
            <w:r w:rsidR="00BA6E70" w:rsidRPr="0096667F">
              <w:rPr>
                <w:kern w:val="2"/>
                <w14:ligatures w14:val="standardContextual"/>
              </w:rPr>
              <w:t xml:space="preserve">engagement of </w:t>
            </w:r>
            <w:r w:rsidR="001E1860" w:rsidRPr="0096667F">
              <w:rPr>
                <w:kern w:val="2"/>
                <w14:ligatures w14:val="standardContextual"/>
              </w:rPr>
              <w:t xml:space="preserve">the </w:t>
            </w:r>
            <w:r w:rsidR="00BA6E70" w:rsidRPr="0096667F">
              <w:rPr>
                <w:kern w:val="2"/>
                <w14:ligatures w14:val="standardContextual"/>
              </w:rPr>
              <w:t xml:space="preserve">various entities and stakeholders </w:t>
            </w:r>
            <w:r w:rsidR="001E1860" w:rsidRPr="0096667F">
              <w:rPr>
                <w:kern w:val="2"/>
                <w14:ligatures w14:val="standardContextual"/>
              </w:rPr>
              <w:t xml:space="preserve">that </w:t>
            </w:r>
            <w:r w:rsidR="00BA6E70" w:rsidRPr="0096667F">
              <w:rPr>
                <w:kern w:val="2"/>
                <w14:ligatures w14:val="standardContextual"/>
              </w:rPr>
              <w:t>play a key role in synthetic biology development, dissemination, potential regulation and potential use within each country;</w:t>
            </w:r>
          </w:p>
          <w:p w14:paraId="21C9A0DE" w14:textId="7BD61CE8" w:rsidR="00BA6E70" w:rsidRPr="0096667F" w:rsidRDefault="00BA6E70" w:rsidP="00571702">
            <w:pPr>
              <w:numPr>
                <w:ilvl w:val="0"/>
                <w:numId w:val="36"/>
              </w:numPr>
              <w:spacing w:before="60" w:after="60"/>
              <w:ind w:left="360"/>
              <w:jc w:val="left"/>
            </w:pPr>
            <w:r w:rsidRPr="0096667F">
              <w:rPr>
                <w:kern w:val="2"/>
                <w14:ligatures w14:val="standardContextual"/>
              </w:rPr>
              <w:t>Transfer</w:t>
            </w:r>
            <w:r w:rsidR="0FA76C43" w:rsidRPr="0096667F">
              <w:t>ring</w:t>
            </w:r>
            <w:r w:rsidRPr="0096667F">
              <w:rPr>
                <w:kern w:val="2"/>
                <w14:ligatures w14:val="standardContextual"/>
              </w:rPr>
              <w:t xml:space="preserve"> technologies and skills to enable monitoring, detection, enforcement and risk research and assessment;</w:t>
            </w:r>
          </w:p>
          <w:p w14:paraId="4F2D174D" w14:textId="65617567" w:rsidR="00BA6E70" w:rsidRPr="0096667F" w:rsidRDefault="00BA6E70" w:rsidP="00571702">
            <w:pPr>
              <w:numPr>
                <w:ilvl w:val="0"/>
                <w:numId w:val="36"/>
              </w:numPr>
              <w:spacing w:before="60" w:after="60"/>
              <w:ind w:left="360"/>
              <w:jc w:val="left"/>
              <w:rPr>
                <w:kern w:val="2"/>
                <w14:ligatures w14:val="standardContextual"/>
              </w:rPr>
            </w:pPr>
            <w:r w:rsidRPr="0096667F">
              <w:rPr>
                <w:kern w:val="2"/>
                <w14:ligatures w14:val="standardContextual"/>
              </w:rPr>
              <w:t>Provi</w:t>
            </w:r>
            <w:r w:rsidR="001E1860" w:rsidRPr="0096667F">
              <w:rPr>
                <w:kern w:val="2"/>
                <w14:ligatures w14:val="standardContextual"/>
              </w:rPr>
              <w:t>ding</w:t>
            </w:r>
            <w:r w:rsidRPr="0096667F">
              <w:rPr>
                <w:kern w:val="2"/>
                <w14:ligatures w14:val="standardContextual"/>
              </w:rPr>
              <w:t xml:space="preserve"> scholarships</w:t>
            </w:r>
            <w:r w:rsidR="005308D0" w:rsidRPr="0096667F">
              <w:rPr>
                <w:kern w:val="2"/>
                <w14:ligatures w14:val="standardContextual"/>
              </w:rPr>
              <w:t>,</w:t>
            </w:r>
            <w:r w:rsidRPr="0096667F">
              <w:rPr>
                <w:kern w:val="2"/>
                <w14:ligatures w14:val="standardContextual"/>
              </w:rPr>
              <w:t xml:space="preserve"> fellowships and </w:t>
            </w:r>
            <w:r w:rsidR="007056FA" w:rsidRPr="0096667F">
              <w:rPr>
                <w:kern w:val="2"/>
                <w14:ligatures w14:val="standardContextual"/>
              </w:rPr>
              <w:t xml:space="preserve">field </w:t>
            </w:r>
            <w:r w:rsidRPr="0096667F">
              <w:rPr>
                <w:kern w:val="2"/>
                <w14:ligatures w14:val="standardContextual"/>
              </w:rPr>
              <w:t>visits</w:t>
            </w:r>
            <w:r w:rsidR="007056FA" w:rsidRPr="0096667F">
              <w:rPr>
                <w:kern w:val="2"/>
                <w14:ligatures w14:val="standardContextual"/>
              </w:rPr>
              <w:t>,</w:t>
            </w:r>
            <w:r w:rsidRPr="0096667F">
              <w:rPr>
                <w:kern w:val="2"/>
                <w14:ligatures w14:val="standardContextual"/>
              </w:rPr>
              <w:t xml:space="preserve"> including </w:t>
            </w:r>
            <w:r w:rsidR="007056FA" w:rsidRPr="0096667F">
              <w:rPr>
                <w:kern w:val="2"/>
                <w14:ligatures w14:val="standardContextual"/>
              </w:rPr>
              <w:t xml:space="preserve">through </w:t>
            </w:r>
            <w:r w:rsidRPr="0096667F">
              <w:rPr>
                <w:kern w:val="2"/>
                <w14:ligatures w14:val="standardContextual"/>
              </w:rPr>
              <w:t>mentorship opportunities in a cross-jurisdictional and interdisciplinary fashion broadly inclusive of indigenous peoples and local communities, women and youth;</w:t>
            </w:r>
          </w:p>
          <w:p w14:paraId="0FE3B6B9" w14:textId="036EA5BC" w:rsidR="00BA6E70" w:rsidRPr="0096667F" w:rsidRDefault="00667E62" w:rsidP="00571702">
            <w:pPr>
              <w:numPr>
                <w:ilvl w:val="0"/>
                <w:numId w:val="36"/>
              </w:numPr>
              <w:spacing w:before="60" w:after="60"/>
              <w:ind w:left="360"/>
              <w:jc w:val="left"/>
              <w:rPr>
                <w:kern w:val="2"/>
                <w14:ligatures w14:val="standardContextual"/>
              </w:rPr>
            </w:pPr>
            <w:r w:rsidRPr="0096667F">
              <w:rPr>
                <w:kern w:val="2"/>
                <w14:ligatures w14:val="standardContextual"/>
              </w:rPr>
              <w:t>Providing t</w:t>
            </w:r>
            <w:r w:rsidR="00BA6E70" w:rsidRPr="0096667F">
              <w:rPr>
                <w:kern w:val="2"/>
                <w14:ligatures w14:val="standardContextual"/>
              </w:rPr>
              <w:t>raining in the use of artificial intelligence in sciences;</w:t>
            </w:r>
          </w:p>
          <w:p w14:paraId="2DE59134" w14:textId="5882DF23" w:rsidR="00BA6E70" w:rsidRPr="0096667F" w:rsidRDefault="00BA6E70" w:rsidP="00571702">
            <w:pPr>
              <w:numPr>
                <w:ilvl w:val="0"/>
                <w:numId w:val="36"/>
              </w:numPr>
              <w:spacing w:before="60" w:after="60"/>
              <w:ind w:left="360"/>
              <w:jc w:val="left"/>
              <w:rPr>
                <w:kern w:val="2"/>
                <w14:ligatures w14:val="standardContextual"/>
              </w:rPr>
            </w:pPr>
            <w:r w:rsidRPr="0096667F">
              <w:rPr>
                <w:kern w:val="2"/>
                <w14:ligatures w14:val="standardContextual"/>
              </w:rPr>
              <w:t>Mobiliz</w:t>
            </w:r>
            <w:r w:rsidR="00667E62" w:rsidRPr="0096667F">
              <w:rPr>
                <w:kern w:val="2"/>
                <w14:ligatures w14:val="standardContextual"/>
              </w:rPr>
              <w:t>ing</w:t>
            </w:r>
            <w:r w:rsidRPr="0096667F">
              <w:rPr>
                <w:kern w:val="2"/>
                <w14:ligatures w14:val="standardContextual"/>
              </w:rPr>
              <w:t xml:space="preserve"> financial resources from develop</w:t>
            </w:r>
            <w:r w:rsidR="00FF7C13" w:rsidRPr="0096667F">
              <w:rPr>
                <w:kern w:val="2"/>
                <w14:ligatures w14:val="standardContextual"/>
              </w:rPr>
              <w:t>ed</w:t>
            </w:r>
            <w:r w:rsidRPr="0096667F">
              <w:rPr>
                <w:kern w:val="2"/>
                <w14:ligatures w14:val="standardContextual"/>
              </w:rPr>
              <w:t xml:space="preserve"> </w:t>
            </w:r>
            <w:r w:rsidR="009E31B0" w:rsidRPr="0096667F">
              <w:rPr>
                <w:kern w:val="2"/>
                <w14:ligatures w14:val="standardContextual"/>
              </w:rPr>
              <w:t>countries for the benefit of</w:t>
            </w:r>
            <w:r w:rsidRPr="0096667F">
              <w:rPr>
                <w:kern w:val="2"/>
                <w14:ligatures w14:val="standardContextual"/>
              </w:rPr>
              <w:t xml:space="preserve"> developing </w:t>
            </w:r>
            <w:r w:rsidR="009E31B0" w:rsidRPr="0096667F">
              <w:rPr>
                <w:kern w:val="2"/>
                <w14:ligatures w14:val="standardContextual"/>
              </w:rPr>
              <w:t xml:space="preserve">countries </w:t>
            </w:r>
            <w:r w:rsidRPr="0096667F">
              <w:rPr>
                <w:kern w:val="2"/>
                <w14:ligatures w14:val="standardContextual"/>
              </w:rPr>
              <w:t xml:space="preserve">for the purpose of risk assessment, technology assessment </w:t>
            </w:r>
            <w:r w:rsidR="009E31B0" w:rsidRPr="0096667F">
              <w:rPr>
                <w:kern w:val="2"/>
                <w14:ligatures w14:val="standardContextual"/>
              </w:rPr>
              <w:t xml:space="preserve">and </w:t>
            </w:r>
            <w:r w:rsidRPr="0096667F">
              <w:rPr>
                <w:kern w:val="2"/>
                <w14:ligatures w14:val="standardContextual"/>
              </w:rPr>
              <w:t xml:space="preserve">monitoring, including </w:t>
            </w:r>
            <w:r w:rsidR="009E31B0" w:rsidRPr="0096667F">
              <w:rPr>
                <w:kern w:val="2"/>
                <w14:ligatures w14:val="standardContextual"/>
              </w:rPr>
              <w:t xml:space="preserve">by </w:t>
            </w:r>
            <w:r w:rsidRPr="0096667F">
              <w:rPr>
                <w:kern w:val="2"/>
                <w14:ligatures w14:val="standardContextual"/>
              </w:rPr>
              <w:t xml:space="preserve">establishing and equipping laboratories, increased availability of reagents </w:t>
            </w:r>
            <w:r w:rsidR="00475D6C" w:rsidRPr="0096667F">
              <w:rPr>
                <w:kern w:val="2"/>
                <w14:ligatures w14:val="standardContextual"/>
              </w:rPr>
              <w:t xml:space="preserve">and </w:t>
            </w:r>
            <w:r w:rsidRPr="0096667F">
              <w:rPr>
                <w:kern w:val="2"/>
                <w14:ligatures w14:val="standardContextual"/>
              </w:rPr>
              <w:t xml:space="preserve">access to appropriate computational resources; </w:t>
            </w:r>
          </w:p>
          <w:p w14:paraId="5B0041FE" w14:textId="77777777" w:rsidR="00BA6E70" w:rsidRPr="0096667F" w:rsidRDefault="00BA6E70" w:rsidP="00571702">
            <w:pPr>
              <w:numPr>
                <w:ilvl w:val="0"/>
                <w:numId w:val="36"/>
              </w:numPr>
              <w:spacing w:before="60" w:after="60"/>
              <w:ind w:left="360"/>
              <w:jc w:val="left"/>
              <w:rPr>
                <w:kern w:val="2"/>
                <w14:ligatures w14:val="standardContextual"/>
              </w:rPr>
            </w:pPr>
            <w:r w:rsidRPr="0096667F">
              <w:rPr>
                <w:kern w:val="2"/>
                <w14:ligatures w14:val="standardContextual"/>
              </w:rPr>
              <w:lastRenderedPageBreak/>
              <w:t>Creating draft protocols or suggestions for engaging on technology transfer;</w:t>
            </w:r>
          </w:p>
          <w:p w14:paraId="33F09FC4" w14:textId="0178761A" w:rsidR="00BA6E70" w:rsidRPr="0096667F" w:rsidRDefault="00BA6E70" w:rsidP="00571702">
            <w:pPr>
              <w:numPr>
                <w:ilvl w:val="0"/>
                <w:numId w:val="36"/>
              </w:numPr>
              <w:spacing w:before="60" w:after="60"/>
              <w:ind w:left="360"/>
              <w:jc w:val="left"/>
              <w:rPr>
                <w:kern w:val="2"/>
                <w14:ligatures w14:val="standardContextual"/>
              </w:rPr>
            </w:pPr>
            <w:r w:rsidRPr="0096667F">
              <w:rPr>
                <w:kern w:val="2"/>
                <w14:ligatures w14:val="standardContextual"/>
              </w:rPr>
              <w:t>Support</w:t>
            </w:r>
            <w:r w:rsidR="00475D6C" w:rsidRPr="0096667F">
              <w:rPr>
                <w:kern w:val="2"/>
                <w14:ligatures w14:val="standardContextual"/>
              </w:rPr>
              <w:t>ing</w:t>
            </w:r>
            <w:r w:rsidRPr="0096667F">
              <w:rPr>
                <w:kern w:val="2"/>
                <w14:ligatures w14:val="standardContextual"/>
              </w:rPr>
              <w:t xml:space="preserve"> the development of in situ genetic sequencing capabilities in developing countries;</w:t>
            </w:r>
          </w:p>
          <w:p w14:paraId="312DEAA9" w14:textId="203B5628" w:rsidR="00BA6E70" w:rsidRPr="0096667F" w:rsidRDefault="004B163E" w:rsidP="00571702">
            <w:pPr>
              <w:numPr>
                <w:ilvl w:val="0"/>
                <w:numId w:val="36"/>
              </w:numPr>
              <w:spacing w:before="60" w:after="60"/>
              <w:ind w:left="360"/>
              <w:jc w:val="left"/>
              <w:rPr>
                <w:kern w:val="2"/>
                <w14:ligatures w14:val="standardContextual"/>
              </w:rPr>
            </w:pPr>
            <w:r w:rsidRPr="0096667F">
              <w:rPr>
                <w:kern w:val="2"/>
                <w14:ligatures w14:val="standardContextual"/>
              </w:rPr>
              <w:t>Conducting v</w:t>
            </w:r>
            <w:r w:rsidR="00BA6E70" w:rsidRPr="0096667F">
              <w:rPr>
                <w:kern w:val="2"/>
                <w14:ligatures w14:val="standardContextual"/>
              </w:rPr>
              <w:t>oluntary tech</w:t>
            </w:r>
            <w:r w:rsidR="008C4D3E" w:rsidRPr="0096667F">
              <w:rPr>
                <w:kern w:val="2"/>
                <w14:ligatures w14:val="standardContextual"/>
              </w:rPr>
              <w:t>nolog</w:t>
            </w:r>
            <w:r w:rsidR="009477A0" w:rsidRPr="0096667F">
              <w:rPr>
                <w:kern w:val="2"/>
                <w14:ligatures w14:val="standardContextual"/>
              </w:rPr>
              <w:t>y</w:t>
            </w:r>
            <w:r w:rsidR="00BA6E70" w:rsidRPr="0096667F">
              <w:rPr>
                <w:kern w:val="2"/>
                <w14:ligatures w14:val="standardContextual"/>
              </w:rPr>
              <w:t xml:space="preserve"> transfer on mutually agree</w:t>
            </w:r>
            <w:r w:rsidR="00FE7251" w:rsidRPr="0096667F">
              <w:rPr>
                <w:kern w:val="2"/>
                <w14:ligatures w14:val="standardContextual"/>
              </w:rPr>
              <w:t>d</w:t>
            </w:r>
            <w:r w:rsidR="00BA6E70" w:rsidRPr="0096667F">
              <w:rPr>
                <w:kern w:val="2"/>
                <w14:ligatures w14:val="standardContextual"/>
              </w:rPr>
              <w:t xml:space="preserve"> terms;</w:t>
            </w:r>
          </w:p>
          <w:p w14:paraId="396899E1" w14:textId="628D5671" w:rsidR="00BA6E70" w:rsidRPr="0096667F" w:rsidRDefault="00BA6E70" w:rsidP="00D035A8">
            <w:pPr>
              <w:numPr>
                <w:ilvl w:val="0"/>
                <w:numId w:val="36"/>
              </w:numPr>
              <w:spacing w:before="60" w:after="60"/>
              <w:ind w:left="360"/>
              <w:jc w:val="left"/>
              <w:rPr>
                <w:kern w:val="2"/>
                <w14:ligatures w14:val="standardContextual"/>
              </w:rPr>
            </w:pPr>
            <w:r w:rsidRPr="0096667F">
              <w:rPr>
                <w:kern w:val="2"/>
                <w14:ligatures w14:val="standardContextual"/>
              </w:rPr>
              <w:t>Developing a white</w:t>
            </w:r>
            <w:r w:rsidR="00D45640" w:rsidRPr="0096667F">
              <w:rPr>
                <w:kern w:val="2"/>
                <w14:ligatures w14:val="standardContextual"/>
              </w:rPr>
              <w:t xml:space="preserve"> </w:t>
            </w:r>
            <w:r w:rsidRPr="0096667F">
              <w:rPr>
                <w:kern w:val="2"/>
                <w14:ligatures w14:val="standardContextual"/>
              </w:rPr>
              <w:t>paper or non-binding guideline</w:t>
            </w:r>
            <w:r w:rsidR="00BF3E1B" w:rsidRPr="0096667F">
              <w:rPr>
                <w:kern w:val="2"/>
                <w14:ligatures w14:val="standardContextual"/>
              </w:rPr>
              <w:t>s</w:t>
            </w:r>
            <w:r w:rsidRPr="0096667F">
              <w:rPr>
                <w:kern w:val="2"/>
                <w14:ligatures w14:val="standardContextual"/>
              </w:rPr>
              <w:t xml:space="preserve"> </w:t>
            </w:r>
            <w:r w:rsidR="00BF3E1B" w:rsidRPr="0096667F">
              <w:rPr>
                <w:kern w:val="2"/>
                <w14:ligatures w14:val="standardContextual"/>
              </w:rPr>
              <w:t>for</w:t>
            </w:r>
            <w:r w:rsidRPr="0096667F">
              <w:rPr>
                <w:kern w:val="2"/>
                <w14:ligatures w14:val="standardContextual"/>
              </w:rPr>
              <w:t xml:space="preserve"> synthetic biology technology transfer in the context of the Convention</w:t>
            </w:r>
            <w:r w:rsidR="008C4D3E" w:rsidRPr="0096667F">
              <w:rPr>
                <w:kern w:val="2"/>
                <w14:ligatures w14:val="standardContextual"/>
              </w:rPr>
              <w:t>,</w:t>
            </w:r>
            <w:r w:rsidRPr="0096667F">
              <w:rPr>
                <w:kern w:val="2"/>
                <w14:ligatures w14:val="standardContextual"/>
              </w:rPr>
              <w:t xml:space="preserve"> including </w:t>
            </w:r>
            <w:r w:rsidR="00BF3E1B" w:rsidRPr="0096667F">
              <w:rPr>
                <w:kern w:val="2"/>
                <w14:ligatures w14:val="standardContextual"/>
              </w:rPr>
              <w:t xml:space="preserve">with regard to </w:t>
            </w:r>
            <w:r w:rsidRPr="0096667F">
              <w:rPr>
                <w:kern w:val="2"/>
                <w14:ligatures w14:val="standardContextual"/>
              </w:rPr>
              <w:t>intellectual property rights issues, monitoring and assessment of the technology.</w:t>
            </w:r>
          </w:p>
          <w:p w14:paraId="7CE410C5" w14:textId="77777777" w:rsidR="00BA6E70" w:rsidRPr="0096667F" w:rsidRDefault="00BA6E70" w:rsidP="00571702">
            <w:pPr>
              <w:spacing w:before="60" w:after="60"/>
            </w:pPr>
          </w:p>
        </w:tc>
      </w:tr>
    </w:tbl>
    <w:p w14:paraId="27D3BCF9" w14:textId="77777777" w:rsidR="00BA6E70" w:rsidRPr="0096667F" w:rsidRDefault="00BA6E70" w:rsidP="00BA6E70">
      <w:pPr>
        <w:jc w:val="left"/>
        <w:rPr>
          <w:b/>
          <w:bCs/>
          <w:i/>
          <w:iCs/>
          <w:sz w:val="24"/>
          <w:szCs w:val="26"/>
        </w:rPr>
        <w:sectPr w:rsidR="00BA6E70" w:rsidRPr="0096667F" w:rsidSect="00ED0AE3">
          <w:pgSz w:w="15840" w:h="12240" w:orient="landscape"/>
          <w:pgMar w:top="1440" w:right="562" w:bottom="1440" w:left="1138" w:header="562" w:footer="720" w:gutter="0"/>
          <w:cols w:space="720"/>
        </w:sectPr>
      </w:pPr>
    </w:p>
    <w:p w14:paraId="794687AE" w14:textId="1F7962A0" w:rsidR="0019468F" w:rsidRPr="0096667F" w:rsidRDefault="0019468F" w:rsidP="0019468F">
      <w:pPr>
        <w:outlineLvl w:val="0"/>
        <w:rPr>
          <w:b/>
          <w:sz w:val="28"/>
        </w:rPr>
      </w:pPr>
      <w:r w:rsidRPr="0096667F">
        <w:rPr>
          <w:b/>
          <w:sz w:val="28"/>
        </w:rPr>
        <w:lastRenderedPageBreak/>
        <w:t xml:space="preserve">Annex </w:t>
      </w:r>
      <w:r w:rsidR="00EB7B09" w:rsidRPr="0096667F">
        <w:rPr>
          <w:b/>
          <w:sz w:val="28"/>
        </w:rPr>
        <w:t>I</w:t>
      </w:r>
      <w:r w:rsidRPr="0096667F">
        <w:rPr>
          <w:b/>
          <w:sz w:val="28"/>
        </w:rPr>
        <w:t>V</w:t>
      </w:r>
    </w:p>
    <w:p w14:paraId="21D0169F" w14:textId="77777777" w:rsidR="0019468F" w:rsidRPr="0096667F" w:rsidRDefault="0019468F" w:rsidP="0019468F">
      <w:pPr>
        <w:pStyle w:val="Title"/>
        <w:ind w:right="856"/>
        <w:jc w:val="left"/>
        <w:outlineLvl w:val="0"/>
      </w:pPr>
      <w:r w:rsidRPr="0096667F">
        <w:t>Recommendations of the multidisciplinary Ad Hoc Technical Expert Group on Synthetic Biology to Support the Process for Broad and Regular Horizon Scanning, Monitoring and Assessment to the Subsidiary Body on Scientific, Technical and Technological Advice</w:t>
      </w:r>
    </w:p>
    <w:p w14:paraId="4700A7B4" w14:textId="77777777" w:rsidR="0019468F" w:rsidRPr="0096667F" w:rsidRDefault="0019468F" w:rsidP="0019468F">
      <w:pPr>
        <w:pStyle w:val="Para10"/>
        <w:numPr>
          <w:ilvl w:val="0"/>
          <w:numId w:val="0"/>
        </w:numPr>
        <w:tabs>
          <w:tab w:val="clear" w:pos="1134"/>
          <w:tab w:val="left" w:pos="993"/>
        </w:tabs>
        <w:ind w:left="567" w:firstLine="567"/>
      </w:pPr>
      <w:r w:rsidRPr="0096667F">
        <w:t>The Subsidiary Body on Scientific, Technical and Technological Advice may wish to consider the following recommendations from the multidisciplinary Ad Hoc Technical Expert Group:</w:t>
      </w:r>
    </w:p>
    <w:p w14:paraId="7F2E8B57" w14:textId="77777777" w:rsidR="0019468F" w:rsidRPr="0096667F" w:rsidRDefault="0019468F" w:rsidP="0019468F">
      <w:pPr>
        <w:pStyle w:val="Heading1"/>
        <w:numPr>
          <w:ilvl w:val="0"/>
          <w:numId w:val="0"/>
        </w:numPr>
        <w:spacing w:before="120"/>
        <w:rPr>
          <w:sz w:val="22"/>
          <w:szCs w:val="22"/>
        </w:rPr>
      </w:pPr>
      <w:r w:rsidRPr="0096667F">
        <w:rPr>
          <w:sz w:val="22"/>
          <w:szCs w:val="22"/>
          <w:lang w:val="en-GB"/>
        </w:rPr>
        <w:t>General considerations</w:t>
      </w:r>
    </w:p>
    <w:p w14:paraId="37A47879"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Acknowledge that the first cycle of the horizon scanning, monitoring and assessment of synthetic biology revealed valuable information on current developments and their potential impacts on the objectives of the Convention on Biological Diversity and its Protocols; </w:t>
      </w:r>
    </w:p>
    <w:p w14:paraId="3BAE9B24"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t>Recommend</w:t>
      </w:r>
      <w:r w:rsidRPr="0096667F">
        <w:rPr>
          <w:lang w:val="en-GB"/>
        </w:rPr>
        <w:t xml:space="preserve"> that the methodology used for the first cycle take into account the review of the process for broad and regular horizon scanning, monitoring and assessment of the most recent developments in synthetic biology conducted by the multidisciplinary </w:t>
      </w:r>
      <w:r w:rsidRPr="0096667F">
        <w:t xml:space="preserve">Ad Hoc Technical </w:t>
      </w:r>
      <w:r w:rsidRPr="0096667F">
        <w:rPr>
          <w:lang w:val="en-GB"/>
        </w:rPr>
        <w:t xml:space="preserve">Expert Group </w:t>
      </w:r>
      <w:r w:rsidRPr="0096667F">
        <w:t>on Synthetic Biology to Support the Process for Broad and Regular Horizon Scanning, Monitoring and Assessment</w:t>
      </w:r>
      <w:r w:rsidRPr="0096667F">
        <w:rPr>
          <w:rStyle w:val="FootnoteReference"/>
        </w:rPr>
        <w:footnoteReference w:id="20"/>
      </w:r>
      <w:r w:rsidRPr="0096667F">
        <w:rPr>
          <w:lang w:val="en-GB"/>
        </w:rPr>
        <w:t xml:space="preserve"> and serve as a basis for such a process to be conducted in each biennium, while keeping the methodology under review at future meetings of the Group;</w:t>
      </w:r>
    </w:p>
    <w:p w14:paraId="34827E1C"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t>Note</w:t>
      </w:r>
      <w:r w:rsidRPr="0096667F">
        <w:rPr>
          <w:lang w:val="en-GB"/>
        </w:rPr>
        <w:t xml:space="preserve"> that a multidisciplinary approach is vital for assessing the impacts of synthetic biology on the objectives of the Convention and its Protocols; </w:t>
      </w:r>
    </w:p>
    <w:p w14:paraId="0D2CBD56"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t>Recognize</w:t>
      </w:r>
      <w:r w:rsidRPr="0096667F">
        <w:rPr>
          <w:lang w:val="en-GB"/>
        </w:rPr>
        <w:t xml:space="preserve"> the relevance of broad and regular horizon scanning, </w:t>
      </w:r>
      <w:proofErr w:type="gramStart"/>
      <w:r w:rsidRPr="0096667F">
        <w:rPr>
          <w:lang w:val="en-GB"/>
        </w:rPr>
        <w:t>monitoring</w:t>
      </w:r>
      <w:proofErr w:type="gramEnd"/>
      <w:r w:rsidRPr="0096667F">
        <w:rPr>
          <w:lang w:val="en-GB"/>
        </w:rPr>
        <w:t xml:space="preserve"> and assessment to mitigating inequity in the context of synthetic biology and contributing to the implementation of the objectives of the Convention and the goals and targets of the Kunming-Montreal Global Biodiversity Framework; </w:t>
      </w:r>
    </w:p>
    <w:p w14:paraId="08683276"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rPr>
          <w:lang w:val="en-GB"/>
        </w:rPr>
        <w:t>Take note of the preliminary analysis of the prioritized list of 17 trends and issues in synthetic biology contained in document CBD/SYNBIO/AHTEG/2024/1/INF/1;</w:t>
      </w:r>
    </w:p>
    <w:p w14:paraId="20647E69"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rPr>
          <w:lang w:val="en-GB"/>
        </w:rPr>
        <w:t>Note that the broad and regular horizon scanning, monitoring and assessment can be enriched through outreach to indigenous peoples and local communities and by strengthening the development of relevant participatory instruments and tools;</w:t>
      </w:r>
    </w:p>
    <w:p w14:paraId="4A5235B2" w14:textId="77777777" w:rsidR="0019468F" w:rsidRPr="0096667F" w:rsidRDefault="0019468F" w:rsidP="0019468F">
      <w:pPr>
        <w:pStyle w:val="Para10"/>
        <w:numPr>
          <w:ilvl w:val="0"/>
          <w:numId w:val="71"/>
        </w:numPr>
        <w:tabs>
          <w:tab w:val="clear" w:pos="1134"/>
          <w:tab w:val="left" w:pos="1701"/>
        </w:tabs>
        <w:ind w:left="567" w:firstLine="567"/>
        <w:rPr>
          <w:lang w:val="en-GB"/>
        </w:rPr>
      </w:pPr>
      <w:r w:rsidRPr="0096667F">
        <w:rPr>
          <w:lang w:val="en-GB"/>
        </w:rPr>
        <w:t xml:space="preserve">Choose to identify one or more trends and issues in synthetic biology that have already undergone initial assessment under the present process for horizon scanning, monitoring and assessment, and requests the multidisciplinary </w:t>
      </w:r>
      <w:r w:rsidRPr="0096667F">
        <w:t xml:space="preserve">Ad Hoc Technical </w:t>
      </w:r>
      <w:r w:rsidRPr="0096667F">
        <w:rPr>
          <w:lang w:val="en-GB"/>
        </w:rPr>
        <w:t>Expert Group to undertake a process that may include, over the biennium 2025–2026, additional information gathering; compilation, organization and synthesis of information; and additional assessment;</w:t>
      </w:r>
    </w:p>
    <w:p w14:paraId="4EE2C64E" w14:textId="77777777" w:rsidR="0019468F" w:rsidRPr="0096667F" w:rsidRDefault="0019468F" w:rsidP="0019468F">
      <w:pPr>
        <w:pStyle w:val="Para10"/>
        <w:numPr>
          <w:ilvl w:val="0"/>
          <w:numId w:val="71"/>
        </w:numPr>
        <w:tabs>
          <w:tab w:val="clear" w:pos="1134"/>
          <w:tab w:val="left" w:pos="1701"/>
        </w:tabs>
        <w:ind w:left="567" w:firstLine="567"/>
      </w:pPr>
      <w:r w:rsidRPr="0096667F">
        <w:rPr>
          <w:lang w:val="en-GB"/>
        </w:rPr>
        <w:t>Forward</w:t>
      </w:r>
      <w:r w:rsidRPr="0096667F">
        <w:t xml:space="preserve"> synthetic biology products that, according to the outcomes of the horizon scanning, monitoring and assessment, may constitute living modified organisms, to the Conference of the Parties serving as the meeting of the Parties to the Cartagena Protocol on Biosafety to the Convention on Biological Diversity to address the aspects within the scope of the Protocol;</w:t>
      </w:r>
    </w:p>
    <w:p w14:paraId="6CDE739A"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Forward synthetic biology products that, according to the outcomes of the horizon scanning, </w:t>
      </w:r>
      <w:proofErr w:type="gramStart"/>
      <w:r w:rsidRPr="0096667F">
        <w:t>monitoring</w:t>
      </w:r>
      <w:proofErr w:type="gramEnd"/>
      <w:r w:rsidRPr="0096667F">
        <w:t xml:space="preserve"> and assessment, relate to the utilization of genetic resources to the Conference of the Parties serving as the meeting of the Parties to the Nagoya Protocol on Access to Genetic </w:t>
      </w:r>
      <w:r w:rsidRPr="0096667F">
        <w:lastRenderedPageBreak/>
        <w:t>Resources and the Fair and Equitable Sharing of Benefits Arising from their Utilization to the Convention on Biological Diversity;</w:t>
      </w:r>
    </w:p>
    <w:p w14:paraId="2D05CFE9"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Consider recommending to Parties to undertake a capacity self-assessment </w:t>
      </w:r>
      <w:proofErr w:type="gramStart"/>
      <w:r w:rsidRPr="0096667F">
        <w:t>in order to</w:t>
      </w:r>
      <w:proofErr w:type="gramEnd"/>
      <w:r w:rsidRPr="0096667F">
        <w:t xml:space="preserve"> address existing and continuing inequalities in the participation of developing countries in synthetic biology and to develop proposals for strengthening the capacities of developing countries in that field, taking into account areas of particular interest to indigenous peoples and local communities, women and youth, as appropriate;</w:t>
      </w:r>
    </w:p>
    <w:p w14:paraId="5305E5F3"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Note the capacity-building, technology transfer and knowledge-sharing needs identified under the horizon scanning, </w:t>
      </w:r>
      <w:proofErr w:type="gramStart"/>
      <w:r w:rsidRPr="0096667F">
        <w:t>monitoring</w:t>
      </w:r>
      <w:proofErr w:type="gramEnd"/>
      <w:r w:rsidRPr="0096667F">
        <w:t xml:space="preserve"> and assessment, including in the context of the Framework;</w:t>
      </w:r>
    </w:p>
    <w:p w14:paraId="24537FFC"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Consider using and strengthening a multidisciplinary approach to broad and regular horizon scanning, </w:t>
      </w:r>
      <w:proofErr w:type="gramStart"/>
      <w:r w:rsidRPr="0096667F">
        <w:t>monitoring</w:t>
      </w:r>
      <w:proofErr w:type="gramEnd"/>
      <w:r w:rsidRPr="0096667F">
        <w:t xml:space="preserve"> and assessment of the latest developments in synthetic biology by, inter alia, further evaluating the socioeconomic, cultural, conceptual and ethical impacts of the genetic modification of wild organisms on the objectives of the Convention;</w:t>
      </w:r>
    </w:p>
    <w:p w14:paraId="32619ED2" w14:textId="77777777" w:rsidR="0019468F" w:rsidRPr="0096667F" w:rsidRDefault="0019468F" w:rsidP="0019468F">
      <w:pPr>
        <w:pStyle w:val="Para10"/>
        <w:numPr>
          <w:ilvl w:val="0"/>
          <w:numId w:val="71"/>
        </w:numPr>
        <w:tabs>
          <w:tab w:val="clear" w:pos="1134"/>
          <w:tab w:val="left" w:pos="1701"/>
        </w:tabs>
        <w:ind w:left="567" w:firstLine="567"/>
      </w:pPr>
      <w:r w:rsidRPr="0096667F">
        <w:t>Consider measures for enhancing the dissemination of information on scientific and technology assessments, including through the clearing-house mechanisms;</w:t>
      </w:r>
    </w:p>
    <w:p w14:paraId="6616A193" w14:textId="77777777" w:rsidR="0019468F" w:rsidRPr="0096667F" w:rsidRDefault="0019468F" w:rsidP="0019468F">
      <w:pPr>
        <w:pStyle w:val="Para10"/>
        <w:numPr>
          <w:ilvl w:val="0"/>
          <w:numId w:val="71"/>
        </w:numPr>
        <w:tabs>
          <w:tab w:val="clear" w:pos="1134"/>
          <w:tab w:val="left" w:pos="1701"/>
        </w:tabs>
        <w:ind w:left="567" w:firstLine="567"/>
      </w:pPr>
      <w:r w:rsidRPr="0096667F">
        <w:t>Recommend that the Secretariat facilitate continued multidisciplinary reviews by Parties, other Governments, indigenous peoples and local communities, women, youth and relevant organizations of the multidisciplinary Ad Hoc Technical Expert Group process by means of submissions through the Open-ended Online Forum on Synthetic Biology, as part of the mechanism to gather information for assisting the Conference of the Parties in making further decisions regarding future horizon scanning, monitoring and assessment, bearing in mind the rapid pace of technological change in synthetic biology;</w:t>
      </w:r>
    </w:p>
    <w:p w14:paraId="0D416297" w14:textId="77777777" w:rsidR="0019468F" w:rsidRPr="0096667F" w:rsidRDefault="0019468F" w:rsidP="0019468F">
      <w:pPr>
        <w:pStyle w:val="Para10"/>
        <w:numPr>
          <w:ilvl w:val="0"/>
          <w:numId w:val="71"/>
        </w:numPr>
        <w:tabs>
          <w:tab w:val="clear" w:pos="1134"/>
          <w:tab w:val="left" w:pos="1701"/>
        </w:tabs>
        <w:ind w:left="567" w:firstLine="567"/>
      </w:pPr>
      <w:r w:rsidRPr="0096667F">
        <w:t>Note that the development of synthetic biology continues to have relevance for all kingdoms of life and for all objectives of the Convention, as well as for the goals and targets of the Framework;</w:t>
      </w:r>
    </w:p>
    <w:p w14:paraId="206FFAB2"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Note that, as synthetic biology applications are now being developed for taxa in all kingdoms of life, the implications of their potential or actual use in wild populations may be subject to further review, and that such applications might have potential positive and negative impacts in various contexts, such as species resilience or threatened species management; </w:t>
      </w:r>
    </w:p>
    <w:p w14:paraId="02F14F37"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Develop a white paper or non-binding guidelines on synthetic biology technology transfer in the context of the Convention, including </w:t>
      </w:r>
      <w:proofErr w:type="gramStart"/>
      <w:r w:rsidRPr="0096667F">
        <w:t>with regard to</w:t>
      </w:r>
      <w:proofErr w:type="gramEnd"/>
      <w:r w:rsidRPr="0096667F">
        <w:t xml:space="preserve"> intellectual property issues, monitoring and assessment of the technology;</w:t>
      </w:r>
    </w:p>
    <w:p w14:paraId="7E78AE91" w14:textId="73700A9A" w:rsidR="0019468F" w:rsidRPr="0096667F" w:rsidRDefault="0019468F" w:rsidP="0019468F">
      <w:pPr>
        <w:pStyle w:val="Para10"/>
        <w:numPr>
          <w:ilvl w:val="0"/>
          <w:numId w:val="71"/>
        </w:numPr>
        <w:tabs>
          <w:tab w:val="clear" w:pos="1134"/>
          <w:tab w:val="left" w:pos="1701"/>
        </w:tabs>
        <w:ind w:left="567" w:firstLine="567"/>
      </w:pPr>
      <w:r w:rsidRPr="0096667F">
        <w:t xml:space="preserve">Explore options for supporting and establishing appropriate procedures, as well as providing appropriate financial or technical resources, to contribute to the effective monitoring of trends and issues in synthetic biology that need to be considered under any future broad and regular horizon scanning, </w:t>
      </w:r>
      <w:proofErr w:type="gramStart"/>
      <w:r w:rsidRPr="0096667F">
        <w:t>monitoring</w:t>
      </w:r>
      <w:proofErr w:type="gramEnd"/>
      <w:r w:rsidRPr="0096667F">
        <w:t xml:space="preserve"> and assessment in relation to the three objectives of the Convention;</w:t>
      </w:r>
    </w:p>
    <w:p w14:paraId="76CDFCB7" w14:textId="77777777" w:rsidR="0019468F" w:rsidRPr="0096667F" w:rsidRDefault="0019468F" w:rsidP="0019468F">
      <w:pPr>
        <w:pStyle w:val="Heading1"/>
        <w:numPr>
          <w:ilvl w:val="0"/>
          <w:numId w:val="0"/>
        </w:numPr>
        <w:spacing w:before="120"/>
        <w:rPr>
          <w:szCs w:val="22"/>
          <w:u w:val="single"/>
        </w:rPr>
      </w:pPr>
      <w:r w:rsidRPr="0096667F">
        <w:rPr>
          <w:sz w:val="22"/>
          <w:szCs w:val="22"/>
          <w:lang w:val="en-GB"/>
        </w:rPr>
        <w:t>Artificial intelligence and machine learning</w:t>
      </w:r>
    </w:p>
    <w:p w14:paraId="5764FBFB"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Note that the accelerated development of artificial intelligence and machine learning in the field of synthetic biology may have significant adverse impacts on the objectives, </w:t>
      </w:r>
      <w:proofErr w:type="gramStart"/>
      <w:r w:rsidRPr="0096667F">
        <w:t>principles</w:t>
      </w:r>
      <w:proofErr w:type="gramEnd"/>
      <w:r w:rsidRPr="0096667F">
        <w:t xml:space="preserve"> and provisions of the Convention and that those potential impacts need further evaluation;</w:t>
      </w:r>
    </w:p>
    <w:p w14:paraId="58239DA1" w14:textId="77777777" w:rsidR="0019468F" w:rsidRPr="0096667F" w:rsidRDefault="0019468F" w:rsidP="0019468F">
      <w:pPr>
        <w:pStyle w:val="Para10"/>
        <w:numPr>
          <w:ilvl w:val="0"/>
          <w:numId w:val="71"/>
        </w:numPr>
        <w:tabs>
          <w:tab w:val="clear" w:pos="1134"/>
          <w:tab w:val="left" w:pos="1701"/>
        </w:tabs>
        <w:ind w:left="567" w:firstLine="567"/>
      </w:pPr>
      <w:r w:rsidRPr="0096667F">
        <w:t>Note that artificial intelligence and machine learning could, in principle, have potential positive impacts on the objectives of the Convention, including by enhancing the utilization of genetic resources and the fair and equitable sharing of the associated monetary and non-monetary benefits;</w:t>
      </w:r>
    </w:p>
    <w:p w14:paraId="69631455"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Initiate a policy formulation process to address in more detail the implications of the integration of artificial intelligence with synthetic biology on the objectives, </w:t>
      </w:r>
      <w:proofErr w:type="gramStart"/>
      <w:r w:rsidRPr="0096667F">
        <w:t>principles</w:t>
      </w:r>
      <w:proofErr w:type="gramEnd"/>
      <w:r w:rsidRPr="0096667F">
        <w:t xml:space="preserve"> and provisions of the Convention. The process could include:</w:t>
      </w:r>
    </w:p>
    <w:p w14:paraId="191001D5" w14:textId="77777777" w:rsidR="0019468F" w:rsidRPr="0096667F" w:rsidRDefault="0019468F" w:rsidP="0019468F">
      <w:pPr>
        <w:pStyle w:val="Para2"/>
        <w:ind w:left="567" w:firstLine="567"/>
      </w:pPr>
      <w:r w:rsidRPr="0096667F">
        <w:lastRenderedPageBreak/>
        <w:t>(a)</w:t>
      </w:r>
      <w:r w:rsidRPr="0096667F">
        <w:tab/>
        <w:t xml:space="preserve">A request to the multidisciplinary Ad Hoc Technical Expert Group to undertake a further assessment leading to a report addressing, inter alia, potential impacts on biosafety, the sustainable use of biodiversity, equitable access and benefit-sharing, social, </w:t>
      </w:r>
      <w:proofErr w:type="gramStart"/>
      <w:r w:rsidRPr="0096667F">
        <w:t>economic</w:t>
      </w:r>
      <w:proofErr w:type="gramEnd"/>
      <w:r w:rsidRPr="0096667F">
        <w:t xml:space="preserve"> and cultural aspects, impacts on traditional knowledge and practices, and other relevant matters;</w:t>
      </w:r>
    </w:p>
    <w:p w14:paraId="16231303" w14:textId="77777777" w:rsidR="0019468F" w:rsidRPr="0096667F" w:rsidRDefault="0019468F" w:rsidP="0019468F">
      <w:pPr>
        <w:pStyle w:val="Para2"/>
        <w:ind w:left="567" w:firstLine="567"/>
      </w:pPr>
      <w:r w:rsidRPr="0096667F">
        <w:t>(b)</w:t>
      </w:r>
      <w:r w:rsidRPr="0096667F">
        <w:tab/>
        <w:t>A request to the Secretariat to prepare a technical series publication on the topic of artificial intelligence and synthetic biology;</w:t>
      </w:r>
    </w:p>
    <w:p w14:paraId="5A9D0A44" w14:textId="77777777" w:rsidR="0019468F" w:rsidRPr="0096667F" w:rsidRDefault="0019468F" w:rsidP="0019468F">
      <w:pPr>
        <w:pStyle w:val="Para2"/>
        <w:ind w:left="567" w:firstLine="567"/>
      </w:pPr>
      <w:r w:rsidRPr="0096667F">
        <w:t>(c)</w:t>
      </w:r>
      <w:r w:rsidRPr="0096667F">
        <w:tab/>
        <w:t>A request to the Secretariat to convey insights from the process into United Nations system-wide initiatives relevant to the governance of artificial intelligence and biotechnology, including the High-level Advisory Body on Artificial Intelligence of the Secretary-General, the Summit of the Future and other relevant forums;</w:t>
      </w:r>
    </w:p>
    <w:p w14:paraId="559FCB09"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Consider the development of effective and equitable governance arrangements for artificial intelligence data sets, foundation models, algorithmic </w:t>
      </w:r>
      <w:proofErr w:type="spellStart"/>
      <w:r w:rsidRPr="0096667F">
        <w:t>biodesign</w:t>
      </w:r>
      <w:proofErr w:type="spellEnd"/>
      <w:r w:rsidRPr="0096667F">
        <w:t xml:space="preserve"> tools, automated science tools and the use of synthetic biology organisms, </w:t>
      </w:r>
      <w:proofErr w:type="gramStart"/>
      <w:r w:rsidRPr="0096667F">
        <w:rPr>
          <w:rFonts w:eastAsia="DengXian"/>
        </w:rPr>
        <w:t>components</w:t>
      </w:r>
      <w:proofErr w:type="gramEnd"/>
      <w:r w:rsidRPr="0096667F">
        <w:t xml:space="preserve"> and products in </w:t>
      </w:r>
      <w:proofErr w:type="spellStart"/>
      <w:r w:rsidRPr="0096667F">
        <w:t>cyberphysical</w:t>
      </w:r>
      <w:proofErr w:type="spellEnd"/>
      <w:r w:rsidRPr="0096667F">
        <w:t xml:space="preserve"> systems. Parties may also wish to explore the implications of the accelerated development of artificial intelligence and machine learning for the implementation of the three objectives of the Convention, as well as related rules, </w:t>
      </w:r>
      <w:proofErr w:type="gramStart"/>
      <w:r w:rsidRPr="0096667F">
        <w:t>provisions</w:t>
      </w:r>
      <w:proofErr w:type="gramEnd"/>
      <w:r w:rsidRPr="0096667F">
        <w:t xml:space="preserve"> and targets, including under the Framework;</w:t>
      </w:r>
    </w:p>
    <w:p w14:paraId="6E3D0D88" w14:textId="77777777" w:rsidR="0019468F" w:rsidRPr="0096667F" w:rsidRDefault="0019468F" w:rsidP="0019468F">
      <w:pPr>
        <w:pStyle w:val="Heading1"/>
        <w:numPr>
          <w:ilvl w:val="0"/>
          <w:numId w:val="0"/>
        </w:numPr>
        <w:spacing w:before="120"/>
        <w:rPr>
          <w:szCs w:val="22"/>
        </w:rPr>
      </w:pPr>
      <w:r w:rsidRPr="0096667F">
        <w:rPr>
          <w:sz w:val="22"/>
          <w:szCs w:val="22"/>
          <w:lang w:val="en-GB"/>
        </w:rPr>
        <w:t>Self-spreading vaccines in wildlife</w:t>
      </w:r>
    </w:p>
    <w:p w14:paraId="373CFE83" w14:textId="77777777" w:rsidR="0019468F" w:rsidRPr="0096667F" w:rsidRDefault="0019468F" w:rsidP="0019468F">
      <w:pPr>
        <w:pStyle w:val="Para10"/>
        <w:numPr>
          <w:ilvl w:val="0"/>
          <w:numId w:val="71"/>
        </w:numPr>
        <w:tabs>
          <w:tab w:val="clear" w:pos="1134"/>
          <w:tab w:val="left" w:pos="1701"/>
        </w:tabs>
        <w:ind w:left="567" w:firstLine="567"/>
      </w:pPr>
      <w:r w:rsidRPr="0096667F">
        <w:t>Recommends, in the absence of reliable data on self-spreading vaccines, without which there is an inadequate basis for assessing their potential risk, and in accordance with the precautionary approach:</w:t>
      </w:r>
      <w:r w:rsidRPr="0096667F" w:rsidDel="007177F5">
        <w:t xml:space="preserve"> </w:t>
      </w:r>
    </w:p>
    <w:p w14:paraId="39FCB4D7" w14:textId="77777777" w:rsidR="0019468F" w:rsidRPr="0096667F" w:rsidRDefault="0019468F" w:rsidP="0019468F">
      <w:pPr>
        <w:pStyle w:val="Para2"/>
        <w:ind w:left="567" w:firstLine="567"/>
      </w:pPr>
      <w:r w:rsidRPr="0096667F">
        <w:t>(a)</w:t>
      </w:r>
      <w:r w:rsidRPr="0096667F">
        <w:tab/>
        <w:t xml:space="preserve">To conduct an appropriate assessment of the ecological, socioeconomic, </w:t>
      </w:r>
      <w:proofErr w:type="gramStart"/>
      <w:r w:rsidRPr="0096667F">
        <w:t>cultural</w:t>
      </w:r>
      <w:proofErr w:type="gramEnd"/>
      <w:r w:rsidRPr="0096667F">
        <w:t xml:space="preserve"> and other impacts of self-spreading vaccines and any potential adverse effects on biological diversity, taking also into account risks to human health, ensuring that the assessment has been carried out in a transparent manner, in line with the precautionary approach, and that the conditions for the safe use of those vaccines have been met;</w:t>
      </w:r>
    </w:p>
    <w:p w14:paraId="2EB2805C" w14:textId="77777777" w:rsidR="0019468F" w:rsidRPr="0096667F" w:rsidRDefault="0019468F" w:rsidP="0019468F">
      <w:pPr>
        <w:pStyle w:val="Para2"/>
        <w:ind w:left="567" w:firstLine="567"/>
      </w:pPr>
      <w:r w:rsidRPr="0096667F">
        <w:t>(b)</w:t>
      </w:r>
      <w:r w:rsidRPr="0096667F">
        <w:tab/>
        <w:t xml:space="preserve">To develop mechanisms to ensure the free, </w:t>
      </w:r>
      <w:proofErr w:type="gramStart"/>
      <w:r w:rsidRPr="0096667F">
        <w:t>prior</w:t>
      </w:r>
      <w:proofErr w:type="gramEnd"/>
      <w:r w:rsidRPr="0096667F">
        <w:t xml:space="preserve"> and informed consent of all potentially affected communities, including indigenous peoples and local communities;</w:t>
      </w:r>
    </w:p>
    <w:p w14:paraId="10F3249D" w14:textId="77777777" w:rsidR="0019468F" w:rsidRPr="0096667F" w:rsidRDefault="0019468F" w:rsidP="0019468F">
      <w:pPr>
        <w:pStyle w:val="Para2"/>
        <w:ind w:left="567" w:firstLine="567"/>
      </w:pPr>
      <w:r w:rsidRPr="0096667F">
        <w:t>(c)</w:t>
      </w:r>
      <w:r w:rsidRPr="0096667F">
        <w:tab/>
        <w:t>To examine whether there is an appropriate evidence base on which to justify potential field tests or commercial use has been conducted;</w:t>
      </w:r>
    </w:p>
    <w:p w14:paraId="5AD050AF" w14:textId="77777777" w:rsidR="0019468F" w:rsidRPr="0096667F" w:rsidRDefault="0019468F" w:rsidP="0019468F">
      <w:pPr>
        <w:pStyle w:val="Heading1"/>
        <w:numPr>
          <w:ilvl w:val="0"/>
          <w:numId w:val="0"/>
        </w:numPr>
        <w:spacing w:before="120"/>
        <w:rPr>
          <w:szCs w:val="22"/>
        </w:rPr>
      </w:pPr>
      <w:r w:rsidRPr="0096667F">
        <w:rPr>
          <w:sz w:val="22"/>
          <w:szCs w:val="22"/>
          <w:lang w:val="en-GB"/>
        </w:rPr>
        <w:t>Development of engineered gene drives to control vector-borne diseases and invasive species</w:t>
      </w:r>
    </w:p>
    <w:p w14:paraId="04B42584" w14:textId="77777777" w:rsidR="0019468F" w:rsidRPr="0096667F" w:rsidRDefault="0019468F" w:rsidP="0019468F">
      <w:pPr>
        <w:pStyle w:val="Para10"/>
        <w:numPr>
          <w:ilvl w:val="0"/>
          <w:numId w:val="71"/>
        </w:numPr>
        <w:tabs>
          <w:tab w:val="clear" w:pos="1134"/>
          <w:tab w:val="left" w:pos="1701"/>
        </w:tabs>
        <w:ind w:left="567" w:firstLine="567"/>
      </w:pPr>
      <w:r w:rsidRPr="0096667F">
        <w:t xml:space="preserve">Consider the need for a wider assessment of the socioeconomic, cultural, and ethical impacts of engineered gene drives, </w:t>
      </w:r>
      <w:proofErr w:type="gramStart"/>
      <w:r w:rsidRPr="0096667F">
        <w:t>in particular on</w:t>
      </w:r>
      <w:proofErr w:type="gramEnd"/>
      <w:r w:rsidRPr="0096667F">
        <w:t xml:space="preserve"> indigenous peoples and local communities, to facilitate decision-making in line with the precautionary principle, decision 14/19 and other relevant decisions of the Conference of the Parties and the processes under the Cartagena Protocol;</w:t>
      </w:r>
    </w:p>
    <w:p w14:paraId="0E0FE790" w14:textId="77777777" w:rsidR="0019468F" w:rsidRPr="0096667F" w:rsidRDefault="0019468F" w:rsidP="0019468F">
      <w:pPr>
        <w:pStyle w:val="Heading1"/>
        <w:numPr>
          <w:ilvl w:val="0"/>
          <w:numId w:val="0"/>
        </w:numPr>
        <w:spacing w:before="120"/>
        <w:rPr>
          <w:szCs w:val="22"/>
        </w:rPr>
      </w:pPr>
      <w:r w:rsidRPr="0096667F">
        <w:rPr>
          <w:sz w:val="22"/>
          <w:szCs w:val="22"/>
          <w:lang w:val="en-GB"/>
        </w:rPr>
        <w:t>Inequitable participation of developing countries in the development of synthetic biology</w:t>
      </w:r>
    </w:p>
    <w:p w14:paraId="1333320B" w14:textId="77777777" w:rsidR="0019468F" w:rsidRPr="0096667F" w:rsidRDefault="0019468F" w:rsidP="0019468F">
      <w:pPr>
        <w:pStyle w:val="Para10"/>
        <w:numPr>
          <w:ilvl w:val="0"/>
          <w:numId w:val="71"/>
        </w:numPr>
        <w:tabs>
          <w:tab w:val="clear" w:pos="1134"/>
          <w:tab w:val="left" w:pos="1701"/>
        </w:tabs>
        <w:ind w:left="567" w:firstLine="567"/>
      </w:pPr>
      <w:r w:rsidRPr="0096667F">
        <w:t>Review, for reducing the inequity gap between developed and developing countries, the list of options for capacity-building, technology transfer and knowledge-sharing needs related to synthetic biology and to submit it for consideration to the Subsidiary Body on Implementation, as appropriate;</w:t>
      </w:r>
    </w:p>
    <w:p w14:paraId="2E138259" w14:textId="77777777" w:rsidR="0019468F" w:rsidRPr="0096667F" w:rsidRDefault="0019468F" w:rsidP="0019468F">
      <w:pPr>
        <w:pStyle w:val="Heading1"/>
        <w:numPr>
          <w:ilvl w:val="0"/>
          <w:numId w:val="0"/>
        </w:numPr>
        <w:spacing w:before="120"/>
        <w:rPr>
          <w:szCs w:val="22"/>
        </w:rPr>
      </w:pPr>
      <w:r w:rsidRPr="0096667F">
        <w:rPr>
          <w:sz w:val="22"/>
          <w:szCs w:val="22"/>
          <w:lang w:val="en-GB"/>
        </w:rPr>
        <w:t>Self-limiting insect systems</w:t>
      </w:r>
    </w:p>
    <w:p w14:paraId="3D7C6C92" w14:textId="77777777" w:rsidR="0019468F" w:rsidRPr="0096667F" w:rsidRDefault="0019468F" w:rsidP="0019468F">
      <w:pPr>
        <w:pStyle w:val="Para10"/>
        <w:numPr>
          <w:ilvl w:val="0"/>
          <w:numId w:val="10"/>
        </w:numPr>
        <w:tabs>
          <w:tab w:val="clear" w:pos="1134"/>
          <w:tab w:val="left" w:pos="1701"/>
        </w:tabs>
        <w:ind w:left="567" w:firstLine="567"/>
      </w:pPr>
      <w:r w:rsidRPr="0096667F">
        <w:t>Decide to consider self-limiting insects as a potential topic for the further development of guidance on risk assessment in line with annex I to decision CP-9/13.</w:t>
      </w:r>
    </w:p>
    <w:p w14:paraId="7B123E04" w14:textId="1250CA88" w:rsidR="002B559C" w:rsidRPr="00D035A8" w:rsidRDefault="00BA0EBE" w:rsidP="00D035A8">
      <w:pPr>
        <w:tabs>
          <w:tab w:val="left" w:pos="1134"/>
        </w:tabs>
        <w:spacing w:before="120" w:after="120"/>
        <w:ind w:left="567"/>
        <w:jc w:val="center"/>
      </w:pPr>
      <w:r w:rsidRPr="0096667F">
        <w:t>__________</w:t>
      </w:r>
    </w:p>
    <w:sectPr w:rsidR="002B559C" w:rsidRPr="00D035A8" w:rsidSect="00ED0AE3">
      <w:headerReference w:type="even" r:id="rId22"/>
      <w:headerReference w:type="default" r:id="rId23"/>
      <w:footerReference w:type="even" r:id="rId24"/>
      <w:footerReference w:type="default" r:id="rId25"/>
      <w:footnotePr>
        <w:numRestart w:val="eachSect"/>
      </w:footnotePr>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5A51" w14:textId="77777777" w:rsidR="00ED0AE3" w:rsidRDefault="00ED0AE3" w:rsidP="00A96B21">
      <w:r>
        <w:separator/>
      </w:r>
    </w:p>
  </w:endnote>
  <w:endnote w:type="continuationSeparator" w:id="0">
    <w:p w14:paraId="77F05A49" w14:textId="77777777" w:rsidR="00ED0AE3" w:rsidRDefault="00ED0AE3" w:rsidP="00A96B21">
      <w:r>
        <w:continuationSeparator/>
      </w:r>
    </w:p>
  </w:endnote>
  <w:endnote w:type="continuationNotice" w:id="1">
    <w:p w14:paraId="450AE04C" w14:textId="77777777" w:rsidR="00ED0AE3" w:rsidRDefault="00ED0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722602"/>
      <w:docPartObj>
        <w:docPartGallery w:val="Page Numbers (Bottom of Page)"/>
        <w:docPartUnique/>
      </w:docPartObj>
    </w:sdtPr>
    <w:sdtEndPr/>
    <w:sdtContent>
      <w:sdt>
        <w:sdtPr>
          <w:id w:val="1201123334"/>
          <w:docPartObj>
            <w:docPartGallery w:val="Page Numbers (Top of Page)"/>
            <w:docPartUnique/>
          </w:docPartObj>
        </w:sdtPr>
        <w:sdtEndPr/>
        <w:sdtContent>
          <w:sdt>
            <w:sdtPr>
              <w:id w:val="-1070266741"/>
              <w:docPartObj>
                <w:docPartGallery w:val="Page Numbers (Top of Page)"/>
                <w:docPartUnique/>
              </w:docPartObj>
            </w:sdtPr>
            <w:sdtEndPr/>
            <w:sdtContent>
              <w:p w14:paraId="1D27E183" w14:textId="6C699A63" w:rsidR="009C0F32" w:rsidRDefault="002A2564" w:rsidP="0017127E">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36</w:t>
                </w:r>
                <w:r w:rsidRPr="002B559C">
                  <w:rPr>
                    <w:sz w:val="20"/>
                    <w:szCs w:val="20"/>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10390"/>
      <w:docPartObj>
        <w:docPartGallery w:val="Page Numbers (Bottom of Page)"/>
        <w:docPartUnique/>
      </w:docPartObj>
    </w:sdtPr>
    <w:sdtEndPr/>
    <w:sdtContent>
      <w:sdt>
        <w:sdtPr>
          <w:id w:val="-552918312"/>
          <w:docPartObj>
            <w:docPartGallery w:val="Page Numbers (Top of Page)"/>
            <w:docPartUnique/>
          </w:docPartObj>
        </w:sdtPr>
        <w:sdtEndPr/>
        <w:sdtContent>
          <w:p w14:paraId="77126542" w14:textId="7BBD0661" w:rsidR="009C0F32" w:rsidRDefault="00662390" w:rsidP="00D035A8">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40</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2A6C6AE" w14:textId="75CDECB8" w:rsidR="003913A7" w:rsidRDefault="002B559C" w:rsidP="00D035A8">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8A27EFD" w14:textId="0343DE87" w:rsidR="003913A7" w:rsidRDefault="002B559C" w:rsidP="00D035A8">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6A74" w14:textId="77777777" w:rsidR="00ED0AE3" w:rsidRDefault="00ED0AE3" w:rsidP="00A96B21">
      <w:r>
        <w:separator/>
      </w:r>
    </w:p>
  </w:footnote>
  <w:footnote w:type="continuationSeparator" w:id="0">
    <w:p w14:paraId="5A0BAB0D" w14:textId="77777777" w:rsidR="00ED0AE3" w:rsidRDefault="00ED0AE3" w:rsidP="00A96B21">
      <w:r>
        <w:continuationSeparator/>
      </w:r>
    </w:p>
  </w:footnote>
  <w:footnote w:type="continuationNotice" w:id="1">
    <w:p w14:paraId="093DED73" w14:textId="77777777" w:rsidR="00ED0AE3" w:rsidRDefault="00ED0AE3"/>
  </w:footnote>
  <w:footnote w:id="2">
    <w:p w14:paraId="130D762F" w14:textId="70C075FB" w:rsidR="0076198A" w:rsidRPr="0076198A" w:rsidRDefault="0076198A">
      <w:pPr>
        <w:pStyle w:val="FootnoteText"/>
        <w:rPr>
          <w:lang w:val="en-US"/>
        </w:rPr>
      </w:pPr>
      <w:r>
        <w:rPr>
          <w:rStyle w:val="FootnoteReference"/>
        </w:rPr>
        <w:t>*</w:t>
      </w:r>
      <w:r>
        <w:t xml:space="preserve"> </w:t>
      </w:r>
      <w:r w:rsidR="00373A7A" w:rsidRPr="00373A7A">
        <w:t>The present document is being issued without formal editing.</w:t>
      </w:r>
    </w:p>
  </w:footnote>
  <w:footnote w:id="3">
    <w:p w14:paraId="678F95FA" w14:textId="3C442421" w:rsidR="009E7CF1" w:rsidRPr="00D1178E" w:rsidRDefault="009E7CF1" w:rsidP="009E7CF1">
      <w:pPr>
        <w:pStyle w:val="FootnoteText"/>
        <w:rPr>
          <w:lang w:val="en-CA"/>
        </w:rPr>
      </w:pPr>
      <w:r w:rsidRPr="00996AF6">
        <w:rPr>
          <w:rStyle w:val="FootnoteReference"/>
        </w:rPr>
        <w:footnoteRef/>
      </w:r>
      <w:r w:rsidRPr="00D1178E">
        <w:t xml:space="preserve"> </w:t>
      </w:r>
      <w:hyperlink r:id="rId1" w:history="1">
        <w:r w:rsidRPr="00E55551">
          <w:rPr>
            <w:rStyle w:val="Hyperlink"/>
            <w:kern w:val="22"/>
            <w:sz w:val="18"/>
            <w:szCs w:val="18"/>
          </w:rPr>
          <w:t>CBD/SYNBIO/AHTEG/2024/1/1</w:t>
        </w:r>
      </w:hyperlink>
      <w:r w:rsidR="00E55551" w:rsidRPr="00E55551">
        <w:rPr>
          <w:rStyle w:val="Hyperlink"/>
          <w:kern w:val="22"/>
          <w:sz w:val="18"/>
          <w:szCs w:val="18"/>
        </w:rPr>
        <w:t>.</w:t>
      </w:r>
    </w:p>
  </w:footnote>
  <w:footnote w:id="4">
    <w:p w14:paraId="0A7995EE" w14:textId="649C08D5" w:rsidR="009E7CF1" w:rsidRPr="00875312" w:rsidRDefault="009E7CF1" w:rsidP="009E7CF1">
      <w:pPr>
        <w:pStyle w:val="FootnoteText"/>
        <w:rPr>
          <w:sz w:val="18"/>
          <w:szCs w:val="18"/>
          <w:lang w:val="en-CA"/>
        </w:rPr>
      </w:pPr>
      <w:r w:rsidRPr="00875312">
        <w:rPr>
          <w:rStyle w:val="FootnoteReference"/>
          <w:sz w:val="18"/>
          <w:szCs w:val="18"/>
        </w:rPr>
        <w:footnoteRef/>
      </w:r>
      <w:r w:rsidRPr="00875312">
        <w:rPr>
          <w:sz w:val="18"/>
          <w:szCs w:val="18"/>
        </w:rPr>
        <w:t xml:space="preserve"> </w:t>
      </w:r>
      <w:hyperlink r:id="rId2" w:history="1">
        <w:r w:rsidRPr="00875312">
          <w:rPr>
            <w:rStyle w:val="Hyperlink"/>
            <w:kern w:val="22"/>
            <w:sz w:val="18"/>
            <w:szCs w:val="18"/>
          </w:rPr>
          <w:t>CBD/SYNBIO/AHTEG/2024/1/1/Add.1/Rev.1</w:t>
        </w:r>
      </w:hyperlink>
      <w:r w:rsidR="00870E3B" w:rsidRPr="00875312">
        <w:rPr>
          <w:rStyle w:val="Hyperlink"/>
          <w:kern w:val="22"/>
          <w:sz w:val="18"/>
          <w:szCs w:val="18"/>
        </w:rPr>
        <w:t>.</w:t>
      </w:r>
    </w:p>
  </w:footnote>
  <w:footnote w:id="5">
    <w:p w14:paraId="75797378" w14:textId="0F0DE46C" w:rsidR="009E7CF1" w:rsidRPr="00732E2C" w:rsidRDefault="009E7CF1" w:rsidP="009E7CF1">
      <w:pPr>
        <w:pStyle w:val="FootnoteText"/>
        <w:rPr>
          <w:lang w:val="en-US"/>
        </w:rPr>
      </w:pPr>
      <w:r w:rsidRPr="00875312">
        <w:rPr>
          <w:rStyle w:val="FootnoteReference"/>
          <w:sz w:val="18"/>
          <w:szCs w:val="18"/>
        </w:rPr>
        <w:footnoteRef/>
      </w:r>
      <w:r w:rsidRPr="00875312">
        <w:rPr>
          <w:sz w:val="18"/>
          <w:szCs w:val="18"/>
        </w:rPr>
        <w:t xml:space="preserve"> </w:t>
      </w:r>
      <w:hyperlink r:id="rId3" w:history="1">
        <w:r w:rsidRPr="00875312">
          <w:rPr>
            <w:rStyle w:val="Hyperlink"/>
            <w:kern w:val="22"/>
            <w:sz w:val="18"/>
            <w:szCs w:val="18"/>
          </w:rPr>
          <w:t>CBD/SYNBIO/AHTEG/2024/1/2</w:t>
        </w:r>
      </w:hyperlink>
      <w:r w:rsidR="00870E3B" w:rsidRPr="00875312">
        <w:rPr>
          <w:rStyle w:val="Hyperlink"/>
          <w:kern w:val="22"/>
          <w:sz w:val="18"/>
          <w:szCs w:val="18"/>
        </w:rPr>
        <w:t>.</w:t>
      </w:r>
    </w:p>
  </w:footnote>
  <w:footnote w:id="6">
    <w:p w14:paraId="5CB9CC8F" w14:textId="222A8660" w:rsidR="3E5EE333" w:rsidRPr="00D035A8" w:rsidRDefault="3E5EE333" w:rsidP="00D035A8">
      <w:pPr>
        <w:pStyle w:val="FootnoteText"/>
        <w:rPr>
          <w:sz w:val="18"/>
          <w:szCs w:val="18"/>
        </w:rPr>
      </w:pPr>
      <w:r w:rsidRPr="00D035A8">
        <w:rPr>
          <w:rStyle w:val="FootnoteReference"/>
          <w:sz w:val="18"/>
          <w:szCs w:val="18"/>
        </w:rPr>
        <w:footnoteRef/>
      </w:r>
      <w:r w:rsidRPr="00D035A8">
        <w:rPr>
          <w:sz w:val="18"/>
          <w:szCs w:val="18"/>
        </w:rPr>
        <w:t xml:space="preserve"> Bard</w:t>
      </w:r>
      <w:r w:rsidR="00DE4A72" w:rsidRPr="00D035A8">
        <w:rPr>
          <w:sz w:val="18"/>
          <w:szCs w:val="18"/>
        </w:rPr>
        <w:t xml:space="preserve"> was rename</w:t>
      </w:r>
      <w:r w:rsidR="009A57DE" w:rsidRPr="00D035A8">
        <w:rPr>
          <w:sz w:val="18"/>
          <w:szCs w:val="18"/>
        </w:rPr>
        <w:t>d</w:t>
      </w:r>
      <w:r w:rsidR="00DE4A72" w:rsidRPr="00D035A8">
        <w:rPr>
          <w:sz w:val="18"/>
          <w:szCs w:val="18"/>
        </w:rPr>
        <w:t xml:space="preserve"> Gemini after the present meeting</w:t>
      </w:r>
      <w:r w:rsidRPr="00D035A8">
        <w:rPr>
          <w:sz w:val="18"/>
          <w:szCs w:val="18"/>
        </w:rPr>
        <w:t>.</w:t>
      </w:r>
    </w:p>
  </w:footnote>
  <w:footnote w:id="7">
    <w:p w14:paraId="0099AA9A" w14:textId="5471E40B" w:rsidR="00F377F1" w:rsidRPr="00D035A8" w:rsidRDefault="00F377F1" w:rsidP="00F377F1">
      <w:pPr>
        <w:pStyle w:val="FootnoteText"/>
        <w:rPr>
          <w:lang w:val="en-US"/>
        </w:rPr>
      </w:pPr>
      <w:r>
        <w:rPr>
          <w:rStyle w:val="FootnoteReference"/>
        </w:rPr>
        <w:footnoteRef/>
      </w:r>
      <w:r>
        <w:t xml:space="preserve"> </w:t>
      </w:r>
      <w:r w:rsidRPr="001777D5">
        <w:rPr>
          <w:sz w:val="18"/>
          <w:szCs w:val="18"/>
        </w:rPr>
        <w:t xml:space="preserve">The </w:t>
      </w:r>
      <w:r w:rsidRPr="00D035A8">
        <w:rPr>
          <w:sz w:val="18"/>
          <w:szCs w:val="18"/>
        </w:rPr>
        <w:t>time</w:t>
      </w:r>
      <w:r w:rsidR="00480294" w:rsidRPr="00D035A8">
        <w:rPr>
          <w:sz w:val="18"/>
          <w:szCs w:val="18"/>
        </w:rPr>
        <w:t xml:space="preserve"> </w:t>
      </w:r>
      <w:r w:rsidRPr="00D035A8">
        <w:rPr>
          <w:sz w:val="18"/>
          <w:szCs w:val="18"/>
        </w:rPr>
        <w:t>frame</w:t>
      </w:r>
      <w:r w:rsidRPr="001777D5">
        <w:rPr>
          <w:sz w:val="18"/>
          <w:szCs w:val="18"/>
        </w:rPr>
        <w:t xml:space="preserve"> is</w:t>
      </w:r>
      <w:r w:rsidR="00810193">
        <w:rPr>
          <w:sz w:val="18"/>
          <w:szCs w:val="18"/>
        </w:rPr>
        <w:t>,</w:t>
      </w:r>
      <w:r w:rsidRPr="001777D5">
        <w:rPr>
          <w:sz w:val="18"/>
          <w:szCs w:val="18"/>
        </w:rPr>
        <w:t xml:space="preserve"> in addition</w:t>
      </w:r>
      <w:r w:rsidR="00810193">
        <w:rPr>
          <w:sz w:val="18"/>
          <w:szCs w:val="18"/>
        </w:rPr>
        <w:t>,</w:t>
      </w:r>
      <w:r w:rsidRPr="007E2589">
        <w:rPr>
          <w:sz w:val="18"/>
          <w:szCs w:val="18"/>
        </w:rPr>
        <w:t xml:space="preserve"> interconnected to the readiness of </w:t>
      </w:r>
      <w:r w:rsidR="00E802C7">
        <w:rPr>
          <w:sz w:val="18"/>
          <w:szCs w:val="18"/>
        </w:rPr>
        <w:t xml:space="preserve">and research in </w:t>
      </w:r>
      <w:r w:rsidRPr="007E2589">
        <w:rPr>
          <w:sz w:val="18"/>
          <w:szCs w:val="18"/>
        </w:rPr>
        <w:t>risk assessment, technology assessment, governance instruments</w:t>
      </w:r>
      <w:r w:rsidR="00E802C7">
        <w:rPr>
          <w:sz w:val="18"/>
          <w:szCs w:val="18"/>
        </w:rPr>
        <w:t>.</w:t>
      </w:r>
    </w:p>
  </w:footnote>
  <w:footnote w:id="8">
    <w:p w14:paraId="15869875" w14:textId="00C6A923" w:rsidR="00BA0EBE" w:rsidRDefault="00BA0EBE" w:rsidP="00BA0EBE">
      <w:pPr>
        <w:pStyle w:val="FootnoteText"/>
      </w:pPr>
      <w:r>
        <w:rPr>
          <w:rStyle w:val="FootnoteReference"/>
        </w:rPr>
        <w:footnoteRef/>
      </w:r>
      <w:r w:rsidR="002B0183">
        <w:t xml:space="preserve"> </w:t>
      </w:r>
      <w:r w:rsidRPr="00D035A8">
        <w:rPr>
          <w:sz w:val="18"/>
          <w:szCs w:val="18"/>
        </w:rPr>
        <w:t xml:space="preserve">The </w:t>
      </w:r>
      <w:r w:rsidR="00A30124">
        <w:rPr>
          <w:sz w:val="18"/>
          <w:szCs w:val="18"/>
        </w:rPr>
        <w:t>importance of</w:t>
      </w:r>
      <w:r w:rsidRPr="00D035A8">
        <w:rPr>
          <w:sz w:val="18"/>
          <w:szCs w:val="18"/>
        </w:rPr>
        <w:t xml:space="preserve"> ethical considerations</w:t>
      </w:r>
      <w:r w:rsidR="00CE0496" w:rsidRPr="00CE0496">
        <w:rPr>
          <w:sz w:val="18"/>
          <w:szCs w:val="18"/>
        </w:rPr>
        <w:t xml:space="preserve"> </w:t>
      </w:r>
      <w:r w:rsidR="00CE0496">
        <w:rPr>
          <w:sz w:val="18"/>
          <w:szCs w:val="18"/>
        </w:rPr>
        <w:t>is highlighted in t</w:t>
      </w:r>
      <w:r w:rsidR="00CE0496" w:rsidRPr="00541834">
        <w:rPr>
          <w:sz w:val="18"/>
          <w:szCs w:val="18"/>
        </w:rPr>
        <w:t>he Convention</w:t>
      </w:r>
      <w:r w:rsidRPr="00D035A8">
        <w:rPr>
          <w:sz w:val="18"/>
          <w:szCs w:val="18"/>
        </w:rPr>
        <w:t xml:space="preserve">, </w:t>
      </w:r>
      <w:r w:rsidR="009970EB">
        <w:rPr>
          <w:sz w:val="18"/>
          <w:szCs w:val="18"/>
        </w:rPr>
        <w:t>with</w:t>
      </w:r>
      <w:r w:rsidR="00CE0496">
        <w:rPr>
          <w:sz w:val="18"/>
          <w:szCs w:val="18"/>
        </w:rPr>
        <w:t xml:space="preserve"> an </w:t>
      </w:r>
      <w:r w:rsidRPr="00D035A8">
        <w:rPr>
          <w:sz w:val="18"/>
          <w:szCs w:val="18"/>
        </w:rPr>
        <w:t>emphasi</w:t>
      </w:r>
      <w:r w:rsidR="00CE0496">
        <w:rPr>
          <w:sz w:val="18"/>
          <w:szCs w:val="18"/>
        </w:rPr>
        <w:t>s</w:t>
      </w:r>
      <w:r w:rsidRPr="00D035A8">
        <w:rPr>
          <w:sz w:val="18"/>
          <w:szCs w:val="18"/>
        </w:rPr>
        <w:t xml:space="preserve"> </w:t>
      </w:r>
      <w:r w:rsidR="00CE0496">
        <w:rPr>
          <w:sz w:val="18"/>
          <w:szCs w:val="18"/>
        </w:rPr>
        <w:t xml:space="preserve">placed on </w:t>
      </w:r>
      <w:r w:rsidRPr="00D035A8">
        <w:rPr>
          <w:sz w:val="18"/>
          <w:szCs w:val="18"/>
        </w:rPr>
        <w:t>transparency and informed consent processes</w:t>
      </w:r>
      <w:r w:rsidR="004B7957">
        <w:rPr>
          <w:sz w:val="18"/>
          <w:szCs w:val="18"/>
        </w:rPr>
        <w:t>.</w:t>
      </w:r>
      <w:r w:rsidRPr="00D035A8">
        <w:rPr>
          <w:sz w:val="18"/>
          <w:szCs w:val="18"/>
        </w:rPr>
        <w:t xml:space="preserve"> </w:t>
      </w:r>
      <w:r w:rsidR="004B7957">
        <w:rPr>
          <w:sz w:val="18"/>
          <w:szCs w:val="18"/>
        </w:rPr>
        <w:t>F</w:t>
      </w:r>
      <w:r w:rsidRPr="00D035A8">
        <w:rPr>
          <w:sz w:val="18"/>
          <w:szCs w:val="18"/>
        </w:rPr>
        <w:t xml:space="preserve">urthermore, </w:t>
      </w:r>
      <w:r w:rsidR="00A9588B" w:rsidRPr="003E481C">
        <w:rPr>
          <w:sz w:val="18"/>
          <w:szCs w:val="18"/>
        </w:rPr>
        <w:t>the</w:t>
      </w:r>
      <w:r w:rsidR="00A9588B" w:rsidRPr="00D035A8">
        <w:rPr>
          <w:sz w:val="18"/>
          <w:szCs w:val="18"/>
        </w:rPr>
        <w:t xml:space="preserve"> </w:t>
      </w:r>
      <w:r w:rsidRPr="00D035A8">
        <w:rPr>
          <w:sz w:val="18"/>
          <w:szCs w:val="18"/>
        </w:rPr>
        <w:t>precautionary approach is embraced and incorporated through risk assessment.</w:t>
      </w:r>
    </w:p>
  </w:footnote>
  <w:footnote w:id="9">
    <w:p w14:paraId="67937208" w14:textId="5D36BE96" w:rsidR="00BA0EBE" w:rsidRPr="00D035A8" w:rsidRDefault="00BA0EBE" w:rsidP="00BA0EBE">
      <w:pPr>
        <w:pStyle w:val="FootnoteText"/>
        <w:rPr>
          <w:sz w:val="18"/>
          <w:szCs w:val="18"/>
          <w:lang w:val="en-CA"/>
        </w:rPr>
      </w:pPr>
      <w:r w:rsidRPr="00D035A8">
        <w:rPr>
          <w:rStyle w:val="FootnoteReference"/>
          <w:sz w:val="18"/>
          <w:szCs w:val="18"/>
        </w:rPr>
        <w:footnoteRef/>
      </w:r>
      <w:r w:rsidRPr="00D035A8">
        <w:rPr>
          <w:sz w:val="18"/>
          <w:szCs w:val="18"/>
          <w:vertAlign w:val="superscript"/>
        </w:rPr>
        <w:t xml:space="preserve"> </w:t>
      </w:r>
      <w:r w:rsidRPr="00D035A8">
        <w:rPr>
          <w:sz w:val="18"/>
          <w:szCs w:val="18"/>
        </w:rPr>
        <w:t>The time</w:t>
      </w:r>
      <w:r w:rsidR="00480294" w:rsidRPr="00D035A8">
        <w:rPr>
          <w:sz w:val="18"/>
          <w:szCs w:val="18"/>
        </w:rPr>
        <w:t xml:space="preserve"> </w:t>
      </w:r>
      <w:r w:rsidRPr="00D035A8">
        <w:rPr>
          <w:sz w:val="18"/>
          <w:szCs w:val="18"/>
        </w:rPr>
        <w:t>frame is</w:t>
      </w:r>
      <w:r w:rsidR="00CB6A38">
        <w:rPr>
          <w:sz w:val="18"/>
          <w:szCs w:val="18"/>
        </w:rPr>
        <w:t>,</w:t>
      </w:r>
      <w:r w:rsidRPr="00D035A8">
        <w:rPr>
          <w:sz w:val="18"/>
          <w:szCs w:val="18"/>
        </w:rPr>
        <w:t xml:space="preserve"> in addition</w:t>
      </w:r>
      <w:r w:rsidR="00CB6A38">
        <w:rPr>
          <w:sz w:val="18"/>
          <w:szCs w:val="18"/>
        </w:rPr>
        <w:t>,</w:t>
      </w:r>
      <w:r w:rsidRPr="00D035A8">
        <w:rPr>
          <w:sz w:val="18"/>
          <w:szCs w:val="18"/>
        </w:rPr>
        <w:t xml:space="preserve"> interconnected to the readiness of risk assessment, technology assessment, governance instruments and relevant research that supports them.</w:t>
      </w:r>
    </w:p>
  </w:footnote>
  <w:footnote w:id="10">
    <w:p w14:paraId="1E8A7938" w14:textId="60534F65" w:rsidR="00BA0EBE" w:rsidRDefault="00BA0EBE" w:rsidP="00BA0EBE">
      <w:pPr>
        <w:pStyle w:val="FootnoteText"/>
      </w:pPr>
      <w:r w:rsidRPr="00D035A8">
        <w:rPr>
          <w:rStyle w:val="FootnoteReference"/>
          <w:sz w:val="18"/>
          <w:szCs w:val="18"/>
        </w:rPr>
        <w:footnoteRef/>
      </w:r>
      <w:r w:rsidRPr="00D035A8">
        <w:rPr>
          <w:sz w:val="18"/>
          <w:szCs w:val="18"/>
        </w:rPr>
        <w:t xml:space="preserve"> The Convention places a high priority on ethical considerations, emphasizing transparency and informed consent processes and furthermore, </w:t>
      </w:r>
      <w:r w:rsidR="00A9588B" w:rsidRPr="003E481C">
        <w:rPr>
          <w:sz w:val="18"/>
          <w:szCs w:val="18"/>
        </w:rPr>
        <w:t>the</w:t>
      </w:r>
      <w:r w:rsidRPr="00D035A8">
        <w:rPr>
          <w:sz w:val="18"/>
          <w:szCs w:val="18"/>
        </w:rPr>
        <w:t xml:space="preserve"> precautionary approach is embraced and incorporated through risk assessment.</w:t>
      </w:r>
    </w:p>
  </w:footnote>
  <w:footnote w:id="11">
    <w:p w14:paraId="41592ACB" w14:textId="28066ED6" w:rsidR="00BA0EBE" w:rsidRDefault="00BA0EBE" w:rsidP="00BA0EBE">
      <w:pPr>
        <w:pStyle w:val="FootnoteText"/>
        <w:rPr>
          <w:lang w:val="en-CA"/>
        </w:rPr>
      </w:pPr>
      <w:r>
        <w:rPr>
          <w:rStyle w:val="FootnoteReference"/>
        </w:rPr>
        <w:footnoteRef/>
      </w:r>
      <w:r>
        <w:t xml:space="preserve"> </w:t>
      </w:r>
      <w:r w:rsidR="003618D7">
        <w:rPr>
          <w:sz w:val="18"/>
          <w:szCs w:val="18"/>
        </w:rPr>
        <w:t xml:space="preserve">E.g. </w:t>
      </w:r>
      <w:r w:rsidR="00754C56" w:rsidRPr="00754C56">
        <w:rPr>
          <w:sz w:val="18"/>
          <w:szCs w:val="18"/>
        </w:rPr>
        <w:t>clustered regularly interspaced short palindromic repeats</w:t>
      </w:r>
      <w:r w:rsidR="00654058" w:rsidRPr="00654058">
        <w:rPr>
          <w:sz w:val="18"/>
          <w:szCs w:val="18"/>
        </w:rPr>
        <w:t>-associated pro</w:t>
      </w:r>
      <w:r w:rsidR="00654058" w:rsidRPr="003618D7">
        <w:rPr>
          <w:sz w:val="18"/>
          <w:szCs w:val="18"/>
        </w:rPr>
        <w:t>tein</w:t>
      </w:r>
      <w:r w:rsidR="00754C56" w:rsidRPr="003618D7">
        <w:rPr>
          <w:sz w:val="18"/>
          <w:szCs w:val="18"/>
        </w:rPr>
        <w:t xml:space="preserve"> </w:t>
      </w:r>
      <w:r w:rsidR="003618D7" w:rsidRPr="003618D7">
        <w:rPr>
          <w:sz w:val="18"/>
          <w:szCs w:val="18"/>
        </w:rPr>
        <w:t>(</w:t>
      </w:r>
      <w:r w:rsidRPr="00D035A8">
        <w:rPr>
          <w:rStyle w:val="FootnoteReference"/>
          <w:sz w:val="18"/>
          <w:szCs w:val="18"/>
          <w:vertAlign w:val="baseline"/>
        </w:rPr>
        <w:t>CRISPR-Cas</w:t>
      </w:r>
      <w:r w:rsidR="003618D7" w:rsidRPr="003618D7">
        <w:rPr>
          <w:rStyle w:val="FootnoteReference"/>
          <w:sz w:val="18"/>
          <w:szCs w:val="18"/>
          <w:vertAlign w:val="baseline"/>
        </w:rPr>
        <w:t>)</w:t>
      </w:r>
      <w:r w:rsidRPr="00D035A8">
        <w:rPr>
          <w:rStyle w:val="FootnoteReference"/>
          <w:sz w:val="18"/>
          <w:szCs w:val="18"/>
          <w:vertAlign w:val="baseline"/>
        </w:rPr>
        <w:t xml:space="preserve">, homing endonucleases </w:t>
      </w:r>
      <w:r w:rsidR="003618D7">
        <w:rPr>
          <w:sz w:val="18"/>
          <w:szCs w:val="18"/>
        </w:rPr>
        <w:t xml:space="preserve">and </w:t>
      </w:r>
      <w:r w:rsidRPr="00D035A8">
        <w:rPr>
          <w:rStyle w:val="FootnoteReference"/>
          <w:sz w:val="18"/>
          <w:szCs w:val="18"/>
          <w:vertAlign w:val="baseline"/>
        </w:rPr>
        <w:t>meiotic or toxin-antidote systems</w:t>
      </w:r>
      <w:r w:rsidR="00DF477C">
        <w:rPr>
          <w:sz w:val="18"/>
          <w:szCs w:val="18"/>
        </w:rPr>
        <w:t>.</w:t>
      </w:r>
    </w:p>
  </w:footnote>
  <w:footnote w:id="12">
    <w:p w14:paraId="14CB723C" w14:textId="7F30DFCE" w:rsidR="00BA0EBE" w:rsidRPr="00D035A8" w:rsidRDefault="00BA0EBE" w:rsidP="00BA0EBE">
      <w:pPr>
        <w:pStyle w:val="FootnoteText"/>
        <w:rPr>
          <w:sz w:val="18"/>
          <w:szCs w:val="18"/>
          <w:lang w:val="en-CA"/>
        </w:rPr>
      </w:pPr>
      <w:r w:rsidRPr="00D035A8">
        <w:rPr>
          <w:rStyle w:val="FootnoteReference"/>
          <w:sz w:val="18"/>
          <w:szCs w:val="18"/>
        </w:rPr>
        <w:footnoteRef/>
      </w:r>
      <w:r w:rsidRPr="00D035A8">
        <w:rPr>
          <w:sz w:val="18"/>
          <w:szCs w:val="18"/>
        </w:rPr>
        <w:t xml:space="preserve"> The time</w:t>
      </w:r>
      <w:r w:rsidR="00480294" w:rsidRPr="00D035A8">
        <w:rPr>
          <w:sz w:val="18"/>
          <w:szCs w:val="18"/>
        </w:rPr>
        <w:t xml:space="preserve"> </w:t>
      </w:r>
      <w:r w:rsidRPr="00D035A8">
        <w:rPr>
          <w:sz w:val="18"/>
          <w:szCs w:val="18"/>
        </w:rPr>
        <w:t>frame is</w:t>
      </w:r>
      <w:r w:rsidR="00CB6A38" w:rsidRPr="00CB6A38">
        <w:rPr>
          <w:sz w:val="18"/>
          <w:szCs w:val="18"/>
        </w:rPr>
        <w:t>,</w:t>
      </w:r>
      <w:r w:rsidRPr="00D035A8">
        <w:rPr>
          <w:sz w:val="18"/>
          <w:szCs w:val="18"/>
        </w:rPr>
        <w:t xml:space="preserve"> in addition</w:t>
      </w:r>
      <w:r w:rsidR="00CB6A38">
        <w:rPr>
          <w:sz w:val="18"/>
          <w:szCs w:val="18"/>
        </w:rPr>
        <w:t>,</w:t>
      </w:r>
      <w:r w:rsidRPr="00D035A8">
        <w:rPr>
          <w:sz w:val="18"/>
          <w:szCs w:val="18"/>
        </w:rPr>
        <w:t xml:space="preserve"> interconnected to the readiness of risk assessment, technology assessment, governance instruments and relevant research that supports them.</w:t>
      </w:r>
    </w:p>
  </w:footnote>
  <w:footnote w:id="13">
    <w:p w14:paraId="5BEA1C05" w14:textId="3E2FDED9" w:rsidR="00BA0EBE" w:rsidRDefault="00BA0EBE" w:rsidP="00BA0EBE">
      <w:pPr>
        <w:pStyle w:val="FootnoteText"/>
      </w:pPr>
      <w:r w:rsidRPr="00D035A8">
        <w:rPr>
          <w:rStyle w:val="FootnoteReference"/>
          <w:sz w:val="18"/>
          <w:szCs w:val="18"/>
        </w:rPr>
        <w:footnoteRef/>
      </w:r>
      <w:r w:rsidRPr="00D035A8">
        <w:rPr>
          <w:sz w:val="18"/>
          <w:szCs w:val="18"/>
        </w:rPr>
        <w:t xml:space="preserve"> The </w:t>
      </w:r>
      <w:r w:rsidR="00176AB3">
        <w:rPr>
          <w:sz w:val="18"/>
          <w:szCs w:val="18"/>
        </w:rPr>
        <w:t>importance of</w:t>
      </w:r>
      <w:r w:rsidRPr="00D035A8">
        <w:rPr>
          <w:sz w:val="18"/>
          <w:szCs w:val="18"/>
        </w:rPr>
        <w:t xml:space="preserve"> ethical considerations</w:t>
      </w:r>
      <w:r w:rsidR="009970EB" w:rsidRPr="00CE0496">
        <w:rPr>
          <w:sz w:val="18"/>
          <w:szCs w:val="18"/>
        </w:rPr>
        <w:t xml:space="preserve"> </w:t>
      </w:r>
      <w:r w:rsidR="009970EB">
        <w:rPr>
          <w:sz w:val="18"/>
          <w:szCs w:val="18"/>
        </w:rPr>
        <w:t>is highlighted in t</w:t>
      </w:r>
      <w:r w:rsidR="009970EB" w:rsidRPr="00541834">
        <w:rPr>
          <w:sz w:val="18"/>
          <w:szCs w:val="18"/>
        </w:rPr>
        <w:t>he Convention</w:t>
      </w:r>
      <w:r w:rsidRPr="00D035A8">
        <w:rPr>
          <w:sz w:val="18"/>
          <w:szCs w:val="18"/>
        </w:rPr>
        <w:t xml:space="preserve">, </w:t>
      </w:r>
      <w:r w:rsidR="009970EB">
        <w:rPr>
          <w:sz w:val="18"/>
          <w:szCs w:val="18"/>
        </w:rPr>
        <w:t xml:space="preserve">with an </w:t>
      </w:r>
      <w:r w:rsidRPr="00D035A8">
        <w:rPr>
          <w:sz w:val="18"/>
          <w:szCs w:val="18"/>
        </w:rPr>
        <w:t>emphasi</w:t>
      </w:r>
      <w:r w:rsidR="009970EB">
        <w:rPr>
          <w:sz w:val="18"/>
          <w:szCs w:val="18"/>
        </w:rPr>
        <w:t>s</w:t>
      </w:r>
      <w:r w:rsidRPr="00D035A8">
        <w:rPr>
          <w:sz w:val="18"/>
          <w:szCs w:val="18"/>
        </w:rPr>
        <w:t xml:space="preserve"> </w:t>
      </w:r>
      <w:r w:rsidR="009970EB">
        <w:rPr>
          <w:sz w:val="18"/>
          <w:szCs w:val="18"/>
        </w:rPr>
        <w:t xml:space="preserve">placed on </w:t>
      </w:r>
      <w:r w:rsidRPr="00D035A8">
        <w:rPr>
          <w:sz w:val="18"/>
          <w:szCs w:val="18"/>
        </w:rPr>
        <w:t>transparency and informed consent processes</w:t>
      </w:r>
      <w:r w:rsidR="009970EB">
        <w:rPr>
          <w:sz w:val="18"/>
          <w:szCs w:val="18"/>
        </w:rPr>
        <w:t>.</w:t>
      </w:r>
      <w:r w:rsidRPr="00D035A8">
        <w:rPr>
          <w:sz w:val="18"/>
          <w:szCs w:val="18"/>
        </w:rPr>
        <w:t xml:space="preserve"> </w:t>
      </w:r>
      <w:r w:rsidR="009970EB">
        <w:rPr>
          <w:sz w:val="18"/>
          <w:szCs w:val="18"/>
        </w:rPr>
        <w:t>F</w:t>
      </w:r>
      <w:r w:rsidRPr="00D035A8">
        <w:rPr>
          <w:sz w:val="18"/>
          <w:szCs w:val="18"/>
        </w:rPr>
        <w:t xml:space="preserve">urthermore, </w:t>
      </w:r>
      <w:r w:rsidR="00146807" w:rsidRPr="003E481C">
        <w:rPr>
          <w:sz w:val="18"/>
          <w:szCs w:val="18"/>
        </w:rPr>
        <w:t>the</w:t>
      </w:r>
      <w:r w:rsidRPr="00D035A8">
        <w:rPr>
          <w:sz w:val="18"/>
          <w:szCs w:val="18"/>
        </w:rPr>
        <w:t xml:space="preserve"> precautionary approach is embraced and incorporated through risk assessment.</w:t>
      </w:r>
    </w:p>
  </w:footnote>
  <w:footnote w:id="14">
    <w:p w14:paraId="3F41DCCF" w14:textId="3BFA193D" w:rsidR="00BA0EBE" w:rsidRPr="00D035A8" w:rsidRDefault="00BA0EBE" w:rsidP="00BA0EBE">
      <w:pPr>
        <w:pStyle w:val="FootnoteText"/>
        <w:rPr>
          <w:sz w:val="18"/>
          <w:szCs w:val="18"/>
          <w:lang w:val="en-CA"/>
        </w:rPr>
      </w:pPr>
      <w:r w:rsidRPr="00D035A8">
        <w:rPr>
          <w:rStyle w:val="FootnoteReference"/>
          <w:sz w:val="18"/>
          <w:szCs w:val="18"/>
        </w:rPr>
        <w:footnoteRef/>
      </w:r>
      <w:r w:rsidRPr="00D035A8">
        <w:rPr>
          <w:sz w:val="18"/>
          <w:szCs w:val="18"/>
          <w:vertAlign w:val="superscript"/>
        </w:rPr>
        <w:t xml:space="preserve"> </w:t>
      </w:r>
      <w:r w:rsidRPr="00D035A8">
        <w:rPr>
          <w:sz w:val="18"/>
          <w:szCs w:val="18"/>
        </w:rPr>
        <w:t>The time</w:t>
      </w:r>
      <w:r w:rsidR="00480294" w:rsidRPr="00D035A8">
        <w:rPr>
          <w:sz w:val="18"/>
          <w:szCs w:val="18"/>
        </w:rPr>
        <w:t xml:space="preserve"> </w:t>
      </w:r>
      <w:r w:rsidRPr="00D035A8">
        <w:rPr>
          <w:sz w:val="18"/>
          <w:szCs w:val="18"/>
        </w:rPr>
        <w:t>frame is</w:t>
      </w:r>
      <w:r w:rsidR="00CB6A38" w:rsidRPr="00CB6A38">
        <w:rPr>
          <w:sz w:val="18"/>
          <w:szCs w:val="18"/>
        </w:rPr>
        <w:t>,</w:t>
      </w:r>
      <w:r w:rsidRPr="00D035A8">
        <w:rPr>
          <w:sz w:val="18"/>
          <w:szCs w:val="18"/>
        </w:rPr>
        <w:t xml:space="preserve"> in addition</w:t>
      </w:r>
      <w:r w:rsidR="00CB6A38">
        <w:rPr>
          <w:sz w:val="18"/>
          <w:szCs w:val="18"/>
        </w:rPr>
        <w:t>,</w:t>
      </w:r>
      <w:r w:rsidRPr="00D035A8">
        <w:rPr>
          <w:sz w:val="18"/>
          <w:szCs w:val="18"/>
        </w:rPr>
        <w:t xml:space="preserve"> interconnected to the readiness of risk assessment, technology assessment, governance instruments and relevant research that supports them.</w:t>
      </w:r>
    </w:p>
  </w:footnote>
  <w:footnote w:id="15">
    <w:p w14:paraId="5CC0C7BD" w14:textId="70B1F7C5" w:rsidR="00BA0EBE" w:rsidRDefault="00BA0EBE" w:rsidP="00BA0EBE">
      <w:pPr>
        <w:pStyle w:val="FootnoteText"/>
      </w:pPr>
      <w:r w:rsidRPr="00D035A8">
        <w:rPr>
          <w:rStyle w:val="FootnoteReference"/>
          <w:sz w:val="18"/>
          <w:szCs w:val="18"/>
        </w:rPr>
        <w:footnoteRef/>
      </w:r>
      <w:r w:rsidRPr="00D035A8">
        <w:rPr>
          <w:sz w:val="18"/>
          <w:szCs w:val="18"/>
          <w:vertAlign w:val="superscript"/>
        </w:rPr>
        <w:t xml:space="preserve"> </w:t>
      </w:r>
      <w:r w:rsidRPr="00D035A8">
        <w:rPr>
          <w:sz w:val="18"/>
          <w:szCs w:val="18"/>
        </w:rPr>
        <w:t xml:space="preserve">The </w:t>
      </w:r>
      <w:r w:rsidR="009970EB">
        <w:rPr>
          <w:sz w:val="18"/>
          <w:szCs w:val="18"/>
        </w:rPr>
        <w:t>importance of</w:t>
      </w:r>
      <w:r w:rsidRPr="00D035A8">
        <w:rPr>
          <w:sz w:val="18"/>
          <w:szCs w:val="18"/>
        </w:rPr>
        <w:t xml:space="preserve"> ethical considerations</w:t>
      </w:r>
      <w:r w:rsidR="004A10D1" w:rsidRPr="00CE0496">
        <w:rPr>
          <w:sz w:val="18"/>
          <w:szCs w:val="18"/>
        </w:rPr>
        <w:t xml:space="preserve"> </w:t>
      </w:r>
      <w:r w:rsidR="004A10D1">
        <w:rPr>
          <w:sz w:val="18"/>
          <w:szCs w:val="18"/>
        </w:rPr>
        <w:t>is highlighted in t</w:t>
      </w:r>
      <w:r w:rsidR="004A10D1" w:rsidRPr="00541834">
        <w:rPr>
          <w:sz w:val="18"/>
          <w:szCs w:val="18"/>
        </w:rPr>
        <w:t>he Convention</w:t>
      </w:r>
      <w:r w:rsidRPr="00D035A8">
        <w:rPr>
          <w:sz w:val="18"/>
          <w:szCs w:val="18"/>
        </w:rPr>
        <w:t xml:space="preserve">, </w:t>
      </w:r>
      <w:r w:rsidR="004A10D1">
        <w:rPr>
          <w:sz w:val="18"/>
          <w:szCs w:val="18"/>
        </w:rPr>
        <w:t xml:space="preserve">with an </w:t>
      </w:r>
      <w:r w:rsidRPr="00D035A8">
        <w:rPr>
          <w:sz w:val="18"/>
          <w:szCs w:val="18"/>
        </w:rPr>
        <w:t>emphasi</w:t>
      </w:r>
      <w:r w:rsidR="004A10D1">
        <w:rPr>
          <w:sz w:val="18"/>
          <w:szCs w:val="18"/>
        </w:rPr>
        <w:t>s</w:t>
      </w:r>
      <w:r w:rsidRPr="00D035A8">
        <w:rPr>
          <w:sz w:val="18"/>
          <w:szCs w:val="18"/>
        </w:rPr>
        <w:t xml:space="preserve"> </w:t>
      </w:r>
      <w:r w:rsidR="004A10D1">
        <w:rPr>
          <w:sz w:val="18"/>
          <w:szCs w:val="18"/>
        </w:rPr>
        <w:t xml:space="preserve">placed on </w:t>
      </w:r>
      <w:r w:rsidRPr="00D035A8">
        <w:rPr>
          <w:sz w:val="18"/>
          <w:szCs w:val="18"/>
        </w:rPr>
        <w:t>transparency and informed consent processes</w:t>
      </w:r>
      <w:r w:rsidR="004A10D1">
        <w:rPr>
          <w:sz w:val="18"/>
          <w:szCs w:val="18"/>
        </w:rPr>
        <w:t>.</w:t>
      </w:r>
      <w:r w:rsidRPr="00D035A8">
        <w:rPr>
          <w:sz w:val="18"/>
          <w:szCs w:val="18"/>
        </w:rPr>
        <w:t xml:space="preserve"> </w:t>
      </w:r>
      <w:r w:rsidR="004A10D1">
        <w:rPr>
          <w:sz w:val="18"/>
          <w:szCs w:val="18"/>
        </w:rPr>
        <w:t>F</w:t>
      </w:r>
      <w:r w:rsidRPr="00D035A8">
        <w:rPr>
          <w:sz w:val="18"/>
          <w:szCs w:val="18"/>
        </w:rPr>
        <w:t xml:space="preserve">urthermore, </w:t>
      </w:r>
      <w:r w:rsidR="00146807" w:rsidRPr="003E481C">
        <w:rPr>
          <w:sz w:val="18"/>
          <w:szCs w:val="18"/>
        </w:rPr>
        <w:t>the</w:t>
      </w:r>
      <w:r w:rsidRPr="00D035A8">
        <w:rPr>
          <w:sz w:val="18"/>
          <w:szCs w:val="18"/>
        </w:rPr>
        <w:t xml:space="preserve"> precautionary approach is embraced and incorporated through risk assessment.</w:t>
      </w:r>
    </w:p>
  </w:footnote>
  <w:footnote w:id="16">
    <w:p w14:paraId="6ABB95FE" w14:textId="72AC272D" w:rsidR="00BA0EBE" w:rsidRDefault="00BA0EBE" w:rsidP="00BA0EBE">
      <w:pPr>
        <w:pStyle w:val="FootnoteText"/>
        <w:rPr>
          <w:lang w:val="en-CA"/>
        </w:rPr>
      </w:pPr>
      <w:r>
        <w:rPr>
          <w:rStyle w:val="FootnoteReference"/>
        </w:rPr>
        <w:footnoteRef/>
      </w:r>
      <w:r>
        <w:rPr>
          <w:vertAlign w:val="superscript"/>
        </w:rPr>
        <w:t xml:space="preserve"> </w:t>
      </w:r>
      <w:r w:rsidRPr="00D035A8">
        <w:rPr>
          <w:sz w:val="18"/>
          <w:szCs w:val="18"/>
        </w:rPr>
        <w:t>The time</w:t>
      </w:r>
      <w:r w:rsidR="00480294" w:rsidRPr="00D035A8">
        <w:rPr>
          <w:sz w:val="18"/>
          <w:szCs w:val="18"/>
        </w:rPr>
        <w:t xml:space="preserve"> </w:t>
      </w:r>
      <w:r w:rsidRPr="00D035A8">
        <w:rPr>
          <w:sz w:val="18"/>
          <w:szCs w:val="18"/>
        </w:rPr>
        <w:t>frame is</w:t>
      </w:r>
      <w:r w:rsidR="00CB6A38" w:rsidRPr="00CB6A38">
        <w:rPr>
          <w:sz w:val="18"/>
          <w:szCs w:val="18"/>
        </w:rPr>
        <w:t>,</w:t>
      </w:r>
      <w:r w:rsidRPr="00D035A8">
        <w:rPr>
          <w:sz w:val="18"/>
          <w:szCs w:val="18"/>
        </w:rPr>
        <w:t xml:space="preserve"> in addition</w:t>
      </w:r>
      <w:r w:rsidR="00CB6A38">
        <w:rPr>
          <w:sz w:val="18"/>
          <w:szCs w:val="18"/>
        </w:rPr>
        <w:t>,</w:t>
      </w:r>
      <w:r w:rsidRPr="00D035A8">
        <w:rPr>
          <w:sz w:val="18"/>
          <w:szCs w:val="18"/>
        </w:rPr>
        <w:t xml:space="preserve"> interconnected to the readiness of risk assessment, technology assessment, governance instruments and relevant research that supports them.</w:t>
      </w:r>
    </w:p>
  </w:footnote>
  <w:footnote w:id="17">
    <w:p w14:paraId="39762689" w14:textId="1DBD9C29" w:rsidR="00BA0EBE" w:rsidRDefault="00BA0EBE" w:rsidP="00BA0EBE">
      <w:pPr>
        <w:pStyle w:val="FootnoteText"/>
      </w:pPr>
      <w:r>
        <w:rPr>
          <w:rStyle w:val="FootnoteReference"/>
        </w:rPr>
        <w:footnoteRef/>
      </w:r>
      <w:r>
        <w:t xml:space="preserve"> </w:t>
      </w:r>
      <w:r w:rsidRPr="00D035A8">
        <w:rPr>
          <w:sz w:val="18"/>
          <w:szCs w:val="18"/>
        </w:rPr>
        <w:t xml:space="preserve">The </w:t>
      </w:r>
      <w:r w:rsidR="004A10D1">
        <w:rPr>
          <w:sz w:val="18"/>
          <w:szCs w:val="18"/>
        </w:rPr>
        <w:t>im</w:t>
      </w:r>
      <w:r w:rsidR="00881C81">
        <w:rPr>
          <w:sz w:val="18"/>
          <w:szCs w:val="18"/>
        </w:rPr>
        <w:t>portance of</w:t>
      </w:r>
      <w:r w:rsidRPr="00D035A8">
        <w:rPr>
          <w:sz w:val="18"/>
          <w:szCs w:val="18"/>
        </w:rPr>
        <w:t xml:space="preserve"> ethical considerations</w:t>
      </w:r>
      <w:r w:rsidR="00881C81">
        <w:rPr>
          <w:sz w:val="18"/>
          <w:szCs w:val="18"/>
        </w:rPr>
        <w:t xml:space="preserve"> is highlighted in the Convention</w:t>
      </w:r>
      <w:r w:rsidRPr="00D035A8">
        <w:rPr>
          <w:sz w:val="18"/>
          <w:szCs w:val="18"/>
        </w:rPr>
        <w:t xml:space="preserve">, </w:t>
      </w:r>
      <w:r w:rsidR="00881C81">
        <w:rPr>
          <w:sz w:val="18"/>
          <w:szCs w:val="18"/>
        </w:rPr>
        <w:t xml:space="preserve">with an </w:t>
      </w:r>
      <w:r w:rsidRPr="00D035A8">
        <w:rPr>
          <w:sz w:val="18"/>
          <w:szCs w:val="18"/>
        </w:rPr>
        <w:t>emphasi</w:t>
      </w:r>
      <w:r w:rsidR="00881C81">
        <w:rPr>
          <w:sz w:val="18"/>
          <w:szCs w:val="18"/>
        </w:rPr>
        <w:t>s</w:t>
      </w:r>
      <w:r w:rsidRPr="00D035A8">
        <w:rPr>
          <w:sz w:val="18"/>
          <w:szCs w:val="18"/>
        </w:rPr>
        <w:t xml:space="preserve"> </w:t>
      </w:r>
      <w:r w:rsidR="00881C81">
        <w:rPr>
          <w:sz w:val="18"/>
          <w:szCs w:val="18"/>
        </w:rPr>
        <w:t xml:space="preserve">placed on </w:t>
      </w:r>
      <w:r w:rsidRPr="00D035A8">
        <w:rPr>
          <w:sz w:val="18"/>
          <w:szCs w:val="18"/>
        </w:rPr>
        <w:t>transparency and informed consent processes</w:t>
      </w:r>
      <w:r w:rsidR="004708EF">
        <w:rPr>
          <w:sz w:val="18"/>
          <w:szCs w:val="18"/>
        </w:rPr>
        <w:t>.</w:t>
      </w:r>
      <w:r w:rsidRPr="00D035A8">
        <w:rPr>
          <w:sz w:val="18"/>
          <w:szCs w:val="18"/>
        </w:rPr>
        <w:t xml:space="preserve"> </w:t>
      </w:r>
      <w:r w:rsidR="004708EF">
        <w:rPr>
          <w:sz w:val="18"/>
          <w:szCs w:val="18"/>
        </w:rPr>
        <w:t>F</w:t>
      </w:r>
      <w:r w:rsidRPr="00D035A8">
        <w:rPr>
          <w:sz w:val="18"/>
          <w:szCs w:val="18"/>
        </w:rPr>
        <w:t xml:space="preserve">urthermore, </w:t>
      </w:r>
      <w:r w:rsidR="00146807" w:rsidRPr="003E481C">
        <w:rPr>
          <w:sz w:val="18"/>
          <w:szCs w:val="18"/>
        </w:rPr>
        <w:t>the</w:t>
      </w:r>
      <w:r w:rsidRPr="00D035A8">
        <w:rPr>
          <w:sz w:val="18"/>
          <w:szCs w:val="18"/>
        </w:rPr>
        <w:t xml:space="preserve"> precautionary approach is embraced and incorporated through risk assessment.</w:t>
      </w:r>
    </w:p>
  </w:footnote>
  <w:footnote w:id="18">
    <w:p w14:paraId="5DAF5A5E" w14:textId="77777777" w:rsidR="00EE47BD" w:rsidRPr="00D035A8" w:rsidRDefault="00EE47BD" w:rsidP="00EE47BD">
      <w:pPr>
        <w:pStyle w:val="FootnoteText"/>
        <w:rPr>
          <w:lang w:val="en-US"/>
        </w:rPr>
      </w:pPr>
      <w:r w:rsidRPr="007A11A0">
        <w:rPr>
          <w:rStyle w:val="FootnoteReference"/>
        </w:rPr>
        <w:footnoteRef/>
      </w:r>
      <w:r w:rsidRPr="007A11A0">
        <w:t xml:space="preserve"> </w:t>
      </w:r>
      <w:r w:rsidRPr="00D035A8">
        <w:rPr>
          <w:sz w:val="18"/>
          <w:szCs w:val="18"/>
          <w:lang w:val="en-CA"/>
        </w:rPr>
        <w:t>CBD/SYNBIO/AHTEG/2023/1/3.</w:t>
      </w:r>
    </w:p>
  </w:footnote>
  <w:footnote w:id="19">
    <w:p w14:paraId="2B2AA7FC" w14:textId="77777777" w:rsidR="00EE47BD" w:rsidRPr="001A11B3" w:rsidRDefault="00EE47BD" w:rsidP="00EE47BD">
      <w:pPr>
        <w:pStyle w:val="FootnoteText"/>
        <w:rPr>
          <w:lang w:val="en-US"/>
        </w:rPr>
      </w:pPr>
      <w:r>
        <w:rPr>
          <w:rStyle w:val="FootnoteReference"/>
        </w:rPr>
        <w:footnoteRef/>
      </w:r>
      <w:r>
        <w:t xml:space="preserve"> </w:t>
      </w:r>
      <w:r w:rsidRPr="00BB7046">
        <w:rPr>
          <w:sz w:val="18"/>
          <w:szCs w:val="18"/>
        </w:rPr>
        <w:t>Z-scores are calculated by subtracting the mean (average) from the initial score and then dividing it by the standard deviation. This ensures that scores are comparable (</w:t>
      </w:r>
      <w:r>
        <w:rPr>
          <w:sz w:val="18"/>
          <w:szCs w:val="18"/>
        </w:rPr>
        <w:t>standardized</w:t>
      </w:r>
      <w:r w:rsidRPr="00BB7046">
        <w:rPr>
          <w:sz w:val="18"/>
          <w:szCs w:val="18"/>
        </w:rPr>
        <w:t>), that is, that they can be meaningfully aggregated across participants with different means and variances in their scoring. Z-scores are commonplace in a range of areas, including in foresight and horizon scanning (in health, ecology and bioengineering) and biology (e.g. to calculate height and weight relative to the broader population distribution).</w:t>
      </w:r>
    </w:p>
  </w:footnote>
  <w:footnote w:id="20">
    <w:p w14:paraId="695DE784" w14:textId="77777777" w:rsidR="0019468F" w:rsidRPr="00D035A8" w:rsidRDefault="0019468F" w:rsidP="0019468F">
      <w:pPr>
        <w:pStyle w:val="FootnoteText"/>
        <w:rPr>
          <w:lang w:val="en-US"/>
        </w:rPr>
      </w:pPr>
      <w:r>
        <w:rPr>
          <w:rStyle w:val="FootnoteReference"/>
        </w:rPr>
        <w:footnoteRef/>
      </w:r>
      <w:r>
        <w:t xml:space="preserve"> </w:t>
      </w:r>
      <w:r w:rsidRPr="00CF7B48">
        <w:rPr>
          <w:sz w:val="18"/>
          <w:szCs w:val="18"/>
        </w:rPr>
        <w:t>CBD/SBSTTA/26/4, a</w:t>
      </w:r>
      <w:proofErr w:type="spellStart"/>
      <w:r w:rsidRPr="00CF7B48">
        <w:rPr>
          <w:sz w:val="18"/>
          <w:szCs w:val="18"/>
          <w:lang w:val="en-US"/>
        </w:rPr>
        <w:t>nnex</w:t>
      </w:r>
      <w:proofErr w:type="spellEnd"/>
      <w:r w:rsidRPr="00CF7B48">
        <w:rPr>
          <w:sz w:val="18"/>
          <w:szCs w:val="18"/>
          <w:lang w:val="en-US"/>
        </w:rPr>
        <w:t xml:space="preserve">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70D8" w14:textId="208A19DF" w:rsidR="009C0F32" w:rsidRPr="00D035A8" w:rsidRDefault="009C0F32" w:rsidP="00D035A8">
    <w:pPr>
      <w:pStyle w:val="Header"/>
      <w:pBdr>
        <w:bottom w:val="single" w:sz="4" w:space="1" w:color="auto"/>
      </w:pBdr>
      <w:spacing w:after="240"/>
      <w:jc w:val="left"/>
      <w:rPr>
        <w:sz w:val="20"/>
        <w:szCs w:val="20"/>
      </w:rPr>
    </w:pPr>
    <w:r w:rsidRPr="00982D7B">
      <w:rPr>
        <w:sz w:val="20"/>
        <w:szCs w:val="20"/>
      </w:rPr>
      <w:t>CBD/S</w:t>
    </w:r>
    <w:r w:rsidR="00BD2065">
      <w:rPr>
        <w:sz w:val="20"/>
        <w:szCs w:val="20"/>
      </w:rPr>
      <w:t>YNBIO/AHTEG/2024/1/3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F17A" w14:textId="7C74FA46" w:rsidR="009C0F32" w:rsidRPr="00BD2065" w:rsidRDefault="00BD2065" w:rsidP="00BD2065">
    <w:pPr>
      <w:pStyle w:val="Header"/>
      <w:pBdr>
        <w:bottom w:val="single" w:sz="4" w:space="1" w:color="auto"/>
      </w:pBdr>
      <w:spacing w:after="240"/>
      <w:jc w:val="right"/>
      <w:rPr>
        <w:sz w:val="20"/>
        <w:szCs w:val="20"/>
      </w:rPr>
    </w:pPr>
    <w:r w:rsidRPr="00982D7B">
      <w:rPr>
        <w:sz w:val="20"/>
        <w:szCs w:val="20"/>
      </w:rPr>
      <w:t>CBD/S</w:t>
    </w:r>
    <w:r>
      <w:rPr>
        <w:sz w:val="20"/>
        <w:szCs w:val="20"/>
      </w:rPr>
      <w:t>YNBIO/AHTEG/2024/1/3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BE1E" w14:textId="2B6D2993" w:rsidR="00A47FEC" w:rsidRPr="00875312" w:rsidRDefault="009A1DC5" w:rsidP="00875312">
    <w:pPr>
      <w:pStyle w:val="Header"/>
      <w:pBdr>
        <w:bottom w:val="single" w:sz="4" w:space="1" w:color="auto"/>
      </w:pBdr>
      <w:spacing w:after="240"/>
      <w:jc w:val="left"/>
      <w:rPr>
        <w:sz w:val="20"/>
        <w:szCs w:val="20"/>
        <w:lang w:val="fr-FR"/>
      </w:rPr>
    </w:pPr>
    <w:sdt>
      <w:sdtPr>
        <w:rPr>
          <w:caps w:val="0"/>
          <w:sz w:val="20"/>
          <w:szCs w:val="20"/>
          <w:lang w:val="fr-FR"/>
        </w:rPr>
        <w:alias w:val="Subject"/>
        <w:tag w:val=""/>
        <w:id w:val="203987299"/>
        <w:dataBinding w:prefixMappings="xmlns:ns0='http://purl.org/dc/elements/1.1/' xmlns:ns1='http://schemas.openxmlformats.org/package/2006/metadata/core-properties' " w:xpath="/ns1:coreProperties[1]/ns0:subject[1]" w:storeItemID="{6C3C8BC8-F283-45AE-878A-BAB7291924A1}"/>
        <w:text/>
      </w:sdtPr>
      <w:sdtEndPr/>
      <w:sdtContent>
        <w:r w:rsidR="001446CF">
          <w:rPr>
            <w:caps w:val="0"/>
            <w:sz w:val="20"/>
            <w:szCs w:val="20"/>
            <w:lang w:val="fr-FR"/>
          </w:rPr>
          <w:t>CBD/SYNBIO/AHTEG/2024/1/3</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E2D5" w14:textId="3FD65CF3" w:rsidR="00A47FEC" w:rsidRPr="00875312" w:rsidRDefault="009A1DC5" w:rsidP="00875312">
    <w:pPr>
      <w:pStyle w:val="Header"/>
      <w:pBdr>
        <w:bottom w:val="single" w:sz="4" w:space="1" w:color="auto"/>
      </w:pBdr>
      <w:spacing w:after="240"/>
      <w:jc w:val="right"/>
      <w:rPr>
        <w:sz w:val="20"/>
        <w:szCs w:val="20"/>
        <w:lang w:val="fr-FR"/>
      </w:rPr>
    </w:pPr>
    <w:sdt>
      <w:sdtPr>
        <w:rPr>
          <w:caps w:val="0"/>
          <w:sz w:val="20"/>
          <w:szCs w:val="20"/>
          <w:lang w:val="fr-FR"/>
        </w:rPr>
        <w:alias w:val="Subject"/>
        <w:tag w:val=""/>
        <w:id w:val="-1907752037"/>
        <w:dataBinding w:prefixMappings="xmlns:ns0='http://purl.org/dc/elements/1.1/' xmlns:ns1='http://schemas.openxmlformats.org/package/2006/metadata/core-properties' " w:xpath="/ns1:coreProperties[1]/ns0:subject[1]" w:storeItemID="{6C3C8BC8-F283-45AE-878A-BAB7291924A1}"/>
        <w:text/>
      </w:sdtPr>
      <w:sdtEndPr/>
      <w:sdtContent>
        <w:r w:rsidR="00B37E91">
          <w:rPr>
            <w:caps w:val="0"/>
            <w:sz w:val="20"/>
            <w:szCs w:val="20"/>
            <w:lang w:val="fr-FR"/>
          </w:rPr>
          <w:t>CBD/SYNBIO/AHTEG/2024/1/3</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7802784"/>
  <w:bookmarkStart w:id="4" w:name="_Hlk137802785"/>
  <w:p w14:paraId="093F6D4D" w14:textId="00469C6C" w:rsidR="003913A7" w:rsidRDefault="009A1DC5" w:rsidP="00D035A8">
    <w:pPr>
      <w:pStyle w:val="Header"/>
      <w:pBdr>
        <w:bottom w:val="single" w:sz="4" w:space="1" w:color="auto"/>
      </w:pBdr>
      <w:spacing w:after="240"/>
    </w:pPr>
    <w:sdt>
      <w:sdtPr>
        <w:rPr>
          <w:caps w:val="0"/>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F81173">
          <w:rPr>
            <w:sz w:val="20"/>
            <w:szCs w:val="20"/>
            <w:lang w:val="fr-FR"/>
          </w:rPr>
          <w:t>CBD/</w:t>
        </w:r>
        <w:r w:rsidR="00E86249">
          <w:rPr>
            <w:sz w:val="20"/>
            <w:szCs w:val="20"/>
            <w:lang w:val="fr-FR"/>
          </w:rPr>
          <w:t>SYNBIO</w:t>
        </w:r>
        <w:r w:rsidR="00CE3022">
          <w:rPr>
            <w:sz w:val="20"/>
            <w:szCs w:val="20"/>
            <w:lang w:val="fr-FR"/>
          </w:rPr>
          <w:t>/AHTEG/2024/1/3</w:t>
        </w:r>
      </w:sdtContent>
    </w:sdt>
    <w:bookmarkEnd w:id="3"/>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E3C9D72" w14:textId="3BE09A66" w:rsidR="003913A7" w:rsidRDefault="00CE3022" w:rsidP="00D035A8">
        <w:pPr>
          <w:pStyle w:val="Header"/>
          <w:pBdr>
            <w:bottom w:val="single" w:sz="4" w:space="1" w:color="auto"/>
          </w:pBdr>
          <w:spacing w:after="240"/>
          <w:jc w:val="right"/>
        </w:pPr>
        <w:r>
          <w:rPr>
            <w:caps w:val="0"/>
            <w:sz w:val="20"/>
            <w:szCs w:val="20"/>
            <w:lang w:val="fr-FR"/>
          </w:rPr>
          <w:t>CBD/SYNBIO/AHTEG/2024/1/3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B97"/>
    <w:multiLevelType w:val="hybridMultilevel"/>
    <w:tmpl w:val="5F84C75C"/>
    <w:lvl w:ilvl="0" w:tplc="10090001">
      <w:numFmt w:val="decimal"/>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42535DC"/>
    <w:multiLevelType w:val="hybridMultilevel"/>
    <w:tmpl w:val="C9462EAA"/>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 w15:restartNumberingAfterBreak="0">
    <w:nsid w:val="06B44B9F"/>
    <w:multiLevelType w:val="hybridMultilevel"/>
    <w:tmpl w:val="3398B4E8"/>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7E62DF0"/>
    <w:multiLevelType w:val="hybridMultilevel"/>
    <w:tmpl w:val="DB5C1A86"/>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07FF65DB"/>
    <w:multiLevelType w:val="hybridMultilevel"/>
    <w:tmpl w:val="2C423710"/>
    <w:lvl w:ilvl="0" w:tplc="10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DDE260D"/>
    <w:multiLevelType w:val="hybridMultilevel"/>
    <w:tmpl w:val="206E8982"/>
    <w:lvl w:ilvl="0" w:tplc="A844B010">
      <w:start w:val="1"/>
      <w:numFmt w:val="decimal"/>
      <w:lvlText w:val="%1."/>
      <w:lvlJc w:val="left"/>
      <w:pPr>
        <w:ind w:left="990" w:hanging="360"/>
      </w:pPr>
      <w:rPr>
        <w:rFonts w:hint="default"/>
        <w:b w:val="0"/>
        <w:bCs w:val="0"/>
        <w:i w:val="0"/>
        <w:iCs w:val="0"/>
        <w:color w:val="auto"/>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115C1FB3"/>
    <w:multiLevelType w:val="hybridMultilevel"/>
    <w:tmpl w:val="8F8ECF6A"/>
    <w:lvl w:ilvl="0" w:tplc="C7C459E6">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6292E772">
      <w:start w:val="1"/>
      <w:numFmt w:val="lowerRoman"/>
      <w:lvlText w:val="%3."/>
      <w:lvlJc w:val="right"/>
      <w:pPr>
        <w:ind w:left="2160" w:hanging="180"/>
      </w:pPr>
    </w:lvl>
    <w:lvl w:ilvl="3" w:tplc="839EC60E">
      <w:start w:val="1"/>
      <w:numFmt w:val="decimal"/>
      <w:lvlText w:val="%4."/>
      <w:lvlJc w:val="left"/>
      <w:pPr>
        <w:ind w:left="2880" w:hanging="360"/>
      </w:pPr>
    </w:lvl>
    <w:lvl w:ilvl="4" w:tplc="988CD8BA">
      <w:start w:val="1"/>
      <w:numFmt w:val="lowerLetter"/>
      <w:lvlText w:val="%5."/>
      <w:lvlJc w:val="left"/>
      <w:pPr>
        <w:ind w:left="3600" w:hanging="360"/>
      </w:pPr>
    </w:lvl>
    <w:lvl w:ilvl="5" w:tplc="D5584688">
      <w:start w:val="1"/>
      <w:numFmt w:val="lowerRoman"/>
      <w:lvlText w:val="%6."/>
      <w:lvlJc w:val="right"/>
      <w:pPr>
        <w:ind w:left="4320" w:hanging="180"/>
      </w:pPr>
    </w:lvl>
    <w:lvl w:ilvl="6" w:tplc="45E85BFA">
      <w:start w:val="1"/>
      <w:numFmt w:val="decimal"/>
      <w:lvlText w:val="%7."/>
      <w:lvlJc w:val="left"/>
      <w:pPr>
        <w:ind w:left="5040" w:hanging="360"/>
      </w:pPr>
    </w:lvl>
    <w:lvl w:ilvl="7" w:tplc="E5C2F0CA">
      <w:start w:val="1"/>
      <w:numFmt w:val="lowerLetter"/>
      <w:lvlText w:val="%8."/>
      <w:lvlJc w:val="left"/>
      <w:pPr>
        <w:ind w:left="5760" w:hanging="360"/>
      </w:pPr>
    </w:lvl>
    <w:lvl w:ilvl="8" w:tplc="FFF4F004">
      <w:start w:val="1"/>
      <w:numFmt w:val="lowerRoman"/>
      <w:lvlText w:val="%9."/>
      <w:lvlJc w:val="right"/>
      <w:pPr>
        <w:ind w:left="6480" w:hanging="180"/>
      </w:pPr>
    </w:lvl>
  </w:abstractNum>
  <w:abstractNum w:abstractNumId="7" w15:restartNumberingAfterBreak="0">
    <w:nsid w:val="11A34255"/>
    <w:multiLevelType w:val="hybridMultilevel"/>
    <w:tmpl w:val="F02C4656"/>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450309"/>
    <w:multiLevelType w:val="hybridMultilevel"/>
    <w:tmpl w:val="375E8134"/>
    <w:lvl w:ilvl="0" w:tplc="654CAF72">
      <w:start w:val="1"/>
      <w:numFmt w:val="upperLetter"/>
      <w:lvlText w:val="%1."/>
      <w:lvlJc w:val="left"/>
      <w:pPr>
        <w:ind w:left="930" w:hanging="57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2974D45"/>
    <w:multiLevelType w:val="hybridMultilevel"/>
    <w:tmpl w:val="4D9CAE8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10" w15:restartNumberingAfterBreak="0">
    <w:nsid w:val="14E840E0"/>
    <w:multiLevelType w:val="hybridMultilevel"/>
    <w:tmpl w:val="162E5E4A"/>
    <w:lvl w:ilvl="0" w:tplc="9852E792">
      <w:start w:val="1"/>
      <w:numFmt w:val="lowerLetter"/>
      <w:lvlText w:val="%1)"/>
      <w:lvlJc w:val="left"/>
      <w:pPr>
        <w:ind w:left="1020" w:hanging="360"/>
      </w:pPr>
    </w:lvl>
    <w:lvl w:ilvl="1" w:tplc="62B2A836">
      <w:start w:val="1"/>
      <w:numFmt w:val="lowerLetter"/>
      <w:lvlText w:val="%2)"/>
      <w:lvlJc w:val="left"/>
      <w:pPr>
        <w:ind w:left="1020" w:hanging="360"/>
      </w:pPr>
    </w:lvl>
    <w:lvl w:ilvl="2" w:tplc="A7027C66">
      <w:start w:val="1"/>
      <w:numFmt w:val="lowerLetter"/>
      <w:lvlText w:val="%3)"/>
      <w:lvlJc w:val="left"/>
      <w:pPr>
        <w:ind w:left="1020" w:hanging="360"/>
      </w:pPr>
    </w:lvl>
    <w:lvl w:ilvl="3" w:tplc="D706C2FE">
      <w:start w:val="1"/>
      <w:numFmt w:val="lowerLetter"/>
      <w:lvlText w:val="%4)"/>
      <w:lvlJc w:val="left"/>
      <w:pPr>
        <w:ind w:left="1020" w:hanging="360"/>
      </w:pPr>
    </w:lvl>
    <w:lvl w:ilvl="4" w:tplc="1CC63904">
      <w:start w:val="1"/>
      <w:numFmt w:val="lowerLetter"/>
      <w:lvlText w:val="%5)"/>
      <w:lvlJc w:val="left"/>
      <w:pPr>
        <w:ind w:left="1020" w:hanging="360"/>
      </w:pPr>
    </w:lvl>
    <w:lvl w:ilvl="5" w:tplc="C1DEDF44">
      <w:start w:val="1"/>
      <w:numFmt w:val="lowerLetter"/>
      <w:lvlText w:val="%6)"/>
      <w:lvlJc w:val="left"/>
      <w:pPr>
        <w:ind w:left="1020" w:hanging="360"/>
      </w:pPr>
    </w:lvl>
    <w:lvl w:ilvl="6" w:tplc="E7D22A86">
      <w:start w:val="1"/>
      <w:numFmt w:val="lowerLetter"/>
      <w:lvlText w:val="%7)"/>
      <w:lvlJc w:val="left"/>
      <w:pPr>
        <w:ind w:left="1020" w:hanging="360"/>
      </w:pPr>
    </w:lvl>
    <w:lvl w:ilvl="7" w:tplc="DCDA4022">
      <w:start w:val="1"/>
      <w:numFmt w:val="lowerLetter"/>
      <w:lvlText w:val="%8)"/>
      <w:lvlJc w:val="left"/>
      <w:pPr>
        <w:ind w:left="1020" w:hanging="360"/>
      </w:pPr>
    </w:lvl>
    <w:lvl w:ilvl="8" w:tplc="A5BCB7DA">
      <w:start w:val="1"/>
      <w:numFmt w:val="lowerLetter"/>
      <w:lvlText w:val="%9)"/>
      <w:lvlJc w:val="left"/>
      <w:pPr>
        <w:ind w:left="1020" w:hanging="360"/>
      </w:pPr>
    </w:lvl>
  </w:abstractNum>
  <w:abstractNum w:abstractNumId="11" w15:restartNumberingAfterBreak="0">
    <w:nsid w:val="157F2097"/>
    <w:multiLevelType w:val="hybridMultilevel"/>
    <w:tmpl w:val="AEB269BC"/>
    <w:lvl w:ilvl="0" w:tplc="B0E257C2">
      <w:start w:val="1"/>
      <w:numFmt w:val="decimal"/>
      <w:lvlText w:val="%1."/>
      <w:lvlJc w:val="left"/>
      <w:pPr>
        <w:ind w:left="720" w:hanging="360"/>
      </w:pPr>
    </w:lvl>
    <w:lvl w:ilvl="1" w:tplc="05F4CD06">
      <w:start w:val="1"/>
      <w:numFmt w:val="lowerLetter"/>
      <w:lvlText w:val="%2."/>
      <w:lvlJc w:val="left"/>
      <w:pPr>
        <w:ind w:left="1440" w:hanging="360"/>
      </w:pPr>
    </w:lvl>
    <w:lvl w:ilvl="2" w:tplc="0B0658BC">
      <w:start w:val="1"/>
      <w:numFmt w:val="lowerRoman"/>
      <w:lvlText w:val="%3."/>
      <w:lvlJc w:val="right"/>
      <w:pPr>
        <w:ind w:left="2160" w:hanging="180"/>
      </w:pPr>
    </w:lvl>
    <w:lvl w:ilvl="3" w:tplc="AE62922E">
      <w:start w:val="1"/>
      <w:numFmt w:val="decimal"/>
      <w:lvlText w:val="%4."/>
      <w:lvlJc w:val="left"/>
      <w:pPr>
        <w:ind w:left="2880" w:hanging="360"/>
      </w:pPr>
    </w:lvl>
    <w:lvl w:ilvl="4" w:tplc="549A200A">
      <w:start w:val="1"/>
      <w:numFmt w:val="lowerLetter"/>
      <w:lvlText w:val="%5."/>
      <w:lvlJc w:val="left"/>
      <w:pPr>
        <w:ind w:left="3600" w:hanging="360"/>
      </w:pPr>
    </w:lvl>
    <w:lvl w:ilvl="5" w:tplc="8DBCEA94">
      <w:start w:val="1"/>
      <w:numFmt w:val="lowerRoman"/>
      <w:lvlText w:val="%6."/>
      <w:lvlJc w:val="right"/>
      <w:pPr>
        <w:ind w:left="4320" w:hanging="180"/>
      </w:pPr>
    </w:lvl>
    <w:lvl w:ilvl="6" w:tplc="DAA23702">
      <w:start w:val="1"/>
      <w:numFmt w:val="decimal"/>
      <w:lvlText w:val="%7."/>
      <w:lvlJc w:val="left"/>
      <w:pPr>
        <w:ind w:left="5040" w:hanging="360"/>
      </w:pPr>
    </w:lvl>
    <w:lvl w:ilvl="7" w:tplc="D9F8C1BA">
      <w:start w:val="1"/>
      <w:numFmt w:val="lowerLetter"/>
      <w:lvlText w:val="%8."/>
      <w:lvlJc w:val="left"/>
      <w:pPr>
        <w:ind w:left="5760" w:hanging="360"/>
      </w:pPr>
    </w:lvl>
    <w:lvl w:ilvl="8" w:tplc="84320462">
      <w:start w:val="1"/>
      <w:numFmt w:val="lowerRoman"/>
      <w:lvlText w:val="%9."/>
      <w:lvlJc w:val="right"/>
      <w:pPr>
        <w:ind w:left="6480" w:hanging="180"/>
      </w:pPr>
    </w:lvl>
  </w:abstractNum>
  <w:abstractNum w:abstractNumId="12" w15:restartNumberingAfterBreak="0">
    <w:nsid w:val="15D67998"/>
    <w:multiLevelType w:val="hybridMultilevel"/>
    <w:tmpl w:val="1A22ED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302865"/>
    <w:multiLevelType w:val="hybridMultilevel"/>
    <w:tmpl w:val="650E3DF0"/>
    <w:lvl w:ilvl="0" w:tplc="6068CDA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24A2333"/>
    <w:multiLevelType w:val="hybridMultilevel"/>
    <w:tmpl w:val="2FA64368"/>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0D6E36"/>
    <w:multiLevelType w:val="hybridMultilevel"/>
    <w:tmpl w:val="CB76FC4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49B7F7E"/>
    <w:multiLevelType w:val="hybridMultilevel"/>
    <w:tmpl w:val="8DB271E2"/>
    <w:lvl w:ilvl="0" w:tplc="486E2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420E23"/>
    <w:multiLevelType w:val="hybridMultilevel"/>
    <w:tmpl w:val="1F66EE96"/>
    <w:lvl w:ilvl="0" w:tplc="5540CAA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 w15:restartNumberingAfterBreak="0">
    <w:nsid w:val="2A20379B"/>
    <w:multiLevelType w:val="hybridMultilevel"/>
    <w:tmpl w:val="B32A0540"/>
    <w:lvl w:ilvl="0" w:tplc="FFFFFFFF">
      <w:start w:val="1"/>
      <w:numFmt w:val="decimal"/>
      <w:lvlText w:val="%1."/>
      <w:lvlJc w:val="left"/>
      <w:pPr>
        <w:ind w:left="927" w:hanging="360"/>
      </w:pPr>
      <w:rPr>
        <w:rFonts w:hint="default"/>
      </w:rPr>
    </w:lvl>
    <w:lvl w:ilvl="1" w:tplc="EDE63760">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E604BA9"/>
    <w:multiLevelType w:val="hybridMultilevel"/>
    <w:tmpl w:val="4EB00FF2"/>
    <w:lvl w:ilvl="0" w:tplc="FFFFFFFF">
      <w:numFmt w:val="decimal"/>
      <w:lvlText w:val=""/>
      <w:lvlJc w:val="left"/>
      <w:pPr>
        <w:ind w:left="927" w:hanging="360"/>
      </w:pPr>
      <w:rPr>
        <w:rFonts w:ascii="Symbol" w:hAnsi="Symbol" w:hint="default"/>
      </w:rPr>
    </w:lvl>
    <w:lvl w:ilvl="1" w:tplc="10090003">
      <w:numFmt w:val="decimal"/>
      <w:lvlText w:val="o"/>
      <w:lvlJc w:val="left"/>
      <w:pPr>
        <w:ind w:left="1647"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2EE4147A"/>
    <w:multiLevelType w:val="hybridMultilevel"/>
    <w:tmpl w:val="5ED8F6A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15:restartNumberingAfterBreak="0">
    <w:nsid w:val="3E6F7BB6"/>
    <w:multiLevelType w:val="hybridMultilevel"/>
    <w:tmpl w:val="3432A86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2" w15:restartNumberingAfterBreak="0">
    <w:nsid w:val="3F3E6869"/>
    <w:multiLevelType w:val="hybridMultilevel"/>
    <w:tmpl w:val="AF9A472C"/>
    <w:lvl w:ilvl="0" w:tplc="681467A6">
      <w:start w:val="1"/>
      <w:numFmt w:val="decimal"/>
      <w:lvlText w:val="%1."/>
      <w:lvlJc w:val="left"/>
      <w:pPr>
        <w:ind w:left="349" w:hanging="360"/>
      </w:pPr>
    </w:lvl>
    <w:lvl w:ilvl="1" w:tplc="10090019">
      <w:start w:val="1"/>
      <w:numFmt w:val="lowerLetter"/>
      <w:lvlText w:val="%2."/>
      <w:lvlJc w:val="left"/>
      <w:pPr>
        <w:ind w:left="1069" w:hanging="360"/>
      </w:pPr>
    </w:lvl>
    <w:lvl w:ilvl="2" w:tplc="1009001B">
      <w:start w:val="1"/>
      <w:numFmt w:val="lowerRoman"/>
      <w:lvlText w:val="%3."/>
      <w:lvlJc w:val="right"/>
      <w:pPr>
        <w:ind w:left="1789" w:hanging="180"/>
      </w:pPr>
    </w:lvl>
    <w:lvl w:ilvl="3" w:tplc="1009000F">
      <w:start w:val="1"/>
      <w:numFmt w:val="decimal"/>
      <w:lvlText w:val="%4."/>
      <w:lvlJc w:val="left"/>
      <w:pPr>
        <w:ind w:left="2509" w:hanging="360"/>
      </w:pPr>
    </w:lvl>
    <w:lvl w:ilvl="4" w:tplc="10090019">
      <w:start w:val="1"/>
      <w:numFmt w:val="lowerLetter"/>
      <w:lvlText w:val="%5."/>
      <w:lvlJc w:val="left"/>
      <w:pPr>
        <w:ind w:left="3229" w:hanging="360"/>
      </w:pPr>
    </w:lvl>
    <w:lvl w:ilvl="5" w:tplc="1009001B">
      <w:start w:val="1"/>
      <w:numFmt w:val="lowerRoman"/>
      <w:lvlText w:val="%6."/>
      <w:lvlJc w:val="right"/>
      <w:pPr>
        <w:ind w:left="3949" w:hanging="180"/>
      </w:pPr>
    </w:lvl>
    <w:lvl w:ilvl="6" w:tplc="1009000F">
      <w:start w:val="1"/>
      <w:numFmt w:val="decimal"/>
      <w:lvlText w:val="%7."/>
      <w:lvlJc w:val="left"/>
      <w:pPr>
        <w:ind w:left="4669" w:hanging="360"/>
      </w:pPr>
    </w:lvl>
    <w:lvl w:ilvl="7" w:tplc="10090019">
      <w:start w:val="1"/>
      <w:numFmt w:val="lowerLetter"/>
      <w:lvlText w:val="%8."/>
      <w:lvlJc w:val="left"/>
      <w:pPr>
        <w:ind w:left="5389" w:hanging="360"/>
      </w:pPr>
    </w:lvl>
    <w:lvl w:ilvl="8" w:tplc="1009001B">
      <w:start w:val="1"/>
      <w:numFmt w:val="lowerRoman"/>
      <w:lvlText w:val="%9."/>
      <w:lvlJc w:val="right"/>
      <w:pPr>
        <w:ind w:left="6109" w:hanging="180"/>
      </w:pPr>
    </w:lvl>
  </w:abstractNum>
  <w:abstractNum w:abstractNumId="23" w15:restartNumberingAfterBreak="0">
    <w:nsid w:val="3FAC6BD2"/>
    <w:multiLevelType w:val="hybridMultilevel"/>
    <w:tmpl w:val="8A123A5E"/>
    <w:lvl w:ilvl="0" w:tplc="00BC7576">
      <w:start w:val="1"/>
      <w:numFmt w:val="upperLetter"/>
      <w:lvlText w:val="%1."/>
      <w:lvlJc w:val="left"/>
      <w:pPr>
        <w:ind w:left="720" w:hanging="360"/>
      </w:pPr>
      <w:rPr>
        <w:rFonts w:asciiTheme="majorBidi" w:hAnsiTheme="majorBid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7961CE"/>
    <w:multiLevelType w:val="hybridMultilevel"/>
    <w:tmpl w:val="AFDCF908"/>
    <w:lvl w:ilvl="0" w:tplc="371C7C0E">
      <w:start w:val="1"/>
      <w:numFmt w:val="upperRoman"/>
      <w:pStyle w:val="Heading1"/>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08457D"/>
    <w:multiLevelType w:val="hybridMultilevel"/>
    <w:tmpl w:val="0FB8839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15:restartNumberingAfterBreak="0">
    <w:nsid w:val="499061A4"/>
    <w:multiLevelType w:val="hybridMultilevel"/>
    <w:tmpl w:val="FB268EC0"/>
    <w:lvl w:ilvl="0" w:tplc="7DFC90CA">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B38672F"/>
    <w:multiLevelType w:val="hybridMultilevel"/>
    <w:tmpl w:val="C25E444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8" w15:restartNumberingAfterBreak="0">
    <w:nsid w:val="4DA327BF"/>
    <w:multiLevelType w:val="hybridMultilevel"/>
    <w:tmpl w:val="E988C99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29" w15:restartNumberingAfterBreak="0">
    <w:nsid w:val="4DDD4F56"/>
    <w:multiLevelType w:val="hybridMultilevel"/>
    <w:tmpl w:val="3808FD8C"/>
    <w:lvl w:ilvl="0" w:tplc="C5EECD94">
      <w:start w:val="1"/>
      <w:numFmt w:val="upperLetter"/>
      <w:lvlText w:val="%1."/>
      <w:lvlJc w:val="left"/>
      <w:pPr>
        <w:ind w:left="1080" w:hanging="360"/>
      </w:pPr>
      <w:rPr>
        <w:rFonts w:asciiTheme="majorBidi" w:hAnsiTheme="majorBid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DFC72A6"/>
    <w:multiLevelType w:val="hybridMultilevel"/>
    <w:tmpl w:val="2384D9D6"/>
    <w:lvl w:ilvl="0" w:tplc="A39038C0">
      <w:start w:val="1"/>
      <w:numFmt w:val="upperLetter"/>
      <w:lvlText w:val="%1."/>
      <w:lvlJc w:val="left"/>
      <w:pPr>
        <w:ind w:left="720" w:hanging="360"/>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0442B4"/>
    <w:multiLevelType w:val="multilevel"/>
    <w:tmpl w:val="1E2CD5C6"/>
    <w:lvl w:ilvl="0">
      <w:start w:val="1"/>
      <w:numFmt w:val="decimal"/>
      <w:pStyle w:val="Para1"/>
      <w:lvlText w:val="%1."/>
      <w:lvlJc w:val="left"/>
      <w:pPr>
        <w:tabs>
          <w:tab w:val="num" w:pos="3960"/>
        </w:tabs>
        <w:ind w:left="360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29F55F4"/>
    <w:multiLevelType w:val="hybridMultilevel"/>
    <w:tmpl w:val="D99CBB6A"/>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15:restartNumberingAfterBreak="0">
    <w:nsid w:val="576041DA"/>
    <w:multiLevelType w:val="hybridMultilevel"/>
    <w:tmpl w:val="F6DA974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4" w15:restartNumberingAfterBreak="0">
    <w:nsid w:val="5805134C"/>
    <w:multiLevelType w:val="hybridMultilevel"/>
    <w:tmpl w:val="24D433C4"/>
    <w:lvl w:ilvl="0" w:tplc="04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58B57015"/>
    <w:multiLevelType w:val="hybridMultilevel"/>
    <w:tmpl w:val="D122BC2C"/>
    <w:lvl w:ilvl="0" w:tplc="9A008F3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8" w15:restartNumberingAfterBreak="0">
    <w:nsid w:val="6074C8B3"/>
    <w:multiLevelType w:val="hybridMultilevel"/>
    <w:tmpl w:val="9920F346"/>
    <w:lvl w:ilvl="0" w:tplc="80DC0088">
      <w:start w:val="1"/>
      <w:numFmt w:val="decimal"/>
      <w:lvlText w:val="%1."/>
      <w:lvlJc w:val="left"/>
      <w:pPr>
        <w:ind w:left="720" w:hanging="360"/>
      </w:pPr>
    </w:lvl>
    <w:lvl w:ilvl="1" w:tplc="D08C2800">
      <w:start w:val="1"/>
      <w:numFmt w:val="lowerLetter"/>
      <w:lvlText w:val="(%2)"/>
      <w:lvlJc w:val="left"/>
      <w:pPr>
        <w:ind w:left="1440" w:hanging="360"/>
      </w:pPr>
    </w:lvl>
    <w:lvl w:ilvl="2" w:tplc="F21E0650">
      <w:start w:val="1"/>
      <w:numFmt w:val="lowerRoman"/>
      <w:lvlText w:val="%3."/>
      <w:lvlJc w:val="right"/>
      <w:pPr>
        <w:ind w:left="2160" w:hanging="180"/>
      </w:pPr>
    </w:lvl>
    <w:lvl w:ilvl="3" w:tplc="73564B26">
      <w:start w:val="1"/>
      <w:numFmt w:val="decimal"/>
      <w:lvlText w:val="%4."/>
      <w:lvlJc w:val="left"/>
      <w:pPr>
        <w:ind w:left="2880" w:hanging="360"/>
      </w:pPr>
    </w:lvl>
    <w:lvl w:ilvl="4" w:tplc="63E6FADA">
      <w:start w:val="1"/>
      <w:numFmt w:val="lowerLetter"/>
      <w:lvlText w:val="%5."/>
      <w:lvlJc w:val="left"/>
      <w:pPr>
        <w:ind w:left="3600" w:hanging="360"/>
      </w:pPr>
    </w:lvl>
    <w:lvl w:ilvl="5" w:tplc="22CA1E3E">
      <w:start w:val="1"/>
      <w:numFmt w:val="lowerRoman"/>
      <w:lvlText w:val="%6."/>
      <w:lvlJc w:val="right"/>
      <w:pPr>
        <w:ind w:left="4320" w:hanging="180"/>
      </w:pPr>
    </w:lvl>
    <w:lvl w:ilvl="6" w:tplc="9A2CFA4C">
      <w:start w:val="1"/>
      <w:numFmt w:val="decimal"/>
      <w:lvlText w:val="%7."/>
      <w:lvlJc w:val="left"/>
      <w:pPr>
        <w:ind w:left="5040" w:hanging="360"/>
      </w:pPr>
    </w:lvl>
    <w:lvl w:ilvl="7" w:tplc="D04C8674">
      <w:start w:val="1"/>
      <w:numFmt w:val="lowerLetter"/>
      <w:lvlText w:val="%8."/>
      <w:lvlJc w:val="left"/>
      <w:pPr>
        <w:ind w:left="5760" w:hanging="360"/>
      </w:pPr>
    </w:lvl>
    <w:lvl w:ilvl="8" w:tplc="A3349670">
      <w:start w:val="1"/>
      <w:numFmt w:val="lowerRoman"/>
      <w:lvlText w:val="%9."/>
      <w:lvlJc w:val="right"/>
      <w:pPr>
        <w:ind w:left="6480" w:hanging="180"/>
      </w:pPr>
    </w:lvl>
  </w:abstractNum>
  <w:abstractNum w:abstractNumId="39" w15:restartNumberingAfterBreak="0">
    <w:nsid w:val="65E3769C"/>
    <w:multiLevelType w:val="hybridMultilevel"/>
    <w:tmpl w:val="CB76FC40"/>
    <w:lvl w:ilvl="0" w:tplc="DD8A980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8B70991"/>
    <w:multiLevelType w:val="hybridMultilevel"/>
    <w:tmpl w:val="76B218EA"/>
    <w:lvl w:ilvl="0" w:tplc="439E80D0">
      <w:start w:val="1"/>
      <w:numFmt w:val="decimal"/>
      <w:pStyle w:val="Para10"/>
      <w:lvlText w:val="%1."/>
      <w:lvlJc w:val="left"/>
      <w:pPr>
        <w:ind w:left="927" w:hanging="360"/>
      </w:pPr>
      <w:rPr>
        <w:rFonts w:hint="default"/>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1" w15:restartNumberingAfterBreak="0">
    <w:nsid w:val="69505D66"/>
    <w:multiLevelType w:val="hybridMultilevel"/>
    <w:tmpl w:val="7CA2E9FE"/>
    <w:lvl w:ilvl="0" w:tplc="09A8BC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0F476F"/>
    <w:multiLevelType w:val="hybridMultilevel"/>
    <w:tmpl w:val="3CE6A5E4"/>
    <w:lvl w:ilvl="0" w:tplc="5BDEC4C8">
      <w:start w:val="1"/>
      <w:numFmt w:val="decimal"/>
      <w:lvlText w:val="%1."/>
      <w:lvlJc w:val="left"/>
      <w:pPr>
        <w:ind w:left="349"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3" w15:restartNumberingAfterBreak="0">
    <w:nsid w:val="6F706D99"/>
    <w:multiLevelType w:val="hybridMultilevel"/>
    <w:tmpl w:val="13D40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2C115BA"/>
    <w:multiLevelType w:val="hybridMultilevel"/>
    <w:tmpl w:val="3628F2E2"/>
    <w:lvl w:ilvl="0" w:tplc="FFFFFFFF">
      <w:numFmt w:val="decimal"/>
      <w:lvlText w:val=""/>
      <w:lvlJc w:val="left"/>
      <w:pPr>
        <w:ind w:left="927" w:hanging="360"/>
      </w:pPr>
      <w:rPr>
        <w:rFonts w:ascii="Symbol" w:hAnsi="Symbol" w:hint="default"/>
      </w:rPr>
    </w:lvl>
    <w:lvl w:ilvl="1" w:tplc="5540CAA8">
      <w:start w:val="1"/>
      <w:numFmt w:val="lowerLetter"/>
      <w:lvlText w:val="(%2)"/>
      <w:lvlJc w:val="lef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5" w15:restartNumberingAfterBreak="0">
    <w:nsid w:val="73973954"/>
    <w:multiLevelType w:val="hybridMultilevel"/>
    <w:tmpl w:val="E89AF1CC"/>
    <w:lvl w:ilvl="0" w:tplc="5540CAA8">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6789657">
    <w:abstractNumId w:val="38"/>
  </w:num>
  <w:num w:numId="2" w16cid:durableId="750007414">
    <w:abstractNumId w:val="11"/>
  </w:num>
  <w:num w:numId="3" w16cid:durableId="2050370327">
    <w:abstractNumId w:val="24"/>
  </w:num>
  <w:num w:numId="4" w16cid:durableId="2069499237">
    <w:abstractNumId w:val="40"/>
  </w:num>
  <w:num w:numId="5" w16cid:durableId="1334139419">
    <w:abstractNumId w:val="36"/>
  </w:num>
  <w:num w:numId="6" w16cid:durableId="1480611021">
    <w:abstractNumId w:val="46"/>
  </w:num>
  <w:num w:numId="7" w16cid:durableId="1244223522">
    <w:abstractNumId w:val="35"/>
  </w:num>
  <w:num w:numId="8" w16cid:durableId="17770002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51192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5432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12403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443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127523">
    <w:abstractNumId w:val="12"/>
  </w:num>
  <w:num w:numId="14" w16cid:durableId="13536470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5857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744675">
    <w:abstractNumId w:val="28"/>
  </w:num>
  <w:num w:numId="17" w16cid:durableId="1618949004">
    <w:abstractNumId w:val="9"/>
  </w:num>
  <w:num w:numId="18" w16cid:durableId="1277710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3238094">
    <w:abstractNumId w:val="1"/>
  </w:num>
  <w:num w:numId="20" w16cid:durableId="1523665192">
    <w:abstractNumId w:val="33"/>
  </w:num>
  <w:num w:numId="21" w16cid:durableId="1758406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6237643">
    <w:abstractNumId w:val="25"/>
  </w:num>
  <w:num w:numId="23" w16cid:durableId="8117497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965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5254860">
    <w:abstractNumId w:val="6"/>
  </w:num>
  <w:num w:numId="26" w16cid:durableId="801191524">
    <w:abstractNumId w:val="4"/>
  </w:num>
  <w:num w:numId="27" w16cid:durableId="9151639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969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7044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1640007">
    <w:abstractNumId w:val="0"/>
  </w:num>
  <w:num w:numId="31" w16cid:durableId="20501066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6149082">
    <w:abstractNumId w:val="19"/>
  </w:num>
  <w:num w:numId="33" w16cid:durableId="17984050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5921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977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6857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456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32095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9073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72802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5423703">
    <w:abstractNumId w:val="12"/>
  </w:num>
  <w:num w:numId="42" w16cid:durableId="33118078">
    <w:abstractNumId w:val="25"/>
  </w:num>
  <w:num w:numId="43" w16cid:durableId="1425372539">
    <w:abstractNumId w:val="7"/>
  </w:num>
  <w:num w:numId="44" w16cid:durableId="1804958024">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74794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13678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47683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270685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0158010">
    <w:abstractNumId w:val="39"/>
  </w:num>
  <w:num w:numId="50" w16cid:durableId="1386832696">
    <w:abstractNumId w:val="15"/>
  </w:num>
  <w:num w:numId="51" w16cid:durableId="1264412247">
    <w:abstractNumId w:val="40"/>
    <w:lvlOverride w:ilvl="0">
      <w:startOverride w:val="1"/>
    </w:lvlOverride>
  </w:num>
  <w:num w:numId="52" w16cid:durableId="521164350">
    <w:abstractNumId w:val="24"/>
  </w:num>
  <w:num w:numId="53" w16cid:durableId="1454321827">
    <w:abstractNumId w:val="24"/>
  </w:num>
  <w:num w:numId="54" w16cid:durableId="185558329">
    <w:abstractNumId w:val="8"/>
  </w:num>
  <w:num w:numId="55" w16cid:durableId="1874689281">
    <w:abstractNumId w:val="18"/>
  </w:num>
  <w:num w:numId="56" w16cid:durableId="591546124">
    <w:abstractNumId w:val="40"/>
    <w:lvlOverride w:ilvl="0">
      <w:startOverride w:val="1"/>
    </w:lvlOverride>
  </w:num>
  <w:num w:numId="57" w16cid:durableId="1895772617">
    <w:abstractNumId w:val="20"/>
  </w:num>
  <w:num w:numId="58" w16cid:durableId="1438913086">
    <w:abstractNumId w:val="17"/>
  </w:num>
  <w:num w:numId="59" w16cid:durableId="2049913635">
    <w:abstractNumId w:val="45"/>
  </w:num>
  <w:num w:numId="60" w16cid:durableId="1445222743">
    <w:abstractNumId w:val="2"/>
  </w:num>
  <w:num w:numId="61" w16cid:durableId="931284905">
    <w:abstractNumId w:val="27"/>
  </w:num>
  <w:num w:numId="62" w16cid:durableId="654264164">
    <w:abstractNumId w:val="44"/>
  </w:num>
  <w:num w:numId="63" w16cid:durableId="1184396809">
    <w:abstractNumId w:val="21"/>
  </w:num>
  <w:num w:numId="64" w16cid:durableId="1134448157">
    <w:abstractNumId w:val="32"/>
  </w:num>
  <w:num w:numId="65" w16cid:durableId="2118677227">
    <w:abstractNumId w:val="3"/>
  </w:num>
  <w:num w:numId="66" w16cid:durableId="290399991">
    <w:abstractNumId w:val="24"/>
    <w:lvlOverride w:ilvl="0">
      <w:startOverride w:val="1"/>
    </w:lvlOverride>
  </w:num>
  <w:num w:numId="67" w16cid:durableId="286665060">
    <w:abstractNumId w:val="24"/>
    <w:lvlOverride w:ilvl="0">
      <w:startOverride w:val="1"/>
    </w:lvlOverride>
  </w:num>
  <w:num w:numId="68" w16cid:durableId="1921525245">
    <w:abstractNumId w:val="24"/>
    <w:lvlOverride w:ilvl="0">
      <w:startOverride w:val="1"/>
    </w:lvlOverride>
  </w:num>
  <w:num w:numId="69" w16cid:durableId="1809469905">
    <w:abstractNumId w:val="40"/>
    <w:lvlOverride w:ilvl="0">
      <w:startOverride w:val="1"/>
    </w:lvlOverride>
  </w:num>
  <w:num w:numId="70" w16cid:durableId="1666785737">
    <w:abstractNumId w:val="10"/>
  </w:num>
  <w:num w:numId="71" w16cid:durableId="1526627520">
    <w:abstractNumId w:val="40"/>
    <w:lvlOverride w:ilvl="0">
      <w:startOverride w:val="1"/>
    </w:lvlOverride>
  </w:num>
  <w:num w:numId="72" w16cid:durableId="1770202635">
    <w:abstractNumId w:val="40"/>
  </w:num>
  <w:num w:numId="73" w16cid:durableId="1543783433">
    <w:abstractNumId w:val="40"/>
  </w:num>
  <w:num w:numId="74" w16cid:durableId="784423915">
    <w:abstractNumId w:val="40"/>
  </w:num>
  <w:num w:numId="75" w16cid:durableId="703362775">
    <w:abstractNumId w:val="40"/>
  </w:num>
  <w:num w:numId="76" w16cid:durableId="975908912">
    <w:abstractNumId w:val="40"/>
  </w:num>
  <w:num w:numId="77" w16cid:durableId="1781142557">
    <w:abstractNumId w:val="40"/>
  </w:num>
  <w:num w:numId="78" w16cid:durableId="670984857">
    <w:abstractNumId w:val="40"/>
  </w:num>
  <w:num w:numId="79" w16cid:durableId="1538393184">
    <w:abstractNumId w:val="40"/>
  </w:num>
  <w:num w:numId="80" w16cid:durableId="1571772273">
    <w:abstractNumId w:val="40"/>
  </w:num>
  <w:num w:numId="81" w16cid:durableId="1805544691">
    <w:abstractNumId w:val="40"/>
  </w:num>
  <w:num w:numId="82" w16cid:durableId="771975191">
    <w:abstractNumId w:val="40"/>
  </w:num>
  <w:num w:numId="83" w16cid:durableId="1408530411">
    <w:abstractNumId w:val="40"/>
  </w:num>
  <w:num w:numId="84" w16cid:durableId="1977487516">
    <w:abstractNumId w:val="40"/>
  </w:num>
  <w:num w:numId="85" w16cid:durableId="1238400831">
    <w:abstractNumId w:val="40"/>
  </w:num>
  <w:num w:numId="86" w16cid:durableId="519004500">
    <w:abstractNumId w:val="40"/>
  </w:num>
  <w:num w:numId="87" w16cid:durableId="882443123">
    <w:abstractNumId w:val="40"/>
  </w:num>
  <w:num w:numId="88" w16cid:durableId="1344085658">
    <w:abstractNumId w:val="40"/>
  </w:num>
  <w:num w:numId="89" w16cid:durableId="475878638">
    <w:abstractNumId w:val="40"/>
  </w:num>
  <w:num w:numId="90" w16cid:durableId="1701584274">
    <w:abstractNumId w:val="40"/>
  </w:num>
  <w:num w:numId="91" w16cid:durableId="1300263756">
    <w:abstractNumId w:val="40"/>
  </w:num>
  <w:num w:numId="92" w16cid:durableId="370304329">
    <w:abstractNumId w:val="40"/>
  </w:num>
  <w:num w:numId="93" w16cid:durableId="658004138">
    <w:abstractNumId w:val="40"/>
  </w:num>
  <w:num w:numId="94" w16cid:durableId="1375813304">
    <w:abstractNumId w:val="40"/>
  </w:num>
  <w:num w:numId="95" w16cid:durableId="721097607">
    <w:abstractNumId w:val="40"/>
  </w:num>
  <w:num w:numId="96" w16cid:durableId="532352300">
    <w:abstractNumId w:val="40"/>
  </w:num>
  <w:num w:numId="97" w16cid:durableId="738600297">
    <w:abstractNumId w:val="40"/>
  </w:num>
  <w:num w:numId="98" w16cid:durableId="1468543985">
    <w:abstractNumId w:val="40"/>
  </w:num>
  <w:num w:numId="99" w16cid:durableId="469248904">
    <w:abstractNumId w:val="40"/>
  </w:num>
  <w:num w:numId="100" w16cid:durableId="1034690600">
    <w:abstractNumId w:val="24"/>
  </w:num>
  <w:num w:numId="101" w16cid:durableId="723527581">
    <w:abstractNumId w:val="40"/>
  </w:num>
  <w:num w:numId="102" w16cid:durableId="322248149">
    <w:abstractNumId w:val="40"/>
  </w:num>
  <w:num w:numId="103" w16cid:durableId="1018658307">
    <w:abstractNumId w:val="40"/>
  </w:num>
  <w:num w:numId="104" w16cid:durableId="342127363">
    <w:abstractNumId w:val="24"/>
  </w:num>
  <w:num w:numId="105" w16cid:durableId="2133815371">
    <w:abstractNumId w:val="24"/>
  </w:num>
  <w:num w:numId="106" w16cid:durableId="1549605964">
    <w:abstractNumId w:val="24"/>
  </w:num>
  <w:num w:numId="107" w16cid:durableId="1727680671">
    <w:abstractNumId w:val="5"/>
  </w:num>
  <w:num w:numId="108" w16cid:durableId="655645025">
    <w:abstractNumId w:val="16"/>
  </w:num>
  <w:num w:numId="109" w16cid:durableId="940603206">
    <w:abstractNumId w:val="41"/>
  </w:num>
  <w:num w:numId="110" w16cid:durableId="706176388">
    <w:abstractNumId w:val="26"/>
  </w:num>
  <w:num w:numId="111" w16cid:durableId="185213990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0329889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784405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D"/>
    <w:rsid w:val="00000967"/>
    <w:rsid w:val="00000BBB"/>
    <w:rsid w:val="00002FE3"/>
    <w:rsid w:val="0000350E"/>
    <w:rsid w:val="00004602"/>
    <w:rsid w:val="00004ABD"/>
    <w:rsid w:val="000061C1"/>
    <w:rsid w:val="00006BC1"/>
    <w:rsid w:val="00007E6A"/>
    <w:rsid w:val="00011230"/>
    <w:rsid w:val="00011915"/>
    <w:rsid w:val="00011D90"/>
    <w:rsid w:val="000126FC"/>
    <w:rsid w:val="000136C4"/>
    <w:rsid w:val="000144B5"/>
    <w:rsid w:val="0001463D"/>
    <w:rsid w:val="00014A40"/>
    <w:rsid w:val="00014FA5"/>
    <w:rsid w:val="000155A4"/>
    <w:rsid w:val="00015B16"/>
    <w:rsid w:val="00015EAC"/>
    <w:rsid w:val="00016A08"/>
    <w:rsid w:val="00017968"/>
    <w:rsid w:val="000200E4"/>
    <w:rsid w:val="00020290"/>
    <w:rsid w:val="00020578"/>
    <w:rsid w:val="000212DF"/>
    <w:rsid w:val="00021736"/>
    <w:rsid w:val="0002267A"/>
    <w:rsid w:val="0002335F"/>
    <w:rsid w:val="0002366B"/>
    <w:rsid w:val="000237D8"/>
    <w:rsid w:val="00023991"/>
    <w:rsid w:val="000253F9"/>
    <w:rsid w:val="00025D6F"/>
    <w:rsid w:val="00025F29"/>
    <w:rsid w:val="00026B38"/>
    <w:rsid w:val="00026B64"/>
    <w:rsid w:val="00026BEA"/>
    <w:rsid w:val="0002747A"/>
    <w:rsid w:val="00030228"/>
    <w:rsid w:val="00030401"/>
    <w:rsid w:val="000308B8"/>
    <w:rsid w:val="00030C6B"/>
    <w:rsid w:val="00030D0C"/>
    <w:rsid w:val="0003133E"/>
    <w:rsid w:val="0003279E"/>
    <w:rsid w:val="00032B5E"/>
    <w:rsid w:val="000342CC"/>
    <w:rsid w:val="000343B9"/>
    <w:rsid w:val="000361E2"/>
    <w:rsid w:val="000361EB"/>
    <w:rsid w:val="00036871"/>
    <w:rsid w:val="00036AA2"/>
    <w:rsid w:val="00036AB7"/>
    <w:rsid w:val="00037A80"/>
    <w:rsid w:val="00040598"/>
    <w:rsid w:val="00040934"/>
    <w:rsid w:val="00040DB8"/>
    <w:rsid w:val="00041125"/>
    <w:rsid w:val="00041AD2"/>
    <w:rsid w:val="000426FD"/>
    <w:rsid w:val="00042717"/>
    <w:rsid w:val="00043DCE"/>
    <w:rsid w:val="0004425E"/>
    <w:rsid w:val="00044ABE"/>
    <w:rsid w:val="000451FD"/>
    <w:rsid w:val="000458E9"/>
    <w:rsid w:val="00046377"/>
    <w:rsid w:val="000467D2"/>
    <w:rsid w:val="00047733"/>
    <w:rsid w:val="000477E8"/>
    <w:rsid w:val="00047812"/>
    <w:rsid w:val="00050403"/>
    <w:rsid w:val="000504D7"/>
    <w:rsid w:val="00052241"/>
    <w:rsid w:val="00053082"/>
    <w:rsid w:val="00053141"/>
    <w:rsid w:val="00053630"/>
    <w:rsid w:val="00053740"/>
    <w:rsid w:val="000542A5"/>
    <w:rsid w:val="00054621"/>
    <w:rsid w:val="00054725"/>
    <w:rsid w:val="00054B6D"/>
    <w:rsid w:val="00055022"/>
    <w:rsid w:val="00056D0D"/>
    <w:rsid w:val="00057767"/>
    <w:rsid w:val="00057B1C"/>
    <w:rsid w:val="00060446"/>
    <w:rsid w:val="000608F5"/>
    <w:rsid w:val="00060BE1"/>
    <w:rsid w:val="00060C1B"/>
    <w:rsid w:val="00060D3D"/>
    <w:rsid w:val="000612FF"/>
    <w:rsid w:val="000620B1"/>
    <w:rsid w:val="000622CF"/>
    <w:rsid w:val="00062820"/>
    <w:rsid w:val="00062B2C"/>
    <w:rsid w:val="00062B88"/>
    <w:rsid w:val="000631D5"/>
    <w:rsid w:val="00064512"/>
    <w:rsid w:val="00066D70"/>
    <w:rsid w:val="000702FD"/>
    <w:rsid w:val="00070583"/>
    <w:rsid w:val="0007191E"/>
    <w:rsid w:val="00072159"/>
    <w:rsid w:val="00072737"/>
    <w:rsid w:val="00074346"/>
    <w:rsid w:val="00074BA7"/>
    <w:rsid w:val="00076D2A"/>
    <w:rsid w:val="00077B6A"/>
    <w:rsid w:val="000804B3"/>
    <w:rsid w:val="000807AA"/>
    <w:rsid w:val="00080896"/>
    <w:rsid w:val="000811B5"/>
    <w:rsid w:val="0008198C"/>
    <w:rsid w:val="00082793"/>
    <w:rsid w:val="00082CD3"/>
    <w:rsid w:val="00082E77"/>
    <w:rsid w:val="00084013"/>
    <w:rsid w:val="00086363"/>
    <w:rsid w:val="00086401"/>
    <w:rsid w:val="000865A7"/>
    <w:rsid w:val="00087BF2"/>
    <w:rsid w:val="00087D30"/>
    <w:rsid w:val="0009055D"/>
    <w:rsid w:val="00090A2C"/>
    <w:rsid w:val="00091392"/>
    <w:rsid w:val="0009158F"/>
    <w:rsid w:val="00092619"/>
    <w:rsid w:val="00092760"/>
    <w:rsid w:val="00092E41"/>
    <w:rsid w:val="00093217"/>
    <w:rsid w:val="00095992"/>
    <w:rsid w:val="00096F05"/>
    <w:rsid w:val="00097067"/>
    <w:rsid w:val="00097101"/>
    <w:rsid w:val="00097CB4"/>
    <w:rsid w:val="000A03F9"/>
    <w:rsid w:val="000A119C"/>
    <w:rsid w:val="000A1F5E"/>
    <w:rsid w:val="000A2B8B"/>
    <w:rsid w:val="000A36AC"/>
    <w:rsid w:val="000A40A3"/>
    <w:rsid w:val="000A4288"/>
    <w:rsid w:val="000A4317"/>
    <w:rsid w:val="000A453B"/>
    <w:rsid w:val="000A4872"/>
    <w:rsid w:val="000A5047"/>
    <w:rsid w:val="000A514C"/>
    <w:rsid w:val="000A5A2F"/>
    <w:rsid w:val="000A5BB9"/>
    <w:rsid w:val="000A5EA6"/>
    <w:rsid w:val="000A6B6D"/>
    <w:rsid w:val="000A7D7D"/>
    <w:rsid w:val="000B0261"/>
    <w:rsid w:val="000B2E7F"/>
    <w:rsid w:val="000B3130"/>
    <w:rsid w:val="000B35BD"/>
    <w:rsid w:val="000B3800"/>
    <w:rsid w:val="000B4C73"/>
    <w:rsid w:val="000B4FE7"/>
    <w:rsid w:val="000B6887"/>
    <w:rsid w:val="000B6F35"/>
    <w:rsid w:val="000C0177"/>
    <w:rsid w:val="000C157A"/>
    <w:rsid w:val="000C229C"/>
    <w:rsid w:val="000C28E8"/>
    <w:rsid w:val="000C309F"/>
    <w:rsid w:val="000C3480"/>
    <w:rsid w:val="000C3740"/>
    <w:rsid w:val="000C390F"/>
    <w:rsid w:val="000C3DFF"/>
    <w:rsid w:val="000C430A"/>
    <w:rsid w:val="000C5310"/>
    <w:rsid w:val="000C5E51"/>
    <w:rsid w:val="000C5E8D"/>
    <w:rsid w:val="000C61D2"/>
    <w:rsid w:val="000C6D0B"/>
    <w:rsid w:val="000D0513"/>
    <w:rsid w:val="000D1B7A"/>
    <w:rsid w:val="000D36B4"/>
    <w:rsid w:val="000D40A0"/>
    <w:rsid w:val="000D4600"/>
    <w:rsid w:val="000D5381"/>
    <w:rsid w:val="000D5529"/>
    <w:rsid w:val="000D6035"/>
    <w:rsid w:val="000D605D"/>
    <w:rsid w:val="000D705B"/>
    <w:rsid w:val="000D7171"/>
    <w:rsid w:val="000D7DF0"/>
    <w:rsid w:val="000E026F"/>
    <w:rsid w:val="000E128B"/>
    <w:rsid w:val="000E2483"/>
    <w:rsid w:val="000E2535"/>
    <w:rsid w:val="000E2F14"/>
    <w:rsid w:val="000E2FE8"/>
    <w:rsid w:val="000E3115"/>
    <w:rsid w:val="000E3515"/>
    <w:rsid w:val="000E3803"/>
    <w:rsid w:val="000E46DC"/>
    <w:rsid w:val="000E47BC"/>
    <w:rsid w:val="000E51F8"/>
    <w:rsid w:val="000E5A67"/>
    <w:rsid w:val="000E6087"/>
    <w:rsid w:val="000E620B"/>
    <w:rsid w:val="000E674B"/>
    <w:rsid w:val="000E6D21"/>
    <w:rsid w:val="000E7167"/>
    <w:rsid w:val="000E75DB"/>
    <w:rsid w:val="000F1038"/>
    <w:rsid w:val="000F12AB"/>
    <w:rsid w:val="000F1ED7"/>
    <w:rsid w:val="000F3619"/>
    <w:rsid w:val="000F3BEB"/>
    <w:rsid w:val="000F5D2B"/>
    <w:rsid w:val="000F75E7"/>
    <w:rsid w:val="001005BC"/>
    <w:rsid w:val="001008CB"/>
    <w:rsid w:val="00101046"/>
    <w:rsid w:val="00101DAB"/>
    <w:rsid w:val="0010286F"/>
    <w:rsid w:val="00103DF7"/>
    <w:rsid w:val="001056CB"/>
    <w:rsid w:val="00106A70"/>
    <w:rsid w:val="00106ACD"/>
    <w:rsid w:val="00106AD9"/>
    <w:rsid w:val="00106DCD"/>
    <w:rsid w:val="00106F9B"/>
    <w:rsid w:val="00107B01"/>
    <w:rsid w:val="00111E74"/>
    <w:rsid w:val="001125E1"/>
    <w:rsid w:val="00112B0C"/>
    <w:rsid w:val="001135B2"/>
    <w:rsid w:val="00114099"/>
    <w:rsid w:val="00114105"/>
    <w:rsid w:val="0011455D"/>
    <w:rsid w:val="00114BD6"/>
    <w:rsid w:val="001152A3"/>
    <w:rsid w:val="00115AC5"/>
    <w:rsid w:val="0011614A"/>
    <w:rsid w:val="00116259"/>
    <w:rsid w:val="001162BF"/>
    <w:rsid w:val="00116A0E"/>
    <w:rsid w:val="00117253"/>
    <w:rsid w:val="001205C3"/>
    <w:rsid w:val="00120DB0"/>
    <w:rsid w:val="00121B76"/>
    <w:rsid w:val="00121CC1"/>
    <w:rsid w:val="0012404F"/>
    <w:rsid w:val="001240B6"/>
    <w:rsid w:val="00124C9B"/>
    <w:rsid w:val="00125851"/>
    <w:rsid w:val="00125E8A"/>
    <w:rsid w:val="00126A74"/>
    <w:rsid w:val="00126DEE"/>
    <w:rsid w:val="00127036"/>
    <w:rsid w:val="00127BEA"/>
    <w:rsid w:val="00127FD2"/>
    <w:rsid w:val="0013054F"/>
    <w:rsid w:val="00130665"/>
    <w:rsid w:val="00130B98"/>
    <w:rsid w:val="00131B32"/>
    <w:rsid w:val="00132045"/>
    <w:rsid w:val="00132581"/>
    <w:rsid w:val="00133012"/>
    <w:rsid w:val="0013478A"/>
    <w:rsid w:val="00134988"/>
    <w:rsid w:val="001349BD"/>
    <w:rsid w:val="00134DF4"/>
    <w:rsid w:val="00135EAA"/>
    <w:rsid w:val="00135F8F"/>
    <w:rsid w:val="001369B4"/>
    <w:rsid w:val="00137198"/>
    <w:rsid w:val="00137D45"/>
    <w:rsid w:val="00140597"/>
    <w:rsid w:val="00140AAE"/>
    <w:rsid w:val="0014144E"/>
    <w:rsid w:val="00141D48"/>
    <w:rsid w:val="00141F4A"/>
    <w:rsid w:val="001428A5"/>
    <w:rsid w:val="001435B7"/>
    <w:rsid w:val="0014425A"/>
    <w:rsid w:val="001446CF"/>
    <w:rsid w:val="00144E9E"/>
    <w:rsid w:val="00146551"/>
    <w:rsid w:val="0014658F"/>
    <w:rsid w:val="0014668D"/>
    <w:rsid w:val="00146807"/>
    <w:rsid w:val="00146D1B"/>
    <w:rsid w:val="00146D61"/>
    <w:rsid w:val="001478A7"/>
    <w:rsid w:val="001500E1"/>
    <w:rsid w:val="0015080D"/>
    <w:rsid w:val="0015134D"/>
    <w:rsid w:val="001514F5"/>
    <w:rsid w:val="001519A8"/>
    <w:rsid w:val="00152374"/>
    <w:rsid w:val="001524BF"/>
    <w:rsid w:val="00154A7D"/>
    <w:rsid w:val="00154CC5"/>
    <w:rsid w:val="001551E5"/>
    <w:rsid w:val="00155D66"/>
    <w:rsid w:val="00156036"/>
    <w:rsid w:val="001564E4"/>
    <w:rsid w:val="00157B18"/>
    <w:rsid w:val="00160DC5"/>
    <w:rsid w:val="001627F3"/>
    <w:rsid w:val="00164598"/>
    <w:rsid w:val="00164D92"/>
    <w:rsid w:val="00165D29"/>
    <w:rsid w:val="00165D2F"/>
    <w:rsid w:val="0017127E"/>
    <w:rsid w:val="00171CBA"/>
    <w:rsid w:val="001722E5"/>
    <w:rsid w:val="00175BFC"/>
    <w:rsid w:val="00176AB3"/>
    <w:rsid w:val="00176EF9"/>
    <w:rsid w:val="001772E3"/>
    <w:rsid w:val="001777D5"/>
    <w:rsid w:val="0017788B"/>
    <w:rsid w:val="001804E6"/>
    <w:rsid w:val="00180828"/>
    <w:rsid w:val="0018082B"/>
    <w:rsid w:val="00180EAE"/>
    <w:rsid w:val="001810C2"/>
    <w:rsid w:val="001815CC"/>
    <w:rsid w:val="001826DA"/>
    <w:rsid w:val="00182C8E"/>
    <w:rsid w:val="00183708"/>
    <w:rsid w:val="00184254"/>
    <w:rsid w:val="00184258"/>
    <w:rsid w:val="001843E6"/>
    <w:rsid w:val="00184909"/>
    <w:rsid w:val="001905BF"/>
    <w:rsid w:val="0019089C"/>
    <w:rsid w:val="00190A07"/>
    <w:rsid w:val="00190F72"/>
    <w:rsid w:val="00191BB2"/>
    <w:rsid w:val="00191C9D"/>
    <w:rsid w:val="00192AAA"/>
    <w:rsid w:val="00193590"/>
    <w:rsid w:val="0019468F"/>
    <w:rsid w:val="00195E70"/>
    <w:rsid w:val="001962FF"/>
    <w:rsid w:val="00196479"/>
    <w:rsid w:val="0019660B"/>
    <w:rsid w:val="00197BD8"/>
    <w:rsid w:val="001A0524"/>
    <w:rsid w:val="001A0615"/>
    <w:rsid w:val="001A0620"/>
    <w:rsid w:val="001A09FF"/>
    <w:rsid w:val="001A0DF6"/>
    <w:rsid w:val="001A11B3"/>
    <w:rsid w:val="001A215F"/>
    <w:rsid w:val="001A2F17"/>
    <w:rsid w:val="001A327A"/>
    <w:rsid w:val="001A3337"/>
    <w:rsid w:val="001A4A37"/>
    <w:rsid w:val="001A5500"/>
    <w:rsid w:val="001A569B"/>
    <w:rsid w:val="001A587C"/>
    <w:rsid w:val="001A5920"/>
    <w:rsid w:val="001A7C40"/>
    <w:rsid w:val="001A7D2A"/>
    <w:rsid w:val="001B1DAF"/>
    <w:rsid w:val="001B22A7"/>
    <w:rsid w:val="001B37D6"/>
    <w:rsid w:val="001B3ECA"/>
    <w:rsid w:val="001B59C8"/>
    <w:rsid w:val="001B6258"/>
    <w:rsid w:val="001B6B9A"/>
    <w:rsid w:val="001B730B"/>
    <w:rsid w:val="001C03C8"/>
    <w:rsid w:val="001C2672"/>
    <w:rsid w:val="001C4606"/>
    <w:rsid w:val="001C48CC"/>
    <w:rsid w:val="001C5724"/>
    <w:rsid w:val="001C5782"/>
    <w:rsid w:val="001C5F72"/>
    <w:rsid w:val="001C5FD8"/>
    <w:rsid w:val="001C635D"/>
    <w:rsid w:val="001C64F5"/>
    <w:rsid w:val="001C6DB4"/>
    <w:rsid w:val="001C6E66"/>
    <w:rsid w:val="001C6F12"/>
    <w:rsid w:val="001D1312"/>
    <w:rsid w:val="001D2C9A"/>
    <w:rsid w:val="001D2CE0"/>
    <w:rsid w:val="001D30E5"/>
    <w:rsid w:val="001D334D"/>
    <w:rsid w:val="001D33C9"/>
    <w:rsid w:val="001D35DF"/>
    <w:rsid w:val="001D3619"/>
    <w:rsid w:val="001D5E72"/>
    <w:rsid w:val="001D6718"/>
    <w:rsid w:val="001D7018"/>
    <w:rsid w:val="001D7501"/>
    <w:rsid w:val="001E0791"/>
    <w:rsid w:val="001E17D4"/>
    <w:rsid w:val="001E1860"/>
    <w:rsid w:val="001E2EB7"/>
    <w:rsid w:val="001E33E5"/>
    <w:rsid w:val="001E3BD4"/>
    <w:rsid w:val="001E4014"/>
    <w:rsid w:val="001E422F"/>
    <w:rsid w:val="001E42A4"/>
    <w:rsid w:val="001E54DD"/>
    <w:rsid w:val="001E6598"/>
    <w:rsid w:val="001E672E"/>
    <w:rsid w:val="001E6C13"/>
    <w:rsid w:val="001E6C21"/>
    <w:rsid w:val="001E6D92"/>
    <w:rsid w:val="001E6F7A"/>
    <w:rsid w:val="001E7BDA"/>
    <w:rsid w:val="001E7DBE"/>
    <w:rsid w:val="001F0352"/>
    <w:rsid w:val="001F1D1E"/>
    <w:rsid w:val="001F25B8"/>
    <w:rsid w:val="001F3312"/>
    <w:rsid w:val="001F3FF0"/>
    <w:rsid w:val="001F47AF"/>
    <w:rsid w:val="001F498C"/>
    <w:rsid w:val="001F50C4"/>
    <w:rsid w:val="001F5FFA"/>
    <w:rsid w:val="001F74C8"/>
    <w:rsid w:val="001F782B"/>
    <w:rsid w:val="002003F5"/>
    <w:rsid w:val="00200425"/>
    <w:rsid w:val="002009FC"/>
    <w:rsid w:val="00202AE5"/>
    <w:rsid w:val="00202ED0"/>
    <w:rsid w:val="00203BE3"/>
    <w:rsid w:val="00203EF1"/>
    <w:rsid w:val="0020449A"/>
    <w:rsid w:val="00205E92"/>
    <w:rsid w:val="00205ED7"/>
    <w:rsid w:val="0020605A"/>
    <w:rsid w:val="00206B8E"/>
    <w:rsid w:val="002073E2"/>
    <w:rsid w:val="00207C79"/>
    <w:rsid w:val="00210A9C"/>
    <w:rsid w:val="00212A61"/>
    <w:rsid w:val="002132D1"/>
    <w:rsid w:val="002144ED"/>
    <w:rsid w:val="002155D4"/>
    <w:rsid w:val="002156FE"/>
    <w:rsid w:val="002159E6"/>
    <w:rsid w:val="002161A7"/>
    <w:rsid w:val="002166F6"/>
    <w:rsid w:val="00216A7F"/>
    <w:rsid w:val="00217A08"/>
    <w:rsid w:val="00217D88"/>
    <w:rsid w:val="00220922"/>
    <w:rsid w:val="00221DE1"/>
    <w:rsid w:val="0022224B"/>
    <w:rsid w:val="0022424A"/>
    <w:rsid w:val="002247EE"/>
    <w:rsid w:val="00224B85"/>
    <w:rsid w:val="002250A9"/>
    <w:rsid w:val="002252FC"/>
    <w:rsid w:val="0022581D"/>
    <w:rsid w:val="0022608E"/>
    <w:rsid w:val="002273DD"/>
    <w:rsid w:val="002276F5"/>
    <w:rsid w:val="0023094C"/>
    <w:rsid w:val="0023135E"/>
    <w:rsid w:val="002313A2"/>
    <w:rsid w:val="00231DC8"/>
    <w:rsid w:val="00231EFC"/>
    <w:rsid w:val="00232D1C"/>
    <w:rsid w:val="00232F74"/>
    <w:rsid w:val="0023363A"/>
    <w:rsid w:val="00233E64"/>
    <w:rsid w:val="00234749"/>
    <w:rsid w:val="00236059"/>
    <w:rsid w:val="002364A9"/>
    <w:rsid w:val="00237A9E"/>
    <w:rsid w:val="00237EB5"/>
    <w:rsid w:val="00240AD3"/>
    <w:rsid w:val="002425DF"/>
    <w:rsid w:val="00242BA1"/>
    <w:rsid w:val="00243435"/>
    <w:rsid w:val="002444DF"/>
    <w:rsid w:val="002459DD"/>
    <w:rsid w:val="002459DF"/>
    <w:rsid w:val="00245BC3"/>
    <w:rsid w:val="0024628F"/>
    <w:rsid w:val="002463BB"/>
    <w:rsid w:val="002463CC"/>
    <w:rsid w:val="00246BA3"/>
    <w:rsid w:val="002507F9"/>
    <w:rsid w:val="0025092E"/>
    <w:rsid w:val="00251200"/>
    <w:rsid w:val="002512F0"/>
    <w:rsid w:val="00251F54"/>
    <w:rsid w:val="002521E8"/>
    <w:rsid w:val="00252701"/>
    <w:rsid w:val="00253E49"/>
    <w:rsid w:val="00253ED3"/>
    <w:rsid w:val="00254335"/>
    <w:rsid w:val="00254633"/>
    <w:rsid w:val="00254AA1"/>
    <w:rsid w:val="00254C73"/>
    <w:rsid w:val="00254DB6"/>
    <w:rsid w:val="00255218"/>
    <w:rsid w:val="00255417"/>
    <w:rsid w:val="00257346"/>
    <w:rsid w:val="0025739E"/>
    <w:rsid w:val="0025772F"/>
    <w:rsid w:val="002579A6"/>
    <w:rsid w:val="00257D3B"/>
    <w:rsid w:val="002607AE"/>
    <w:rsid w:val="002616A6"/>
    <w:rsid w:val="00262D4B"/>
    <w:rsid w:val="00262DAA"/>
    <w:rsid w:val="002632FD"/>
    <w:rsid w:val="00264AAB"/>
    <w:rsid w:val="0026505D"/>
    <w:rsid w:val="002674F0"/>
    <w:rsid w:val="00270341"/>
    <w:rsid w:val="00270C7B"/>
    <w:rsid w:val="00271C71"/>
    <w:rsid w:val="002725DD"/>
    <w:rsid w:val="00273FE5"/>
    <w:rsid w:val="002743F9"/>
    <w:rsid w:val="00275366"/>
    <w:rsid w:val="00275488"/>
    <w:rsid w:val="00276E05"/>
    <w:rsid w:val="0027763F"/>
    <w:rsid w:val="00280AA7"/>
    <w:rsid w:val="00280CFE"/>
    <w:rsid w:val="00281307"/>
    <w:rsid w:val="0028197A"/>
    <w:rsid w:val="002821B4"/>
    <w:rsid w:val="0028231E"/>
    <w:rsid w:val="00282A67"/>
    <w:rsid w:val="002839CB"/>
    <w:rsid w:val="00284056"/>
    <w:rsid w:val="002852E3"/>
    <w:rsid w:val="00285536"/>
    <w:rsid w:val="00285D21"/>
    <w:rsid w:val="00285DA7"/>
    <w:rsid w:val="00286016"/>
    <w:rsid w:val="0028666D"/>
    <w:rsid w:val="00287A09"/>
    <w:rsid w:val="002900B8"/>
    <w:rsid w:val="00290CCD"/>
    <w:rsid w:val="00290DA3"/>
    <w:rsid w:val="002914A7"/>
    <w:rsid w:val="00293DBD"/>
    <w:rsid w:val="00293F89"/>
    <w:rsid w:val="00294BF5"/>
    <w:rsid w:val="00294D02"/>
    <w:rsid w:val="00295799"/>
    <w:rsid w:val="00295A41"/>
    <w:rsid w:val="002966A0"/>
    <w:rsid w:val="0029673A"/>
    <w:rsid w:val="00297D0F"/>
    <w:rsid w:val="002A1319"/>
    <w:rsid w:val="002A2113"/>
    <w:rsid w:val="002A24EE"/>
    <w:rsid w:val="002A2564"/>
    <w:rsid w:val="002A36F6"/>
    <w:rsid w:val="002A3F68"/>
    <w:rsid w:val="002A4E0E"/>
    <w:rsid w:val="002A4F26"/>
    <w:rsid w:val="002A51AC"/>
    <w:rsid w:val="002A53DB"/>
    <w:rsid w:val="002A5457"/>
    <w:rsid w:val="002A57BF"/>
    <w:rsid w:val="002A5C73"/>
    <w:rsid w:val="002A63C6"/>
    <w:rsid w:val="002A6B00"/>
    <w:rsid w:val="002A6BE3"/>
    <w:rsid w:val="002A6DED"/>
    <w:rsid w:val="002A74D9"/>
    <w:rsid w:val="002A7930"/>
    <w:rsid w:val="002B00CA"/>
    <w:rsid w:val="002B0183"/>
    <w:rsid w:val="002B0537"/>
    <w:rsid w:val="002B37AA"/>
    <w:rsid w:val="002B42A2"/>
    <w:rsid w:val="002B4980"/>
    <w:rsid w:val="002B559C"/>
    <w:rsid w:val="002B5915"/>
    <w:rsid w:val="002B65AB"/>
    <w:rsid w:val="002B6DEA"/>
    <w:rsid w:val="002B7A29"/>
    <w:rsid w:val="002B7F30"/>
    <w:rsid w:val="002B7FB2"/>
    <w:rsid w:val="002C0915"/>
    <w:rsid w:val="002C0D80"/>
    <w:rsid w:val="002C0F6D"/>
    <w:rsid w:val="002C0F85"/>
    <w:rsid w:val="002C1368"/>
    <w:rsid w:val="002C2C9D"/>
    <w:rsid w:val="002C44D1"/>
    <w:rsid w:val="002C4D63"/>
    <w:rsid w:val="002C4F2E"/>
    <w:rsid w:val="002C5572"/>
    <w:rsid w:val="002C6083"/>
    <w:rsid w:val="002C6D12"/>
    <w:rsid w:val="002C7515"/>
    <w:rsid w:val="002C7C07"/>
    <w:rsid w:val="002D0528"/>
    <w:rsid w:val="002D0D51"/>
    <w:rsid w:val="002D184A"/>
    <w:rsid w:val="002D1BAC"/>
    <w:rsid w:val="002D1F75"/>
    <w:rsid w:val="002D4F04"/>
    <w:rsid w:val="002D6678"/>
    <w:rsid w:val="002D6692"/>
    <w:rsid w:val="002D6F81"/>
    <w:rsid w:val="002E016A"/>
    <w:rsid w:val="002E0A6E"/>
    <w:rsid w:val="002E0F6E"/>
    <w:rsid w:val="002E0FD4"/>
    <w:rsid w:val="002E1749"/>
    <w:rsid w:val="002E1BEA"/>
    <w:rsid w:val="002E1CB8"/>
    <w:rsid w:val="002E2BF6"/>
    <w:rsid w:val="002E2C70"/>
    <w:rsid w:val="002E3CE7"/>
    <w:rsid w:val="002E4DC6"/>
    <w:rsid w:val="002E6EC4"/>
    <w:rsid w:val="002E7038"/>
    <w:rsid w:val="002F07CB"/>
    <w:rsid w:val="002F09FF"/>
    <w:rsid w:val="002F0D0C"/>
    <w:rsid w:val="002F2D80"/>
    <w:rsid w:val="002F3514"/>
    <w:rsid w:val="002F35F6"/>
    <w:rsid w:val="002F3BED"/>
    <w:rsid w:val="002F4F13"/>
    <w:rsid w:val="002F5911"/>
    <w:rsid w:val="002F5D9A"/>
    <w:rsid w:val="002F64B6"/>
    <w:rsid w:val="002F6ED7"/>
    <w:rsid w:val="002F77C9"/>
    <w:rsid w:val="00301F61"/>
    <w:rsid w:val="00302DD8"/>
    <w:rsid w:val="00302FD9"/>
    <w:rsid w:val="00303389"/>
    <w:rsid w:val="00303426"/>
    <w:rsid w:val="00303612"/>
    <w:rsid w:val="003038FB"/>
    <w:rsid w:val="00304FDC"/>
    <w:rsid w:val="00310608"/>
    <w:rsid w:val="003114EF"/>
    <w:rsid w:val="00312E5D"/>
    <w:rsid w:val="0031326F"/>
    <w:rsid w:val="003142C6"/>
    <w:rsid w:val="003148B1"/>
    <w:rsid w:val="003149E5"/>
    <w:rsid w:val="003155E3"/>
    <w:rsid w:val="00315D34"/>
    <w:rsid w:val="00315DC5"/>
    <w:rsid w:val="003160A9"/>
    <w:rsid w:val="0031616D"/>
    <w:rsid w:val="003167FC"/>
    <w:rsid w:val="00317D0A"/>
    <w:rsid w:val="003204A0"/>
    <w:rsid w:val="00320F8E"/>
    <w:rsid w:val="00321831"/>
    <w:rsid w:val="003219B0"/>
    <w:rsid w:val="00322305"/>
    <w:rsid w:val="00322855"/>
    <w:rsid w:val="00322A77"/>
    <w:rsid w:val="00322C59"/>
    <w:rsid w:val="0032308A"/>
    <w:rsid w:val="00323409"/>
    <w:rsid w:val="00323613"/>
    <w:rsid w:val="0032378D"/>
    <w:rsid w:val="00323EAD"/>
    <w:rsid w:val="00323F22"/>
    <w:rsid w:val="0032501D"/>
    <w:rsid w:val="003250FB"/>
    <w:rsid w:val="0032544F"/>
    <w:rsid w:val="00325541"/>
    <w:rsid w:val="00326604"/>
    <w:rsid w:val="003268BF"/>
    <w:rsid w:val="00326E0E"/>
    <w:rsid w:val="00327EDC"/>
    <w:rsid w:val="00330148"/>
    <w:rsid w:val="003301D8"/>
    <w:rsid w:val="0033099C"/>
    <w:rsid w:val="00330D63"/>
    <w:rsid w:val="003336F5"/>
    <w:rsid w:val="00334400"/>
    <w:rsid w:val="00334833"/>
    <w:rsid w:val="00335015"/>
    <w:rsid w:val="003419AE"/>
    <w:rsid w:val="00342037"/>
    <w:rsid w:val="00342A5B"/>
    <w:rsid w:val="00343733"/>
    <w:rsid w:val="003442C6"/>
    <w:rsid w:val="00344D4C"/>
    <w:rsid w:val="00344E0C"/>
    <w:rsid w:val="00344F4A"/>
    <w:rsid w:val="00346918"/>
    <w:rsid w:val="0034721C"/>
    <w:rsid w:val="003476A9"/>
    <w:rsid w:val="00347B70"/>
    <w:rsid w:val="00347E91"/>
    <w:rsid w:val="00350B99"/>
    <w:rsid w:val="00351AD2"/>
    <w:rsid w:val="00351ED6"/>
    <w:rsid w:val="0035383D"/>
    <w:rsid w:val="00354016"/>
    <w:rsid w:val="0035482C"/>
    <w:rsid w:val="00354CFB"/>
    <w:rsid w:val="003556EC"/>
    <w:rsid w:val="00355EDD"/>
    <w:rsid w:val="0035647A"/>
    <w:rsid w:val="0035693E"/>
    <w:rsid w:val="00356E63"/>
    <w:rsid w:val="00357CBF"/>
    <w:rsid w:val="003601E4"/>
    <w:rsid w:val="003613F9"/>
    <w:rsid w:val="0036145B"/>
    <w:rsid w:val="003618D7"/>
    <w:rsid w:val="00361AB1"/>
    <w:rsid w:val="003629CB"/>
    <w:rsid w:val="00364B5B"/>
    <w:rsid w:val="00364DBE"/>
    <w:rsid w:val="00365492"/>
    <w:rsid w:val="00365A75"/>
    <w:rsid w:val="00365AD2"/>
    <w:rsid w:val="00365BB8"/>
    <w:rsid w:val="003668D7"/>
    <w:rsid w:val="003674F2"/>
    <w:rsid w:val="00370B59"/>
    <w:rsid w:val="00370FD9"/>
    <w:rsid w:val="003721B4"/>
    <w:rsid w:val="00372330"/>
    <w:rsid w:val="003726B8"/>
    <w:rsid w:val="00372974"/>
    <w:rsid w:val="003733BF"/>
    <w:rsid w:val="003736D2"/>
    <w:rsid w:val="0037370E"/>
    <w:rsid w:val="00373A7A"/>
    <w:rsid w:val="00373DBB"/>
    <w:rsid w:val="00376279"/>
    <w:rsid w:val="003763D5"/>
    <w:rsid w:val="00376AA1"/>
    <w:rsid w:val="00376D24"/>
    <w:rsid w:val="00376D89"/>
    <w:rsid w:val="00377372"/>
    <w:rsid w:val="00381BDA"/>
    <w:rsid w:val="00382059"/>
    <w:rsid w:val="003828AD"/>
    <w:rsid w:val="003838C3"/>
    <w:rsid w:val="003849C6"/>
    <w:rsid w:val="00385258"/>
    <w:rsid w:val="00385320"/>
    <w:rsid w:val="00387215"/>
    <w:rsid w:val="0038734F"/>
    <w:rsid w:val="003877CF"/>
    <w:rsid w:val="003877E6"/>
    <w:rsid w:val="00387A3B"/>
    <w:rsid w:val="0039088D"/>
    <w:rsid w:val="003913A7"/>
    <w:rsid w:val="00391474"/>
    <w:rsid w:val="003920BE"/>
    <w:rsid w:val="0039259C"/>
    <w:rsid w:val="00392749"/>
    <w:rsid w:val="003928E3"/>
    <w:rsid w:val="00392B72"/>
    <w:rsid w:val="0039310E"/>
    <w:rsid w:val="0039320C"/>
    <w:rsid w:val="003959E2"/>
    <w:rsid w:val="00395B00"/>
    <w:rsid w:val="00395BFB"/>
    <w:rsid w:val="00396465"/>
    <w:rsid w:val="00396BB3"/>
    <w:rsid w:val="003972BE"/>
    <w:rsid w:val="00397B1F"/>
    <w:rsid w:val="00397E17"/>
    <w:rsid w:val="003A0D78"/>
    <w:rsid w:val="003A12DA"/>
    <w:rsid w:val="003A140F"/>
    <w:rsid w:val="003A3214"/>
    <w:rsid w:val="003A332F"/>
    <w:rsid w:val="003A4268"/>
    <w:rsid w:val="003A4F25"/>
    <w:rsid w:val="003B1115"/>
    <w:rsid w:val="003B2A42"/>
    <w:rsid w:val="003B2FAD"/>
    <w:rsid w:val="003B30D4"/>
    <w:rsid w:val="003B469C"/>
    <w:rsid w:val="003B61DD"/>
    <w:rsid w:val="003B6201"/>
    <w:rsid w:val="003B6E44"/>
    <w:rsid w:val="003B796F"/>
    <w:rsid w:val="003C0092"/>
    <w:rsid w:val="003C073B"/>
    <w:rsid w:val="003C07D6"/>
    <w:rsid w:val="003C0BFE"/>
    <w:rsid w:val="003C16CD"/>
    <w:rsid w:val="003C345A"/>
    <w:rsid w:val="003C6F10"/>
    <w:rsid w:val="003C7627"/>
    <w:rsid w:val="003D0749"/>
    <w:rsid w:val="003D0ACE"/>
    <w:rsid w:val="003D0B07"/>
    <w:rsid w:val="003D0BA7"/>
    <w:rsid w:val="003D1168"/>
    <w:rsid w:val="003D1252"/>
    <w:rsid w:val="003D244F"/>
    <w:rsid w:val="003D33BB"/>
    <w:rsid w:val="003D5296"/>
    <w:rsid w:val="003D5427"/>
    <w:rsid w:val="003D57C0"/>
    <w:rsid w:val="003D6F17"/>
    <w:rsid w:val="003D7986"/>
    <w:rsid w:val="003D7A81"/>
    <w:rsid w:val="003D7BD7"/>
    <w:rsid w:val="003E072E"/>
    <w:rsid w:val="003E0B55"/>
    <w:rsid w:val="003E0BA5"/>
    <w:rsid w:val="003E2E13"/>
    <w:rsid w:val="003E32F0"/>
    <w:rsid w:val="003E3489"/>
    <w:rsid w:val="003E41DA"/>
    <w:rsid w:val="003E481C"/>
    <w:rsid w:val="003E4DE1"/>
    <w:rsid w:val="003E52BA"/>
    <w:rsid w:val="003E5300"/>
    <w:rsid w:val="003E65E4"/>
    <w:rsid w:val="003E7640"/>
    <w:rsid w:val="003E79D9"/>
    <w:rsid w:val="003E7CB1"/>
    <w:rsid w:val="003F080E"/>
    <w:rsid w:val="003F3411"/>
    <w:rsid w:val="003F3547"/>
    <w:rsid w:val="003F3704"/>
    <w:rsid w:val="003F3F5A"/>
    <w:rsid w:val="003F65FC"/>
    <w:rsid w:val="003F6711"/>
    <w:rsid w:val="003F762B"/>
    <w:rsid w:val="00400107"/>
    <w:rsid w:val="0040084A"/>
    <w:rsid w:val="004011C5"/>
    <w:rsid w:val="00401AD3"/>
    <w:rsid w:val="004027C1"/>
    <w:rsid w:val="00403840"/>
    <w:rsid w:val="004038D9"/>
    <w:rsid w:val="00404EB8"/>
    <w:rsid w:val="0040568D"/>
    <w:rsid w:val="00405710"/>
    <w:rsid w:val="00407087"/>
    <w:rsid w:val="00407B94"/>
    <w:rsid w:val="004118F4"/>
    <w:rsid w:val="00412745"/>
    <w:rsid w:val="0041424E"/>
    <w:rsid w:val="00414B2D"/>
    <w:rsid w:val="00414F04"/>
    <w:rsid w:val="00415544"/>
    <w:rsid w:val="004157D8"/>
    <w:rsid w:val="00415CB0"/>
    <w:rsid w:val="004174E4"/>
    <w:rsid w:val="004201AB"/>
    <w:rsid w:val="0042139E"/>
    <w:rsid w:val="00423CA0"/>
    <w:rsid w:val="004254E9"/>
    <w:rsid w:val="004256A8"/>
    <w:rsid w:val="004263F9"/>
    <w:rsid w:val="00426E0D"/>
    <w:rsid w:val="00427AA6"/>
    <w:rsid w:val="00430166"/>
    <w:rsid w:val="004307B9"/>
    <w:rsid w:val="004317E7"/>
    <w:rsid w:val="0043181D"/>
    <w:rsid w:val="00431C48"/>
    <w:rsid w:val="00432342"/>
    <w:rsid w:val="00433D83"/>
    <w:rsid w:val="00433E9D"/>
    <w:rsid w:val="00434B2A"/>
    <w:rsid w:val="00437BCD"/>
    <w:rsid w:val="00440E8F"/>
    <w:rsid w:val="00441498"/>
    <w:rsid w:val="00441917"/>
    <w:rsid w:val="0044304E"/>
    <w:rsid w:val="004442C6"/>
    <w:rsid w:val="004443AC"/>
    <w:rsid w:val="00444496"/>
    <w:rsid w:val="00444AE6"/>
    <w:rsid w:val="004450A8"/>
    <w:rsid w:val="00446034"/>
    <w:rsid w:val="00446933"/>
    <w:rsid w:val="004471BC"/>
    <w:rsid w:val="00447F03"/>
    <w:rsid w:val="004528A8"/>
    <w:rsid w:val="00452B0E"/>
    <w:rsid w:val="00453CDB"/>
    <w:rsid w:val="00453CE8"/>
    <w:rsid w:val="0045416A"/>
    <w:rsid w:val="004555A2"/>
    <w:rsid w:val="00455A76"/>
    <w:rsid w:val="004560B1"/>
    <w:rsid w:val="00456A09"/>
    <w:rsid w:val="00457616"/>
    <w:rsid w:val="00457C00"/>
    <w:rsid w:val="0046025E"/>
    <w:rsid w:val="004609D0"/>
    <w:rsid w:val="00460F76"/>
    <w:rsid w:val="00461490"/>
    <w:rsid w:val="00461E4F"/>
    <w:rsid w:val="00462366"/>
    <w:rsid w:val="00462DDB"/>
    <w:rsid w:val="00463357"/>
    <w:rsid w:val="00463391"/>
    <w:rsid w:val="00463DA8"/>
    <w:rsid w:val="00464C14"/>
    <w:rsid w:val="00466365"/>
    <w:rsid w:val="00466557"/>
    <w:rsid w:val="00466A56"/>
    <w:rsid w:val="00466E16"/>
    <w:rsid w:val="00466EFC"/>
    <w:rsid w:val="00467107"/>
    <w:rsid w:val="00467DF6"/>
    <w:rsid w:val="004701EE"/>
    <w:rsid w:val="004708EF"/>
    <w:rsid w:val="00471B9D"/>
    <w:rsid w:val="00472358"/>
    <w:rsid w:val="004726D6"/>
    <w:rsid w:val="00472743"/>
    <w:rsid w:val="00472A9B"/>
    <w:rsid w:val="00472C5F"/>
    <w:rsid w:val="004731B3"/>
    <w:rsid w:val="00473294"/>
    <w:rsid w:val="00473B78"/>
    <w:rsid w:val="00473E7A"/>
    <w:rsid w:val="00475AF6"/>
    <w:rsid w:val="00475D6C"/>
    <w:rsid w:val="00476FAF"/>
    <w:rsid w:val="00477541"/>
    <w:rsid w:val="00480240"/>
    <w:rsid w:val="00480294"/>
    <w:rsid w:val="00480A8D"/>
    <w:rsid w:val="00480A9E"/>
    <w:rsid w:val="0048118C"/>
    <w:rsid w:val="004812D9"/>
    <w:rsid w:val="004814B7"/>
    <w:rsid w:val="004824AE"/>
    <w:rsid w:val="0048250D"/>
    <w:rsid w:val="00482956"/>
    <w:rsid w:val="004829D2"/>
    <w:rsid w:val="0048391B"/>
    <w:rsid w:val="00484346"/>
    <w:rsid w:val="00484D45"/>
    <w:rsid w:val="004856D1"/>
    <w:rsid w:val="00485959"/>
    <w:rsid w:val="00485B72"/>
    <w:rsid w:val="00486138"/>
    <w:rsid w:val="00486398"/>
    <w:rsid w:val="00486949"/>
    <w:rsid w:val="004869B2"/>
    <w:rsid w:val="004870B0"/>
    <w:rsid w:val="00490B48"/>
    <w:rsid w:val="00490C50"/>
    <w:rsid w:val="004912AD"/>
    <w:rsid w:val="00491624"/>
    <w:rsid w:val="00492107"/>
    <w:rsid w:val="004943A4"/>
    <w:rsid w:val="00496DCF"/>
    <w:rsid w:val="00497077"/>
    <w:rsid w:val="004A03AF"/>
    <w:rsid w:val="004A09BA"/>
    <w:rsid w:val="004A0BC1"/>
    <w:rsid w:val="004A10D1"/>
    <w:rsid w:val="004A112D"/>
    <w:rsid w:val="004A2373"/>
    <w:rsid w:val="004A2A2D"/>
    <w:rsid w:val="004A3253"/>
    <w:rsid w:val="004A40EB"/>
    <w:rsid w:val="004A478C"/>
    <w:rsid w:val="004A5548"/>
    <w:rsid w:val="004A7D39"/>
    <w:rsid w:val="004B163E"/>
    <w:rsid w:val="004B1BB8"/>
    <w:rsid w:val="004B2425"/>
    <w:rsid w:val="004B2E54"/>
    <w:rsid w:val="004B441C"/>
    <w:rsid w:val="004B4915"/>
    <w:rsid w:val="004B694C"/>
    <w:rsid w:val="004B6B39"/>
    <w:rsid w:val="004B70ED"/>
    <w:rsid w:val="004B7957"/>
    <w:rsid w:val="004C1C9D"/>
    <w:rsid w:val="004C264B"/>
    <w:rsid w:val="004C27D8"/>
    <w:rsid w:val="004C31A5"/>
    <w:rsid w:val="004C3AF1"/>
    <w:rsid w:val="004C3C01"/>
    <w:rsid w:val="004C3C74"/>
    <w:rsid w:val="004C42C6"/>
    <w:rsid w:val="004C463E"/>
    <w:rsid w:val="004C4900"/>
    <w:rsid w:val="004C556C"/>
    <w:rsid w:val="004C589A"/>
    <w:rsid w:val="004C5FE4"/>
    <w:rsid w:val="004C656B"/>
    <w:rsid w:val="004C658B"/>
    <w:rsid w:val="004C6D1D"/>
    <w:rsid w:val="004C7275"/>
    <w:rsid w:val="004C7A68"/>
    <w:rsid w:val="004C7CD7"/>
    <w:rsid w:val="004D1F58"/>
    <w:rsid w:val="004D335F"/>
    <w:rsid w:val="004D36E7"/>
    <w:rsid w:val="004D4611"/>
    <w:rsid w:val="004D4DA8"/>
    <w:rsid w:val="004D611C"/>
    <w:rsid w:val="004D67D1"/>
    <w:rsid w:val="004E0520"/>
    <w:rsid w:val="004E0B3F"/>
    <w:rsid w:val="004E163F"/>
    <w:rsid w:val="004E18B4"/>
    <w:rsid w:val="004E31D7"/>
    <w:rsid w:val="004E42C3"/>
    <w:rsid w:val="004E5028"/>
    <w:rsid w:val="004E551A"/>
    <w:rsid w:val="004E5822"/>
    <w:rsid w:val="004E5EE5"/>
    <w:rsid w:val="004E6DDA"/>
    <w:rsid w:val="004E6DF3"/>
    <w:rsid w:val="004E6F4C"/>
    <w:rsid w:val="004F052B"/>
    <w:rsid w:val="004F1857"/>
    <w:rsid w:val="004F1A1C"/>
    <w:rsid w:val="004F3F01"/>
    <w:rsid w:val="004F3FCF"/>
    <w:rsid w:val="004F4041"/>
    <w:rsid w:val="004F4158"/>
    <w:rsid w:val="004F5350"/>
    <w:rsid w:val="004F5444"/>
    <w:rsid w:val="004F590B"/>
    <w:rsid w:val="004F66E4"/>
    <w:rsid w:val="004F728D"/>
    <w:rsid w:val="004F7D8A"/>
    <w:rsid w:val="005016CC"/>
    <w:rsid w:val="0050181A"/>
    <w:rsid w:val="00501836"/>
    <w:rsid w:val="00501971"/>
    <w:rsid w:val="00503680"/>
    <w:rsid w:val="00506253"/>
    <w:rsid w:val="005070CC"/>
    <w:rsid w:val="00507750"/>
    <w:rsid w:val="00507D6A"/>
    <w:rsid w:val="00510CD8"/>
    <w:rsid w:val="00510E47"/>
    <w:rsid w:val="0051240C"/>
    <w:rsid w:val="005133F7"/>
    <w:rsid w:val="005143A3"/>
    <w:rsid w:val="005149B1"/>
    <w:rsid w:val="00514B37"/>
    <w:rsid w:val="00514D14"/>
    <w:rsid w:val="00516BE0"/>
    <w:rsid w:val="0051786F"/>
    <w:rsid w:val="00521D37"/>
    <w:rsid w:val="00522157"/>
    <w:rsid w:val="005225CE"/>
    <w:rsid w:val="00522BC6"/>
    <w:rsid w:val="00524E51"/>
    <w:rsid w:val="00526F33"/>
    <w:rsid w:val="0052791E"/>
    <w:rsid w:val="0053016B"/>
    <w:rsid w:val="005308D0"/>
    <w:rsid w:val="00531AB6"/>
    <w:rsid w:val="00534AF0"/>
    <w:rsid w:val="00534D93"/>
    <w:rsid w:val="00535694"/>
    <w:rsid w:val="005357DD"/>
    <w:rsid w:val="0053589B"/>
    <w:rsid w:val="0053689E"/>
    <w:rsid w:val="00537248"/>
    <w:rsid w:val="00540D3A"/>
    <w:rsid w:val="00540E43"/>
    <w:rsid w:val="00542654"/>
    <w:rsid w:val="005438A1"/>
    <w:rsid w:val="005438DA"/>
    <w:rsid w:val="00543C1A"/>
    <w:rsid w:val="00543CE3"/>
    <w:rsid w:val="0054686C"/>
    <w:rsid w:val="00546E68"/>
    <w:rsid w:val="005501EA"/>
    <w:rsid w:val="00550308"/>
    <w:rsid w:val="0055104C"/>
    <w:rsid w:val="005520B2"/>
    <w:rsid w:val="005528BB"/>
    <w:rsid w:val="0055335E"/>
    <w:rsid w:val="00553B10"/>
    <w:rsid w:val="0055402A"/>
    <w:rsid w:val="00554AE9"/>
    <w:rsid w:val="00555131"/>
    <w:rsid w:val="005552B8"/>
    <w:rsid w:val="00555429"/>
    <w:rsid w:val="005563AC"/>
    <w:rsid w:val="0055665E"/>
    <w:rsid w:val="0055723B"/>
    <w:rsid w:val="00557BC7"/>
    <w:rsid w:val="00557D94"/>
    <w:rsid w:val="00560487"/>
    <w:rsid w:val="00560A84"/>
    <w:rsid w:val="00561CB0"/>
    <w:rsid w:val="0056210F"/>
    <w:rsid w:val="005638F1"/>
    <w:rsid w:val="005639DB"/>
    <w:rsid w:val="00563ABB"/>
    <w:rsid w:val="00564F16"/>
    <w:rsid w:val="00564F7D"/>
    <w:rsid w:val="005654C6"/>
    <w:rsid w:val="00565B7C"/>
    <w:rsid w:val="00567C0A"/>
    <w:rsid w:val="00571702"/>
    <w:rsid w:val="00573220"/>
    <w:rsid w:val="00573400"/>
    <w:rsid w:val="0057496F"/>
    <w:rsid w:val="00575737"/>
    <w:rsid w:val="00575C34"/>
    <w:rsid w:val="00576F60"/>
    <w:rsid w:val="00577984"/>
    <w:rsid w:val="005803EB"/>
    <w:rsid w:val="005808E1"/>
    <w:rsid w:val="00580F24"/>
    <w:rsid w:val="005810D8"/>
    <w:rsid w:val="005813CA"/>
    <w:rsid w:val="0058227B"/>
    <w:rsid w:val="005826BD"/>
    <w:rsid w:val="005834FA"/>
    <w:rsid w:val="005844DF"/>
    <w:rsid w:val="005849EE"/>
    <w:rsid w:val="00585870"/>
    <w:rsid w:val="00587C16"/>
    <w:rsid w:val="00590704"/>
    <w:rsid w:val="0059202B"/>
    <w:rsid w:val="0059285A"/>
    <w:rsid w:val="00592FEC"/>
    <w:rsid w:val="005940C3"/>
    <w:rsid w:val="005945E4"/>
    <w:rsid w:val="00595306"/>
    <w:rsid w:val="00596402"/>
    <w:rsid w:val="00596E6C"/>
    <w:rsid w:val="005971B7"/>
    <w:rsid w:val="00597361"/>
    <w:rsid w:val="005A0D63"/>
    <w:rsid w:val="005A2028"/>
    <w:rsid w:val="005A206E"/>
    <w:rsid w:val="005A2A21"/>
    <w:rsid w:val="005A2D76"/>
    <w:rsid w:val="005A2DB0"/>
    <w:rsid w:val="005A3E61"/>
    <w:rsid w:val="005A4162"/>
    <w:rsid w:val="005A52C5"/>
    <w:rsid w:val="005A59D1"/>
    <w:rsid w:val="005A67C7"/>
    <w:rsid w:val="005B1796"/>
    <w:rsid w:val="005B2633"/>
    <w:rsid w:val="005B2E53"/>
    <w:rsid w:val="005B3B7D"/>
    <w:rsid w:val="005B4285"/>
    <w:rsid w:val="005B51EF"/>
    <w:rsid w:val="005B5261"/>
    <w:rsid w:val="005B5659"/>
    <w:rsid w:val="005B5AA5"/>
    <w:rsid w:val="005B703F"/>
    <w:rsid w:val="005B770B"/>
    <w:rsid w:val="005C12DA"/>
    <w:rsid w:val="005C17E4"/>
    <w:rsid w:val="005C1884"/>
    <w:rsid w:val="005C196D"/>
    <w:rsid w:val="005C1FDA"/>
    <w:rsid w:val="005C25AB"/>
    <w:rsid w:val="005C2B7D"/>
    <w:rsid w:val="005C3FBD"/>
    <w:rsid w:val="005C4290"/>
    <w:rsid w:val="005C5508"/>
    <w:rsid w:val="005C6C23"/>
    <w:rsid w:val="005C7DC8"/>
    <w:rsid w:val="005D12A1"/>
    <w:rsid w:val="005D18E0"/>
    <w:rsid w:val="005D1D63"/>
    <w:rsid w:val="005D22A4"/>
    <w:rsid w:val="005D22D3"/>
    <w:rsid w:val="005D26FD"/>
    <w:rsid w:val="005D3909"/>
    <w:rsid w:val="005D3BA9"/>
    <w:rsid w:val="005D3C80"/>
    <w:rsid w:val="005D3EAA"/>
    <w:rsid w:val="005D68D8"/>
    <w:rsid w:val="005D69C7"/>
    <w:rsid w:val="005D74D4"/>
    <w:rsid w:val="005D7A1F"/>
    <w:rsid w:val="005D7CAD"/>
    <w:rsid w:val="005E12A3"/>
    <w:rsid w:val="005E1726"/>
    <w:rsid w:val="005E180F"/>
    <w:rsid w:val="005E1D08"/>
    <w:rsid w:val="005E1FD2"/>
    <w:rsid w:val="005E21C9"/>
    <w:rsid w:val="005E21DD"/>
    <w:rsid w:val="005E2605"/>
    <w:rsid w:val="005E335D"/>
    <w:rsid w:val="005E39B5"/>
    <w:rsid w:val="005E4392"/>
    <w:rsid w:val="005E4CA6"/>
    <w:rsid w:val="005E632C"/>
    <w:rsid w:val="005E6B4B"/>
    <w:rsid w:val="005E79F9"/>
    <w:rsid w:val="005F034C"/>
    <w:rsid w:val="005F0941"/>
    <w:rsid w:val="005F117A"/>
    <w:rsid w:val="005F2984"/>
    <w:rsid w:val="005F5163"/>
    <w:rsid w:val="005F78AC"/>
    <w:rsid w:val="005F7CC6"/>
    <w:rsid w:val="00600270"/>
    <w:rsid w:val="006004E6"/>
    <w:rsid w:val="006014EF"/>
    <w:rsid w:val="0060152F"/>
    <w:rsid w:val="006016C9"/>
    <w:rsid w:val="00602048"/>
    <w:rsid w:val="00602F13"/>
    <w:rsid w:val="0060401F"/>
    <w:rsid w:val="006046F3"/>
    <w:rsid w:val="006048F6"/>
    <w:rsid w:val="0060495B"/>
    <w:rsid w:val="00604B99"/>
    <w:rsid w:val="0060500B"/>
    <w:rsid w:val="0060592F"/>
    <w:rsid w:val="00605D66"/>
    <w:rsid w:val="00606009"/>
    <w:rsid w:val="00606121"/>
    <w:rsid w:val="0060678C"/>
    <w:rsid w:val="00606D8D"/>
    <w:rsid w:val="0060707A"/>
    <w:rsid w:val="00607BF0"/>
    <w:rsid w:val="00610469"/>
    <w:rsid w:val="00611413"/>
    <w:rsid w:val="00611960"/>
    <w:rsid w:val="00612493"/>
    <w:rsid w:val="00612C42"/>
    <w:rsid w:val="00612F9C"/>
    <w:rsid w:val="00613E4C"/>
    <w:rsid w:val="00614A66"/>
    <w:rsid w:val="006160FC"/>
    <w:rsid w:val="00616437"/>
    <w:rsid w:val="00616D1B"/>
    <w:rsid w:val="00617281"/>
    <w:rsid w:val="00620598"/>
    <w:rsid w:val="00621C54"/>
    <w:rsid w:val="006223FA"/>
    <w:rsid w:val="00622E11"/>
    <w:rsid w:val="00623186"/>
    <w:rsid w:val="0062433E"/>
    <w:rsid w:val="00624383"/>
    <w:rsid w:val="006246C1"/>
    <w:rsid w:val="006272CE"/>
    <w:rsid w:val="006274AE"/>
    <w:rsid w:val="00627A04"/>
    <w:rsid w:val="0063019D"/>
    <w:rsid w:val="006305DE"/>
    <w:rsid w:val="006307D8"/>
    <w:rsid w:val="00635BD1"/>
    <w:rsid w:val="006360E6"/>
    <w:rsid w:val="0064012F"/>
    <w:rsid w:val="006401D7"/>
    <w:rsid w:val="006407E3"/>
    <w:rsid w:val="00641628"/>
    <w:rsid w:val="006416F7"/>
    <w:rsid w:val="00642707"/>
    <w:rsid w:val="00644593"/>
    <w:rsid w:val="00644850"/>
    <w:rsid w:val="00645260"/>
    <w:rsid w:val="00645407"/>
    <w:rsid w:val="006457FF"/>
    <w:rsid w:val="00646002"/>
    <w:rsid w:val="00646562"/>
    <w:rsid w:val="0064748C"/>
    <w:rsid w:val="00652420"/>
    <w:rsid w:val="006530C4"/>
    <w:rsid w:val="006534B8"/>
    <w:rsid w:val="00653CEB"/>
    <w:rsid w:val="00654058"/>
    <w:rsid w:val="00655332"/>
    <w:rsid w:val="00655B9D"/>
    <w:rsid w:val="00656285"/>
    <w:rsid w:val="006563DA"/>
    <w:rsid w:val="00657ED6"/>
    <w:rsid w:val="0066017E"/>
    <w:rsid w:val="00661383"/>
    <w:rsid w:val="00661447"/>
    <w:rsid w:val="00661CA6"/>
    <w:rsid w:val="00662390"/>
    <w:rsid w:val="0066249B"/>
    <w:rsid w:val="00662FCE"/>
    <w:rsid w:val="00663188"/>
    <w:rsid w:val="006640DB"/>
    <w:rsid w:val="00664791"/>
    <w:rsid w:val="00664A31"/>
    <w:rsid w:val="00664D40"/>
    <w:rsid w:val="006650AB"/>
    <w:rsid w:val="0066576B"/>
    <w:rsid w:val="00665917"/>
    <w:rsid w:val="00665DC0"/>
    <w:rsid w:val="00665E35"/>
    <w:rsid w:val="006663D1"/>
    <w:rsid w:val="00666A1A"/>
    <w:rsid w:val="00666F88"/>
    <w:rsid w:val="00667759"/>
    <w:rsid w:val="00667AE0"/>
    <w:rsid w:val="00667E62"/>
    <w:rsid w:val="00670238"/>
    <w:rsid w:val="00670825"/>
    <w:rsid w:val="00672DD2"/>
    <w:rsid w:val="006746F0"/>
    <w:rsid w:val="0067479E"/>
    <w:rsid w:val="006750AB"/>
    <w:rsid w:val="006755A7"/>
    <w:rsid w:val="00675A9F"/>
    <w:rsid w:val="00677249"/>
    <w:rsid w:val="006772F3"/>
    <w:rsid w:val="006774A0"/>
    <w:rsid w:val="006807C9"/>
    <w:rsid w:val="00680AFB"/>
    <w:rsid w:val="00680D3C"/>
    <w:rsid w:val="00681EC8"/>
    <w:rsid w:val="006835A4"/>
    <w:rsid w:val="00685627"/>
    <w:rsid w:val="0068678C"/>
    <w:rsid w:val="00686FA4"/>
    <w:rsid w:val="00686FDE"/>
    <w:rsid w:val="006870DF"/>
    <w:rsid w:val="00687808"/>
    <w:rsid w:val="006900A1"/>
    <w:rsid w:val="00690400"/>
    <w:rsid w:val="00692A3C"/>
    <w:rsid w:val="00692BB7"/>
    <w:rsid w:val="006930EA"/>
    <w:rsid w:val="006933A7"/>
    <w:rsid w:val="0069362C"/>
    <w:rsid w:val="00693DC2"/>
    <w:rsid w:val="00693EA0"/>
    <w:rsid w:val="00694DC3"/>
    <w:rsid w:val="00695140"/>
    <w:rsid w:val="00696033"/>
    <w:rsid w:val="00696D8E"/>
    <w:rsid w:val="00697E52"/>
    <w:rsid w:val="006A075D"/>
    <w:rsid w:val="006A0F2B"/>
    <w:rsid w:val="006A1C3B"/>
    <w:rsid w:val="006A2BB5"/>
    <w:rsid w:val="006A2EFF"/>
    <w:rsid w:val="006A3449"/>
    <w:rsid w:val="006A34BA"/>
    <w:rsid w:val="006A38B0"/>
    <w:rsid w:val="006A3BF9"/>
    <w:rsid w:val="006A489F"/>
    <w:rsid w:val="006A4AD1"/>
    <w:rsid w:val="006A5D02"/>
    <w:rsid w:val="006A5D3F"/>
    <w:rsid w:val="006A7EEC"/>
    <w:rsid w:val="006B07E3"/>
    <w:rsid w:val="006B136C"/>
    <w:rsid w:val="006B181B"/>
    <w:rsid w:val="006B1D51"/>
    <w:rsid w:val="006B293D"/>
    <w:rsid w:val="006B3754"/>
    <w:rsid w:val="006B3757"/>
    <w:rsid w:val="006B3B20"/>
    <w:rsid w:val="006B4171"/>
    <w:rsid w:val="006B42BD"/>
    <w:rsid w:val="006B4449"/>
    <w:rsid w:val="006B4A2E"/>
    <w:rsid w:val="006B4E36"/>
    <w:rsid w:val="006B4FF9"/>
    <w:rsid w:val="006B66B9"/>
    <w:rsid w:val="006B67B1"/>
    <w:rsid w:val="006B76F2"/>
    <w:rsid w:val="006C0072"/>
    <w:rsid w:val="006C0847"/>
    <w:rsid w:val="006C0DBA"/>
    <w:rsid w:val="006C1436"/>
    <w:rsid w:val="006C14C0"/>
    <w:rsid w:val="006C15B3"/>
    <w:rsid w:val="006C1A74"/>
    <w:rsid w:val="006C25F6"/>
    <w:rsid w:val="006C30D3"/>
    <w:rsid w:val="006C4584"/>
    <w:rsid w:val="006C4AC5"/>
    <w:rsid w:val="006C53A9"/>
    <w:rsid w:val="006C5A63"/>
    <w:rsid w:val="006C5E0C"/>
    <w:rsid w:val="006C6B6F"/>
    <w:rsid w:val="006C6E98"/>
    <w:rsid w:val="006C7367"/>
    <w:rsid w:val="006C73AD"/>
    <w:rsid w:val="006C75E6"/>
    <w:rsid w:val="006C7738"/>
    <w:rsid w:val="006C7745"/>
    <w:rsid w:val="006C787D"/>
    <w:rsid w:val="006D035D"/>
    <w:rsid w:val="006D1C01"/>
    <w:rsid w:val="006D2699"/>
    <w:rsid w:val="006D2C65"/>
    <w:rsid w:val="006D40A5"/>
    <w:rsid w:val="006D4672"/>
    <w:rsid w:val="006D59EC"/>
    <w:rsid w:val="006D6C3F"/>
    <w:rsid w:val="006D6D7B"/>
    <w:rsid w:val="006D71F8"/>
    <w:rsid w:val="006E0175"/>
    <w:rsid w:val="006E0560"/>
    <w:rsid w:val="006E0BDC"/>
    <w:rsid w:val="006E18E7"/>
    <w:rsid w:val="006E1C61"/>
    <w:rsid w:val="006E2227"/>
    <w:rsid w:val="006E222F"/>
    <w:rsid w:val="006E2388"/>
    <w:rsid w:val="006E28AE"/>
    <w:rsid w:val="006E3EDF"/>
    <w:rsid w:val="006E426E"/>
    <w:rsid w:val="006E4300"/>
    <w:rsid w:val="006E4F13"/>
    <w:rsid w:val="006E4F9B"/>
    <w:rsid w:val="006E5C0F"/>
    <w:rsid w:val="006E6830"/>
    <w:rsid w:val="006F0B0C"/>
    <w:rsid w:val="006F12C7"/>
    <w:rsid w:val="006F1982"/>
    <w:rsid w:val="006F1CEB"/>
    <w:rsid w:val="006F364B"/>
    <w:rsid w:val="006F5227"/>
    <w:rsid w:val="0070010F"/>
    <w:rsid w:val="00700269"/>
    <w:rsid w:val="0070082A"/>
    <w:rsid w:val="007016E0"/>
    <w:rsid w:val="00701FC7"/>
    <w:rsid w:val="00702062"/>
    <w:rsid w:val="0070241F"/>
    <w:rsid w:val="007033C6"/>
    <w:rsid w:val="007033EB"/>
    <w:rsid w:val="00703C9D"/>
    <w:rsid w:val="00704529"/>
    <w:rsid w:val="007056FA"/>
    <w:rsid w:val="007059B1"/>
    <w:rsid w:val="007072B7"/>
    <w:rsid w:val="007109FE"/>
    <w:rsid w:val="00710A9C"/>
    <w:rsid w:val="00710AE3"/>
    <w:rsid w:val="00710CE0"/>
    <w:rsid w:val="00711E0E"/>
    <w:rsid w:val="00712C4C"/>
    <w:rsid w:val="00715162"/>
    <w:rsid w:val="00715997"/>
    <w:rsid w:val="00715AF5"/>
    <w:rsid w:val="00715F6E"/>
    <w:rsid w:val="00716274"/>
    <w:rsid w:val="00716DD6"/>
    <w:rsid w:val="007177F5"/>
    <w:rsid w:val="00720F67"/>
    <w:rsid w:val="0072184C"/>
    <w:rsid w:val="00721991"/>
    <w:rsid w:val="007221D9"/>
    <w:rsid w:val="007238AA"/>
    <w:rsid w:val="007265C9"/>
    <w:rsid w:val="00726E97"/>
    <w:rsid w:val="00727A40"/>
    <w:rsid w:val="00727CE8"/>
    <w:rsid w:val="0073063B"/>
    <w:rsid w:val="00730DEF"/>
    <w:rsid w:val="007310BF"/>
    <w:rsid w:val="00731729"/>
    <w:rsid w:val="007321DF"/>
    <w:rsid w:val="00733FA6"/>
    <w:rsid w:val="00734589"/>
    <w:rsid w:val="00734FEC"/>
    <w:rsid w:val="00735E28"/>
    <w:rsid w:val="0073710C"/>
    <w:rsid w:val="007379F8"/>
    <w:rsid w:val="00737CED"/>
    <w:rsid w:val="0074037E"/>
    <w:rsid w:val="00740432"/>
    <w:rsid w:val="00741056"/>
    <w:rsid w:val="007436AD"/>
    <w:rsid w:val="00743C24"/>
    <w:rsid w:val="007443EC"/>
    <w:rsid w:val="00744FAC"/>
    <w:rsid w:val="00744FB0"/>
    <w:rsid w:val="00745275"/>
    <w:rsid w:val="00745729"/>
    <w:rsid w:val="007466A4"/>
    <w:rsid w:val="00746B18"/>
    <w:rsid w:val="00747A9A"/>
    <w:rsid w:val="00750671"/>
    <w:rsid w:val="00751632"/>
    <w:rsid w:val="00751D7B"/>
    <w:rsid w:val="0075214A"/>
    <w:rsid w:val="0075459C"/>
    <w:rsid w:val="00754C56"/>
    <w:rsid w:val="00755E21"/>
    <w:rsid w:val="00757AE6"/>
    <w:rsid w:val="007603D5"/>
    <w:rsid w:val="00760D36"/>
    <w:rsid w:val="00760FF4"/>
    <w:rsid w:val="0076198A"/>
    <w:rsid w:val="00762AE1"/>
    <w:rsid w:val="00763331"/>
    <w:rsid w:val="007639E2"/>
    <w:rsid w:val="00763B7F"/>
    <w:rsid w:val="00763BA8"/>
    <w:rsid w:val="0076431E"/>
    <w:rsid w:val="007651A4"/>
    <w:rsid w:val="007656F1"/>
    <w:rsid w:val="00766948"/>
    <w:rsid w:val="007671B1"/>
    <w:rsid w:val="00767F0B"/>
    <w:rsid w:val="00767FF8"/>
    <w:rsid w:val="007705CB"/>
    <w:rsid w:val="0077090E"/>
    <w:rsid w:val="00770A6E"/>
    <w:rsid w:val="0077186E"/>
    <w:rsid w:val="007718BC"/>
    <w:rsid w:val="007720EC"/>
    <w:rsid w:val="007724D5"/>
    <w:rsid w:val="00774AB6"/>
    <w:rsid w:val="00775993"/>
    <w:rsid w:val="00777FB5"/>
    <w:rsid w:val="007802A6"/>
    <w:rsid w:val="0078102D"/>
    <w:rsid w:val="00781783"/>
    <w:rsid w:val="007818CC"/>
    <w:rsid w:val="00781901"/>
    <w:rsid w:val="00781BBE"/>
    <w:rsid w:val="00781FA9"/>
    <w:rsid w:val="007823D4"/>
    <w:rsid w:val="00782595"/>
    <w:rsid w:val="007828D6"/>
    <w:rsid w:val="00782AF7"/>
    <w:rsid w:val="0078304C"/>
    <w:rsid w:val="007835D7"/>
    <w:rsid w:val="007838F7"/>
    <w:rsid w:val="00783E91"/>
    <w:rsid w:val="00784304"/>
    <w:rsid w:val="0078443F"/>
    <w:rsid w:val="007844F9"/>
    <w:rsid w:val="007846D7"/>
    <w:rsid w:val="007849F5"/>
    <w:rsid w:val="0078524F"/>
    <w:rsid w:val="00785E95"/>
    <w:rsid w:val="0078604A"/>
    <w:rsid w:val="00786D9F"/>
    <w:rsid w:val="00786EFF"/>
    <w:rsid w:val="00786F80"/>
    <w:rsid w:val="007876CD"/>
    <w:rsid w:val="00787DCC"/>
    <w:rsid w:val="00787EA3"/>
    <w:rsid w:val="007903E6"/>
    <w:rsid w:val="0079145D"/>
    <w:rsid w:val="007921E5"/>
    <w:rsid w:val="00792BBB"/>
    <w:rsid w:val="00792DEB"/>
    <w:rsid w:val="00794061"/>
    <w:rsid w:val="007941FD"/>
    <w:rsid w:val="00794206"/>
    <w:rsid w:val="007959B6"/>
    <w:rsid w:val="00796C86"/>
    <w:rsid w:val="0079719A"/>
    <w:rsid w:val="00797449"/>
    <w:rsid w:val="00797524"/>
    <w:rsid w:val="00797A6B"/>
    <w:rsid w:val="00797C20"/>
    <w:rsid w:val="00797CD6"/>
    <w:rsid w:val="00797E2E"/>
    <w:rsid w:val="00797FB3"/>
    <w:rsid w:val="007A11A0"/>
    <w:rsid w:val="007A138D"/>
    <w:rsid w:val="007A1523"/>
    <w:rsid w:val="007A1772"/>
    <w:rsid w:val="007A1912"/>
    <w:rsid w:val="007A1B5C"/>
    <w:rsid w:val="007A2DB8"/>
    <w:rsid w:val="007A2EB1"/>
    <w:rsid w:val="007A45D5"/>
    <w:rsid w:val="007A4D16"/>
    <w:rsid w:val="007A534A"/>
    <w:rsid w:val="007A55D3"/>
    <w:rsid w:val="007A671B"/>
    <w:rsid w:val="007A6AFC"/>
    <w:rsid w:val="007A7DD0"/>
    <w:rsid w:val="007B00EF"/>
    <w:rsid w:val="007B0270"/>
    <w:rsid w:val="007B0FA3"/>
    <w:rsid w:val="007B200F"/>
    <w:rsid w:val="007B266A"/>
    <w:rsid w:val="007B2DAF"/>
    <w:rsid w:val="007B3006"/>
    <w:rsid w:val="007B529D"/>
    <w:rsid w:val="007B54F2"/>
    <w:rsid w:val="007B6CA7"/>
    <w:rsid w:val="007B711A"/>
    <w:rsid w:val="007B7ECD"/>
    <w:rsid w:val="007C0110"/>
    <w:rsid w:val="007C1D46"/>
    <w:rsid w:val="007C2DF3"/>
    <w:rsid w:val="007C2EE1"/>
    <w:rsid w:val="007C34FE"/>
    <w:rsid w:val="007C38C4"/>
    <w:rsid w:val="007C4227"/>
    <w:rsid w:val="007C4D60"/>
    <w:rsid w:val="007C4F28"/>
    <w:rsid w:val="007C4F53"/>
    <w:rsid w:val="007C60E6"/>
    <w:rsid w:val="007C6A0E"/>
    <w:rsid w:val="007C703B"/>
    <w:rsid w:val="007C7118"/>
    <w:rsid w:val="007C77A6"/>
    <w:rsid w:val="007C77BC"/>
    <w:rsid w:val="007D016C"/>
    <w:rsid w:val="007D05F6"/>
    <w:rsid w:val="007D16FF"/>
    <w:rsid w:val="007D1E82"/>
    <w:rsid w:val="007D247E"/>
    <w:rsid w:val="007D294F"/>
    <w:rsid w:val="007D2B9D"/>
    <w:rsid w:val="007D30AC"/>
    <w:rsid w:val="007D440C"/>
    <w:rsid w:val="007D46F1"/>
    <w:rsid w:val="007D4AE3"/>
    <w:rsid w:val="007D5070"/>
    <w:rsid w:val="007D5FC9"/>
    <w:rsid w:val="007D7380"/>
    <w:rsid w:val="007D74E0"/>
    <w:rsid w:val="007E0419"/>
    <w:rsid w:val="007E1116"/>
    <w:rsid w:val="007E1134"/>
    <w:rsid w:val="007E13A4"/>
    <w:rsid w:val="007E15C2"/>
    <w:rsid w:val="007E1C5A"/>
    <w:rsid w:val="007E223C"/>
    <w:rsid w:val="007E2525"/>
    <w:rsid w:val="007E29C1"/>
    <w:rsid w:val="007E3986"/>
    <w:rsid w:val="007E46B9"/>
    <w:rsid w:val="007E4864"/>
    <w:rsid w:val="007E5877"/>
    <w:rsid w:val="007E6539"/>
    <w:rsid w:val="007F001D"/>
    <w:rsid w:val="007F09B5"/>
    <w:rsid w:val="007F0B1F"/>
    <w:rsid w:val="007F1535"/>
    <w:rsid w:val="007F2DE5"/>
    <w:rsid w:val="007F4B96"/>
    <w:rsid w:val="007F6A7B"/>
    <w:rsid w:val="007F7074"/>
    <w:rsid w:val="007F7FC2"/>
    <w:rsid w:val="0080022C"/>
    <w:rsid w:val="00800684"/>
    <w:rsid w:val="008007E4"/>
    <w:rsid w:val="008009D6"/>
    <w:rsid w:val="0080149A"/>
    <w:rsid w:val="00802005"/>
    <w:rsid w:val="00803DE2"/>
    <w:rsid w:val="00804242"/>
    <w:rsid w:val="00804386"/>
    <w:rsid w:val="008051E5"/>
    <w:rsid w:val="00806424"/>
    <w:rsid w:val="008066F9"/>
    <w:rsid w:val="00807D2D"/>
    <w:rsid w:val="00807F8B"/>
    <w:rsid w:val="00810193"/>
    <w:rsid w:val="00812A23"/>
    <w:rsid w:val="00812D26"/>
    <w:rsid w:val="0081329F"/>
    <w:rsid w:val="00813E80"/>
    <w:rsid w:val="008152F3"/>
    <w:rsid w:val="00815B6F"/>
    <w:rsid w:val="00815FB7"/>
    <w:rsid w:val="008163F9"/>
    <w:rsid w:val="00817E15"/>
    <w:rsid w:val="00820D10"/>
    <w:rsid w:val="008217EC"/>
    <w:rsid w:val="00821DC0"/>
    <w:rsid w:val="0082205A"/>
    <w:rsid w:val="00823D9D"/>
    <w:rsid w:val="0082400D"/>
    <w:rsid w:val="00824D0C"/>
    <w:rsid w:val="0082667A"/>
    <w:rsid w:val="00827BFE"/>
    <w:rsid w:val="008300FA"/>
    <w:rsid w:val="00830D70"/>
    <w:rsid w:val="00830E92"/>
    <w:rsid w:val="0083160A"/>
    <w:rsid w:val="00831CF2"/>
    <w:rsid w:val="00832396"/>
    <w:rsid w:val="00833B56"/>
    <w:rsid w:val="00834725"/>
    <w:rsid w:val="008379E7"/>
    <w:rsid w:val="0084043A"/>
    <w:rsid w:val="0084082A"/>
    <w:rsid w:val="008408E2"/>
    <w:rsid w:val="00841922"/>
    <w:rsid w:val="008426F1"/>
    <w:rsid w:val="00843481"/>
    <w:rsid w:val="00844701"/>
    <w:rsid w:val="00845B28"/>
    <w:rsid w:val="00846A66"/>
    <w:rsid w:val="00850D14"/>
    <w:rsid w:val="0085106F"/>
    <w:rsid w:val="00851B90"/>
    <w:rsid w:val="00851C13"/>
    <w:rsid w:val="00852212"/>
    <w:rsid w:val="0085473C"/>
    <w:rsid w:val="00854963"/>
    <w:rsid w:val="00854BDA"/>
    <w:rsid w:val="00855022"/>
    <w:rsid w:val="008553FC"/>
    <w:rsid w:val="008556F6"/>
    <w:rsid w:val="00855E0E"/>
    <w:rsid w:val="0086012A"/>
    <w:rsid w:val="0086149D"/>
    <w:rsid w:val="008633B8"/>
    <w:rsid w:val="00864896"/>
    <w:rsid w:val="00865007"/>
    <w:rsid w:val="008653B8"/>
    <w:rsid w:val="0086587C"/>
    <w:rsid w:val="0086673A"/>
    <w:rsid w:val="00866F6E"/>
    <w:rsid w:val="0086753D"/>
    <w:rsid w:val="00867893"/>
    <w:rsid w:val="00870D8B"/>
    <w:rsid w:val="00870E3B"/>
    <w:rsid w:val="008726C5"/>
    <w:rsid w:val="00872EAA"/>
    <w:rsid w:val="0087446F"/>
    <w:rsid w:val="00874503"/>
    <w:rsid w:val="00874541"/>
    <w:rsid w:val="008748FE"/>
    <w:rsid w:val="00874EC6"/>
    <w:rsid w:val="00875098"/>
    <w:rsid w:val="00875312"/>
    <w:rsid w:val="0087556F"/>
    <w:rsid w:val="00875EF1"/>
    <w:rsid w:val="008768E9"/>
    <w:rsid w:val="008814A2"/>
    <w:rsid w:val="008818F7"/>
    <w:rsid w:val="00881926"/>
    <w:rsid w:val="00881C81"/>
    <w:rsid w:val="0088260E"/>
    <w:rsid w:val="00882DD4"/>
    <w:rsid w:val="008833F5"/>
    <w:rsid w:val="00883CDD"/>
    <w:rsid w:val="008847F9"/>
    <w:rsid w:val="0088550C"/>
    <w:rsid w:val="008864A4"/>
    <w:rsid w:val="00887AB0"/>
    <w:rsid w:val="00887B6D"/>
    <w:rsid w:val="00890BBB"/>
    <w:rsid w:val="00890E75"/>
    <w:rsid w:val="008913C8"/>
    <w:rsid w:val="00892A9D"/>
    <w:rsid w:val="00892B88"/>
    <w:rsid w:val="00894369"/>
    <w:rsid w:val="00894820"/>
    <w:rsid w:val="008949F6"/>
    <w:rsid w:val="00894B09"/>
    <w:rsid w:val="00895A95"/>
    <w:rsid w:val="00895D95"/>
    <w:rsid w:val="00895DEC"/>
    <w:rsid w:val="00896505"/>
    <w:rsid w:val="0089784A"/>
    <w:rsid w:val="008A0330"/>
    <w:rsid w:val="008A19FF"/>
    <w:rsid w:val="008A271D"/>
    <w:rsid w:val="008A3488"/>
    <w:rsid w:val="008A3CD0"/>
    <w:rsid w:val="008A435C"/>
    <w:rsid w:val="008A47F4"/>
    <w:rsid w:val="008A4985"/>
    <w:rsid w:val="008A4CFB"/>
    <w:rsid w:val="008A4E5F"/>
    <w:rsid w:val="008A4F39"/>
    <w:rsid w:val="008A4F85"/>
    <w:rsid w:val="008A5C28"/>
    <w:rsid w:val="008A5D5B"/>
    <w:rsid w:val="008A634C"/>
    <w:rsid w:val="008A64E3"/>
    <w:rsid w:val="008B12DD"/>
    <w:rsid w:val="008B1470"/>
    <w:rsid w:val="008B486A"/>
    <w:rsid w:val="008B48D8"/>
    <w:rsid w:val="008B4C85"/>
    <w:rsid w:val="008B51FA"/>
    <w:rsid w:val="008B55A8"/>
    <w:rsid w:val="008B5C04"/>
    <w:rsid w:val="008B6D1C"/>
    <w:rsid w:val="008B7258"/>
    <w:rsid w:val="008B7E60"/>
    <w:rsid w:val="008C07B3"/>
    <w:rsid w:val="008C1A10"/>
    <w:rsid w:val="008C24A8"/>
    <w:rsid w:val="008C3AFA"/>
    <w:rsid w:val="008C4627"/>
    <w:rsid w:val="008C4988"/>
    <w:rsid w:val="008C49FA"/>
    <w:rsid w:val="008C4D3E"/>
    <w:rsid w:val="008C55C5"/>
    <w:rsid w:val="008C5CF2"/>
    <w:rsid w:val="008C6618"/>
    <w:rsid w:val="008C6BB0"/>
    <w:rsid w:val="008C7922"/>
    <w:rsid w:val="008C7BCB"/>
    <w:rsid w:val="008D0DEB"/>
    <w:rsid w:val="008D0ED9"/>
    <w:rsid w:val="008D1F3E"/>
    <w:rsid w:val="008D26D8"/>
    <w:rsid w:val="008D2835"/>
    <w:rsid w:val="008D29C4"/>
    <w:rsid w:val="008D2BB8"/>
    <w:rsid w:val="008D3841"/>
    <w:rsid w:val="008D3EA3"/>
    <w:rsid w:val="008D4592"/>
    <w:rsid w:val="008E0581"/>
    <w:rsid w:val="008E08AD"/>
    <w:rsid w:val="008E0AB9"/>
    <w:rsid w:val="008E18AC"/>
    <w:rsid w:val="008E19E1"/>
    <w:rsid w:val="008E1EFA"/>
    <w:rsid w:val="008E21FE"/>
    <w:rsid w:val="008E4849"/>
    <w:rsid w:val="008E5990"/>
    <w:rsid w:val="008E6D47"/>
    <w:rsid w:val="008E7327"/>
    <w:rsid w:val="008E7BB3"/>
    <w:rsid w:val="008F13A7"/>
    <w:rsid w:val="008F143D"/>
    <w:rsid w:val="008F1E67"/>
    <w:rsid w:val="008F28C3"/>
    <w:rsid w:val="008F3965"/>
    <w:rsid w:val="008F39FE"/>
    <w:rsid w:val="008F3B61"/>
    <w:rsid w:val="008F57EE"/>
    <w:rsid w:val="008F5D6D"/>
    <w:rsid w:val="008F73D4"/>
    <w:rsid w:val="00900168"/>
    <w:rsid w:val="00900D8F"/>
    <w:rsid w:val="00903247"/>
    <w:rsid w:val="009037B9"/>
    <w:rsid w:val="00903AA5"/>
    <w:rsid w:val="009040A6"/>
    <w:rsid w:val="009040D6"/>
    <w:rsid w:val="00904AC8"/>
    <w:rsid w:val="0090516A"/>
    <w:rsid w:val="00905199"/>
    <w:rsid w:val="009056FF"/>
    <w:rsid w:val="00905A37"/>
    <w:rsid w:val="00906890"/>
    <w:rsid w:val="00907108"/>
    <w:rsid w:val="00910160"/>
    <w:rsid w:val="00910817"/>
    <w:rsid w:val="00911662"/>
    <w:rsid w:val="009125BD"/>
    <w:rsid w:val="009131C3"/>
    <w:rsid w:val="0091325C"/>
    <w:rsid w:val="00913824"/>
    <w:rsid w:val="00914919"/>
    <w:rsid w:val="00915756"/>
    <w:rsid w:val="0091668C"/>
    <w:rsid w:val="00917FBA"/>
    <w:rsid w:val="009204A7"/>
    <w:rsid w:val="0092085C"/>
    <w:rsid w:val="00921A88"/>
    <w:rsid w:val="0092288F"/>
    <w:rsid w:val="009235BE"/>
    <w:rsid w:val="009236DA"/>
    <w:rsid w:val="00923736"/>
    <w:rsid w:val="00923A6D"/>
    <w:rsid w:val="00924164"/>
    <w:rsid w:val="0092459E"/>
    <w:rsid w:val="00924D51"/>
    <w:rsid w:val="009256A6"/>
    <w:rsid w:val="00925D20"/>
    <w:rsid w:val="00926574"/>
    <w:rsid w:val="00926A01"/>
    <w:rsid w:val="009272C0"/>
    <w:rsid w:val="0093096D"/>
    <w:rsid w:val="00931963"/>
    <w:rsid w:val="00932A43"/>
    <w:rsid w:val="00932BCE"/>
    <w:rsid w:val="00934523"/>
    <w:rsid w:val="0093463C"/>
    <w:rsid w:val="00935461"/>
    <w:rsid w:val="0093573F"/>
    <w:rsid w:val="00935905"/>
    <w:rsid w:val="00935C57"/>
    <w:rsid w:val="00935E0D"/>
    <w:rsid w:val="00935F13"/>
    <w:rsid w:val="0093614C"/>
    <w:rsid w:val="009370EE"/>
    <w:rsid w:val="009376AF"/>
    <w:rsid w:val="00940A97"/>
    <w:rsid w:val="0094194E"/>
    <w:rsid w:val="0094207D"/>
    <w:rsid w:val="0094234E"/>
    <w:rsid w:val="0094291A"/>
    <w:rsid w:val="0094362E"/>
    <w:rsid w:val="009438DD"/>
    <w:rsid w:val="009441D9"/>
    <w:rsid w:val="0094472B"/>
    <w:rsid w:val="0094492D"/>
    <w:rsid w:val="009459E3"/>
    <w:rsid w:val="00947549"/>
    <w:rsid w:val="009477A0"/>
    <w:rsid w:val="00947DBE"/>
    <w:rsid w:val="0095049E"/>
    <w:rsid w:val="009504C3"/>
    <w:rsid w:val="009506D4"/>
    <w:rsid w:val="009510F6"/>
    <w:rsid w:val="00951362"/>
    <w:rsid w:val="00951D5C"/>
    <w:rsid w:val="00952042"/>
    <w:rsid w:val="0095346A"/>
    <w:rsid w:val="0095414C"/>
    <w:rsid w:val="009547BF"/>
    <w:rsid w:val="009550FB"/>
    <w:rsid w:val="00955333"/>
    <w:rsid w:val="0095610E"/>
    <w:rsid w:val="009563C1"/>
    <w:rsid w:val="0095723B"/>
    <w:rsid w:val="00957DD5"/>
    <w:rsid w:val="00957E35"/>
    <w:rsid w:val="00960305"/>
    <w:rsid w:val="00960FDD"/>
    <w:rsid w:val="0096117B"/>
    <w:rsid w:val="00961580"/>
    <w:rsid w:val="0096282D"/>
    <w:rsid w:val="00962989"/>
    <w:rsid w:val="00962ABB"/>
    <w:rsid w:val="00963C0D"/>
    <w:rsid w:val="0096419F"/>
    <w:rsid w:val="009647EA"/>
    <w:rsid w:val="00964A53"/>
    <w:rsid w:val="00964E73"/>
    <w:rsid w:val="0096529F"/>
    <w:rsid w:val="0096667F"/>
    <w:rsid w:val="00966A8C"/>
    <w:rsid w:val="00967720"/>
    <w:rsid w:val="00967746"/>
    <w:rsid w:val="00970AA0"/>
    <w:rsid w:val="00971369"/>
    <w:rsid w:val="00971789"/>
    <w:rsid w:val="00972B28"/>
    <w:rsid w:val="00972C60"/>
    <w:rsid w:val="00972E92"/>
    <w:rsid w:val="00973657"/>
    <w:rsid w:val="00974288"/>
    <w:rsid w:val="009743E7"/>
    <w:rsid w:val="009744A6"/>
    <w:rsid w:val="00975B73"/>
    <w:rsid w:val="00976373"/>
    <w:rsid w:val="00976635"/>
    <w:rsid w:val="00976996"/>
    <w:rsid w:val="00980043"/>
    <w:rsid w:val="00980BF6"/>
    <w:rsid w:val="00981021"/>
    <w:rsid w:val="009817CF"/>
    <w:rsid w:val="00983442"/>
    <w:rsid w:val="00984A7A"/>
    <w:rsid w:val="00985004"/>
    <w:rsid w:val="0098536A"/>
    <w:rsid w:val="00986847"/>
    <w:rsid w:val="009877B4"/>
    <w:rsid w:val="0098785D"/>
    <w:rsid w:val="00987A17"/>
    <w:rsid w:val="00987D42"/>
    <w:rsid w:val="009909EF"/>
    <w:rsid w:val="00990D9C"/>
    <w:rsid w:val="00991A82"/>
    <w:rsid w:val="009924D5"/>
    <w:rsid w:val="00992F2F"/>
    <w:rsid w:val="00993D77"/>
    <w:rsid w:val="00994117"/>
    <w:rsid w:val="009951F6"/>
    <w:rsid w:val="009953D6"/>
    <w:rsid w:val="00995DDC"/>
    <w:rsid w:val="009960B0"/>
    <w:rsid w:val="00996C53"/>
    <w:rsid w:val="00996C6B"/>
    <w:rsid w:val="009970EB"/>
    <w:rsid w:val="0099757F"/>
    <w:rsid w:val="009A169D"/>
    <w:rsid w:val="009A1DC5"/>
    <w:rsid w:val="009A2F82"/>
    <w:rsid w:val="009A3278"/>
    <w:rsid w:val="009A3578"/>
    <w:rsid w:val="009A38B2"/>
    <w:rsid w:val="009A4E0F"/>
    <w:rsid w:val="009A57DE"/>
    <w:rsid w:val="009A7760"/>
    <w:rsid w:val="009A7C38"/>
    <w:rsid w:val="009B0407"/>
    <w:rsid w:val="009B09BC"/>
    <w:rsid w:val="009B0A0E"/>
    <w:rsid w:val="009B0F14"/>
    <w:rsid w:val="009B14D4"/>
    <w:rsid w:val="009B25E8"/>
    <w:rsid w:val="009B3516"/>
    <w:rsid w:val="009B3659"/>
    <w:rsid w:val="009B396E"/>
    <w:rsid w:val="009B4139"/>
    <w:rsid w:val="009B4D5C"/>
    <w:rsid w:val="009B5980"/>
    <w:rsid w:val="009B64EC"/>
    <w:rsid w:val="009B6F86"/>
    <w:rsid w:val="009B7DF8"/>
    <w:rsid w:val="009C0098"/>
    <w:rsid w:val="009C0662"/>
    <w:rsid w:val="009C0F32"/>
    <w:rsid w:val="009C1114"/>
    <w:rsid w:val="009C1272"/>
    <w:rsid w:val="009C15F7"/>
    <w:rsid w:val="009C1D7F"/>
    <w:rsid w:val="009C35D8"/>
    <w:rsid w:val="009C3EB0"/>
    <w:rsid w:val="009C4D56"/>
    <w:rsid w:val="009C7898"/>
    <w:rsid w:val="009C79EB"/>
    <w:rsid w:val="009D078F"/>
    <w:rsid w:val="009D0B00"/>
    <w:rsid w:val="009D1F6A"/>
    <w:rsid w:val="009D2063"/>
    <w:rsid w:val="009D2B08"/>
    <w:rsid w:val="009D2BFE"/>
    <w:rsid w:val="009D2D4E"/>
    <w:rsid w:val="009D3530"/>
    <w:rsid w:val="009D4D9F"/>
    <w:rsid w:val="009D4EA3"/>
    <w:rsid w:val="009D5E39"/>
    <w:rsid w:val="009D75FB"/>
    <w:rsid w:val="009D7AF7"/>
    <w:rsid w:val="009D7F62"/>
    <w:rsid w:val="009E0559"/>
    <w:rsid w:val="009E15D7"/>
    <w:rsid w:val="009E2161"/>
    <w:rsid w:val="009E31B0"/>
    <w:rsid w:val="009E3B55"/>
    <w:rsid w:val="009E63EB"/>
    <w:rsid w:val="009E6C0F"/>
    <w:rsid w:val="009E7011"/>
    <w:rsid w:val="009E7B1A"/>
    <w:rsid w:val="009E7CF1"/>
    <w:rsid w:val="009F09B1"/>
    <w:rsid w:val="009F09F5"/>
    <w:rsid w:val="009F0F7C"/>
    <w:rsid w:val="009F1AD8"/>
    <w:rsid w:val="009F22A6"/>
    <w:rsid w:val="009F23B9"/>
    <w:rsid w:val="009F28C9"/>
    <w:rsid w:val="009F291B"/>
    <w:rsid w:val="009F32A1"/>
    <w:rsid w:val="009F3C39"/>
    <w:rsid w:val="009F4211"/>
    <w:rsid w:val="009F6733"/>
    <w:rsid w:val="009F7086"/>
    <w:rsid w:val="009F7176"/>
    <w:rsid w:val="009F77BE"/>
    <w:rsid w:val="009F7AD9"/>
    <w:rsid w:val="00A0064E"/>
    <w:rsid w:val="00A00708"/>
    <w:rsid w:val="00A015C3"/>
    <w:rsid w:val="00A016D7"/>
    <w:rsid w:val="00A018B8"/>
    <w:rsid w:val="00A02254"/>
    <w:rsid w:val="00A02909"/>
    <w:rsid w:val="00A03413"/>
    <w:rsid w:val="00A03A83"/>
    <w:rsid w:val="00A03F47"/>
    <w:rsid w:val="00A06124"/>
    <w:rsid w:val="00A07D72"/>
    <w:rsid w:val="00A104EA"/>
    <w:rsid w:val="00A10628"/>
    <w:rsid w:val="00A11717"/>
    <w:rsid w:val="00A11A45"/>
    <w:rsid w:val="00A1222D"/>
    <w:rsid w:val="00A1331B"/>
    <w:rsid w:val="00A1374F"/>
    <w:rsid w:val="00A137C3"/>
    <w:rsid w:val="00A13845"/>
    <w:rsid w:val="00A13D94"/>
    <w:rsid w:val="00A15C06"/>
    <w:rsid w:val="00A166F3"/>
    <w:rsid w:val="00A1675E"/>
    <w:rsid w:val="00A1747F"/>
    <w:rsid w:val="00A17701"/>
    <w:rsid w:val="00A207BE"/>
    <w:rsid w:val="00A21097"/>
    <w:rsid w:val="00A211E2"/>
    <w:rsid w:val="00A228B3"/>
    <w:rsid w:val="00A22B11"/>
    <w:rsid w:val="00A237C4"/>
    <w:rsid w:val="00A23A82"/>
    <w:rsid w:val="00A23F1B"/>
    <w:rsid w:val="00A241D0"/>
    <w:rsid w:val="00A24384"/>
    <w:rsid w:val="00A25F85"/>
    <w:rsid w:val="00A263E2"/>
    <w:rsid w:val="00A277D0"/>
    <w:rsid w:val="00A27863"/>
    <w:rsid w:val="00A30124"/>
    <w:rsid w:val="00A3106D"/>
    <w:rsid w:val="00A316B4"/>
    <w:rsid w:val="00A3178C"/>
    <w:rsid w:val="00A33122"/>
    <w:rsid w:val="00A33C36"/>
    <w:rsid w:val="00A3455C"/>
    <w:rsid w:val="00A345F5"/>
    <w:rsid w:val="00A37F32"/>
    <w:rsid w:val="00A40A52"/>
    <w:rsid w:val="00A41839"/>
    <w:rsid w:val="00A418DA"/>
    <w:rsid w:val="00A418DF"/>
    <w:rsid w:val="00A4240E"/>
    <w:rsid w:val="00A42CD5"/>
    <w:rsid w:val="00A43C50"/>
    <w:rsid w:val="00A44735"/>
    <w:rsid w:val="00A45B2E"/>
    <w:rsid w:val="00A460F0"/>
    <w:rsid w:val="00A468D8"/>
    <w:rsid w:val="00A477C5"/>
    <w:rsid w:val="00A47FEC"/>
    <w:rsid w:val="00A50044"/>
    <w:rsid w:val="00A5004A"/>
    <w:rsid w:val="00A500E5"/>
    <w:rsid w:val="00A50871"/>
    <w:rsid w:val="00A5109C"/>
    <w:rsid w:val="00A51301"/>
    <w:rsid w:val="00A527F9"/>
    <w:rsid w:val="00A52B4D"/>
    <w:rsid w:val="00A530C4"/>
    <w:rsid w:val="00A53737"/>
    <w:rsid w:val="00A54FA0"/>
    <w:rsid w:val="00A565FB"/>
    <w:rsid w:val="00A566E1"/>
    <w:rsid w:val="00A60FED"/>
    <w:rsid w:val="00A61540"/>
    <w:rsid w:val="00A61FAD"/>
    <w:rsid w:val="00A64F25"/>
    <w:rsid w:val="00A65908"/>
    <w:rsid w:val="00A65DE9"/>
    <w:rsid w:val="00A65F1D"/>
    <w:rsid w:val="00A65F42"/>
    <w:rsid w:val="00A65FE6"/>
    <w:rsid w:val="00A71CCE"/>
    <w:rsid w:val="00A730A4"/>
    <w:rsid w:val="00A73543"/>
    <w:rsid w:val="00A7378E"/>
    <w:rsid w:val="00A7472F"/>
    <w:rsid w:val="00A75A5D"/>
    <w:rsid w:val="00A761C8"/>
    <w:rsid w:val="00A770F1"/>
    <w:rsid w:val="00A8033F"/>
    <w:rsid w:val="00A80384"/>
    <w:rsid w:val="00A812AA"/>
    <w:rsid w:val="00A81BBF"/>
    <w:rsid w:val="00A825D3"/>
    <w:rsid w:val="00A82A95"/>
    <w:rsid w:val="00A82ECC"/>
    <w:rsid w:val="00A83854"/>
    <w:rsid w:val="00A842CD"/>
    <w:rsid w:val="00A84923"/>
    <w:rsid w:val="00A84CEF"/>
    <w:rsid w:val="00A852E0"/>
    <w:rsid w:val="00A85B5D"/>
    <w:rsid w:val="00A85EC4"/>
    <w:rsid w:val="00A904C6"/>
    <w:rsid w:val="00A9106D"/>
    <w:rsid w:val="00A914D6"/>
    <w:rsid w:val="00A915FB"/>
    <w:rsid w:val="00A9200C"/>
    <w:rsid w:val="00A9245C"/>
    <w:rsid w:val="00A93E2E"/>
    <w:rsid w:val="00A93F9B"/>
    <w:rsid w:val="00A9527A"/>
    <w:rsid w:val="00A9548E"/>
    <w:rsid w:val="00A9588B"/>
    <w:rsid w:val="00A96784"/>
    <w:rsid w:val="00A96B21"/>
    <w:rsid w:val="00A97162"/>
    <w:rsid w:val="00A97CDF"/>
    <w:rsid w:val="00A97DDB"/>
    <w:rsid w:val="00AA01B7"/>
    <w:rsid w:val="00AA073D"/>
    <w:rsid w:val="00AA0C64"/>
    <w:rsid w:val="00AA0CBA"/>
    <w:rsid w:val="00AA325B"/>
    <w:rsid w:val="00AA32AD"/>
    <w:rsid w:val="00AA3869"/>
    <w:rsid w:val="00AA5FAA"/>
    <w:rsid w:val="00AA68FC"/>
    <w:rsid w:val="00AA6AA9"/>
    <w:rsid w:val="00AA6DBC"/>
    <w:rsid w:val="00AA7328"/>
    <w:rsid w:val="00AA7DC2"/>
    <w:rsid w:val="00AB03F4"/>
    <w:rsid w:val="00AB26ED"/>
    <w:rsid w:val="00AB3067"/>
    <w:rsid w:val="00AB30B6"/>
    <w:rsid w:val="00AB3D3F"/>
    <w:rsid w:val="00AB44F6"/>
    <w:rsid w:val="00AB539E"/>
    <w:rsid w:val="00AB61F4"/>
    <w:rsid w:val="00AB66EC"/>
    <w:rsid w:val="00AC0457"/>
    <w:rsid w:val="00AC0BC7"/>
    <w:rsid w:val="00AC10B9"/>
    <w:rsid w:val="00AC12B8"/>
    <w:rsid w:val="00AC27C3"/>
    <w:rsid w:val="00AC2F26"/>
    <w:rsid w:val="00AC3248"/>
    <w:rsid w:val="00AC3747"/>
    <w:rsid w:val="00AC3CD6"/>
    <w:rsid w:val="00AC4218"/>
    <w:rsid w:val="00AC43B4"/>
    <w:rsid w:val="00AC4A68"/>
    <w:rsid w:val="00AC58B7"/>
    <w:rsid w:val="00AC5FAE"/>
    <w:rsid w:val="00AC71FC"/>
    <w:rsid w:val="00AD0303"/>
    <w:rsid w:val="00AD0E7C"/>
    <w:rsid w:val="00AD1B82"/>
    <w:rsid w:val="00AD290C"/>
    <w:rsid w:val="00AD4278"/>
    <w:rsid w:val="00AD574B"/>
    <w:rsid w:val="00AD5C5A"/>
    <w:rsid w:val="00AD68E6"/>
    <w:rsid w:val="00AD6BA7"/>
    <w:rsid w:val="00AD6CB1"/>
    <w:rsid w:val="00AD7B60"/>
    <w:rsid w:val="00AE0097"/>
    <w:rsid w:val="00AE0D93"/>
    <w:rsid w:val="00AE15AD"/>
    <w:rsid w:val="00AE1A95"/>
    <w:rsid w:val="00AE2C53"/>
    <w:rsid w:val="00AE36B4"/>
    <w:rsid w:val="00AE4225"/>
    <w:rsid w:val="00AE794A"/>
    <w:rsid w:val="00AF0232"/>
    <w:rsid w:val="00AF1460"/>
    <w:rsid w:val="00AF204F"/>
    <w:rsid w:val="00AF208C"/>
    <w:rsid w:val="00AF3370"/>
    <w:rsid w:val="00AF3D51"/>
    <w:rsid w:val="00AF510F"/>
    <w:rsid w:val="00AF55FE"/>
    <w:rsid w:val="00AF57B6"/>
    <w:rsid w:val="00AF6098"/>
    <w:rsid w:val="00AF6595"/>
    <w:rsid w:val="00AF6B3E"/>
    <w:rsid w:val="00B0136E"/>
    <w:rsid w:val="00B014E1"/>
    <w:rsid w:val="00B01F81"/>
    <w:rsid w:val="00B024FF"/>
    <w:rsid w:val="00B02676"/>
    <w:rsid w:val="00B0274F"/>
    <w:rsid w:val="00B033F0"/>
    <w:rsid w:val="00B0366A"/>
    <w:rsid w:val="00B041F8"/>
    <w:rsid w:val="00B04C73"/>
    <w:rsid w:val="00B05BB2"/>
    <w:rsid w:val="00B0657A"/>
    <w:rsid w:val="00B06A63"/>
    <w:rsid w:val="00B06FF6"/>
    <w:rsid w:val="00B076D4"/>
    <w:rsid w:val="00B104D2"/>
    <w:rsid w:val="00B107F5"/>
    <w:rsid w:val="00B111F5"/>
    <w:rsid w:val="00B11DB6"/>
    <w:rsid w:val="00B11E51"/>
    <w:rsid w:val="00B13840"/>
    <w:rsid w:val="00B14F43"/>
    <w:rsid w:val="00B15B25"/>
    <w:rsid w:val="00B164BC"/>
    <w:rsid w:val="00B16F77"/>
    <w:rsid w:val="00B1706A"/>
    <w:rsid w:val="00B17579"/>
    <w:rsid w:val="00B17960"/>
    <w:rsid w:val="00B203A4"/>
    <w:rsid w:val="00B203B0"/>
    <w:rsid w:val="00B205DE"/>
    <w:rsid w:val="00B209AE"/>
    <w:rsid w:val="00B209B7"/>
    <w:rsid w:val="00B21DDD"/>
    <w:rsid w:val="00B24918"/>
    <w:rsid w:val="00B24E27"/>
    <w:rsid w:val="00B24E9A"/>
    <w:rsid w:val="00B25ABA"/>
    <w:rsid w:val="00B25B66"/>
    <w:rsid w:val="00B25F9D"/>
    <w:rsid w:val="00B26ADC"/>
    <w:rsid w:val="00B31520"/>
    <w:rsid w:val="00B327D8"/>
    <w:rsid w:val="00B32B02"/>
    <w:rsid w:val="00B33B9D"/>
    <w:rsid w:val="00B34B52"/>
    <w:rsid w:val="00B35674"/>
    <w:rsid w:val="00B3631F"/>
    <w:rsid w:val="00B36EA9"/>
    <w:rsid w:val="00B36F49"/>
    <w:rsid w:val="00B373B9"/>
    <w:rsid w:val="00B378E2"/>
    <w:rsid w:val="00B37A5C"/>
    <w:rsid w:val="00B37E91"/>
    <w:rsid w:val="00B408B5"/>
    <w:rsid w:val="00B41393"/>
    <w:rsid w:val="00B41B4C"/>
    <w:rsid w:val="00B43BF0"/>
    <w:rsid w:val="00B441AA"/>
    <w:rsid w:val="00B44FD0"/>
    <w:rsid w:val="00B45ADA"/>
    <w:rsid w:val="00B46802"/>
    <w:rsid w:val="00B46943"/>
    <w:rsid w:val="00B46C58"/>
    <w:rsid w:val="00B46FBE"/>
    <w:rsid w:val="00B47048"/>
    <w:rsid w:val="00B477D6"/>
    <w:rsid w:val="00B4792B"/>
    <w:rsid w:val="00B50157"/>
    <w:rsid w:val="00B50B7F"/>
    <w:rsid w:val="00B514D0"/>
    <w:rsid w:val="00B51D05"/>
    <w:rsid w:val="00B52A78"/>
    <w:rsid w:val="00B52D37"/>
    <w:rsid w:val="00B54739"/>
    <w:rsid w:val="00B55ACF"/>
    <w:rsid w:val="00B55F51"/>
    <w:rsid w:val="00B60AEA"/>
    <w:rsid w:val="00B60ED8"/>
    <w:rsid w:val="00B6118F"/>
    <w:rsid w:val="00B61A2A"/>
    <w:rsid w:val="00B61A70"/>
    <w:rsid w:val="00B62FA9"/>
    <w:rsid w:val="00B630F2"/>
    <w:rsid w:val="00B63E6F"/>
    <w:rsid w:val="00B64730"/>
    <w:rsid w:val="00B64C64"/>
    <w:rsid w:val="00B6566F"/>
    <w:rsid w:val="00B65690"/>
    <w:rsid w:val="00B65A39"/>
    <w:rsid w:val="00B65FCC"/>
    <w:rsid w:val="00B66D24"/>
    <w:rsid w:val="00B67118"/>
    <w:rsid w:val="00B67294"/>
    <w:rsid w:val="00B702FE"/>
    <w:rsid w:val="00B70CAC"/>
    <w:rsid w:val="00B71326"/>
    <w:rsid w:val="00B716CA"/>
    <w:rsid w:val="00B71C1D"/>
    <w:rsid w:val="00B72AC3"/>
    <w:rsid w:val="00B72E20"/>
    <w:rsid w:val="00B74202"/>
    <w:rsid w:val="00B74355"/>
    <w:rsid w:val="00B743D7"/>
    <w:rsid w:val="00B74CA4"/>
    <w:rsid w:val="00B74EC2"/>
    <w:rsid w:val="00B75BE3"/>
    <w:rsid w:val="00B75C51"/>
    <w:rsid w:val="00B7695E"/>
    <w:rsid w:val="00B7707B"/>
    <w:rsid w:val="00B8062A"/>
    <w:rsid w:val="00B8111B"/>
    <w:rsid w:val="00B81674"/>
    <w:rsid w:val="00B81763"/>
    <w:rsid w:val="00B82651"/>
    <w:rsid w:val="00B83AC3"/>
    <w:rsid w:val="00B840D7"/>
    <w:rsid w:val="00B849A2"/>
    <w:rsid w:val="00B85155"/>
    <w:rsid w:val="00B8523F"/>
    <w:rsid w:val="00B86890"/>
    <w:rsid w:val="00B869D0"/>
    <w:rsid w:val="00B86FA8"/>
    <w:rsid w:val="00B8741C"/>
    <w:rsid w:val="00B87730"/>
    <w:rsid w:val="00B901C0"/>
    <w:rsid w:val="00B9181F"/>
    <w:rsid w:val="00B92398"/>
    <w:rsid w:val="00B928A9"/>
    <w:rsid w:val="00B92A95"/>
    <w:rsid w:val="00B92D27"/>
    <w:rsid w:val="00B92E23"/>
    <w:rsid w:val="00B93248"/>
    <w:rsid w:val="00B93BA0"/>
    <w:rsid w:val="00B94550"/>
    <w:rsid w:val="00B94E6E"/>
    <w:rsid w:val="00B95744"/>
    <w:rsid w:val="00B97855"/>
    <w:rsid w:val="00B97BA1"/>
    <w:rsid w:val="00BA0A9C"/>
    <w:rsid w:val="00BA0EBE"/>
    <w:rsid w:val="00BA1081"/>
    <w:rsid w:val="00BA2EB5"/>
    <w:rsid w:val="00BA476D"/>
    <w:rsid w:val="00BA49EF"/>
    <w:rsid w:val="00BA50F8"/>
    <w:rsid w:val="00BA5D29"/>
    <w:rsid w:val="00BA69DC"/>
    <w:rsid w:val="00BA6E70"/>
    <w:rsid w:val="00BA7280"/>
    <w:rsid w:val="00BB006C"/>
    <w:rsid w:val="00BB1EE5"/>
    <w:rsid w:val="00BB23C4"/>
    <w:rsid w:val="00BB27C5"/>
    <w:rsid w:val="00BB5489"/>
    <w:rsid w:val="00BB5ECF"/>
    <w:rsid w:val="00BB7D93"/>
    <w:rsid w:val="00BC0968"/>
    <w:rsid w:val="00BC1476"/>
    <w:rsid w:val="00BC341F"/>
    <w:rsid w:val="00BC37D7"/>
    <w:rsid w:val="00BC3F41"/>
    <w:rsid w:val="00BC5139"/>
    <w:rsid w:val="00BC58F6"/>
    <w:rsid w:val="00BC7B3F"/>
    <w:rsid w:val="00BC7CA0"/>
    <w:rsid w:val="00BC7E9E"/>
    <w:rsid w:val="00BD02B2"/>
    <w:rsid w:val="00BD0D40"/>
    <w:rsid w:val="00BD148E"/>
    <w:rsid w:val="00BD2065"/>
    <w:rsid w:val="00BD2C25"/>
    <w:rsid w:val="00BD3437"/>
    <w:rsid w:val="00BD3D7C"/>
    <w:rsid w:val="00BD3E5C"/>
    <w:rsid w:val="00BD3F8F"/>
    <w:rsid w:val="00BD4C1C"/>
    <w:rsid w:val="00BD6185"/>
    <w:rsid w:val="00BD66E2"/>
    <w:rsid w:val="00BD74F4"/>
    <w:rsid w:val="00BD7B0A"/>
    <w:rsid w:val="00BD7E8A"/>
    <w:rsid w:val="00BE0145"/>
    <w:rsid w:val="00BE0445"/>
    <w:rsid w:val="00BE1005"/>
    <w:rsid w:val="00BE114C"/>
    <w:rsid w:val="00BE27A5"/>
    <w:rsid w:val="00BE311F"/>
    <w:rsid w:val="00BE36F3"/>
    <w:rsid w:val="00BE3D87"/>
    <w:rsid w:val="00BE41BC"/>
    <w:rsid w:val="00BE6A6E"/>
    <w:rsid w:val="00BE6DA7"/>
    <w:rsid w:val="00BE7027"/>
    <w:rsid w:val="00BE7722"/>
    <w:rsid w:val="00BF0DC9"/>
    <w:rsid w:val="00BF1739"/>
    <w:rsid w:val="00BF1AFE"/>
    <w:rsid w:val="00BF1C18"/>
    <w:rsid w:val="00BF1C60"/>
    <w:rsid w:val="00BF2D5C"/>
    <w:rsid w:val="00BF2F08"/>
    <w:rsid w:val="00BF3176"/>
    <w:rsid w:val="00BF3E1B"/>
    <w:rsid w:val="00BF5064"/>
    <w:rsid w:val="00BF5564"/>
    <w:rsid w:val="00BF608E"/>
    <w:rsid w:val="00BF64EA"/>
    <w:rsid w:val="00BF65EE"/>
    <w:rsid w:val="00BF7284"/>
    <w:rsid w:val="00BF7AB4"/>
    <w:rsid w:val="00BF7B87"/>
    <w:rsid w:val="00C02A9A"/>
    <w:rsid w:val="00C02C40"/>
    <w:rsid w:val="00C0385B"/>
    <w:rsid w:val="00C03CE0"/>
    <w:rsid w:val="00C04CF9"/>
    <w:rsid w:val="00C069E5"/>
    <w:rsid w:val="00C070C2"/>
    <w:rsid w:val="00C076BB"/>
    <w:rsid w:val="00C10134"/>
    <w:rsid w:val="00C1072C"/>
    <w:rsid w:val="00C10779"/>
    <w:rsid w:val="00C10792"/>
    <w:rsid w:val="00C10B54"/>
    <w:rsid w:val="00C10C9C"/>
    <w:rsid w:val="00C11B14"/>
    <w:rsid w:val="00C14164"/>
    <w:rsid w:val="00C143D3"/>
    <w:rsid w:val="00C15A3C"/>
    <w:rsid w:val="00C164C8"/>
    <w:rsid w:val="00C16A0C"/>
    <w:rsid w:val="00C17C5E"/>
    <w:rsid w:val="00C20E03"/>
    <w:rsid w:val="00C21B66"/>
    <w:rsid w:val="00C2354A"/>
    <w:rsid w:val="00C23EE0"/>
    <w:rsid w:val="00C24FDF"/>
    <w:rsid w:val="00C253CC"/>
    <w:rsid w:val="00C2601E"/>
    <w:rsid w:val="00C26C7A"/>
    <w:rsid w:val="00C26E1D"/>
    <w:rsid w:val="00C26F56"/>
    <w:rsid w:val="00C27AE9"/>
    <w:rsid w:val="00C30E08"/>
    <w:rsid w:val="00C31016"/>
    <w:rsid w:val="00C3339E"/>
    <w:rsid w:val="00C33808"/>
    <w:rsid w:val="00C35154"/>
    <w:rsid w:val="00C35633"/>
    <w:rsid w:val="00C35F17"/>
    <w:rsid w:val="00C36E45"/>
    <w:rsid w:val="00C36F78"/>
    <w:rsid w:val="00C4009A"/>
    <w:rsid w:val="00C40AEF"/>
    <w:rsid w:val="00C40F83"/>
    <w:rsid w:val="00C412BA"/>
    <w:rsid w:val="00C41883"/>
    <w:rsid w:val="00C42B21"/>
    <w:rsid w:val="00C43888"/>
    <w:rsid w:val="00C45D84"/>
    <w:rsid w:val="00C46123"/>
    <w:rsid w:val="00C46C13"/>
    <w:rsid w:val="00C46C3A"/>
    <w:rsid w:val="00C475EC"/>
    <w:rsid w:val="00C47778"/>
    <w:rsid w:val="00C50223"/>
    <w:rsid w:val="00C50AD5"/>
    <w:rsid w:val="00C52FED"/>
    <w:rsid w:val="00C540BF"/>
    <w:rsid w:val="00C54635"/>
    <w:rsid w:val="00C54B01"/>
    <w:rsid w:val="00C5567B"/>
    <w:rsid w:val="00C55ACF"/>
    <w:rsid w:val="00C55B9A"/>
    <w:rsid w:val="00C61503"/>
    <w:rsid w:val="00C61599"/>
    <w:rsid w:val="00C62009"/>
    <w:rsid w:val="00C6381C"/>
    <w:rsid w:val="00C63CF5"/>
    <w:rsid w:val="00C64086"/>
    <w:rsid w:val="00C65AA9"/>
    <w:rsid w:val="00C65F6E"/>
    <w:rsid w:val="00C66265"/>
    <w:rsid w:val="00C6663E"/>
    <w:rsid w:val="00C66B3E"/>
    <w:rsid w:val="00C672E8"/>
    <w:rsid w:val="00C676D4"/>
    <w:rsid w:val="00C7057E"/>
    <w:rsid w:val="00C712FF"/>
    <w:rsid w:val="00C720DC"/>
    <w:rsid w:val="00C723D1"/>
    <w:rsid w:val="00C72CF7"/>
    <w:rsid w:val="00C73163"/>
    <w:rsid w:val="00C73349"/>
    <w:rsid w:val="00C744FC"/>
    <w:rsid w:val="00C745A3"/>
    <w:rsid w:val="00C745C3"/>
    <w:rsid w:val="00C757E7"/>
    <w:rsid w:val="00C75D96"/>
    <w:rsid w:val="00C7652D"/>
    <w:rsid w:val="00C769C7"/>
    <w:rsid w:val="00C801AE"/>
    <w:rsid w:val="00C80E53"/>
    <w:rsid w:val="00C821AE"/>
    <w:rsid w:val="00C82AF5"/>
    <w:rsid w:val="00C832DE"/>
    <w:rsid w:val="00C869CC"/>
    <w:rsid w:val="00C901B5"/>
    <w:rsid w:val="00C904E2"/>
    <w:rsid w:val="00C905BB"/>
    <w:rsid w:val="00C9099E"/>
    <w:rsid w:val="00C91543"/>
    <w:rsid w:val="00C91761"/>
    <w:rsid w:val="00C94A6E"/>
    <w:rsid w:val="00C96FF9"/>
    <w:rsid w:val="00C97E5E"/>
    <w:rsid w:val="00CA0AAD"/>
    <w:rsid w:val="00CA1510"/>
    <w:rsid w:val="00CA33A3"/>
    <w:rsid w:val="00CA39AE"/>
    <w:rsid w:val="00CA3DA7"/>
    <w:rsid w:val="00CA4D23"/>
    <w:rsid w:val="00CA69A2"/>
    <w:rsid w:val="00CA6A9C"/>
    <w:rsid w:val="00CA6C52"/>
    <w:rsid w:val="00CA6F1A"/>
    <w:rsid w:val="00CB2681"/>
    <w:rsid w:val="00CB2EFC"/>
    <w:rsid w:val="00CB3C37"/>
    <w:rsid w:val="00CB3CF7"/>
    <w:rsid w:val="00CB4755"/>
    <w:rsid w:val="00CB571B"/>
    <w:rsid w:val="00CB5C91"/>
    <w:rsid w:val="00CB629F"/>
    <w:rsid w:val="00CB6A38"/>
    <w:rsid w:val="00CB763A"/>
    <w:rsid w:val="00CC0771"/>
    <w:rsid w:val="00CC1B8E"/>
    <w:rsid w:val="00CC2ABD"/>
    <w:rsid w:val="00CC3483"/>
    <w:rsid w:val="00CC34CC"/>
    <w:rsid w:val="00CC351B"/>
    <w:rsid w:val="00CC3D53"/>
    <w:rsid w:val="00CC41CA"/>
    <w:rsid w:val="00CC4B9D"/>
    <w:rsid w:val="00CC58AC"/>
    <w:rsid w:val="00CC5CD2"/>
    <w:rsid w:val="00CC5DBD"/>
    <w:rsid w:val="00CC60A3"/>
    <w:rsid w:val="00CC679D"/>
    <w:rsid w:val="00CC72C5"/>
    <w:rsid w:val="00CD1385"/>
    <w:rsid w:val="00CD2123"/>
    <w:rsid w:val="00CD2279"/>
    <w:rsid w:val="00CD27FC"/>
    <w:rsid w:val="00CD4839"/>
    <w:rsid w:val="00CD4F3A"/>
    <w:rsid w:val="00CD556B"/>
    <w:rsid w:val="00CD55E1"/>
    <w:rsid w:val="00CD58B5"/>
    <w:rsid w:val="00CD6246"/>
    <w:rsid w:val="00CD64C1"/>
    <w:rsid w:val="00CD78F2"/>
    <w:rsid w:val="00CD7B4E"/>
    <w:rsid w:val="00CE0496"/>
    <w:rsid w:val="00CE1302"/>
    <w:rsid w:val="00CE3022"/>
    <w:rsid w:val="00CE554D"/>
    <w:rsid w:val="00CE57ED"/>
    <w:rsid w:val="00CE5A01"/>
    <w:rsid w:val="00CE5A0D"/>
    <w:rsid w:val="00CE62B8"/>
    <w:rsid w:val="00CE67A6"/>
    <w:rsid w:val="00CE693E"/>
    <w:rsid w:val="00CE6D08"/>
    <w:rsid w:val="00CE75F2"/>
    <w:rsid w:val="00CE7E2D"/>
    <w:rsid w:val="00CF0E31"/>
    <w:rsid w:val="00CF18E8"/>
    <w:rsid w:val="00CF2B7F"/>
    <w:rsid w:val="00CF2CA0"/>
    <w:rsid w:val="00CF31DA"/>
    <w:rsid w:val="00CF3365"/>
    <w:rsid w:val="00CF41BF"/>
    <w:rsid w:val="00CF4677"/>
    <w:rsid w:val="00CF4A90"/>
    <w:rsid w:val="00CF65FD"/>
    <w:rsid w:val="00CF6643"/>
    <w:rsid w:val="00CF687C"/>
    <w:rsid w:val="00CF70AB"/>
    <w:rsid w:val="00CF7B48"/>
    <w:rsid w:val="00CF7D1B"/>
    <w:rsid w:val="00D0036C"/>
    <w:rsid w:val="00D007CE"/>
    <w:rsid w:val="00D00873"/>
    <w:rsid w:val="00D00B7D"/>
    <w:rsid w:val="00D01CE9"/>
    <w:rsid w:val="00D01D8C"/>
    <w:rsid w:val="00D02CF4"/>
    <w:rsid w:val="00D035A8"/>
    <w:rsid w:val="00D045EB"/>
    <w:rsid w:val="00D052DF"/>
    <w:rsid w:val="00D06469"/>
    <w:rsid w:val="00D065DE"/>
    <w:rsid w:val="00D0701B"/>
    <w:rsid w:val="00D07C0D"/>
    <w:rsid w:val="00D10B15"/>
    <w:rsid w:val="00D1112E"/>
    <w:rsid w:val="00D118F9"/>
    <w:rsid w:val="00D12B56"/>
    <w:rsid w:val="00D14A2A"/>
    <w:rsid w:val="00D14A73"/>
    <w:rsid w:val="00D16476"/>
    <w:rsid w:val="00D16770"/>
    <w:rsid w:val="00D1750C"/>
    <w:rsid w:val="00D17C9A"/>
    <w:rsid w:val="00D20022"/>
    <w:rsid w:val="00D201A6"/>
    <w:rsid w:val="00D204A7"/>
    <w:rsid w:val="00D20B13"/>
    <w:rsid w:val="00D21FFE"/>
    <w:rsid w:val="00D22669"/>
    <w:rsid w:val="00D22AC2"/>
    <w:rsid w:val="00D22E07"/>
    <w:rsid w:val="00D22EBD"/>
    <w:rsid w:val="00D22F37"/>
    <w:rsid w:val="00D233F3"/>
    <w:rsid w:val="00D234A3"/>
    <w:rsid w:val="00D23F43"/>
    <w:rsid w:val="00D2470C"/>
    <w:rsid w:val="00D249E7"/>
    <w:rsid w:val="00D24B9A"/>
    <w:rsid w:val="00D24EC4"/>
    <w:rsid w:val="00D253A2"/>
    <w:rsid w:val="00D25B51"/>
    <w:rsid w:val="00D2632B"/>
    <w:rsid w:val="00D2641A"/>
    <w:rsid w:val="00D26E96"/>
    <w:rsid w:val="00D27A87"/>
    <w:rsid w:val="00D30267"/>
    <w:rsid w:val="00D3059B"/>
    <w:rsid w:val="00D30D6E"/>
    <w:rsid w:val="00D311F8"/>
    <w:rsid w:val="00D31B22"/>
    <w:rsid w:val="00D321B4"/>
    <w:rsid w:val="00D323F7"/>
    <w:rsid w:val="00D34647"/>
    <w:rsid w:val="00D35A35"/>
    <w:rsid w:val="00D429FF"/>
    <w:rsid w:val="00D42B07"/>
    <w:rsid w:val="00D43313"/>
    <w:rsid w:val="00D43EC7"/>
    <w:rsid w:val="00D44DE4"/>
    <w:rsid w:val="00D45640"/>
    <w:rsid w:val="00D461FD"/>
    <w:rsid w:val="00D4670C"/>
    <w:rsid w:val="00D46C74"/>
    <w:rsid w:val="00D511DD"/>
    <w:rsid w:val="00D51DE4"/>
    <w:rsid w:val="00D522F7"/>
    <w:rsid w:val="00D52578"/>
    <w:rsid w:val="00D53632"/>
    <w:rsid w:val="00D53D49"/>
    <w:rsid w:val="00D559A7"/>
    <w:rsid w:val="00D56190"/>
    <w:rsid w:val="00D5689A"/>
    <w:rsid w:val="00D56F0C"/>
    <w:rsid w:val="00D57244"/>
    <w:rsid w:val="00D60032"/>
    <w:rsid w:val="00D60046"/>
    <w:rsid w:val="00D609F4"/>
    <w:rsid w:val="00D60BF7"/>
    <w:rsid w:val="00D60D57"/>
    <w:rsid w:val="00D62D8F"/>
    <w:rsid w:val="00D63980"/>
    <w:rsid w:val="00D66401"/>
    <w:rsid w:val="00D704F5"/>
    <w:rsid w:val="00D714B7"/>
    <w:rsid w:val="00D71BD1"/>
    <w:rsid w:val="00D71FFB"/>
    <w:rsid w:val="00D72575"/>
    <w:rsid w:val="00D73140"/>
    <w:rsid w:val="00D74ACB"/>
    <w:rsid w:val="00D74FD3"/>
    <w:rsid w:val="00D750AC"/>
    <w:rsid w:val="00D75214"/>
    <w:rsid w:val="00D75217"/>
    <w:rsid w:val="00D76C48"/>
    <w:rsid w:val="00D76E65"/>
    <w:rsid w:val="00D774B4"/>
    <w:rsid w:val="00D81B73"/>
    <w:rsid w:val="00D851DD"/>
    <w:rsid w:val="00D8525B"/>
    <w:rsid w:val="00D854B2"/>
    <w:rsid w:val="00D85724"/>
    <w:rsid w:val="00D85FA9"/>
    <w:rsid w:val="00D87CCD"/>
    <w:rsid w:val="00D905B2"/>
    <w:rsid w:val="00D90C96"/>
    <w:rsid w:val="00D90D77"/>
    <w:rsid w:val="00D91B9C"/>
    <w:rsid w:val="00D9250E"/>
    <w:rsid w:val="00D92654"/>
    <w:rsid w:val="00D92A55"/>
    <w:rsid w:val="00D92CFD"/>
    <w:rsid w:val="00D9343B"/>
    <w:rsid w:val="00D935C8"/>
    <w:rsid w:val="00D93F90"/>
    <w:rsid w:val="00D94178"/>
    <w:rsid w:val="00D948A4"/>
    <w:rsid w:val="00D949E6"/>
    <w:rsid w:val="00D94CF1"/>
    <w:rsid w:val="00D9503F"/>
    <w:rsid w:val="00D955FB"/>
    <w:rsid w:val="00D95A83"/>
    <w:rsid w:val="00D978FB"/>
    <w:rsid w:val="00D97F74"/>
    <w:rsid w:val="00DA0C37"/>
    <w:rsid w:val="00DA2278"/>
    <w:rsid w:val="00DA29B9"/>
    <w:rsid w:val="00DA46D6"/>
    <w:rsid w:val="00DA5F55"/>
    <w:rsid w:val="00DA5FCF"/>
    <w:rsid w:val="00DA7890"/>
    <w:rsid w:val="00DA78A4"/>
    <w:rsid w:val="00DB0C95"/>
    <w:rsid w:val="00DB2654"/>
    <w:rsid w:val="00DB2E3F"/>
    <w:rsid w:val="00DB37B9"/>
    <w:rsid w:val="00DB4670"/>
    <w:rsid w:val="00DB46FC"/>
    <w:rsid w:val="00DB546F"/>
    <w:rsid w:val="00DB5841"/>
    <w:rsid w:val="00DB5944"/>
    <w:rsid w:val="00DB60D1"/>
    <w:rsid w:val="00DB656E"/>
    <w:rsid w:val="00DB6C5E"/>
    <w:rsid w:val="00DB70DF"/>
    <w:rsid w:val="00DC0131"/>
    <w:rsid w:val="00DC0C43"/>
    <w:rsid w:val="00DC0EE4"/>
    <w:rsid w:val="00DC1094"/>
    <w:rsid w:val="00DC1ABD"/>
    <w:rsid w:val="00DC1B8B"/>
    <w:rsid w:val="00DC243B"/>
    <w:rsid w:val="00DC3D31"/>
    <w:rsid w:val="00DC4672"/>
    <w:rsid w:val="00DC46DC"/>
    <w:rsid w:val="00DC7377"/>
    <w:rsid w:val="00DC7D91"/>
    <w:rsid w:val="00DD073A"/>
    <w:rsid w:val="00DD0F5C"/>
    <w:rsid w:val="00DD1346"/>
    <w:rsid w:val="00DD2354"/>
    <w:rsid w:val="00DD26A9"/>
    <w:rsid w:val="00DD2CAC"/>
    <w:rsid w:val="00DD2E7C"/>
    <w:rsid w:val="00DD303F"/>
    <w:rsid w:val="00DD38E8"/>
    <w:rsid w:val="00DD7081"/>
    <w:rsid w:val="00DD7A34"/>
    <w:rsid w:val="00DE02C9"/>
    <w:rsid w:val="00DE06A5"/>
    <w:rsid w:val="00DE4A72"/>
    <w:rsid w:val="00DE4C88"/>
    <w:rsid w:val="00DE4CA1"/>
    <w:rsid w:val="00DE5000"/>
    <w:rsid w:val="00DE55BF"/>
    <w:rsid w:val="00DE573E"/>
    <w:rsid w:val="00DE62AE"/>
    <w:rsid w:val="00DE67E3"/>
    <w:rsid w:val="00DE78E5"/>
    <w:rsid w:val="00DF052B"/>
    <w:rsid w:val="00DF054D"/>
    <w:rsid w:val="00DF0CEC"/>
    <w:rsid w:val="00DF1120"/>
    <w:rsid w:val="00DF32A0"/>
    <w:rsid w:val="00DF402B"/>
    <w:rsid w:val="00DF434F"/>
    <w:rsid w:val="00DF446B"/>
    <w:rsid w:val="00DF477C"/>
    <w:rsid w:val="00DF4981"/>
    <w:rsid w:val="00DF50AA"/>
    <w:rsid w:val="00DF56F6"/>
    <w:rsid w:val="00DF5F0D"/>
    <w:rsid w:val="00E0024C"/>
    <w:rsid w:val="00E00750"/>
    <w:rsid w:val="00E00AF4"/>
    <w:rsid w:val="00E01775"/>
    <w:rsid w:val="00E01CE6"/>
    <w:rsid w:val="00E029FA"/>
    <w:rsid w:val="00E02C1B"/>
    <w:rsid w:val="00E033DC"/>
    <w:rsid w:val="00E03583"/>
    <w:rsid w:val="00E037ED"/>
    <w:rsid w:val="00E04321"/>
    <w:rsid w:val="00E058E9"/>
    <w:rsid w:val="00E06692"/>
    <w:rsid w:val="00E06A5A"/>
    <w:rsid w:val="00E06B48"/>
    <w:rsid w:val="00E10A34"/>
    <w:rsid w:val="00E10E84"/>
    <w:rsid w:val="00E11251"/>
    <w:rsid w:val="00E12234"/>
    <w:rsid w:val="00E12B76"/>
    <w:rsid w:val="00E12C65"/>
    <w:rsid w:val="00E147E8"/>
    <w:rsid w:val="00E14AA6"/>
    <w:rsid w:val="00E14EF5"/>
    <w:rsid w:val="00E14F53"/>
    <w:rsid w:val="00E15493"/>
    <w:rsid w:val="00E1597C"/>
    <w:rsid w:val="00E17117"/>
    <w:rsid w:val="00E20114"/>
    <w:rsid w:val="00E20871"/>
    <w:rsid w:val="00E20C48"/>
    <w:rsid w:val="00E2170E"/>
    <w:rsid w:val="00E22430"/>
    <w:rsid w:val="00E230D0"/>
    <w:rsid w:val="00E231FB"/>
    <w:rsid w:val="00E24C15"/>
    <w:rsid w:val="00E25AB8"/>
    <w:rsid w:val="00E27DCC"/>
    <w:rsid w:val="00E30AA1"/>
    <w:rsid w:val="00E30ACF"/>
    <w:rsid w:val="00E312C6"/>
    <w:rsid w:val="00E3157D"/>
    <w:rsid w:val="00E31CDD"/>
    <w:rsid w:val="00E3265F"/>
    <w:rsid w:val="00E339CC"/>
    <w:rsid w:val="00E33CCE"/>
    <w:rsid w:val="00E34592"/>
    <w:rsid w:val="00E34DFB"/>
    <w:rsid w:val="00E36626"/>
    <w:rsid w:val="00E36F8B"/>
    <w:rsid w:val="00E37601"/>
    <w:rsid w:val="00E37897"/>
    <w:rsid w:val="00E37BB8"/>
    <w:rsid w:val="00E405E9"/>
    <w:rsid w:val="00E40CDE"/>
    <w:rsid w:val="00E40CE3"/>
    <w:rsid w:val="00E40D78"/>
    <w:rsid w:val="00E419BC"/>
    <w:rsid w:val="00E41DC0"/>
    <w:rsid w:val="00E41FF9"/>
    <w:rsid w:val="00E430F7"/>
    <w:rsid w:val="00E4314B"/>
    <w:rsid w:val="00E43907"/>
    <w:rsid w:val="00E4491A"/>
    <w:rsid w:val="00E454D6"/>
    <w:rsid w:val="00E4550D"/>
    <w:rsid w:val="00E46096"/>
    <w:rsid w:val="00E46F40"/>
    <w:rsid w:val="00E4718E"/>
    <w:rsid w:val="00E47977"/>
    <w:rsid w:val="00E47EC3"/>
    <w:rsid w:val="00E5001F"/>
    <w:rsid w:val="00E51E06"/>
    <w:rsid w:val="00E52BCA"/>
    <w:rsid w:val="00E52C02"/>
    <w:rsid w:val="00E53D45"/>
    <w:rsid w:val="00E55301"/>
    <w:rsid w:val="00E55504"/>
    <w:rsid w:val="00E55551"/>
    <w:rsid w:val="00E57B3E"/>
    <w:rsid w:val="00E6003B"/>
    <w:rsid w:val="00E6089B"/>
    <w:rsid w:val="00E610FC"/>
    <w:rsid w:val="00E615F8"/>
    <w:rsid w:val="00E61717"/>
    <w:rsid w:val="00E62E4D"/>
    <w:rsid w:val="00E63C8F"/>
    <w:rsid w:val="00E64B7F"/>
    <w:rsid w:val="00E64DC6"/>
    <w:rsid w:val="00E65C93"/>
    <w:rsid w:val="00E66CB6"/>
    <w:rsid w:val="00E6719C"/>
    <w:rsid w:val="00E67534"/>
    <w:rsid w:val="00E67EC0"/>
    <w:rsid w:val="00E70028"/>
    <w:rsid w:val="00E7009E"/>
    <w:rsid w:val="00E70B9A"/>
    <w:rsid w:val="00E70F4D"/>
    <w:rsid w:val="00E71E90"/>
    <w:rsid w:val="00E71FC0"/>
    <w:rsid w:val="00E72752"/>
    <w:rsid w:val="00E7335E"/>
    <w:rsid w:val="00E734A1"/>
    <w:rsid w:val="00E740A1"/>
    <w:rsid w:val="00E75866"/>
    <w:rsid w:val="00E75C7E"/>
    <w:rsid w:val="00E75DA2"/>
    <w:rsid w:val="00E7643D"/>
    <w:rsid w:val="00E76B8A"/>
    <w:rsid w:val="00E802C7"/>
    <w:rsid w:val="00E80D30"/>
    <w:rsid w:val="00E80DCB"/>
    <w:rsid w:val="00E82D2E"/>
    <w:rsid w:val="00E832B9"/>
    <w:rsid w:val="00E837F8"/>
    <w:rsid w:val="00E83DE6"/>
    <w:rsid w:val="00E850AD"/>
    <w:rsid w:val="00E85EB0"/>
    <w:rsid w:val="00E85F4C"/>
    <w:rsid w:val="00E8602A"/>
    <w:rsid w:val="00E86249"/>
    <w:rsid w:val="00E86921"/>
    <w:rsid w:val="00E87BE3"/>
    <w:rsid w:val="00E87C1F"/>
    <w:rsid w:val="00E91286"/>
    <w:rsid w:val="00E927B4"/>
    <w:rsid w:val="00E92B44"/>
    <w:rsid w:val="00E93974"/>
    <w:rsid w:val="00E94CF2"/>
    <w:rsid w:val="00E950E2"/>
    <w:rsid w:val="00E955B2"/>
    <w:rsid w:val="00E975CB"/>
    <w:rsid w:val="00E977E9"/>
    <w:rsid w:val="00E97FED"/>
    <w:rsid w:val="00EA150C"/>
    <w:rsid w:val="00EA1AA7"/>
    <w:rsid w:val="00EA1C1F"/>
    <w:rsid w:val="00EA266B"/>
    <w:rsid w:val="00EA3632"/>
    <w:rsid w:val="00EA4478"/>
    <w:rsid w:val="00EA4BB7"/>
    <w:rsid w:val="00EA4EFA"/>
    <w:rsid w:val="00EA5901"/>
    <w:rsid w:val="00EA5A24"/>
    <w:rsid w:val="00EA5F63"/>
    <w:rsid w:val="00EA62B0"/>
    <w:rsid w:val="00EA6433"/>
    <w:rsid w:val="00EA6D43"/>
    <w:rsid w:val="00EA6E21"/>
    <w:rsid w:val="00EA7318"/>
    <w:rsid w:val="00EA7341"/>
    <w:rsid w:val="00EA7864"/>
    <w:rsid w:val="00EA7D8F"/>
    <w:rsid w:val="00EB0075"/>
    <w:rsid w:val="00EB062E"/>
    <w:rsid w:val="00EB0E75"/>
    <w:rsid w:val="00EB1840"/>
    <w:rsid w:val="00EB188E"/>
    <w:rsid w:val="00EB2AF5"/>
    <w:rsid w:val="00EB2D8D"/>
    <w:rsid w:val="00EB3350"/>
    <w:rsid w:val="00EB3777"/>
    <w:rsid w:val="00EB4DDC"/>
    <w:rsid w:val="00EB5374"/>
    <w:rsid w:val="00EB74C1"/>
    <w:rsid w:val="00EB7B09"/>
    <w:rsid w:val="00EC01A4"/>
    <w:rsid w:val="00EC040C"/>
    <w:rsid w:val="00EC2366"/>
    <w:rsid w:val="00EC24EC"/>
    <w:rsid w:val="00EC2566"/>
    <w:rsid w:val="00EC3B5F"/>
    <w:rsid w:val="00EC4FEA"/>
    <w:rsid w:val="00EC5B52"/>
    <w:rsid w:val="00EC62A4"/>
    <w:rsid w:val="00EC7B80"/>
    <w:rsid w:val="00ED006F"/>
    <w:rsid w:val="00ED08A0"/>
    <w:rsid w:val="00ED0AE3"/>
    <w:rsid w:val="00ED0D09"/>
    <w:rsid w:val="00ED1247"/>
    <w:rsid w:val="00ED151E"/>
    <w:rsid w:val="00ED23C8"/>
    <w:rsid w:val="00ED3484"/>
    <w:rsid w:val="00ED3849"/>
    <w:rsid w:val="00ED385C"/>
    <w:rsid w:val="00ED3A97"/>
    <w:rsid w:val="00ED4323"/>
    <w:rsid w:val="00ED4B19"/>
    <w:rsid w:val="00ED6297"/>
    <w:rsid w:val="00ED6D60"/>
    <w:rsid w:val="00ED6DF0"/>
    <w:rsid w:val="00ED74A9"/>
    <w:rsid w:val="00ED7F9C"/>
    <w:rsid w:val="00EE0709"/>
    <w:rsid w:val="00EE0F35"/>
    <w:rsid w:val="00EE1056"/>
    <w:rsid w:val="00EE10D3"/>
    <w:rsid w:val="00EE12AC"/>
    <w:rsid w:val="00EE136B"/>
    <w:rsid w:val="00EE2048"/>
    <w:rsid w:val="00EE2534"/>
    <w:rsid w:val="00EE291B"/>
    <w:rsid w:val="00EE2ABF"/>
    <w:rsid w:val="00EE38CB"/>
    <w:rsid w:val="00EE3D99"/>
    <w:rsid w:val="00EE4099"/>
    <w:rsid w:val="00EE47BD"/>
    <w:rsid w:val="00EE4BA3"/>
    <w:rsid w:val="00EE4E87"/>
    <w:rsid w:val="00EE5DF4"/>
    <w:rsid w:val="00EE69BD"/>
    <w:rsid w:val="00EE6A13"/>
    <w:rsid w:val="00EE6BFC"/>
    <w:rsid w:val="00EE7A86"/>
    <w:rsid w:val="00EE7ACA"/>
    <w:rsid w:val="00EF0141"/>
    <w:rsid w:val="00EF0901"/>
    <w:rsid w:val="00EF0EC5"/>
    <w:rsid w:val="00EF0F70"/>
    <w:rsid w:val="00EF2994"/>
    <w:rsid w:val="00EF381A"/>
    <w:rsid w:val="00EF3989"/>
    <w:rsid w:val="00EF4AA5"/>
    <w:rsid w:val="00EF4E8F"/>
    <w:rsid w:val="00EF4FA7"/>
    <w:rsid w:val="00EF60A6"/>
    <w:rsid w:val="00EF61F9"/>
    <w:rsid w:val="00EF673E"/>
    <w:rsid w:val="00EF6870"/>
    <w:rsid w:val="00EF6917"/>
    <w:rsid w:val="00F0036A"/>
    <w:rsid w:val="00F00978"/>
    <w:rsid w:val="00F00DE5"/>
    <w:rsid w:val="00F02C70"/>
    <w:rsid w:val="00F03C15"/>
    <w:rsid w:val="00F03FD8"/>
    <w:rsid w:val="00F04A5C"/>
    <w:rsid w:val="00F052DA"/>
    <w:rsid w:val="00F05D47"/>
    <w:rsid w:val="00F0751A"/>
    <w:rsid w:val="00F079DF"/>
    <w:rsid w:val="00F07D54"/>
    <w:rsid w:val="00F1046D"/>
    <w:rsid w:val="00F10C73"/>
    <w:rsid w:val="00F11885"/>
    <w:rsid w:val="00F12568"/>
    <w:rsid w:val="00F12B44"/>
    <w:rsid w:val="00F136D7"/>
    <w:rsid w:val="00F14E58"/>
    <w:rsid w:val="00F155B4"/>
    <w:rsid w:val="00F15939"/>
    <w:rsid w:val="00F160FB"/>
    <w:rsid w:val="00F179D2"/>
    <w:rsid w:val="00F20310"/>
    <w:rsid w:val="00F2080B"/>
    <w:rsid w:val="00F209B7"/>
    <w:rsid w:val="00F2143E"/>
    <w:rsid w:val="00F217BC"/>
    <w:rsid w:val="00F21D0E"/>
    <w:rsid w:val="00F22002"/>
    <w:rsid w:val="00F23C30"/>
    <w:rsid w:val="00F2412F"/>
    <w:rsid w:val="00F24546"/>
    <w:rsid w:val="00F24732"/>
    <w:rsid w:val="00F24F55"/>
    <w:rsid w:val="00F24FBD"/>
    <w:rsid w:val="00F258FB"/>
    <w:rsid w:val="00F25B37"/>
    <w:rsid w:val="00F25FD8"/>
    <w:rsid w:val="00F266BF"/>
    <w:rsid w:val="00F2743F"/>
    <w:rsid w:val="00F27A42"/>
    <w:rsid w:val="00F30164"/>
    <w:rsid w:val="00F3058C"/>
    <w:rsid w:val="00F331B4"/>
    <w:rsid w:val="00F333E2"/>
    <w:rsid w:val="00F34074"/>
    <w:rsid w:val="00F34C63"/>
    <w:rsid w:val="00F36053"/>
    <w:rsid w:val="00F36788"/>
    <w:rsid w:val="00F367AE"/>
    <w:rsid w:val="00F3736B"/>
    <w:rsid w:val="00F377F1"/>
    <w:rsid w:val="00F37CCF"/>
    <w:rsid w:val="00F37E6A"/>
    <w:rsid w:val="00F412B6"/>
    <w:rsid w:val="00F446C8"/>
    <w:rsid w:val="00F4479C"/>
    <w:rsid w:val="00F46614"/>
    <w:rsid w:val="00F46871"/>
    <w:rsid w:val="00F46A87"/>
    <w:rsid w:val="00F46EFF"/>
    <w:rsid w:val="00F47274"/>
    <w:rsid w:val="00F502DD"/>
    <w:rsid w:val="00F5049D"/>
    <w:rsid w:val="00F51255"/>
    <w:rsid w:val="00F51F37"/>
    <w:rsid w:val="00F5206C"/>
    <w:rsid w:val="00F52A43"/>
    <w:rsid w:val="00F53336"/>
    <w:rsid w:val="00F53510"/>
    <w:rsid w:val="00F5378F"/>
    <w:rsid w:val="00F53E33"/>
    <w:rsid w:val="00F54308"/>
    <w:rsid w:val="00F54746"/>
    <w:rsid w:val="00F54A9F"/>
    <w:rsid w:val="00F54EFD"/>
    <w:rsid w:val="00F553D7"/>
    <w:rsid w:val="00F55FC8"/>
    <w:rsid w:val="00F562F7"/>
    <w:rsid w:val="00F5689C"/>
    <w:rsid w:val="00F57E00"/>
    <w:rsid w:val="00F57E91"/>
    <w:rsid w:val="00F601AA"/>
    <w:rsid w:val="00F60CDF"/>
    <w:rsid w:val="00F61AE8"/>
    <w:rsid w:val="00F61E9B"/>
    <w:rsid w:val="00F634F6"/>
    <w:rsid w:val="00F63607"/>
    <w:rsid w:val="00F63C27"/>
    <w:rsid w:val="00F64802"/>
    <w:rsid w:val="00F64C8C"/>
    <w:rsid w:val="00F65719"/>
    <w:rsid w:val="00F6581D"/>
    <w:rsid w:val="00F664AA"/>
    <w:rsid w:val="00F6695D"/>
    <w:rsid w:val="00F66AD3"/>
    <w:rsid w:val="00F717A2"/>
    <w:rsid w:val="00F718F5"/>
    <w:rsid w:val="00F71EDB"/>
    <w:rsid w:val="00F72AF1"/>
    <w:rsid w:val="00F739CF"/>
    <w:rsid w:val="00F74450"/>
    <w:rsid w:val="00F7572E"/>
    <w:rsid w:val="00F75F90"/>
    <w:rsid w:val="00F762E0"/>
    <w:rsid w:val="00F80495"/>
    <w:rsid w:val="00F805F4"/>
    <w:rsid w:val="00F807F5"/>
    <w:rsid w:val="00F80922"/>
    <w:rsid w:val="00F81173"/>
    <w:rsid w:val="00F81988"/>
    <w:rsid w:val="00F82065"/>
    <w:rsid w:val="00F82097"/>
    <w:rsid w:val="00F82360"/>
    <w:rsid w:val="00F82E63"/>
    <w:rsid w:val="00F845EA"/>
    <w:rsid w:val="00F84B42"/>
    <w:rsid w:val="00F855FD"/>
    <w:rsid w:val="00F8573E"/>
    <w:rsid w:val="00F85F3F"/>
    <w:rsid w:val="00F86159"/>
    <w:rsid w:val="00F86918"/>
    <w:rsid w:val="00F86F64"/>
    <w:rsid w:val="00F87997"/>
    <w:rsid w:val="00F9180E"/>
    <w:rsid w:val="00F92847"/>
    <w:rsid w:val="00F92BC2"/>
    <w:rsid w:val="00F930A6"/>
    <w:rsid w:val="00F9371C"/>
    <w:rsid w:val="00F93AD9"/>
    <w:rsid w:val="00F942F0"/>
    <w:rsid w:val="00F94529"/>
    <w:rsid w:val="00F9456B"/>
    <w:rsid w:val="00F94BC6"/>
    <w:rsid w:val="00F9538C"/>
    <w:rsid w:val="00F95470"/>
    <w:rsid w:val="00F95B27"/>
    <w:rsid w:val="00FA01B1"/>
    <w:rsid w:val="00FA0B0D"/>
    <w:rsid w:val="00FA0FDF"/>
    <w:rsid w:val="00FA18C9"/>
    <w:rsid w:val="00FA2545"/>
    <w:rsid w:val="00FA338C"/>
    <w:rsid w:val="00FA3924"/>
    <w:rsid w:val="00FA3BAB"/>
    <w:rsid w:val="00FA4D36"/>
    <w:rsid w:val="00FA5678"/>
    <w:rsid w:val="00FA6F55"/>
    <w:rsid w:val="00FA7433"/>
    <w:rsid w:val="00FA7CB4"/>
    <w:rsid w:val="00FB1400"/>
    <w:rsid w:val="00FB1F63"/>
    <w:rsid w:val="00FB2362"/>
    <w:rsid w:val="00FB3722"/>
    <w:rsid w:val="00FB498C"/>
    <w:rsid w:val="00FB72E9"/>
    <w:rsid w:val="00FB78FB"/>
    <w:rsid w:val="00FB7E7A"/>
    <w:rsid w:val="00FC03D8"/>
    <w:rsid w:val="00FC0F94"/>
    <w:rsid w:val="00FC1674"/>
    <w:rsid w:val="00FC175F"/>
    <w:rsid w:val="00FC1D82"/>
    <w:rsid w:val="00FC29B9"/>
    <w:rsid w:val="00FC38AD"/>
    <w:rsid w:val="00FC5B79"/>
    <w:rsid w:val="00FC5D57"/>
    <w:rsid w:val="00FC71DC"/>
    <w:rsid w:val="00FD0603"/>
    <w:rsid w:val="00FD15B7"/>
    <w:rsid w:val="00FD303E"/>
    <w:rsid w:val="00FD373B"/>
    <w:rsid w:val="00FD4FF9"/>
    <w:rsid w:val="00FD52BF"/>
    <w:rsid w:val="00FD5312"/>
    <w:rsid w:val="00FD5540"/>
    <w:rsid w:val="00FD5D4D"/>
    <w:rsid w:val="00FD7E43"/>
    <w:rsid w:val="00FE08A4"/>
    <w:rsid w:val="00FE2B20"/>
    <w:rsid w:val="00FE46FF"/>
    <w:rsid w:val="00FE5161"/>
    <w:rsid w:val="00FE5BF6"/>
    <w:rsid w:val="00FE5E42"/>
    <w:rsid w:val="00FE65DF"/>
    <w:rsid w:val="00FE686A"/>
    <w:rsid w:val="00FE6C49"/>
    <w:rsid w:val="00FE6DDC"/>
    <w:rsid w:val="00FE7251"/>
    <w:rsid w:val="00FE7338"/>
    <w:rsid w:val="00FE7682"/>
    <w:rsid w:val="00FF0447"/>
    <w:rsid w:val="00FF1AF3"/>
    <w:rsid w:val="00FF3946"/>
    <w:rsid w:val="00FF451B"/>
    <w:rsid w:val="00FF47F7"/>
    <w:rsid w:val="00FF5586"/>
    <w:rsid w:val="00FF5B46"/>
    <w:rsid w:val="00FF5DEB"/>
    <w:rsid w:val="00FF612A"/>
    <w:rsid w:val="00FF6429"/>
    <w:rsid w:val="00FF7C13"/>
    <w:rsid w:val="0129B2EC"/>
    <w:rsid w:val="0170D4EA"/>
    <w:rsid w:val="025EFC3B"/>
    <w:rsid w:val="05114EA2"/>
    <w:rsid w:val="053FDFBB"/>
    <w:rsid w:val="0601FFA3"/>
    <w:rsid w:val="06787B06"/>
    <w:rsid w:val="06788CB3"/>
    <w:rsid w:val="068D8876"/>
    <w:rsid w:val="0762B435"/>
    <w:rsid w:val="07B6C74F"/>
    <w:rsid w:val="08642ED1"/>
    <w:rsid w:val="08B07BCE"/>
    <w:rsid w:val="09B70B02"/>
    <w:rsid w:val="0B73F66D"/>
    <w:rsid w:val="0B78E104"/>
    <w:rsid w:val="0BB1394A"/>
    <w:rsid w:val="0C06962F"/>
    <w:rsid w:val="0C60E1A0"/>
    <w:rsid w:val="0CC0D97D"/>
    <w:rsid w:val="0DA57BD1"/>
    <w:rsid w:val="0DC7B4F0"/>
    <w:rsid w:val="0DDEC25B"/>
    <w:rsid w:val="0DFCB201"/>
    <w:rsid w:val="0E91C8CD"/>
    <w:rsid w:val="0F3387DF"/>
    <w:rsid w:val="0F580C57"/>
    <w:rsid w:val="0FA76C43"/>
    <w:rsid w:val="0FA8F969"/>
    <w:rsid w:val="111A6EF5"/>
    <w:rsid w:val="11566A35"/>
    <w:rsid w:val="116E7D04"/>
    <w:rsid w:val="118A0246"/>
    <w:rsid w:val="1195650F"/>
    <w:rsid w:val="126D43B3"/>
    <w:rsid w:val="12CB0DB9"/>
    <w:rsid w:val="13344155"/>
    <w:rsid w:val="135D9620"/>
    <w:rsid w:val="1377AF45"/>
    <w:rsid w:val="13CAE45D"/>
    <w:rsid w:val="14806584"/>
    <w:rsid w:val="152546A3"/>
    <w:rsid w:val="167B11AC"/>
    <w:rsid w:val="168704B2"/>
    <w:rsid w:val="16CCF5C0"/>
    <w:rsid w:val="17219108"/>
    <w:rsid w:val="17ED5520"/>
    <w:rsid w:val="1854D151"/>
    <w:rsid w:val="193B6128"/>
    <w:rsid w:val="19B1D0A5"/>
    <w:rsid w:val="1A8FE335"/>
    <w:rsid w:val="1B040F3E"/>
    <w:rsid w:val="1B9AEB77"/>
    <w:rsid w:val="1C617EC2"/>
    <w:rsid w:val="1CA7D6C7"/>
    <w:rsid w:val="1D3233E4"/>
    <w:rsid w:val="1D97F044"/>
    <w:rsid w:val="1DCE8C7F"/>
    <w:rsid w:val="1E95EC39"/>
    <w:rsid w:val="1EF5ED9D"/>
    <w:rsid w:val="1F13350D"/>
    <w:rsid w:val="1F7BA159"/>
    <w:rsid w:val="1FAEE395"/>
    <w:rsid w:val="1FD8892E"/>
    <w:rsid w:val="201A57D4"/>
    <w:rsid w:val="203D6E9C"/>
    <w:rsid w:val="227C3D1C"/>
    <w:rsid w:val="2293E903"/>
    <w:rsid w:val="229CAA81"/>
    <w:rsid w:val="23481C74"/>
    <w:rsid w:val="23DCCED7"/>
    <w:rsid w:val="26A7A0D1"/>
    <w:rsid w:val="26CDC5FE"/>
    <w:rsid w:val="272AB469"/>
    <w:rsid w:val="28D25643"/>
    <w:rsid w:val="28EEE61E"/>
    <w:rsid w:val="29230F03"/>
    <w:rsid w:val="2937A0D4"/>
    <w:rsid w:val="297BAABD"/>
    <w:rsid w:val="2ABFBBFE"/>
    <w:rsid w:val="2AC8EF3B"/>
    <w:rsid w:val="2D70EBBE"/>
    <w:rsid w:val="2E44E6A5"/>
    <w:rsid w:val="2ECDA908"/>
    <w:rsid w:val="30ED44C4"/>
    <w:rsid w:val="3162D0F9"/>
    <w:rsid w:val="316F4DAA"/>
    <w:rsid w:val="3174D51E"/>
    <w:rsid w:val="320E703D"/>
    <w:rsid w:val="3343B71B"/>
    <w:rsid w:val="339DA950"/>
    <w:rsid w:val="339FED4B"/>
    <w:rsid w:val="33D78222"/>
    <w:rsid w:val="3475FFED"/>
    <w:rsid w:val="352E8C63"/>
    <w:rsid w:val="3530B67C"/>
    <w:rsid w:val="35EE3D40"/>
    <w:rsid w:val="35F844EC"/>
    <w:rsid w:val="3611D04E"/>
    <w:rsid w:val="361F0A7D"/>
    <w:rsid w:val="36375DEC"/>
    <w:rsid w:val="372A6A16"/>
    <w:rsid w:val="374B93CE"/>
    <w:rsid w:val="37A4BE67"/>
    <w:rsid w:val="37D2127D"/>
    <w:rsid w:val="37ED7CB6"/>
    <w:rsid w:val="38026903"/>
    <w:rsid w:val="38416198"/>
    <w:rsid w:val="3863D9E2"/>
    <w:rsid w:val="38725D7F"/>
    <w:rsid w:val="392D6E92"/>
    <w:rsid w:val="395A0B41"/>
    <w:rsid w:val="3984AAC8"/>
    <w:rsid w:val="3C68CFE3"/>
    <w:rsid w:val="3E0B54CB"/>
    <w:rsid w:val="3E2DC5E2"/>
    <w:rsid w:val="3E5EE333"/>
    <w:rsid w:val="3EAE31AD"/>
    <w:rsid w:val="3F2D81FC"/>
    <w:rsid w:val="4006A0A7"/>
    <w:rsid w:val="40642CDE"/>
    <w:rsid w:val="4080443A"/>
    <w:rsid w:val="40EDEC5E"/>
    <w:rsid w:val="419D4414"/>
    <w:rsid w:val="424C612F"/>
    <w:rsid w:val="42CFD81E"/>
    <w:rsid w:val="42DDE2C3"/>
    <w:rsid w:val="431A627B"/>
    <w:rsid w:val="439CE1AD"/>
    <w:rsid w:val="44422FBF"/>
    <w:rsid w:val="44CA8730"/>
    <w:rsid w:val="45321B2B"/>
    <w:rsid w:val="453E2372"/>
    <w:rsid w:val="45D2B6C0"/>
    <w:rsid w:val="45FC06C3"/>
    <w:rsid w:val="465C5D1A"/>
    <w:rsid w:val="46631136"/>
    <w:rsid w:val="46DDC55C"/>
    <w:rsid w:val="46E22EE7"/>
    <w:rsid w:val="4757D076"/>
    <w:rsid w:val="476E227A"/>
    <w:rsid w:val="485513F3"/>
    <w:rsid w:val="488C5C0C"/>
    <w:rsid w:val="48C04705"/>
    <w:rsid w:val="48C381D4"/>
    <w:rsid w:val="4980F8DF"/>
    <w:rsid w:val="49D109EF"/>
    <w:rsid w:val="49E63542"/>
    <w:rsid w:val="4A18DB9E"/>
    <w:rsid w:val="4C2B1AC3"/>
    <w:rsid w:val="4C53B78F"/>
    <w:rsid w:val="4C87AA7A"/>
    <w:rsid w:val="4CE13450"/>
    <w:rsid w:val="4D964200"/>
    <w:rsid w:val="4DFC1394"/>
    <w:rsid w:val="4E1C4809"/>
    <w:rsid w:val="4E480261"/>
    <w:rsid w:val="4E9C66B6"/>
    <w:rsid w:val="4EB49716"/>
    <w:rsid w:val="4F146803"/>
    <w:rsid w:val="513AF43F"/>
    <w:rsid w:val="51D1EE0F"/>
    <w:rsid w:val="5388B53F"/>
    <w:rsid w:val="54DF6906"/>
    <w:rsid w:val="5681A55F"/>
    <w:rsid w:val="56B4EE45"/>
    <w:rsid w:val="5716BC2B"/>
    <w:rsid w:val="57C80E43"/>
    <w:rsid w:val="57E29BF1"/>
    <w:rsid w:val="585B795C"/>
    <w:rsid w:val="591E1F2C"/>
    <w:rsid w:val="599B567B"/>
    <w:rsid w:val="59F749BD"/>
    <w:rsid w:val="5A4F02BC"/>
    <w:rsid w:val="5A6190F8"/>
    <w:rsid w:val="5A6EA429"/>
    <w:rsid w:val="5B65A7D8"/>
    <w:rsid w:val="5B681AA2"/>
    <w:rsid w:val="5BBB26B7"/>
    <w:rsid w:val="5C423A94"/>
    <w:rsid w:val="5CAD5C4D"/>
    <w:rsid w:val="5D4000FF"/>
    <w:rsid w:val="5DAA81C6"/>
    <w:rsid w:val="5ED20891"/>
    <w:rsid w:val="5F2BB1E3"/>
    <w:rsid w:val="600C3E19"/>
    <w:rsid w:val="60AA5627"/>
    <w:rsid w:val="6226166B"/>
    <w:rsid w:val="622CB213"/>
    <w:rsid w:val="63869739"/>
    <w:rsid w:val="63A19381"/>
    <w:rsid w:val="64FC3631"/>
    <w:rsid w:val="653D63E2"/>
    <w:rsid w:val="65D4CDF1"/>
    <w:rsid w:val="6660B126"/>
    <w:rsid w:val="66710B3C"/>
    <w:rsid w:val="66C2BB69"/>
    <w:rsid w:val="6825375F"/>
    <w:rsid w:val="68B3E8AF"/>
    <w:rsid w:val="69104A3B"/>
    <w:rsid w:val="694C37BC"/>
    <w:rsid w:val="69DD4BBE"/>
    <w:rsid w:val="69FA5C2B"/>
    <w:rsid w:val="6B1AD2AE"/>
    <w:rsid w:val="6B65B639"/>
    <w:rsid w:val="6CBBE92B"/>
    <w:rsid w:val="6CE9DED0"/>
    <w:rsid w:val="6D0D123D"/>
    <w:rsid w:val="6E1FA8DF"/>
    <w:rsid w:val="6F11954D"/>
    <w:rsid w:val="6F45D2CA"/>
    <w:rsid w:val="6F7F67F0"/>
    <w:rsid w:val="6F83DA13"/>
    <w:rsid w:val="704A924D"/>
    <w:rsid w:val="7221B756"/>
    <w:rsid w:val="72C5A7BC"/>
    <w:rsid w:val="73BF5ED0"/>
    <w:rsid w:val="73FA2826"/>
    <w:rsid w:val="740D0222"/>
    <w:rsid w:val="7449BBEC"/>
    <w:rsid w:val="74AB7A3E"/>
    <w:rsid w:val="7668A597"/>
    <w:rsid w:val="76DDBCC9"/>
    <w:rsid w:val="77420E34"/>
    <w:rsid w:val="77DC83E5"/>
    <w:rsid w:val="77E9AE1E"/>
    <w:rsid w:val="7857CF11"/>
    <w:rsid w:val="78CF93CD"/>
    <w:rsid w:val="795E2A7E"/>
    <w:rsid w:val="79C35289"/>
    <w:rsid w:val="7A561E79"/>
    <w:rsid w:val="7B3C92CE"/>
    <w:rsid w:val="7B85775D"/>
    <w:rsid w:val="7C24E0A9"/>
    <w:rsid w:val="7C84D2E1"/>
    <w:rsid w:val="7CC80EFB"/>
    <w:rsid w:val="7CD55DEE"/>
    <w:rsid w:val="7CFF1269"/>
    <w:rsid w:val="7D9B903D"/>
    <w:rsid w:val="7E6C4DD3"/>
    <w:rsid w:val="7EF86AB7"/>
    <w:rsid w:val="7F2C14BC"/>
    <w:rsid w:val="7FF4CF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1DB8B"/>
  <w15:docId w15:val="{4F8F6671-0078-46B7-A255-9FF0EE38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3"/>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5"/>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numPr>
        <w:numId w:val="4"/>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6"/>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A9245C"/>
    <w:rPr>
      <w:color w:val="0563C1" w:themeColor="hyperlink"/>
      <w:u w:val="single"/>
    </w:rPr>
  </w:style>
  <w:style w:type="character" w:styleId="UnresolvedMention">
    <w:name w:val="Unresolved Mention"/>
    <w:basedOn w:val="DefaultParagraphFont"/>
    <w:uiPriority w:val="99"/>
    <w:semiHidden/>
    <w:unhideWhenUsed/>
    <w:rsid w:val="00A9245C"/>
    <w:rPr>
      <w:color w:val="605E5C"/>
      <w:shd w:val="clear" w:color="auto" w:fill="E1DFDD"/>
    </w:rPr>
  </w:style>
  <w:style w:type="paragraph" w:styleId="Revision">
    <w:name w:val="Revision"/>
    <w:hidden/>
    <w:uiPriority w:val="99"/>
    <w:semiHidden/>
    <w:rsid w:val="00D052DF"/>
    <w:pPr>
      <w:spacing w:after="0" w:line="240" w:lineRule="auto"/>
    </w:pPr>
    <w:rPr>
      <w:rFonts w:ascii="Times New Roman" w:eastAsia="Times New Roman" w:hAnsi="Times New Roman" w:cs="Times New Roman"/>
      <w:kern w:val="0"/>
      <w:szCs w:val="24"/>
      <w:lang w:val="en-GB"/>
      <w14:ligatures w14:val="none"/>
    </w:rPr>
  </w:style>
  <w:style w:type="paragraph" w:customStyle="1" w:styleId="paragraph">
    <w:name w:val="paragraph"/>
    <w:basedOn w:val="Normal"/>
    <w:rsid w:val="00567C0A"/>
    <w:pPr>
      <w:spacing w:before="100" w:beforeAutospacing="1" w:after="100" w:afterAutospacing="1"/>
      <w:jc w:val="left"/>
    </w:pPr>
    <w:rPr>
      <w:sz w:val="24"/>
      <w:lang w:val="en-US" w:eastAsia="zh-CN"/>
    </w:rPr>
  </w:style>
  <w:style w:type="character" w:customStyle="1" w:styleId="normaltextrun">
    <w:name w:val="normaltextrun"/>
    <w:basedOn w:val="DefaultParagraphFont"/>
    <w:rsid w:val="00567C0A"/>
  </w:style>
  <w:style w:type="character" w:customStyle="1" w:styleId="eop">
    <w:name w:val="eop"/>
    <w:basedOn w:val="DefaultParagraphFont"/>
    <w:rsid w:val="00567C0A"/>
  </w:style>
  <w:style w:type="character" w:customStyle="1" w:styleId="superscript">
    <w:name w:val="superscript"/>
    <w:basedOn w:val="DefaultParagraphFont"/>
    <w:rsid w:val="00567C0A"/>
  </w:style>
  <w:style w:type="paragraph" w:styleId="ListParagraph">
    <w:name w:val="List Paragraph"/>
    <w:basedOn w:val="Normal"/>
    <w:uiPriority w:val="34"/>
    <w:qFormat/>
    <w:rsid w:val="009E15D7"/>
    <w:pPr>
      <w:ind w:left="720"/>
      <w:contextualSpacing/>
    </w:pPr>
  </w:style>
  <w:style w:type="character" w:styleId="FollowedHyperlink">
    <w:name w:val="FollowedHyperlink"/>
    <w:basedOn w:val="DefaultParagraphFont"/>
    <w:uiPriority w:val="99"/>
    <w:semiHidden/>
    <w:unhideWhenUsed/>
    <w:rsid w:val="00FE2B20"/>
    <w:rPr>
      <w:color w:val="954F72" w:themeColor="followedHyperlink"/>
      <w:u w:val="single"/>
    </w:rPr>
  </w:style>
  <w:style w:type="character" w:customStyle="1" w:styleId="Para1Char">
    <w:name w:val="Para1 Char"/>
    <w:link w:val="Para1"/>
    <w:locked/>
    <w:rsid w:val="00C901B5"/>
    <w:rPr>
      <w:rFonts w:ascii="Times New Roman" w:eastAsia="Times New Roman" w:hAnsi="Times New Roman" w:cs="Times New Roman"/>
      <w:szCs w:val="18"/>
      <w:lang w:val="en-GB"/>
    </w:rPr>
  </w:style>
  <w:style w:type="paragraph" w:customStyle="1" w:styleId="Para1">
    <w:name w:val="Para1"/>
    <w:basedOn w:val="Normal"/>
    <w:link w:val="Para1Char"/>
    <w:rsid w:val="00C901B5"/>
    <w:pPr>
      <w:numPr>
        <w:numId w:val="8"/>
      </w:numPr>
      <w:snapToGrid w:val="0"/>
      <w:spacing w:before="120" w:after="120"/>
    </w:pPr>
    <w:rPr>
      <w:kern w:val="2"/>
      <w:szCs w:val="18"/>
      <w14:ligatures w14:val="standardContextual"/>
    </w:rPr>
  </w:style>
  <w:style w:type="table" w:customStyle="1" w:styleId="TableGrid2">
    <w:name w:val="Table Grid2"/>
    <w:basedOn w:val="TableNormal"/>
    <w:next w:val="TableGrid"/>
    <w:uiPriority w:val="59"/>
    <w:rsid w:val="00BA0EBE"/>
    <w:pPr>
      <w:spacing w:after="0" w:line="240" w:lineRule="auto"/>
    </w:pPr>
    <w:rPr>
      <w:rFonts w:ascii="Times New Roman" w:eastAsia="Times New Roman" w:hAnsi="Times New Roman" w:cs="Times New Roman"/>
      <w:kern w:val="0"/>
      <w:sz w:val="20"/>
      <w:szCs w:val="20"/>
      <w:lang w:eastAsia="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9055D"/>
    <w:rPr>
      <w:rFonts w:ascii="Segoe UI" w:hAnsi="Segoe UI" w:cs="Segoe UI" w:hint="default"/>
      <w:sz w:val="18"/>
      <w:szCs w:val="18"/>
    </w:rPr>
  </w:style>
  <w:style w:type="paragraph" w:customStyle="1" w:styleId="meetingname">
    <w:name w:val="meeting name"/>
    <w:basedOn w:val="Normal"/>
    <w:qFormat/>
    <w:rsid w:val="0094291A"/>
    <w:pPr>
      <w:ind w:left="142" w:right="4218" w:hanging="142"/>
    </w:pPr>
    <w:rPr>
      <w:caps/>
      <w:szCs w:val="22"/>
    </w:rPr>
  </w:style>
  <w:style w:type="paragraph" w:customStyle="1" w:styleId="HEADING">
    <w:name w:val="HEADING"/>
    <w:basedOn w:val="Normal"/>
    <w:rsid w:val="001E0791"/>
    <w:pPr>
      <w:tabs>
        <w:tab w:val="left" w:pos="1134"/>
      </w:tabs>
      <w:spacing w:before="240" w:after="120"/>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8562">
      <w:bodyDiv w:val="1"/>
      <w:marLeft w:val="0"/>
      <w:marRight w:val="0"/>
      <w:marTop w:val="0"/>
      <w:marBottom w:val="0"/>
      <w:divBdr>
        <w:top w:val="none" w:sz="0" w:space="0" w:color="auto"/>
        <w:left w:val="none" w:sz="0" w:space="0" w:color="auto"/>
        <w:bottom w:val="none" w:sz="0" w:space="0" w:color="auto"/>
        <w:right w:val="none" w:sz="0" w:space="0" w:color="auto"/>
      </w:divBdr>
    </w:div>
    <w:div w:id="209388212">
      <w:bodyDiv w:val="1"/>
      <w:marLeft w:val="0"/>
      <w:marRight w:val="0"/>
      <w:marTop w:val="0"/>
      <w:marBottom w:val="0"/>
      <w:divBdr>
        <w:top w:val="none" w:sz="0" w:space="0" w:color="auto"/>
        <w:left w:val="none" w:sz="0" w:space="0" w:color="auto"/>
        <w:bottom w:val="none" w:sz="0" w:space="0" w:color="auto"/>
        <w:right w:val="none" w:sz="0" w:space="0" w:color="auto"/>
      </w:divBdr>
    </w:div>
    <w:div w:id="476068574">
      <w:bodyDiv w:val="1"/>
      <w:marLeft w:val="0"/>
      <w:marRight w:val="0"/>
      <w:marTop w:val="0"/>
      <w:marBottom w:val="0"/>
      <w:divBdr>
        <w:top w:val="none" w:sz="0" w:space="0" w:color="auto"/>
        <w:left w:val="none" w:sz="0" w:space="0" w:color="auto"/>
        <w:bottom w:val="none" w:sz="0" w:space="0" w:color="auto"/>
        <w:right w:val="none" w:sz="0" w:space="0" w:color="auto"/>
      </w:divBdr>
    </w:div>
    <w:div w:id="821701759">
      <w:bodyDiv w:val="1"/>
      <w:marLeft w:val="0"/>
      <w:marRight w:val="0"/>
      <w:marTop w:val="0"/>
      <w:marBottom w:val="0"/>
      <w:divBdr>
        <w:top w:val="none" w:sz="0" w:space="0" w:color="auto"/>
        <w:left w:val="none" w:sz="0" w:space="0" w:color="auto"/>
        <w:bottom w:val="none" w:sz="0" w:space="0" w:color="auto"/>
        <w:right w:val="none" w:sz="0" w:space="0" w:color="auto"/>
      </w:divBdr>
    </w:div>
    <w:div w:id="1026250214">
      <w:bodyDiv w:val="1"/>
      <w:marLeft w:val="0"/>
      <w:marRight w:val="0"/>
      <w:marTop w:val="0"/>
      <w:marBottom w:val="0"/>
      <w:divBdr>
        <w:top w:val="none" w:sz="0" w:space="0" w:color="auto"/>
        <w:left w:val="none" w:sz="0" w:space="0" w:color="auto"/>
        <w:bottom w:val="none" w:sz="0" w:space="0" w:color="auto"/>
        <w:right w:val="none" w:sz="0" w:space="0" w:color="auto"/>
      </w:divBdr>
    </w:div>
    <w:div w:id="1246382378">
      <w:bodyDiv w:val="1"/>
      <w:marLeft w:val="0"/>
      <w:marRight w:val="0"/>
      <w:marTop w:val="0"/>
      <w:marBottom w:val="0"/>
      <w:divBdr>
        <w:top w:val="none" w:sz="0" w:space="0" w:color="auto"/>
        <w:left w:val="none" w:sz="0" w:space="0" w:color="auto"/>
        <w:bottom w:val="none" w:sz="0" w:space="0" w:color="auto"/>
        <w:right w:val="none" w:sz="0" w:space="0" w:color="auto"/>
      </w:divBdr>
    </w:div>
    <w:div w:id="1249654842">
      <w:bodyDiv w:val="1"/>
      <w:marLeft w:val="0"/>
      <w:marRight w:val="0"/>
      <w:marTop w:val="0"/>
      <w:marBottom w:val="0"/>
      <w:divBdr>
        <w:top w:val="none" w:sz="0" w:space="0" w:color="auto"/>
        <w:left w:val="none" w:sz="0" w:space="0" w:color="auto"/>
        <w:bottom w:val="none" w:sz="0" w:space="0" w:color="auto"/>
        <w:right w:val="none" w:sz="0" w:space="0" w:color="auto"/>
      </w:divBdr>
    </w:div>
    <w:div w:id="18948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31-e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op-15/cop-15-dec-31-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4907/d37b/4f89091b3c9bf4d750c505ed/synbio-ahteg-2024-01-02-en.pdf" TargetMode="External"/><Relationship Id="rId2" Type="http://schemas.openxmlformats.org/officeDocument/2006/relationships/hyperlink" Target="https://www.cbd.int/doc/c/fe07/120c/615be24127fe92f02446bbe9/synbio-ahteg-2024-01-01-add1-rev1-en.pdf" TargetMode="External"/><Relationship Id="rId1" Type="http://schemas.openxmlformats.org/officeDocument/2006/relationships/hyperlink" Target="https://www.cbd.int/doc/c/10b9/b7c0/ffc81489a951e8265d7547ca/synbio-ahteg-2024-01-0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general%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B883F-7D94-4628-9D50-645D669077D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7A05BA63-92A0-4934-9FE9-7C2FC87B6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10</TotalTime>
  <Pages>33</Pages>
  <Words>13425</Words>
  <Characters>81096</Characters>
  <Application>Microsoft Office Word</Application>
  <DocSecurity>0</DocSecurity>
  <Lines>675</Lines>
  <Paragraphs>188</Paragraphs>
  <ScaleCrop>false</ScaleCrop>
  <HeadingPairs>
    <vt:vector size="2" baseType="variant">
      <vt:variant>
        <vt:lpstr>Title</vt:lpstr>
      </vt:variant>
      <vt:variant>
        <vt:i4>1</vt:i4>
      </vt:variant>
    </vt:vector>
  </HeadingPairs>
  <TitlesOfParts>
    <vt:vector size="1" baseType="lpstr">
      <vt:lpstr>Synthetic biology</vt:lpstr>
    </vt:vector>
  </TitlesOfParts>
  <Company/>
  <LinksUpToDate>false</LinksUpToDate>
  <CharactersWithSpaces>94333</CharactersWithSpaces>
  <SharedDoc>false</SharedDoc>
  <HLinks>
    <vt:vector size="18" baseType="variant">
      <vt:variant>
        <vt:i4>983112</vt:i4>
      </vt:variant>
      <vt:variant>
        <vt:i4>12</vt:i4>
      </vt:variant>
      <vt:variant>
        <vt:i4>0</vt:i4>
      </vt:variant>
      <vt:variant>
        <vt:i4>5</vt:i4>
      </vt:variant>
      <vt:variant>
        <vt:lpwstr>https://www.cbd.int/doc/decisions/cop-15/cop-15-dec-31-en.pdf</vt:lpwstr>
      </vt:variant>
      <vt:variant>
        <vt:lpwstr/>
      </vt:variant>
      <vt:variant>
        <vt:i4>1441874</vt:i4>
      </vt:variant>
      <vt:variant>
        <vt:i4>3</vt:i4>
      </vt:variant>
      <vt:variant>
        <vt:i4>0</vt:i4>
      </vt:variant>
      <vt:variant>
        <vt:i4>5</vt:i4>
      </vt:variant>
      <vt:variant>
        <vt:lpwstr>http://www.cbd.int/doc/publications/cbd-ts-100-en.pdf</vt:lpwstr>
      </vt:variant>
      <vt:variant>
        <vt:lpwstr/>
      </vt:variant>
      <vt:variant>
        <vt:i4>983112</vt:i4>
      </vt:variant>
      <vt:variant>
        <vt:i4>0</vt:i4>
      </vt:variant>
      <vt:variant>
        <vt:i4>0</vt:i4>
      </vt:variant>
      <vt:variant>
        <vt:i4>5</vt:i4>
      </vt:variant>
      <vt:variant>
        <vt:lpwstr>https://www.cbd.int/doc/decisions/cop-15/cop-15-dec-31-en.pdf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multidisciplinary Ad Hoc Technical Expert Group on Synthetic Biology to Support the Process for Broad and Regular Horizon Scanning, Monitoring and Assessment on its second meeting</dc:title>
  <dc:subject>CBD/SYNBIO/AHTEG/2024/1/3</dc:subject>
  <dc:creator>Secretariat of the Convention on Biological Diversity</dc:creator>
  <cp:keywords>Subsidiary Body on Scientific, Technical and Technological Advice, twenty-sixth meeting</cp:keywords>
  <dc:description/>
  <cp:lastModifiedBy>Veronique Lefebvre</cp:lastModifiedBy>
  <cp:revision>10</cp:revision>
  <cp:lastPrinted>2024-03-11T20:21:00Z</cp:lastPrinted>
  <dcterms:created xsi:type="dcterms:W3CDTF">2024-04-05T15:34:00Z</dcterms:created>
  <dcterms:modified xsi:type="dcterms:W3CDTF">2024-04-05T15:43:00Z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