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4BA" w:rsidRDefault="00E034BA" w:rsidP="00E034BA">
      <w:pPr>
        <w:ind w:right="44"/>
        <w:jc w:val="both"/>
        <w:rPr>
          <w:sz w:val="22"/>
          <w:szCs w:val="22"/>
          <w:lang w:val="fr-FR"/>
        </w:rPr>
      </w:pPr>
    </w:p>
    <w:p w:rsidR="00E034BA" w:rsidRDefault="00E034BA" w:rsidP="00EA5614">
      <w:pPr>
        <w:tabs>
          <w:tab w:val="left" w:pos="7020"/>
        </w:tabs>
        <w:ind w:right="44"/>
        <w:jc w:val="both"/>
        <w:rPr>
          <w:sz w:val="22"/>
          <w:szCs w:val="22"/>
        </w:rPr>
      </w:pPr>
      <w:r w:rsidRPr="00290379">
        <w:rPr>
          <w:sz w:val="22"/>
          <w:szCs w:val="22"/>
        </w:rPr>
        <w:t>R</w:t>
      </w:r>
      <w:r w:rsidR="00600804" w:rsidRPr="00290379">
        <w:rPr>
          <w:sz w:val="22"/>
          <w:szCs w:val="22"/>
        </w:rPr>
        <w:t>e</w:t>
      </w:r>
      <w:r w:rsidRPr="00290379">
        <w:rPr>
          <w:sz w:val="22"/>
          <w:szCs w:val="22"/>
        </w:rPr>
        <w:t>f.: SCBD/</w:t>
      </w:r>
      <w:r w:rsidR="00665625">
        <w:rPr>
          <w:sz w:val="22"/>
          <w:szCs w:val="22"/>
        </w:rPr>
        <w:t>OIC</w:t>
      </w:r>
      <w:r w:rsidR="00BC41A9">
        <w:rPr>
          <w:sz w:val="22"/>
          <w:szCs w:val="22"/>
        </w:rPr>
        <w:t>/</w:t>
      </w:r>
      <w:r w:rsidR="00665625">
        <w:rPr>
          <w:sz w:val="22"/>
          <w:szCs w:val="22"/>
        </w:rPr>
        <w:t>BD/</w:t>
      </w:r>
      <w:r w:rsidR="00BC41A9">
        <w:rPr>
          <w:sz w:val="22"/>
          <w:szCs w:val="22"/>
        </w:rPr>
        <w:t>RH/</w:t>
      </w:r>
      <w:r w:rsidR="00F863FB">
        <w:rPr>
          <w:sz w:val="22"/>
          <w:szCs w:val="22"/>
        </w:rPr>
        <w:t>86169</w:t>
      </w:r>
      <w:r w:rsidRPr="00290379">
        <w:rPr>
          <w:sz w:val="22"/>
          <w:szCs w:val="22"/>
        </w:rPr>
        <w:tab/>
      </w:r>
      <w:r w:rsidR="00665625">
        <w:rPr>
          <w:sz w:val="22"/>
          <w:szCs w:val="22"/>
        </w:rPr>
        <w:t>20 December</w:t>
      </w:r>
      <w:r w:rsidR="00BC41A9">
        <w:rPr>
          <w:sz w:val="22"/>
          <w:szCs w:val="22"/>
        </w:rPr>
        <w:t xml:space="preserve"> 2016</w:t>
      </w:r>
    </w:p>
    <w:p w:rsidR="00BC41A9" w:rsidRPr="00A81A62" w:rsidRDefault="00BC41A9" w:rsidP="00A81A62">
      <w:pPr>
        <w:spacing w:before="160" w:after="160"/>
        <w:ind w:right="44"/>
        <w:jc w:val="center"/>
        <w:rPr>
          <w:b/>
          <w:sz w:val="22"/>
          <w:szCs w:val="22"/>
        </w:rPr>
      </w:pPr>
      <w:r w:rsidRPr="00507780">
        <w:rPr>
          <w:b/>
          <w:sz w:val="22"/>
          <w:szCs w:val="22"/>
        </w:rPr>
        <w:t>N O T I F I C A T I O N</w:t>
      </w:r>
    </w:p>
    <w:p w:rsidR="00BC41A9" w:rsidRPr="00BC41A9" w:rsidRDefault="00665625" w:rsidP="00BC41A9">
      <w:pPr>
        <w:ind w:right="44"/>
        <w:jc w:val="center"/>
        <w:rPr>
          <w:b/>
          <w:sz w:val="22"/>
          <w:szCs w:val="22"/>
        </w:rPr>
      </w:pPr>
      <w:r>
        <w:rPr>
          <w:b/>
          <w:sz w:val="22"/>
          <w:szCs w:val="22"/>
        </w:rPr>
        <w:t>I</w:t>
      </w:r>
      <w:r w:rsidRPr="00665625">
        <w:rPr>
          <w:b/>
          <w:sz w:val="22"/>
          <w:szCs w:val="22"/>
        </w:rPr>
        <w:t xml:space="preserve">nformation on measures adopted to promote ecologically sustainable boat-based </w:t>
      </w:r>
      <w:r>
        <w:rPr>
          <w:b/>
          <w:sz w:val="22"/>
          <w:szCs w:val="22"/>
        </w:rPr>
        <w:br/>
      </w:r>
      <w:r w:rsidRPr="00665625">
        <w:rPr>
          <w:b/>
          <w:sz w:val="22"/>
          <w:szCs w:val="22"/>
        </w:rPr>
        <w:t>marine wildlife watching</w:t>
      </w:r>
    </w:p>
    <w:p w:rsidR="00E034BA" w:rsidRPr="00290379" w:rsidRDefault="00E034BA" w:rsidP="00E034BA">
      <w:pPr>
        <w:ind w:right="44"/>
        <w:jc w:val="both"/>
        <w:rPr>
          <w:sz w:val="22"/>
          <w:szCs w:val="22"/>
        </w:rPr>
      </w:pPr>
    </w:p>
    <w:p w:rsidR="00E034BA" w:rsidRPr="00A81A62" w:rsidRDefault="00DC7317" w:rsidP="00E034BA">
      <w:pPr>
        <w:ind w:right="44"/>
        <w:jc w:val="both"/>
        <w:rPr>
          <w:sz w:val="22"/>
          <w:szCs w:val="22"/>
        </w:rPr>
      </w:pPr>
      <w:r w:rsidRPr="00A81A62">
        <w:rPr>
          <w:sz w:val="22"/>
          <w:szCs w:val="22"/>
        </w:rPr>
        <w:t xml:space="preserve">Dear </w:t>
      </w:r>
      <w:r w:rsidR="00BC41A9" w:rsidRPr="00A81A62">
        <w:rPr>
          <w:sz w:val="22"/>
          <w:szCs w:val="22"/>
        </w:rPr>
        <w:t>Madam/Sir</w:t>
      </w:r>
      <w:r w:rsidR="00E034BA" w:rsidRPr="00A81A62">
        <w:rPr>
          <w:sz w:val="22"/>
          <w:szCs w:val="22"/>
        </w:rPr>
        <w:t>,</w:t>
      </w:r>
    </w:p>
    <w:p w:rsidR="00E034BA" w:rsidRPr="00A81A62" w:rsidRDefault="00E034BA" w:rsidP="00E034BA">
      <w:pPr>
        <w:ind w:right="44"/>
        <w:jc w:val="both"/>
        <w:rPr>
          <w:sz w:val="22"/>
          <w:szCs w:val="22"/>
        </w:rPr>
      </w:pPr>
    </w:p>
    <w:p w:rsidR="00665625" w:rsidRDefault="00BC41A9" w:rsidP="00BC41A9">
      <w:pPr>
        <w:ind w:right="44" w:firstLine="720"/>
        <w:jc w:val="both"/>
        <w:rPr>
          <w:sz w:val="22"/>
          <w:szCs w:val="22"/>
          <w:lang w:val="en"/>
        </w:rPr>
      </w:pPr>
      <w:r w:rsidRPr="00A81A62">
        <w:rPr>
          <w:sz w:val="22"/>
          <w:szCs w:val="22"/>
        </w:rPr>
        <w:t xml:space="preserve">I would like to draw your attention to </w:t>
      </w:r>
      <w:r w:rsidR="00A81A62" w:rsidRPr="00A81A62">
        <w:rPr>
          <w:sz w:val="22"/>
          <w:szCs w:val="22"/>
        </w:rPr>
        <w:t>a</w:t>
      </w:r>
      <w:r w:rsidRPr="00A81A62">
        <w:rPr>
          <w:sz w:val="22"/>
          <w:szCs w:val="22"/>
        </w:rPr>
        <w:t xml:space="preserve"> notification </w:t>
      </w:r>
      <w:r w:rsidR="000F7CD5">
        <w:rPr>
          <w:sz w:val="22"/>
          <w:szCs w:val="22"/>
        </w:rPr>
        <w:t>issued by the</w:t>
      </w:r>
      <w:r w:rsidRPr="00A81A62">
        <w:rPr>
          <w:sz w:val="22"/>
          <w:szCs w:val="22"/>
        </w:rPr>
        <w:t xml:space="preserve"> Secretariat of the </w:t>
      </w:r>
      <w:r w:rsidRPr="00A81A62">
        <w:rPr>
          <w:sz w:val="22"/>
          <w:szCs w:val="22"/>
          <w:lang w:val="en"/>
        </w:rPr>
        <w:t>Convention on the Conservation of Migratory Species of Wild Animals (CMS)</w:t>
      </w:r>
      <w:r w:rsidR="00EA5614">
        <w:rPr>
          <w:sz w:val="22"/>
          <w:szCs w:val="22"/>
          <w:lang w:val="en"/>
        </w:rPr>
        <w:t>,</w:t>
      </w:r>
      <w:r w:rsidRPr="00A81A62">
        <w:rPr>
          <w:sz w:val="22"/>
          <w:szCs w:val="22"/>
          <w:lang w:val="en"/>
        </w:rPr>
        <w:t xml:space="preserve"> </w:t>
      </w:r>
      <w:r w:rsidR="00665625" w:rsidRPr="00665625">
        <w:rPr>
          <w:sz w:val="22"/>
          <w:szCs w:val="22"/>
          <w:lang w:val="en"/>
        </w:rPr>
        <w:t>request</w:t>
      </w:r>
      <w:r w:rsidR="00665625">
        <w:rPr>
          <w:sz w:val="22"/>
          <w:szCs w:val="22"/>
          <w:lang w:val="en"/>
        </w:rPr>
        <w:t>ing Parties</w:t>
      </w:r>
      <w:r w:rsidR="00665625" w:rsidRPr="00665625">
        <w:rPr>
          <w:sz w:val="22"/>
          <w:szCs w:val="22"/>
          <w:lang w:val="en"/>
        </w:rPr>
        <w:t xml:space="preserve"> to provide information on measures adopted to promote ecologically sustainable boat-based marine wildlife watching, as requested in </w:t>
      </w:r>
      <w:hyperlink r:id="rId9" w:history="1">
        <w:r w:rsidR="00665625" w:rsidRPr="00665625">
          <w:rPr>
            <w:rStyle w:val="Hyperlink"/>
            <w:sz w:val="22"/>
            <w:szCs w:val="22"/>
            <w:lang w:val="en"/>
          </w:rPr>
          <w:t>CMS Resolution 11.29</w:t>
        </w:r>
      </w:hyperlink>
      <w:r w:rsidR="00665625" w:rsidRPr="00665625">
        <w:rPr>
          <w:sz w:val="22"/>
          <w:szCs w:val="22"/>
          <w:lang w:val="en"/>
        </w:rPr>
        <w:t>.</w:t>
      </w:r>
      <w:r w:rsidR="00665625">
        <w:rPr>
          <w:sz w:val="22"/>
          <w:szCs w:val="22"/>
          <w:lang w:val="en"/>
        </w:rPr>
        <w:t xml:space="preserve"> Parties are invited to</w:t>
      </w:r>
      <w:r w:rsidR="00665625" w:rsidRPr="00665625">
        <w:rPr>
          <w:sz w:val="22"/>
          <w:szCs w:val="22"/>
          <w:lang w:val="en"/>
        </w:rPr>
        <w:t xml:space="preserve"> return the questionnaire contained in Annex 1 of </w:t>
      </w:r>
      <w:hyperlink r:id="rId10" w:history="1">
        <w:r w:rsidR="00665625" w:rsidRPr="00665625">
          <w:rPr>
            <w:rStyle w:val="Hyperlink"/>
            <w:sz w:val="22"/>
            <w:szCs w:val="22"/>
            <w:lang w:val="en"/>
          </w:rPr>
          <w:t>notification 2016/038</w:t>
        </w:r>
      </w:hyperlink>
      <w:r w:rsidR="00665625">
        <w:rPr>
          <w:sz w:val="22"/>
          <w:szCs w:val="22"/>
          <w:lang w:val="en"/>
        </w:rPr>
        <w:t xml:space="preserve"> </w:t>
      </w:r>
      <w:r w:rsidR="00665625" w:rsidRPr="00665625">
        <w:rPr>
          <w:sz w:val="22"/>
          <w:szCs w:val="22"/>
          <w:lang w:val="en"/>
        </w:rPr>
        <w:t xml:space="preserve">to the </w:t>
      </w:r>
      <w:r w:rsidR="00665625">
        <w:rPr>
          <w:sz w:val="22"/>
          <w:szCs w:val="22"/>
          <w:lang w:val="en"/>
        </w:rPr>
        <w:t xml:space="preserve">CMS </w:t>
      </w:r>
      <w:r w:rsidR="00665625" w:rsidRPr="00665625">
        <w:rPr>
          <w:sz w:val="22"/>
          <w:szCs w:val="22"/>
          <w:lang w:val="en"/>
        </w:rPr>
        <w:t xml:space="preserve">Secretariat </w:t>
      </w:r>
      <w:r w:rsidR="00665625" w:rsidRPr="00AF6E47">
        <w:rPr>
          <w:b/>
          <w:sz w:val="22"/>
          <w:szCs w:val="22"/>
          <w:lang w:val="en"/>
        </w:rPr>
        <w:t>by 15 February 2017</w:t>
      </w:r>
      <w:r w:rsidR="00665625" w:rsidRPr="00665625">
        <w:rPr>
          <w:sz w:val="22"/>
          <w:szCs w:val="22"/>
          <w:lang w:val="en"/>
        </w:rPr>
        <w:t>.</w:t>
      </w:r>
      <w:r w:rsidR="00665625">
        <w:rPr>
          <w:sz w:val="22"/>
          <w:szCs w:val="22"/>
          <w:lang w:val="en"/>
        </w:rPr>
        <w:t xml:space="preserve"> The questionnaire is annexed to this notification.</w:t>
      </w:r>
    </w:p>
    <w:p w:rsidR="00F863FB" w:rsidRDefault="00F863FB" w:rsidP="00BC41A9">
      <w:pPr>
        <w:ind w:right="44" w:firstLine="720"/>
        <w:jc w:val="both"/>
        <w:rPr>
          <w:sz w:val="22"/>
          <w:szCs w:val="22"/>
          <w:lang w:val="en"/>
        </w:rPr>
      </w:pPr>
    </w:p>
    <w:p w:rsidR="008E5267" w:rsidRPr="00290379" w:rsidRDefault="00AF6E47" w:rsidP="00AF6E47">
      <w:pPr>
        <w:ind w:right="44" w:firstLine="720"/>
        <w:jc w:val="both"/>
        <w:rPr>
          <w:sz w:val="22"/>
          <w:szCs w:val="22"/>
        </w:rPr>
      </w:pPr>
      <w:r>
        <w:rPr>
          <w:sz w:val="22"/>
          <w:szCs w:val="22"/>
          <w:lang w:val="en"/>
        </w:rPr>
        <w:t>C</w:t>
      </w:r>
      <w:r w:rsidRPr="00AF6E47">
        <w:rPr>
          <w:sz w:val="22"/>
          <w:szCs w:val="22"/>
          <w:lang w:val="en"/>
        </w:rPr>
        <w:t xml:space="preserve">ountries </w:t>
      </w:r>
      <w:r>
        <w:rPr>
          <w:sz w:val="22"/>
          <w:szCs w:val="22"/>
          <w:lang w:val="en"/>
        </w:rPr>
        <w:t>that are not a P</w:t>
      </w:r>
      <w:r w:rsidRPr="00AF6E47">
        <w:rPr>
          <w:sz w:val="22"/>
          <w:szCs w:val="22"/>
          <w:lang w:val="en"/>
        </w:rPr>
        <w:t xml:space="preserve">arty to CMS but wish to contribute </w:t>
      </w:r>
      <w:r>
        <w:rPr>
          <w:sz w:val="22"/>
          <w:szCs w:val="22"/>
          <w:lang w:val="en"/>
        </w:rPr>
        <w:t>such information are invited to send their</w:t>
      </w:r>
      <w:r w:rsidRPr="00AF6E47">
        <w:rPr>
          <w:sz w:val="22"/>
          <w:szCs w:val="22"/>
          <w:lang w:val="en"/>
        </w:rPr>
        <w:t xml:space="preserve"> submission to the Secretariat </w:t>
      </w:r>
      <w:r>
        <w:rPr>
          <w:sz w:val="22"/>
          <w:szCs w:val="22"/>
          <w:lang w:val="en"/>
        </w:rPr>
        <w:t xml:space="preserve">of the Convention on Biological Diversity so that it can be transmitted to </w:t>
      </w:r>
      <w:r w:rsidRPr="00AF6E47">
        <w:rPr>
          <w:sz w:val="22"/>
          <w:szCs w:val="22"/>
          <w:lang w:val="en"/>
        </w:rPr>
        <w:t>the CMS Secretariat</w:t>
      </w:r>
      <w:r>
        <w:rPr>
          <w:sz w:val="22"/>
          <w:szCs w:val="22"/>
          <w:lang w:val="en"/>
        </w:rPr>
        <w:t>.</w:t>
      </w:r>
      <w:r w:rsidRPr="00A81A62">
        <w:rPr>
          <w:sz w:val="22"/>
          <w:szCs w:val="22"/>
          <w:lang w:val="en"/>
        </w:rPr>
        <w:t xml:space="preserve"> </w:t>
      </w:r>
    </w:p>
    <w:p w:rsidR="00332A6E" w:rsidRPr="00290379" w:rsidRDefault="00332A6E" w:rsidP="00332A6E">
      <w:pPr>
        <w:ind w:right="44"/>
        <w:jc w:val="both"/>
        <w:rPr>
          <w:sz w:val="22"/>
          <w:szCs w:val="22"/>
        </w:rPr>
      </w:pPr>
    </w:p>
    <w:p w:rsidR="00BC41A9" w:rsidRPr="005764FE" w:rsidRDefault="00BC41A9" w:rsidP="00BC41A9">
      <w:pPr>
        <w:ind w:right="44" w:firstLine="720"/>
        <w:jc w:val="both"/>
        <w:rPr>
          <w:sz w:val="22"/>
          <w:szCs w:val="22"/>
        </w:rPr>
      </w:pPr>
      <w:r w:rsidRPr="001F066B">
        <w:rPr>
          <w:sz w:val="22"/>
          <w:szCs w:val="22"/>
        </w:rPr>
        <w:t>Please accept, Madam/Sir, the assurances of my highest consideration.</w:t>
      </w:r>
    </w:p>
    <w:p w:rsidR="00332A6E" w:rsidRPr="00290379" w:rsidRDefault="00332A6E" w:rsidP="00332A6E">
      <w:pPr>
        <w:ind w:right="44"/>
        <w:jc w:val="both"/>
        <w:rPr>
          <w:sz w:val="22"/>
          <w:szCs w:val="22"/>
        </w:rPr>
      </w:pPr>
    </w:p>
    <w:p w:rsidR="00332A6E" w:rsidRPr="00290379" w:rsidRDefault="00332A6E" w:rsidP="00332A6E">
      <w:pPr>
        <w:ind w:right="44"/>
        <w:jc w:val="both"/>
        <w:rPr>
          <w:sz w:val="22"/>
          <w:szCs w:val="22"/>
        </w:rPr>
      </w:pPr>
    </w:p>
    <w:p w:rsidR="00332A6E" w:rsidRPr="00290379" w:rsidRDefault="00332A6E" w:rsidP="00332A6E">
      <w:pPr>
        <w:ind w:right="44"/>
        <w:jc w:val="both"/>
        <w:rPr>
          <w:sz w:val="22"/>
          <w:szCs w:val="22"/>
        </w:rPr>
      </w:pPr>
    </w:p>
    <w:p w:rsidR="00332A6E" w:rsidRPr="00290379" w:rsidRDefault="00332A6E" w:rsidP="00332A6E">
      <w:pPr>
        <w:ind w:right="44"/>
        <w:jc w:val="both"/>
        <w:rPr>
          <w:sz w:val="22"/>
          <w:szCs w:val="22"/>
        </w:rPr>
      </w:pPr>
    </w:p>
    <w:p w:rsidR="00332A6E" w:rsidRPr="00290379" w:rsidRDefault="00332A6E" w:rsidP="00332A6E">
      <w:pPr>
        <w:tabs>
          <w:tab w:val="left" w:pos="6030"/>
        </w:tabs>
        <w:jc w:val="both"/>
        <w:rPr>
          <w:sz w:val="22"/>
          <w:szCs w:val="22"/>
        </w:rPr>
      </w:pPr>
      <w:r w:rsidRPr="00290379">
        <w:tab/>
      </w:r>
      <w:r w:rsidRPr="00290379">
        <w:rPr>
          <w:sz w:val="22"/>
          <w:szCs w:val="22"/>
        </w:rPr>
        <w:t>Braulio Ferreira de Souza Dias</w:t>
      </w:r>
    </w:p>
    <w:p w:rsidR="00332A6E" w:rsidRPr="00290379" w:rsidRDefault="00332A6E" w:rsidP="00332A6E">
      <w:pPr>
        <w:tabs>
          <w:tab w:val="left" w:pos="6480"/>
        </w:tabs>
        <w:jc w:val="both"/>
        <w:rPr>
          <w:sz w:val="22"/>
          <w:szCs w:val="22"/>
        </w:rPr>
      </w:pPr>
      <w:r w:rsidRPr="00290379">
        <w:rPr>
          <w:sz w:val="22"/>
          <w:szCs w:val="22"/>
        </w:rPr>
        <w:tab/>
        <w:t>Executive Secretary</w:t>
      </w:r>
    </w:p>
    <w:p w:rsidR="00E034BA" w:rsidRDefault="00E034BA" w:rsidP="00E034BA">
      <w:pPr>
        <w:rPr>
          <w:sz w:val="22"/>
          <w:szCs w:val="22"/>
          <w:lang w:val="en-CA"/>
        </w:rPr>
      </w:pPr>
    </w:p>
    <w:p w:rsidR="00F863FB" w:rsidRDefault="00F863FB" w:rsidP="00E034BA">
      <w:pPr>
        <w:rPr>
          <w:sz w:val="22"/>
          <w:szCs w:val="22"/>
          <w:lang w:val="en-CA"/>
        </w:rPr>
      </w:pPr>
    </w:p>
    <w:p w:rsidR="00F863FB" w:rsidRDefault="00F863FB" w:rsidP="00E034BA">
      <w:pPr>
        <w:rPr>
          <w:sz w:val="22"/>
          <w:szCs w:val="22"/>
          <w:lang w:val="en-CA"/>
        </w:rPr>
      </w:pPr>
    </w:p>
    <w:p w:rsidR="00F863FB" w:rsidRPr="00332A6E" w:rsidRDefault="00F863FB" w:rsidP="00E034BA">
      <w:pPr>
        <w:rPr>
          <w:sz w:val="22"/>
          <w:szCs w:val="22"/>
          <w:lang w:val="en-CA"/>
        </w:rPr>
      </w:pPr>
      <w:r>
        <w:rPr>
          <w:sz w:val="22"/>
          <w:szCs w:val="22"/>
          <w:lang w:val="en-CA"/>
        </w:rPr>
        <w:t>Enclosure</w:t>
      </w:r>
    </w:p>
    <w:p w:rsidR="00665625" w:rsidRDefault="00665625">
      <w:pPr>
        <w:rPr>
          <w:szCs w:val="22"/>
          <w:lang w:val="en-US"/>
        </w:rPr>
      </w:pPr>
      <w:r>
        <w:rPr>
          <w:szCs w:val="22"/>
          <w:lang w:val="en-US"/>
        </w:rPr>
        <w:br w:type="page"/>
      </w:r>
      <w:bookmarkStart w:id="0" w:name="_GoBack"/>
      <w:bookmarkEnd w:id="0"/>
    </w:p>
    <w:p w:rsidR="00AF6E47" w:rsidRPr="00AF6E47" w:rsidRDefault="00AF6E47" w:rsidP="00665625">
      <w:pPr>
        <w:jc w:val="center"/>
        <w:rPr>
          <w:sz w:val="22"/>
          <w:szCs w:val="22"/>
        </w:rPr>
      </w:pPr>
      <w:r w:rsidRPr="00AF6E47">
        <w:rPr>
          <w:sz w:val="22"/>
          <w:szCs w:val="22"/>
        </w:rPr>
        <w:lastRenderedPageBreak/>
        <w:t>Annex</w:t>
      </w:r>
    </w:p>
    <w:p w:rsidR="00AF6E47" w:rsidRDefault="00AF6E47" w:rsidP="00665625">
      <w:pPr>
        <w:jc w:val="center"/>
        <w:rPr>
          <w:rFonts w:ascii="Calibri" w:hAnsi="Calibri"/>
          <w:bCs/>
          <w:sz w:val="28"/>
          <w:u w:val="single"/>
        </w:rPr>
      </w:pPr>
    </w:p>
    <w:p w:rsidR="00665625" w:rsidRPr="00CE4A6F" w:rsidRDefault="00665625" w:rsidP="00665625">
      <w:pPr>
        <w:jc w:val="center"/>
        <w:rPr>
          <w:rFonts w:ascii="Calibri" w:hAnsi="Calibri"/>
          <w:sz w:val="28"/>
          <w:u w:val="single"/>
        </w:rPr>
      </w:pPr>
      <w:r w:rsidRPr="00CE4A6F">
        <w:rPr>
          <w:rFonts w:ascii="Calibri" w:hAnsi="Calibri"/>
          <w:bCs/>
          <w:sz w:val="28"/>
          <w:u w:val="single"/>
        </w:rPr>
        <w:t>INFORMATION REQUEST ON STEPS TAKEN TO IMPLEMENT CMS RESOLUTION 11.29 ON SUSTAINABLE BOAT-BASED MARINE WILDLIFE WATCHING</w:t>
      </w:r>
    </w:p>
    <w:p w:rsidR="00665625" w:rsidRPr="00CE4A6F" w:rsidRDefault="00665625" w:rsidP="00665625">
      <w:pPr>
        <w:jc w:val="center"/>
        <w:rPr>
          <w:rFonts w:ascii="Calibri" w:hAnsi="Calibri"/>
          <w:u w:val="single"/>
        </w:rPr>
      </w:pPr>
    </w:p>
    <w:p w:rsidR="00665625" w:rsidRPr="00CE4A6F" w:rsidRDefault="00665625" w:rsidP="00665625">
      <w:pPr>
        <w:jc w:val="center"/>
        <w:rPr>
          <w:rFonts w:ascii="Calibri" w:hAnsi="Calibri"/>
          <w:b/>
          <w:sz w:val="36"/>
          <w:u w:val="single"/>
        </w:rPr>
      </w:pPr>
      <w:r w:rsidRPr="00CE4A6F">
        <w:rPr>
          <w:rFonts w:ascii="Calibri" w:hAnsi="Calibri"/>
          <w:b/>
          <w:sz w:val="36"/>
          <w:u w:val="single"/>
        </w:rPr>
        <w:t>Questionnaire</w:t>
      </w:r>
    </w:p>
    <w:p w:rsidR="00665625" w:rsidRPr="00CE4A6F" w:rsidRDefault="00665625" w:rsidP="00665625">
      <w:pPr>
        <w:jc w:val="center"/>
        <w:rPr>
          <w:rFonts w:ascii="Calibri" w:hAnsi="Calibri"/>
        </w:rPr>
      </w:pPr>
    </w:p>
    <w:p w:rsidR="00665625" w:rsidRPr="00CE4A6F" w:rsidRDefault="00665625" w:rsidP="00665625">
      <w:pPr>
        <w:jc w:val="center"/>
        <w:rPr>
          <w:rFonts w:ascii="Calibri" w:hAnsi="Calibri"/>
        </w:rPr>
      </w:pPr>
      <w:r w:rsidRPr="00CE4A6F">
        <w:rPr>
          <w:rFonts w:ascii="Calibri" w:hAnsi="Calibri"/>
        </w:rPr>
        <w:t>(</w:t>
      </w:r>
      <w:proofErr w:type="gramStart"/>
      <w:r w:rsidRPr="00CE4A6F">
        <w:rPr>
          <w:rFonts w:ascii="Calibri" w:hAnsi="Calibri"/>
        </w:rPr>
        <w:t>please</w:t>
      </w:r>
      <w:proofErr w:type="gramEnd"/>
      <w:r w:rsidRPr="00CE4A6F">
        <w:rPr>
          <w:rFonts w:ascii="Calibri" w:hAnsi="Calibri"/>
        </w:rPr>
        <w:t xml:space="preserve"> return to </w:t>
      </w:r>
      <w:hyperlink r:id="rId11" w:history="1">
        <w:r w:rsidRPr="00CE4A6F">
          <w:rPr>
            <w:rStyle w:val="Hyperlink"/>
            <w:rFonts w:ascii="Calibri" w:hAnsi="Calibri"/>
          </w:rPr>
          <w:t>cms.secretariat@cms.int</w:t>
        </w:r>
      </w:hyperlink>
      <w:r w:rsidRPr="00CE4A6F">
        <w:rPr>
          <w:rFonts w:ascii="Calibri" w:hAnsi="Calibri"/>
        </w:rPr>
        <w:t xml:space="preserve"> by 15 February 2017)</w:t>
      </w:r>
    </w:p>
    <w:p w:rsidR="00665625" w:rsidRPr="00CE4A6F" w:rsidRDefault="00665625" w:rsidP="00665625">
      <w:pPr>
        <w:rPr>
          <w:rFonts w:ascii="Calibri" w:hAnsi="Calibri"/>
        </w:rPr>
      </w:pPr>
    </w:p>
    <w:p w:rsidR="00665625" w:rsidRPr="00CE4A6F" w:rsidRDefault="00665625" w:rsidP="00665625">
      <w:pPr>
        <w:jc w:val="center"/>
        <w:rPr>
          <w:rFonts w:ascii="Calibri" w:hAnsi="Calibri"/>
          <w:b/>
          <w:sz w:val="32"/>
        </w:rPr>
      </w:pPr>
      <w:r w:rsidRPr="00CE4A6F">
        <w:rPr>
          <w:rFonts w:ascii="Calibri" w:hAnsi="Calibri"/>
          <w:b/>
          <w:sz w:val="32"/>
        </w:rPr>
        <w:t>Country: [please indicate]</w:t>
      </w:r>
    </w:p>
    <w:p w:rsidR="00665625" w:rsidRPr="00CE4A6F" w:rsidRDefault="00665625" w:rsidP="00665625">
      <w:pPr>
        <w:rPr>
          <w:rFonts w:ascii="Calibri" w:hAnsi="Calibri"/>
        </w:rPr>
      </w:pPr>
    </w:p>
    <w:p w:rsidR="00665625" w:rsidRPr="00CE4A6F" w:rsidRDefault="00665625" w:rsidP="00665625">
      <w:pPr>
        <w:pStyle w:val="ListParagraph"/>
        <w:numPr>
          <w:ilvl w:val="0"/>
          <w:numId w:val="1"/>
        </w:numPr>
        <w:ind w:left="426" w:hanging="426"/>
        <w:jc w:val="both"/>
        <w:rPr>
          <w:rFonts w:ascii="Calibri" w:hAnsi="Calibri"/>
          <w:sz w:val="24"/>
          <w:szCs w:val="24"/>
        </w:rPr>
      </w:pPr>
      <w:r w:rsidRPr="00CE4A6F">
        <w:rPr>
          <w:rFonts w:ascii="Calibri" w:hAnsi="Calibri"/>
          <w:sz w:val="24"/>
          <w:szCs w:val="24"/>
          <w:lang w:val="en-GB"/>
        </w:rPr>
        <w:t>In your country’s area of jurisdiction, do commercial operations involving marine boat-based wildlife watching take place?</w:t>
      </w:r>
    </w:p>
    <w:p w:rsidR="00665625" w:rsidRPr="00CE4A6F" w:rsidRDefault="00665625" w:rsidP="00665625">
      <w:pPr>
        <w:jc w:val="both"/>
        <w:rPr>
          <w:rFonts w:ascii="Calibri" w:hAnsi="Calibri"/>
        </w:rPr>
      </w:pPr>
    </w:p>
    <w:p w:rsidR="00665625" w:rsidRPr="00CE4A6F" w:rsidRDefault="00665625" w:rsidP="00665625">
      <w:pPr>
        <w:ind w:firstLine="426"/>
        <w:jc w:val="both"/>
        <w:rPr>
          <w:rFonts w:ascii="Calibri" w:hAnsi="Calibri"/>
        </w:rPr>
      </w:pPr>
      <w:r w:rsidRPr="00CE4A6F">
        <w:rPr>
          <w:rFonts w:ascii="Calibri" w:hAnsi="Calibri"/>
        </w:rPr>
        <w:t xml:space="preserve">Yes </w:t>
      </w:r>
      <w:r w:rsidRPr="008C571D">
        <w:rPr>
          <w:rFonts w:ascii="MS Gothic" w:eastAsia="MS Gothic" w:hAnsi="MS Gothic" w:hint="eastAsia"/>
        </w:rPr>
        <w:t>☐</w:t>
      </w:r>
      <w:r w:rsidRPr="00CE4A6F">
        <w:rPr>
          <w:rFonts w:ascii="Calibri" w:hAnsi="Calibri"/>
        </w:rPr>
        <w:tab/>
      </w:r>
      <w:r w:rsidRPr="00CE4A6F">
        <w:rPr>
          <w:rFonts w:ascii="Calibri" w:hAnsi="Calibri"/>
        </w:rPr>
        <w:tab/>
        <w:t xml:space="preserve">No </w:t>
      </w:r>
      <w:r>
        <w:rPr>
          <w:rFonts w:ascii="MS Gothic" w:eastAsia="MS Gothic" w:hAnsi="MS Gothic" w:hint="eastAsia"/>
        </w:rPr>
        <w:t>☐</w:t>
      </w:r>
    </w:p>
    <w:p w:rsidR="00665625" w:rsidRPr="00CE4A6F" w:rsidRDefault="00665625" w:rsidP="00665625">
      <w:pPr>
        <w:jc w:val="both"/>
        <w:rPr>
          <w:rFonts w:ascii="Calibri" w:hAnsi="Calibri"/>
        </w:rPr>
      </w:pPr>
    </w:p>
    <w:p w:rsidR="00665625" w:rsidRPr="00CE4A6F" w:rsidRDefault="00665625" w:rsidP="00665625">
      <w:pPr>
        <w:pStyle w:val="ListParagraph"/>
        <w:numPr>
          <w:ilvl w:val="0"/>
          <w:numId w:val="1"/>
        </w:numPr>
        <w:ind w:left="426" w:hanging="426"/>
        <w:jc w:val="both"/>
        <w:rPr>
          <w:rFonts w:ascii="Calibri" w:hAnsi="Calibri"/>
          <w:sz w:val="24"/>
          <w:szCs w:val="24"/>
        </w:rPr>
      </w:pPr>
      <w:r w:rsidRPr="00CE4A6F">
        <w:rPr>
          <w:rFonts w:ascii="Calibri" w:hAnsi="Calibri"/>
          <w:sz w:val="24"/>
          <w:szCs w:val="24"/>
        </w:rPr>
        <w:t xml:space="preserve">If yes, has your country </w:t>
      </w:r>
      <w:r w:rsidRPr="00CE4A6F">
        <w:rPr>
          <w:rFonts w:ascii="Calibri" w:hAnsi="Calibri"/>
          <w:sz w:val="24"/>
          <w:szCs w:val="24"/>
          <w:lang w:val="en-GB"/>
        </w:rPr>
        <w:t>adopted measures such as national guidelines, codes of conduct, and if necessary, national legislation, binding regulations or other regulatory tools, to promote ecologically sustainable wildlife watching?</w:t>
      </w:r>
    </w:p>
    <w:p w:rsidR="00665625" w:rsidRPr="00CE4A6F" w:rsidRDefault="00665625" w:rsidP="00665625">
      <w:pPr>
        <w:jc w:val="both"/>
        <w:rPr>
          <w:rFonts w:ascii="Calibri" w:hAnsi="Calibri"/>
        </w:rPr>
      </w:pPr>
    </w:p>
    <w:p w:rsidR="00665625" w:rsidRPr="00CE4A6F" w:rsidRDefault="00665625" w:rsidP="00665625">
      <w:pPr>
        <w:ind w:firstLine="426"/>
        <w:jc w:val="both"/>
        <w:rPr>
          <w:rFonts w:ascii="Calibri" w:hAnsi="Calibri"/>
        </w:rPr>
      </w:pPr>
      <w:r w:rsidRPr="00CE4A6F">
        <w:rPr>
          <w:rFonts w:ascii="Calibri" w:hAnsi="Calibri"/>
        </w:rPr>
        <w:t xml:space="preserve">Yes </w:t>
      </w:r>
      <w:r w:rsidRPr="008C571D">
        <w:rPr>
          <w:rFonts w:ascii="MS Gothic" w:eastAsia="MS Gothic" w:hAnsi="MS Gothic" w:hint="eastAsia"/>
        </w:rPr>
        <w:t>☐</w:t>
      </w:r>
      <w:r w:rsidRPr="00CE4A6F">
        <w:rPr>
          <w:rFonts w:ascii="Calibri" w:hAnsi="Calibri"/>
        </w:rPr>
        <w:tab/>
      </w:r>
      <w:r w:rsidRPr="00CE4A6F">
        <w:rPr>
          <w:rFonts w:ascii="Calibri" w:hAnsi="Calibri"/>
        </w:rPr>
        <w:tab/>
        <w:t xml:space="preserve">No </w:t>
      </w:r>
      <w:r w:rsidRPr="008C571D">
        <w:rPr>
          <w:rFonts w:ascii="MS Gothic" w:eastAsia="MS Gothic" w:hAnsi="MS Gothic" w:hint="eastAsia"/>
        </w:rPr>
        <w:t>☐</w:t>
      </w:r>
    </w:p>
    <w:p w:rsidR="00665625" w:rsidRPr="00CE4A6F" w:rsidRDefault="00665625" w:rsidP="00665625">
      <w:pPr>
        <w:jc w:val="both"/>
        <w:rPr>
          <w:rFonts w:ascii="Calibri" w:hAnsi="Calibri"/>
        </w:rPr>
      </w:pPr>
    </w:p>
    <w:p w:rsidR="00665625" w:rsidRPr="00CE4A6F" w:rsidRDefault="00665625" w:rsidP="00665625">
      <w:pPr>
        <w:pStyle w:val="ListParagraph"/>
        <w:numPr>
          <w:ilvl w:val="0"/>
          <w:numId w:val="1"/>
        </w:numPr>
        <w:ind w:left="426" w:hanging="426"/>
        <w:jc w:val="both"/>
        <w:rPr>
          <w:rFonts w:ascii="Calibri" w:hAnsi="Calibri"/>
          <w:sz w:val="24"/>
          <w:szCs w:val="24"/>
        </w:rPr>
      </w:pPr>
      <w:r w:rsidRPr="00CE4A6F">
        <w:rPr>
          <w:rFonts w:ascii="Calibri" w:hAnsi="Calibri"/>
          <w:sz w:val="24"/>
          <w:szCs w:val="24"/>
        </w:rPr>
        <w:t>If your country has adopted measures, please make available copies to the Secretariat (as attachment of hyperlink) and use the box below to provide an overview of the measures taken by your country, where applicable differentiated by sea area and taxonomic group.</w:t>
      </w:r>
    </w:p>
    <w:p w:rsidR="00665625" w:rsidRPr="00CE4A6F" w:rsidRDefault="00665625" w:rsidP="00665625">
      <w:pPr>
        <w:pStyle w:val="ListParagraph"/>
        <w:ind w:left="426"/>
        <w:jc w:val="both"/>
        <w:rPr>
          <w:rFonts w:ascii="Calibri" w:hAnsi="Calibri"/>
          <w:sz w:val="24"/>
          <w:szCs w:val="24"/>
        </w:rPr>
      </w:pPr>
    </w:p>
    <w:p w:rsidR="00665625" w:rsidRPr="00CE4A6F" w:rsidRDefault="00665625" w:rsidP="00665625">
      <w:pPr>
        <w:pStyle w:val="ListParagraph"/>
        <w:ind w:left="426"/>
        <w:jc w:val="both"/>
        <w:rPr>
          <w:rFonts w:ascii="Calibri" w:hAnsi="Calibri"/>
          <w:sz w:val="24"/>
          <w:szCs w:val="24"/>
        </w:rPr>
      </w:pPr>
      <w:r w:rsidRPr="00CE4A6F">
        <w:rPr>
          <w:rFonts w:ascii="Calibri" w:hAnsi="Calibri"/>
          <w:sz w:val="24"/>
          <w:szCs w:val="24"/>
        </w:rPr>
        <w:t>If the documents are not available in English, French or Spanish, please describe the measures in detail.</w:t>
      </w:r>
    </w:p>
    <w:p w:rsidR="00665625" w:rsidRPr="00CE4A6F" w:rsidRDefault="00665625" w:rsidP="00665625">
      <w:pPr>
        <w:rPr>
          <w:rFonts w:ascii="Calibri" w:hAnsi="Calibri"/>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125730</wp:posOffset>
                </wp:positionV>
                <wp:extent cx="5724525" cy="3398520"/>
                <wp:effectExtent l="0" t="0" r="28575"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398520"/>
                        </a:xfrm>
                        <a:prstGeom prst="rect">
                          <a:avLst/>
                        </a:prstGeom>
                        <a:solidFill>
                          <a:srgbClr val="FFFFFF"/>
                        </a:solidFill>
                        <a:ln w="9525">
                          <a:solidFill>
                            <a:srgbClr val="000000"/>
                          </a:solidFill>
                          <a:miter lim="800000"/>
                          <a:headEnd/>
                          <a:tailEnd/>
                        </a:ln>
                      </wps:spPr>
                      <wps:txbx>
                        <w:txbxContent>
                          <w:p w:rsidR="00665625" w:rsidRDefault="00665625" w:rsidP="006656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9.9pt;width:450.75pt;height:267.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">
                <v:textbox>
                  <w:txbxContent>
                    <w:p w:rsidR="00665625" w:rsidRDefault="00665625" w:rsidP="00665625"/>
                  </w:txbxContent>
                </v:textbox>
                <w10:wrap anchorx="margin"/>
              </v:shape>
            </w:pict>
          </mc:Fallback>
        </mc:AlternateContent>
      </w: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pStyle w:val="ListParagraph"/>
        <w:numPr>
          <w:ilvl w:val="0"/>
          <w:numId w:val="1"/>
        </w:numPr>
        <w:ind w:left="426" w:hanging="426"/>
        <w:jc w:val="both"/>
        <w:rPr>
          <w:rFonts w:ascii="Calibri" w:hAnsi="Calibri"/>
          <w:sz w:val="24"/>
          <w:szCs w:val="24"/>
        </w:rPr>
      </w:pPr>
      <w:r w:rsidRPr="00CE4A6F">
        <w:rPr>
          <w:rFonts w:ascii="Calibri" w:hAnsi="Calibri"/>
          <w:sz w:val="24"/>
          <w:szCs w:val="24"/>
        </w:rPr>
        <w:t>If your country has adopted measures, do these also, insofar as they are applicable, cover opportunistic wildlife watching during other commercial and private boat-based activities?</w:t>
      </w:r>
    </w:p>
    <w:p w:rsidR="00665625" w:rsidRPr="00CE4A6F" w:rsidRDefault="00665625" w:rsidP="00665625">
      <w:pPr>
        <w:jc w:val="both"/>
        <w:rPr>
          <w:rFonts w:ascii="Calibri" w:hAnsi="Calibri"/>
        </w:rPr>
      </w:pPr>
    </w:p>
    <w:p w:rsidR="00665625" w:rsidRPr="00CE4A6F" w:rsidRDefault="00665625" w:rsidP="00665625">
      <w:pPr>
        <w:ind w:firstLine="426"/>
        <w:jc w:val="both"/>
        <w:rPr>
          <w:rFonts w:ascii="Calibri" w:hAnsi="Calibri"/>
        </w:rPr>
      </w:pPr>
      <w:r w:rsidRPr="00CE4A6F">
        <w:rPr>
          <w:rFonts w:ascii="Calibri" w:hAnsi="Calibri"/>
        </w:rPr>
        <w:t xml:space="preserve">Yes </w:t>
      </w:r>
      <w:r w:rsidRPr="008C571D">
        <w:rPr>
          <w:rFonts w:ascii="MS Gothic" w:eastAsia="MS Gothic" w:hAnsi="MS Gothic" w:hint="eastAsia"/>
        </w:rPr>
        <w:t>☐</w:t>
      </w:r>
      <w:r w:rsidRPr="00CE4A6F">
        <w:rPr>
          <w:rFonts w:ascii="Calibri" w:hAnsi="Calibri"/>
        </w:rPr>
        <w:tab/>
      </w:r>
      <w:r w:rsidRPr="00CE4A6F">
        <w:rPr>
          <w:rFonts w:ascii="Calibri" w:hAnsi="Calibri"/>
        </w:rPr>
        <w:tab/>
        <w:t xml:space="preserve">No </w:t>
      </w:r>
      <w:r w:rsidRPr="008C571D">
        <w:rPr>
          <w:rFonts w:ascii="MS Gothic" w:eastAsia="MS Gothic" w:hAnsi="MS Gothic" w:hint="eastAsia"/>
        </w:rPr>
        <w:t>☐</w:t>
      </w:r>
    </w:p>
    <w:p w:rsidR="00665625" w:rsidRPr="00CE4A6F" w:rsidRDefault="00665625" w:rsidP="00665625">
      <w:pPr>
        <w:jc w:val="both"/>
        <w:rPr>
          <w:rFonts w:ascii="Calibri" w:hAnsi="Calibri"/>
        </w:rPr>
      </w:pPr>
    </w:p>
    <w:p w:rsidR="00665625" w:rsidRPr="00CE4A6F" w:rsidRDefault="00665625" w:rsidP="00665625">
      <w:pPr>
        <w:jc w:val="both"/>
        <w:rPr>
          <w:rFonts w:ascii="Calibri" w:hAnsi="Calibri"/>
        </w:rPr>
      </w:pPr>
      <w:r w:rsidRPr="00CE4A6F">
        <w:rPr>
          <w:rFonts w:ascii="Calibri" w:hAnsi="Calibri"/>
        </w:rPr>
        <w:t>Please provide details and links as appropriate.</w:t>
      </w:r>
    </w:p>
    <w:p w:rsidR="00665625" w:rsidRPr="00CE4A6F" w:rsidRDefault="00665625" w:rsidP="00665625">
      <w:pPr>
        <w:rPr>
          <w:rFonts w:ascii="Calibri" w:hAnsi="Calibri"/>
        </w:rPr>
      </w:pPr>
    </w:p>
    <w:p w:rsidR="00665625" w:rsidRPr="00CE4A6F" w:rsidRDefault="00665625" w:rsidP="00665625">
      <w:pPr>
        <w:rPr>
          <w:rFonts w:ascii="Calibri" w:hAnsi="Calibri"/>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14605</wp:posOffset>
                </wp:positionV>
                <wp:extent cx="5711825" cy="2767965"/>
                <wp:effectExtent l="0" t="0" r="22225"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2767965"/>
                        </a:xfrm>
                        <a:prstGeom prst="rect">
                          <a:avLst/>
                        </a:prstGeom>
                        <a:solidFill>
                          <a:srgbClr val="FFFFFF"/>
                        </a:solidFill>
                        <a:ln w="9525">
                          <a:solidFill>
                            <a:srgbClr val="000000"/>
                          </a:solidFill>
                          <a:miter lim="800000"/>
                          <a:headEnd/>
                          <a:tailEnd/>
                        </a:ln>
                      </wps:spPr>
                      <wps:txbx>
                        <w:txbxContent>
                          <w:p w:rsidR="00665625" w:rsidRDefault="00665625" w:rsidP="006656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398.55pt;margin-top:1.15pt;width:449.75pt;height:217.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">
                <v:textbox>
                  <w:txbxContent>
                    <w:p w:rsidR="00665625" w:rsidRDefault="00665625" w:rsidP="00665625"/>
                  </w:txbxContent>
                </v:textbox>
                <w10:wrap anchorx="margin"/>
              </v:shape>
            </w:pict>
          </mc:Fallback>
        </mc:AlternateContent>
      </w: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pStyle w:val="ListParagraph"/>
        <w:numPr>
          <w:ilvl w:val="0"/>
          <w:numId w:val="1"/>
        </w:numPr>
        <w:ind w:left="426" w:hanging="426"/>
        <w:jc w:val="both"/>
        <w:rPr>
          <w:rFonts w:ascii="Calibri" w:hAnsi="Calibri"/>
          <w:sz w:val="24"/>
          <w:szCs w:val="24"/>
        </w:rPr>
      </w:pPr>
      <w:r w:rsidRPr="00CE4A6F">
        <w:rPr>
          <w:rFonts w:ascii="Calibri" w:hAnsi="Calibri"/>
          <w:sz w:val="24"/>
          <w:szCs w:val="24"/>
        </w:rPr>
        <w:t xml:space="preserve">If your country has adopted measures, have </w:t>
      </w:r>
      <w:proofErr w:type="gramStart"/>
      <w:r w:rsidRPr="00CE4A6F">
        <w:rPr>
          <w:rFonts w:ascii="Calibri" w:hAnsi="Calibri"/>
          <w:sz w:val="24"/>
          <w:szCs w:val="24"/>
        </w:rPr>
        <w:t>these undergone periodic review</w:t>
      </w:r>
      <w:proofErr w:type="gramEnd"/>
      <w:r w:rsidRPr="00CE4A6F">
        <w:rPr>
          <w:rFonts w:ascii="Calibri" w:hAnsi="Calibri"/>
          <w:sz w:val="24"/>
          <w:szCs w:val="24"/>
          <w:lang w:val="en-GB"/>
        </w:rPr>
        <w:t xml:space="preserve"> to enable any impacts detected through research and monitoring of the populations to be taken into account as necessary</w:t>
      </w:r>
      <w:r w:rsidRPr="00CE4A6F">
        <w:rPr>
          <w:rFonts w:ascii="Calibri" w:hAnsi="Calibri"/>
          <w:sz w:val="24"/>
          <w:szCs w:val="24"/>
        </w:rPr>
        <w:t>?</w:t>
      </w:r>
    </w:p>
    <w:p w:rsidR="00665625" w:rsidRPr="00CE4A6F" w:rsidRDefault="00665625" w:rsidP="00665625">
      <w:pPr>
        <w:jc w:val="both"/>
        <w:rPr>
          <w:rFonts w:ascii="Calibri" w:hAnsi="Calibri"/>
        </w:rPr>
      </w:pPr>
    </w:p>
    <w:p w:rsidR="00665625" w:rsidRPr="00CE4A6F" w:rsidRDefault="00665625" w:rsidP="00665625">
      <w:pPr>
        <w:ind w:firstLine="426"/>
        <w:jc w:val="both"/>
        <w:rPr>
          <w:rFonts w:ascii="Calibri" w:hAnsi="Calibri"/>
        </w:rPr>
      </w:pPr>
      <w:r w:rsidRPr="00CE4A6F">
        <w:rPr>
          <w:rFonts w:ascii="Calibri" w:hAnsi="Calibri"/>
        </w:rPr>
        <w:t xml:space="preserve">Yes </w:t>
      </w:r>
      <w:r w:rsidRPr="008C571D">
        <w:rPr>
          <w:rFonts w:ascii="MS Gothic" w:eastAsia="MS Gothic" w:hAnsi="MS Gothic" w:hint="eastAsia"/>
        </w:rPr>
        <w:t>☐</w:t>
      </w:r>
      <w:r w:rsidRPr="00CE4A6F">
        <w:rPr>
          <w:rFonts w:ascii="Calibri" w:hAnsi="Calibri"/>
        </w:rPr>
        <w:tab/>
      </w:r>
      <w:r w:rsidRPr="00CE4A6F">
        <w:rPr>
          <w:rFonts w:ascii="Calibri" w:hAnsi="Calibri"/>
        </w:rPr>
        <w:tab/>
        <w:t xml:space="preserve">No </w:t>
      </w:r>
      <w:r w:rsidRPr="008C571D">
        <w:rPr>
          <w:rFonts w:ascii="MS Gothic" w:eastAsia="MS Gothic" w:hAnsi="MS Gothic" w:hint="eastAsia"/>
        </w:rPr>
        <w:t>☐</w:t>
      </w:r>
    </w:p>
    <w:p w:rsidR="00665625" w:rsidRPr="00CE4A6F" w:rsidRDefault="00665625" w:rsidP="00665625">
      <w:pPr>
        <w:jc w:val="both"/>
        <w:rPr>
          <w:rFonts w:ascii="Calibri" w:hAnsi="Calibri"/>
        </w:rPr>
      </w:pPr>
    </w:p>
    <w:p w:rsidR="00665625" w:rsidRPr="00CE4A6F" w:rsidRDefault="00665625" w:rsidP="00665625">
      <w:pPr>
        <w:jc w:val="both"/>
        <w:rPr>
          <w:rFonts w:ascii="Calibri" w:hAnsi="Calibri"/>
        </w:rPr>
      </w:pPr>
      <w:r w:rsidRPr="00CE4A6F">
        <w:rPr>
          <w:rFonts w:ascii="Calibri" w:hAnsi="Calibri"/>
        </w:rPr>
        <w:t>Please provide details and links as appropriate.</w:t>
      </w:r>
    </w:p>
    <w:p w:rsidR="00665625" w:rsidRPr="00CE4A6F" w:rsidRDefault="00665625" w:rsidP="00665625">
      <w:pPr>
        <w:jc w:val="both"/>
        <w:rPr>
          <w:rFonts w:ascii="Calibri" w:hAnsi="Calibri"/>
        </w:rPr>
      </w:pPr>
    </w:p>
    <w:p w:rsidR="00665625" w:rsidRPr="00CE4A6F" w:rsidRDefault="00665625" w:rsidP="00665625">
      <w:pPr>
        <w:rPr>
          <w:rFonts w:ascii="Calibri" w:hAnsi="Calibri"/>
        </w:rPr>
      </w:pPr>
      <w:r>
        <w:rPr>
          <w:noProof/>
          <w:lang w:val="en-US" w:eastAsia="en-US"/>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9525</wp:posOffset>
                </wp:positionV>
                <wp:extent cx="5724525" cy="3155950"/>
                <wp:effectExtent l="0" t="0" r="28575" b="254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155950"/>
                        </a:xfrm>
                        <a:prstGeom prst="rect">
                          <a:avLst/>
                        </a:prstGeom>
                        <a:solidFill>
                          <a:srgbClr val="FFFFFF"/>
                        </a:solidFill>
                        <a:ln w="9525">
                          <a:solidFill>
                            <a:srgbClr val="000000"/>
                          </a:solidFill>
                          <a:miter lim="800000"/>
                          <a:headEnd/>
                          <a:tailEnd/>
                        </a:ln>
                      </wps:spPr>
                      <wps:txbx>
                        <w:txbxContent>
                          <w:p w:rsidR="00665625" w:rsidRDefault="00665625" w:rsidP="006656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399.55pt;margin-top:.75pt;width:450.75pt;height:24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">
                <v:textbox>
                  <w:txbxContent>
                    <w:p w:rsidR="00665625" w:rsidRDefault="00665625" w:rsidP="00665625"/>
                  </w:txbxContent>
                </v:textbox>
                <w10:wrap anchorx="margin"/>
              </v:shape>
            </w:pict>
          </mc:Fallback>
        </mc:AlternateContent>
      </w: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665625" w:rsidRPr="00CE4A6F" w:rsidRDefault="00665625" w:rsidP="00665625">
      <w:pPr>
        <w:rPr>
          <w:rFonts w:ascii="Calibri" w:hAnsi="Calibri"/>
        </w:rPr>
      </w:pPr>
    </w:p>
    <w:p w:rsidR="00E034BA" w:rsidRPr="00665625" w:rsidRDefault="00E034BA" w:rsidP="00E034BA">
      <w:pPr>
        <w:rPr>
          <w:szCs w:val="22"/>
        </w:rPr>
      </w:pPr>
    </w:p>
    <w:sectPr w:rsidR="00E034BA" w:rsidRPr="00665625" w:rsidSect="00A312D8">
      <w:headerReference w:type="even" r:id="rId12"/>
      <w:headerReference w:type="default" r:id="rId13"/>
      <w:footerReference w:type="even" r:id="rId14"/>
      <w:footerReference w:type="default" r:id="rId15"/>
      <w:headerReference w:type="first" r:id="rId16"/>
      <w:footerReference w:type="first" r:id="rId17"/>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520" w:rsidRDefault="00454520">
      <w:r>
        <w:separator/>
      </w:r>
    </w:p>
  </w:endnote>
  <w:endnote w:type="continuationSeparator" w:id="0">
    <w:p w:rsidR="00454520" w:rsidRDefault="0045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7D" w:rsidRDefault="00EA70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7D" w:rsidRDefault="00EA70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tblInd w:w="-743" w:type="dxa"/>
      <w:tblBorders>
        <w:top w:val="single" w:sz="4" w:space="0" w:color="auto"/>
      </w:tblBorders>
      <w:tblLayout w:type="fixed"/>
      <w:tblLook w:val="04A0" w:firstRow="1" w:lastRow="0" w:firstColumn="1" w:lastColumn="0" w:noHBand="0" w:noVBand="1"/>
    </w:tblPr>
    <w:tblGrid>
      <w:gridCol w:w="1277"/>
      <w:gridCol w:w="2994"/>
      <w:gridCol w:w="5400"/>
      <w:gridCol w:w="1386"/>
    </w:tblGrid>
    <w:tr w:rsidR="00A62047" w:rsidRPr="00A81A62" w:rsidTr="004E0928">
      <w:trPr>
        <w:trHeight w:val="1205"/>
      </w:trPr>
      <w:tc>
        <w:tcPr>
          <w:tcW w:w="11057" w:type="dxa"/>
          <w:gridSpan w:val="4"/>
          <w:tcBorders>
            <w:top w:val="nil"/>
            <w:bottom w:val="single" w:sz="4" w:space="0" w:color="auto"/>
          </w:tcBorders>
          <w:shd w:val="clear" w:color="auto" w:fill="auto"/>
          <w:vAlign w:val="bottom"/>
        </w:tcPr>
        <w:p w:rsidR="00A62047" w:rsidRPr="00A81A62" w:rsidRDefault="00A81A62" w:rsidP="00A81A62">
          <w:pPr>
            <w:pStyle w:val="Default"/>
            <w:ind w:left="743"/>
            <w:rPr>
              <w:sz w:val="22"/>
              <w:szCs w:val="22"/>
            </w:rPr>
          </w:pPr>
          <w:r w:rsidRPr="00A81A62">
            <w:rPr>
              <w:sz w:val="22"/>
              <w:szCs w:val="22"/>
            </w:rPr>
            <w:t xml:space="preserve">To: CBD National Focal Points, SBSTTA Focal Points </w:t>
          </w:r>
        </w:p>
        <w:p w:rsidR="00A62047" w:rsidRPr="00A81A62" w:rsidRDefault="00A62047" w:rsidP="00A81A62">
          <w:pPr>
            <w:rPr>
              <w:lang w:val="en-US"/>
            </w:rPr>
          </w:pPr>
        </w:p>
      </w:tc>
    </w:tr>
    <w:tr w:rsidR="00600804" w:rsidRPr="0000434A" w:rsidTr="00744991">
      <w:trPr>
        <w:trHeight w:val="1205"/>
      </w:trPr>
      <w:tc>
        <w:tcPr>
          <w:tcW w:w="1277" w:type="dxa"/>
          <w:tcBorders>
            <w:top w:val="single" w:sz="4" w:space="0" w:color="auto"/>
          </w:tcBorders>
          <w:shd w:val="clear" w:color="auto" w:fill="auto"/>
          <w:vAlign w:val="bottom"/>
        </w:tcPr>
        <w:p w:rsidR="00D72B8D" w:rsidRPr="0000434A" w:rsidRDefault="00EA5614" w:rsidP="00600804">
          <w:pPr>
            <w:rPr>
              <w:lang w:val="fr-CA"/>
            </w:rPr>
          </w:pPr>
          <w:r w:rsidRPr="0000434A">
            <w:rPr>
              <w:noProof/>
              <w:lang w:val="en-US" w:eastAsia="en-US"/>
            </w:rPr>
            <w:drawing>
              <wp:inline distT="0" distB="0" distL="0" distR="0">
                <wp:extent cx="526415" cy="636270"/>
                <wp:effectExtent l="0" t="0" r="6985" b="0"/>
                <wp:docPr id="2" name="Picture 2"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 cy="636270"/>
                        </a:xfrm>
                        <a:prstGeom prst="rect">
                          <a:avLst/>
                        </a:prstGeom>
                        <a:noFill/>
                        <a:ln>
                          <a:noFill/>
                        </a:ln>
                      </pic:spPr>
                    </pic:pic>
                  </a:graphicData>
                </a:graphic>
              </wp:inline>
            </w:drawing>
          </w:r>
        </w:p>
      </w:tc>
      <w:tc>
        <w:tcPr>
          <w:tcW w:w="2994" w:type="dxa"/>
          <w:tcBorders>
            <w:top w:val="single" w:sz="4" w:space="0" w:color="auto"/>
          </w:tcBorders>
          <w:shd w:val="clear" w:color="auto" w:fill="auto"/>
          <w:vAlign w:val="bottom"/>
        </w:tcPr>
        <w:p w:rsidR="00D72B8D" w:rsidRPr="0000434A" w:rsidRDefault="00EA5614" w:rsidP="00600804">
          <w:pPr>
            <w:rPr>
              <w:lang w:val="fr-CA"/>
            </w:rPr>
          </w:pPr>
          <w:r w:rsidRPr="0000434A">
            <w:rPr>
              <w:noProof/>
              <w:lang w:val="en-US" w:eastAsia="en-US"/>
            </w:rPr>
            <w:drawing>
              <wp:inline distT="0" distB="0" distL="0" distR="0">
                <wp:extent cx="1697355" cy="643890"/>
                <wp:effectExtent l="0" t="0" r="0" b="3810"/>
                <wp:docPr id="3"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355" cy="64389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413 Saint-Jacques Street, Suite 800,  Montreal, QC, H2Y 1N9, Canada</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D72B8D" w:rsidRPr="0000434A" w:rsidRDefault="00454520" w:rsidP="0000434A">
          <w:pPr>
            <w:ind w:left="317" w:hanging="284"/>
            <w:rPr>
              <w:lang w:val="en-US"/>
            </w:rPr>
          </w:pPr>
          <w:hyperlink r:id="rId3" w:history="1">
            <w:r w:rsidR="00332A6E" w:rsidRPr="0000434A">
              <w:rPr>
                <w:rStyle w:val="Hyperlink"/>
                <w:rFonts w:ascii="Arial" w:hAnsi="Arial" w:cs="Arial"/>
                <w:sz w:val="16"/>
                <w:szCs w:val="16"/>
                <w:lang w:val="en-US"/>
              </w:rPr>
              <w:t>secretariat@cbd.int</w:t>
            </w:r>
          </w:hyperlink>
          <w:r w:rsidR="00332A6E" w:rsidRPr="0000434A">
            <w:rPr>
              <w:rFonts w:ascii="Arial" w:hAnsi="Arial" w:cs="Arial"/>
              <w:color w:val="7F7F7F"/>
              <w:sz w:val="16"/>
              <w:szCs w:val="16"/>
              <w:lang w:val="en-US"/>
            </w:rPr>
            <w:t xml:space="preserve">                 </w:t>
          </w:r>
          <w:hyperlink r:id="rId4" w:history="1">
            <w:r w:rsidR="00332A6E"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rsidR="00D72B8D" w:rsidRPr="0000434A" w:rsidRDefault="00EA5614" w:rsidP="0000434A">
          <w:pPr>
            <w:jc w:val="right"/>
            <w:rPr>
              <w:lang w:val="fr-CA"/>
            </w:rPr>
          </w:pPr>
          <w:r>
            <w:rPr>
              <w:noProof/>
              <w:lang w:val="en-US" w:eastAsia="en-US"/>
            </w:rPr>
            <w:drawing>
              <wp:inline distT="0" distB="0" distL="0" distR="0">
                <wp:extent cx="716915" cy="658495"/>
                <wp:effectExtent l="0" t="0" r="6985" b="8255"/>
                <wp:docPr id="4" name="Picture 4" descr="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6915" cy="658495"/>
                        </a:xfrm>
                        <a:prstGeom prst="rect">
                          <a:avLst/>
                        </a:prstGeom>
                        <a:noFill/>
                        <a:ln>
                          <a:noFill/>
                        </a:ln>
                      </pic:spPr>
                    </pic:pic>
                  </a:graphicData>
                </a:graphic>
              </wp:inline>
            </w:drawing>
          </w:r>
        </w:p>
      </w:tc>
    </w:tr>
  </w:tbl>
  <w:p w:rsidR="00D72B8D" w:rsidRPr="00D72B8D" w:rsidRDefault="00D72B8D">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520" w:rsidRDefault="00454520">
      <w:r>
        <w:separator/>
      </w:r>
    </w:p>
  </w:footnote>
  <w:footnote w:type="continuationSeparator" w:id="0">
    <w:p w:rsidR="00454520" w:rsidRDefault="00454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7D" w:rsidRDefault="00EA70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7D" w:rsidRDefault="00EA70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07" w:rsidRDefault="00EA5614"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US" w:eastAsia="en-US"/>
      </w:rPr>
      <w:drawing>
        <wp:inline distT="0" distB="0" distL="0" distR="0">
          <wp:extent cx="5486400" cy="1016635"/>
          <wp:effectExtent l="0" t="0" r="0" b="0"/>
          <wp:docPr id="1"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0166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39F0"/>
    <w:multiLevelType w:val="hybridMultilevel"/>
    <w:tmpl w:val="49744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1A9"/>
    <w:rsid w:val="0000434A"/>
    <w:rsid w:val="0001655B"/>
    <w:rsid w:val="00020CB7"/>
    <w:rsid w:val="00053583"/>
    <w:rsid w:val="00060F26"/>
    <w:rsid w:val="00082816"/>
    <w:rsid w:val="00090581"/>
    <w:rsid w:val="000A1EAF"/>
    <w:rsid w:val="000B6228"/>
    <w:rsid w:val="000D5754"/>
    <w:rsid w:val="000F7CD5"/>
    <w:rsid w:val="0011369D"/>
    <w:rsid w:val="001208DE"/>
    <w:rsid w:val="00166C0B"/>
    <w:rsid w:val="00170A3F"/>
    <w:rsid w:val="001771FC"/>
    <w:rsid w:val="001A7B51"/>
    <w:rsid w:val="001B7642"/>
    <w:rsid w:val="001D3754"/>
    <w:rsid w:val="001E3E11"/>
    <w:rsid w:val="00203867"/>
    <w:rsid w:val="002324A3"/>
    <w:rsid w:val="00244FE0"/>
    <w:rsid w:val="00247402"/>
    <w:rsid w:val="00290379"/>
    <w:rsid w:val="002A6DA8"/>
    <w:rsid w:val="002D065D"/>
    <w:rsid w:val="00332A6E"/>
    <w:rsid w:val="00333F18"/>
    <w:rsid w:val="003F5EC1"/>
    <w:rsid w:val="00404BD3"/>
    <w:rsid w:val="004232DF"/>
    <w:rsid w:val="0043164D"/>
    <w:rsid w:val="00454520"/>
    <w:rsid w:val="00454CE8"/>
    <w:rsid w:val="00487C28"/>
    <w:rsid w:val="004E0928"/>
    <w:rsid w:val="004E4BCF"/>
    <w:rsid w:val="005469ED"/>
    <w:rsid w:val="0055668B"/>
    <w:rsid w:val="005824FC"/>
    <w:rsid w:val="005932D5"/>
    <w:rsid w:val="005C3F60"/>
    <w:rsid w:val="005E2407"/>
    <w:rsid w:val="00600804"/>
    <w:rsid w:val="006056FD"/>
    <w:rsid w:val="00624C82"/>
    <w:rsid w:val="00626CE8"/>
    <w:rsid w:val="00661157"/>
    <w:rsid w:val="006618C3"/>
    <w:rsid w:val="00665625"/>
    <w:rsid w:val="006D5291"/>
    <w:rsid w:val="006F40ED"/>
    <w:rsid w:val="00744991"/>
    <w:rsid w:val="0079367D"/>
    <w:rsid w:val="007A24E9"/>
    <w:rsid w:val="007C0C1B"/>
    <w:rsid w:val="007D13B8"/>
    <w:rsid w:val="00801D1A"/>
    <w:rsid w:val="00804363"/>
    <w:rsid w:val="00832E1E"/>
    <w:rsid w:val="00840313"/>
    <w:rsid w:val="008911E7"/>
    <w:rsid w:val="008B0624"/>
    <w:rsid w:val="008E5267"/>
    <w:rsid w:val="00945444"/>
    <w:rsid w:val="00985B44"/>
    <w:rsid w:val="009D0254"/>
    <w:rsid w:val="009F28E0"/>
    <w:rsid w:val="00A312D8"/>
    <w:rsid w:val="00A35A86"/>
    <w:rsid w:val="00A37EC6"/>
    <w:rsid w:val="00A62047"/>
    <w:rsid w:val="00A81A62"/>
    <w:rsid w:val="00AA45C5"/>
    <w:rsid w:val="00AC73F7"/>
    <w:rsid w:val="00AE6FEC"/>
    <w:rsid w:val="00AF67BA"/>
    <w:rsid w:val="00AF6E47"/>
    <w:rsid w:val="00B02B94"/>
    <w:rsid w:val="00B06B2E"/>
    <w:rsid w:val="00B405DF"/>
    <w:rsid w:val="00B411D0"/>
    <w:rsid w:val="00B65D31"/>
    <w:rsid w:val="00B76BE3"/>
    <w:rsid w:val="00B93D50"/>
    <w:rsid w:val="00BC09B3"/>
    <w:rsid w:val="00BC3D9A"/>
    <w:rsid w:val="00BC41A9"/>
    <w:rsid w:val="00C0100A"/>
    <w:rsid w:val="00C06EC7"/>
    <w:rsid w:val="00C65EF1"/>
    <w:rsid w:val="00C73F78"/>
    <w:rsid w:val="00C9464F"/>
    <w:rsid w:val="00CA3CDA"/>
    <w:rsid w:val="00CB31A6"/>
    <w:rsid w:val="00CF16C6"/>
    <w:rsid w:val="00D17C13"/>
    <w:rsid w:val="00D5253A"/>
    <w:rsid w:val="00D72B8D"/>
    <w:rsid w:val="00D8033C"/>
    <w:rsid w:val="00D811E6"/>
    <w:rsid w:val="00D95C47"/>
    <w:rsid w:val="00DC2823"/>
    <w:rsid w:val="00DC466F"/>
    <w:rsid w:val="00DC7317"/>
    <w:rsid w:val="00E034BA"/>
    <w:rsid w:val="00E14C4F"/>
    <w:rsid w:val="00E47EE6"/>
    <w:rsid w:val="00E6426D"/>
    <w:rsid w:val="00E70A8D"/>
    <w:rsid w:val="00E74140"/>
    <w:rsid w:val="00E80F46"/>
    <w:rsid w:val="00EA18E2"/>
    <w:rsid w:val="00EA5614"/>
    <w:rsid w:val="00EA707D"/>
    <w:rsid w:val="00F35F42"/>
    <w:rsid w:val="00F55E0E"/>
    <w:rsid w:val="00F60126"/>
    <w:rsid w:val="00F863FB"/>
    <w:rsid w:val="00FD7120"/>
    <w:rsid w:val="00FE0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val="en-GB"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Default">
    <w:name w:val="Default"/>
    <w:rsid w:val="00A81A62"/>
    <w:pPr>
      <w:autoSpaceDE w:val="0"/>
      <w:autoSpaceDN w:val="0"/>
      <w:adjustRightInd w:val="0"/>
    </w:pPr>
    <w:rPr>
      <w:color w:val="000000"/>
      <w:sz w:val="24"/>
      <w:szCs w:val="24"/>
    </w:rPr>
  </w:style>
  <w:style w:type="character" w:styleId="FollowedHyperlink">
    <w:name w:val="FollowedHyperlink"/>
    <w:basedOn w:val="DefaultParagraphFont"/>
    <w:rsid w:val="000F7CD5"/>
    <w:rPr>
      <w:color w:val="954F72" w:themeColor="followedHyperlink"/>
      <w:u w:val="single"/>
    </w:rPr>
  </w:style>
  <w:style w:type="paragraph" w:styleId="ListParagraph">
    <w:name w:val="List Paragraph"/>
    <w:basedOn w:val="Normal"/>
    <w:uiPriority w:val="34"/>
    <w:qFormat/>
    <w:rsid w:val="00665625"/>
    <w:pPr>
      <w:ind w:left="720"/>
      <w:contextualSpacing/>
    </w:pPr>
    <w:rPr>
      <w:rFonts w:ascii="Cambria" w:eastAsia="Calibri" w:hAnsi="Cambria"/>
      <w:sz w:val="22"/>
      <w:szCs w:val="22"/>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val="en-GB"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Default">
    <w:name w:val="Default"/>
    <w:rsid w:val="00A81A62"/>
    <w:pPr>
      <w:autoSpaceDE w:val="0"/>
      <w:autoSpaceDN w:val="0"/>
      <w:adjustRightInd w:val="0"/>
    </w:pPr>
    <w:rPr>
      <w:color w:val="000000"/>
      <w:sz w:val="24"/>
      <w:szCs w:val="24"/>
    </w:rPr>
  </w:style>
  <w:style w:type="character" w:styleId="FollowedHyperlink">
    <w:name w:val="FollowedHyperlink"/>
    <w:basedOn w:val="DefaultParagraphFont"/>
    <w:rsid w:val="000F7CD5"/>
    <w:rPr>
      <w:color w:val="954F72" w:themeColor="followedHyperlink"/>
      <w:u w:val="single"/>
    </w:rPr>
  </w:style>
  <w:style w:type="paragraph" w:styleId="ListParagraph">
    <w:name w:val="List Paragraph"/>
    <w:basedOn w:val="Normal"/>
    <w:uiPriority w:val="34"/>
    <w:qFormat/>
    <w:rsid w:val="00665625"/>
    <w:pPr>
      <w:ind w:left="720"/>
      <w:contextualSpacing/>
    </w:pPr>
    <w:rPr>
      <w:rFonts w:ascii="Cambria" w:eastAsia="Calibri" w:hAnsi="Cambria"/>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ms.secretariat@cms.in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ms.int/en/news/2016038-request-information-steps-taken-implement-resolution-1129-sustainable-boat-based-marin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ms.int/en/document/sustainable-boat-based-marine-wildlife-watching"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jpeg"/><Relationship Id="rId4" Type="http://schemas.openxmlformats.org/officeDocument/2006/relationships/hyperlink" Target="http://www.cbd.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ng\Documents\Templates\_2011-2020_COP12%20logo\en\letter-en-undb-COP12-re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3690B-1D11-4B17-9E8E-AEA89AFF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letter-en-undb-COP12-rev.dot</Template>
  <TotalTime>0</TotalTime>
  <Pages>3</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2909</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2016-12-21T14:34:00Z</dcterms:created>
  <dcterms:modified xsi:type="dcterms:W3CDTF">2016-12-21T14:34:00Z</dcterms:modified>
</cp:coreProperties>
</file>