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CC" w:rsidRPr="00976A6B" w:rsidRDefault="006B3CFC" w:rsidP="00976A6B">
      <w:pPr>
        <w:tabs>
          <w:tab w:val="left" w:pos="7020"/>
        </w:tabs>
        <w:spacing w:before="120" w:after="120"/>
        <w:ind w:right="44"/>
        <w:jc w:val="both"/>
        <w:rPr>
          <w:sz w:val="22"/>
          <w:szCs w:val="22"/>
        </w:rPr>
      </w:pPr>
      <w:bookmarkStart w:id="0" w:name="_GoBack"/>
      <w:bookmarkEnd w:id="0"/>
      <w:r w:rsidRPr="0015107F">
        <w:rPr>
          <w:sz w:val="22"/>
          <w:szCs w:val="22"/>
        </w:rPr>
        <w:t xml:space="preserve">Ref.: </w:t>
      </w:r>
      <w:r w:rsidRPr="0021423F">
        <w:rPr>
          <w:sz w:val="22"/>
          <w:szCs w:val="22"/>
        </w:rPr>
        <w:t>SCBD/</w:t>
      </w:r>
      <w:r w:rsidR="00A94B43">
        <w:rPr>
          <w:sz w:val="22"/>
          <w:szCs w:val="22"/>
        </w:rPr>
        <w:t>SPS</w:t>
      </w:r>
      <w:r w:rsidRPr="0021423F">
        <w:rPr>
          <w:sz w:val="22"/>
          <w:szCs w:val="22"/>
        </w:rPr>
        <w:t>/</w:t>
      </w:r>
      <w:r w:rsidR="009D0D61">
        <w:rPr>
          <w:sz w:val="22"/>
          <w:szCs w:val="22"/>
        </w:rPr>
        <w:t>CG/</w:t>
      </w:r>
      <w:r w:rsidRPr="0021423F">
        <w:rPr>
          <w:sz w:val="22"/>
          <w:szCs w:val="22"/>
        </w:rPr>
        <w:t>MPM/DA/</w:t>
      </w:r>
      <w:r w:rsidR="00652FDA">
        <w:rPr>
          <w:sz w:val="22"/>
          <w:szCs w:val="22"/>
        </w:rPr>
        <w:t>86174</w:t>
      </w:r>
      <w:r>
        <w:rPr>
          <w:sz w:val="22"/>
          <w:szCs w:val="22"/>
        </w:rPr>
        <w:tab/>
      </w:r>
      <w:r w:rsidR="00D13D5B">
        <w:rPr>
          <w:sz w:val="22"/>
          <w:szCs w:val="22"/>
        </w:rPr>
        <w:tab/>
      </w:r>
      <w:r w:rsidR="005A71AC">
        <w:rPr>
          <w:sz w:val="22"/>
          <w:szCs w:val="22"/>
        </w:rPr>
        <w:t>22</w:t>
      </w:r>
      <w:r w:rsidR="005A71AC" w:rsidRPr="00B120CC">
        <w:rPr>
          <w:sz w:val="22"/>
          <w:szCs w:val="22"/>
        </w:rPr>
        <w:t xml:space="preserve"> </w:t>
      </w:r>
      <w:r w:rsidR="00D13D5B" w:rsidRPr="00B120CC">
        <w:rPr>
          <w:sz w:val="22"/>
          <w:szCs w:val="22"/>
        </w:rPr>
        <w:t>December</w:t>
      </w:r>
      <w:r w:rsidRPr="00B120CC">
        <w:rPr>
          <w:sz w:val="22"/>
          <w:szCs w:val="22"/>
        </w:rPr>
        <w:t xml:space="preserve"> 201</w:t>
      </w:r>
      <w:r w:rsidR="00A94B43">
        <w:rPr>
          <w:sz w:val="22"/>
          <w:szCs w:val="22"/>
        </w:rPr>
        <w:t>6</w:t>
      </w:r>
    </w:p>
    <w:p w:rsidR="006B3CFC" w:rsidRPr="001C717B" w:rsidRDefault="006B3CFC" w:rsidP="006B3CFC">
      <w:pPr>
        <w:spacing w:before="120" w:after="120"/>
        <w:jc w:val="center"/>
        <w:rPr>
          <w:rFonts w:eastAsia="Calibri"/>
          <w:b/>
          <w:bCs/>
          <w:sz w:val="22"/>
          <w:szCs w:val="22"/>
          <w:lang w:val="pt-BR" w:eastAsia="en-US"/>
        </w:rPr>
      </w:pPr>
      <w:r w:rsidRPr="001C717B">
        <w:rPr>
          <w:rFonts w:eastAsia="Calibri"/>
          <w:b/>
          <w:bCs/>
          <w:sz w:val="22"/>
          <w:szCs w:val="22"/>
          <w:lang w:val="pt-BR" w:eastAsia="en-US"/>
        </w:rPr>
        <w:t>N O T I F I C A T I O N</w:t>
      </w:r>
    </w:p>
    <w:p w:rsidR="006B3CFC" w:rsidRPr="00D13D5B" w:rsidRDefault="006B3CFC" w:rsidP="00B120CC">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 xml:space="preserve">the </w:t>
      </w:r>
      <w:r w:rsidR="00A94B43">
        <w:rPr>
          <w:rFonts w:eastAsia="Calibri"/>
          <w:b/>
          <w:bCs/>
          <w:sz w:val="22"/>
          <w:szCs w:val="22"/>
          <w:lang w:eastAsia="en-US"/>
        </w:rPr>
        <w:t>Asia</w:t>
      </w:r>
      <w:r w:rsidR="00916ACF">
        <w:rPr>
          <w:rFonts w:eastAsia="Calibri"/>
          <w:b/>
          <w:bCs/>
          <w:sz w:val="22"/>
          <w:szCs w:val="22"/>
          <w:lang w:eastAsia="en-US"/>
        </w:rPr>
        <w:t>-</w:t>
      </w:r>
      <w:r w:rsidR="00A94B43">
        <w:rPr>
          <w:rFonts w:eastAsia="Calibri"/>
          <w:b/>
          <w:bCs/>
          <w:sz w:val="22"/>
          <w:szCs w:val="22"/>
          <w:lang w:eastAsia="en-US"/>
        </w:rPr>
        <w:t>Pacific</w:t>
      </w:r>
      <w:r w:rsidR="00D13D5B" w:rsidRPr="00D13D5B">
        <w:rPr>
          <w:rFonts w:eastAsia="Calibri"/>
          <w:b/>
          <w:bCs/>
          <w:sz w:val="22"/>
          <w:szCs w:val="22"/>
          <w:lang w:eastAsia="en-US"/>
        </w:rPr>
        <w:t xml:space="preserve"> workshop on detection and identification of living modified organisms, </w:t>
      </w:r>
      <w:r w:rsidR="005A71AC">
        <w:rPr>
          <w:rFonts w:eastAsia="Calibri"/>
          <w:b/>
          <w:bCs/>
          <w:sz w:val="22"/>
          <w:szCs w:val="22"/>
          <w:lang w:eastAsia="en-US"/>
        </w:rPr>
        <w:t>Kuala Lumpur, Malaysia</w:t>
      </w:r>
      <w:r w:rsidRPr="00D13D5B">
        <w:rPr>
          <w:rFonts w:eastAsia="Calibri"/>
          <w:b/>
          <w:bCs/>
          <w:sz w:val="22"/>
          <w:szCs w:val="22"/>
          <w:lang w:val="en-US" w:eastAsia="en-US"/>
        </w:rPr>
        <w:t xml:space="preserve">, </w:t>
      </w:r>
      <w:r w:rsidR="00956850">
        <w:rPr>
          <w:rFonts w:eastAsia="Calibri"/>
          <w:b/>
          <w:bCs/>
          <w:sz w:val="22"/>
          <w:szCs w:val="22"/>
          <w:lang w:val="en-US" w:eastAsia="en-US"/>
        </w:rPr>
        <w:t>20-24</w:t>
      </w:r>
      <w:r w:rsidRPr="00D13D5B">
        <w:rPr>
          <w:rFonts w:eastAsia="Calibri"/>
          <w:b/>
          <w:bCs/>
          <w:sz w:val="22"/>
          <w:szCs w:val="22"/>
          <w:lang w:val="en-US" w:eastAsia="en-US"/>
        </w:rPr>
        <w:t xml:space="preserve"> </w:t>
      </w:r>
      <w:r w:rsidR="00D13D5B" w:rsidRPr="00D13D5B">
        <w:rPr>
          <w:rFonts w:eastAsia="Calibri"/>
          <w:b/>
          <w:bCs/>
          <w:sz w:val="22"/>
          <w:szCs w:val="22"/>
          <w:lang w:val="en-US" w:eastAsia="en-US"/>
        </w:rPr>
        <w:t>March</w:t>
      </w:r>
      <w:r w:rsidRPr="00D13D5B">
        <w:rPr>
          <w:rFonts w:eastAsia="Calibri"/>
          <w:b/>
          <w:bCs/>
          <w:sz w:val="22"/>
          <w:szCs w:val="22"/>
          <w:lang w:val="en-US" w:eastAsia="en-US"/>
        </w:rPr>
        <w:t xml:space="preserve"> 201</w:t>
      </w:r>
      <w:r w:rsidR="00A94B43">
        <w:rPr>
          <w:rFonts w:eastAsia="Calibri"/>
          <w:b/>
          <w:bCs/>
          <w:sz w:val="22"/>
          <w:szCs w:val="22"/>
          <w:lang w:val="en-US" w:eastAsia="en-US"/>
        </w:rPr>
        <w:t>7</w:t>
      </w:r>
    </w:p>
    <w:p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rsidR="006B3CFC" w:rsidRPr="001C717B" w:rsidRDefault="006B3CFC" w:rsidP="00015496">
      <w:pPr>
        <w:spacing w:before="240" w:after="240"/>
        <w:ind w:firstLine="720"/>
        <w:jc w:val="both"/>
        <w:rPr>
          <w:rFonts w:eastAsia="Calibri"/>
          <w:sz w:val="22"/>
          <w:szCs w:val="22"/>
          <w:lang w:eastAsia="en-US"/>
        </w:rPr>
      </w:pPr>
      <w:r w:rsidRPr="00ED5AAD">
        <w:rPr>
          <w:rFonts w:eastAsia="Calibri"/>
          <w:sz w:val="22"/>
          <w:szCs w:val="22"/>
          <w:lang w:eastAsia="en-US"/>
        </w:rPr>
        <w:t xml:space="preserve">In </w:t>
      </w:r>
      <w:r>
        <w:rPr>
          <w:rFonts w:eastAsia="Calibri"/>
          <w:sz w:val="22"/>
          <w:szCs w:val="22"/>
          <w:lang w:eastAsia="en-US"/>
        </w:rPr>
        <w:t>its</w:t>
      </w:r>
      <w:r w:rsidRPr="00ED5AAD">
        <w:rPr>
          <w:rFonts w:eastAsia="Calibri"/>
          <w:sz w:val="22"/>
          <w:szCs w:val="22"/>
          <w:lang w:eastAsia="en-US"/>
        </w:rPr>
        <w:t xml:space="preserve"> decision </w:t>
      </w:r>
      <w:r w:rsidRPr="00956850">
        <w:rPr>
          <w:rFonts w:eastAsia="Calibri"/>
          <w:sz w:val="22"/>
          <w:szCs w:val="22"/>
          <w:lang w:eastAsia="en-US"/>
        </w:rPr>
        <w:t>BS-VII/10,</w:t>
      </w:r>
      <w:r w:rsidRPr="00ED5AAD">
        <w:rPr>
          <w:rFonts w:eastAsia="Calibri"/>
          <w:sz w:val="22"/>
          <w:szCs w:val="22"/>
          <w:lang w:eastAsia="en-US"/>
        </w:rPr>
        <w:t xml:space="preserve"> the </w:t>
      </w:r>
      <w:r>
        <w:rPr>
          <w:rFonts w:eastAsia="Calibri"/>
          <w:sz w:val="22"/>
          <w:szCs w:val="22"/>
          <w:lang w:eastAsia="en-US"/>
        </w:rPr>
        <w:t>Conference of the Parties serving as the meeting of the Parties to the Cartagena Protocol on Biosafety (COP-MOP)</w:t>
      </w:r>
      <w:r w:rsidRPr="00ED5AAD">
        <w:rPr>
          <w:rFonts w:eastAsia="Calibri"/>
          <w:sz w:val="22"/>
          <w:szCs w:val="22"/>
          <w:lang w:eastAsia="en-US"/>
        </w:rPr>
        <w:t xml:space="preserve"> requested the Executive Secretary to organize, in cooperation with relevant organizations, capacity-building activities such </w:t>
      </w:r>
      <w:r w:rsidR="00B15200">
        <w:rPr>
          <w:rFonts w:eastAsia="Calibri"/>
          <w:sz w:val="22"/>
          <w:szCs w:val="22"/>
          <w:lang w:eastAsia="en-US"/>
        </w:rPr>
        <w:t xml:space="preserve">as </w:t>
      </w:r>
      <w:r w:rsidRPr="00ED5AAD">
        <w:rPr>
          <w:rFonts w:eastAsia="Calibri"/>
          <w:sz w:val="22"/>
          <w:szCs w:val="22"/>
          <w:lang w:eastAsia="en-US"/>
        </w:rPr>
        <w:t xml:space="preserve">training workshops on sampling, detection and identification of </w:t>
      </w:r>
      <w:r w:rsidR="009C0967">
        <w:rPr>
          <w:rFonts w:eastAsia="Calibri"/>
          <w:sz w:val="22"/>
          <w:szCs w:val="22"/>
          <w:lang w:eastAsia="en-US"/>
        </w:rPr>
        <w:t xml:space="preserve">living modified organisms </w:t>
      </w:r>
      <w:r w:rsidRPr="00ED5AAD">
        <w:rPr>
          <w:rFonts w:eastAsia="Calibri"/>
          <w:sz w:val="22"/>
          <w:szCs w:val="22"/>
          <w:lang w:eastAsia="en-US"/>
        </w:rPr>
        <w:t>to assist Parties in fulfilling the requirements under Article 17 and towards achieving the relevant outcomes of the Strategic Plan</w:t>
      </w:r>
      <w:r w:rsidR="00916ACF">
        <w:rPr>
          <w:rFonts w:eastAsia="Calibri"/>
          <w:sz w:val="22"/>
          <w:szCs w:val="22"/>
          <w:lang w:eastAsia="en-US"/>
        </w:rPr>
        <w:t xml:space="preserve"> for implementation of the Cartagena Protocol</w:t>
      </w:r>
      <w:r w:rsidRPr="00ED5AAD">
        <w:rPr>
          <w:rFonts w:eastAsia="Calibri"/>
          <w:sz w:val="22"/>
          <w:szCs w:val="22"/>
          <w:lang w:eastAsia="en-US"/>
        </w:rPr>
        <w:t>.</w:t>
      </w:r>
    </w:p>
    <w:p w:rsidR="006B3CFC" w:rsidRPr="00E56D1C" w:rsidRDefault="006B3CFC" w:rsidP="00916ACF">
      <w:pPr>
        <w:spacing w:before="240" w:after="240"/>
        <w:ind w:firstLine="720"/>
        <w:jc w:val="both"/>
        <w:rPr>
          <w:rFonts w:eastAsia="Calibri"/>
          <w:sz w:val="22"/>
          <w:szCs w:val="22"/>
          <w:lang w:eastAsia="en-US"/>
        </w:rPr>
      </w:pPr>
      <w:r w:rsidRPr="007A6A6B">
        <w:rPr>
          <w:rFonts w:eastAsia="Calibri"/>
          <w:sz w:val="22"/>
          <w:szCs w:val="22"/>
          <w:lang w:eastAsia="en-US"/>
        </w:rPr>
        <w:t xml:space="preserve">In response to </w:t>
      </w:r>
      <w:r w:rsidR="00046CF5">
        <w:rPr>
          <w:rFonts w:eastAsia="Calibri"/>
          <w:sz w:val="22"/>
          <w:szCs w:val="22"/>
          <w:lang w:eastAsia="en-US"/>
        </w:rPr>
        <w:t>this request</w:t>
      </w:r>
      <w:r w:rsidRPr="007A6A6B">
        <w:rPr>
          <w:rFonts w:eastAsia="Calibri"/>
          <w:sz w:val="22"/>
          <w:szCs w:val="22"/>
          <w:lang w:eastAsia="en-US"/>
        </w:rPr>
        <w:t xml:space="preserve">, </w:t>
      </w:r>
      <w:r w:rsidRPr="00567DFB">
        <w:rPr>
          <w:rFonts w:eastAsia="Calibri"/>
          <w:sz w:val="22"/>
          <w:szCs w:val="22"/>
          <w:lang w:eastAsia="en-US"/>
        </w:rPr>
        <w:t>and with support from the Government of Japan through the Japan Biodiversity Fund</w:t>
      </w:r>
      <w:r w:rsidR="00A94B43">
        <w:rPr>
          <w:rFonts w:eastAsia="Calibri"/>
          <w:sz w:val="22"/>
          <w:szCs w:val="22"/>
          <w:lang w:eastAsia="en-US"/>
        </w:rPr>
        <w:t xml:space="preserve"> and the</w:t>
      </w:r>
      <w:r w:rsidR="00A94B43" w:rsidRPr="00871912">
        <w:rPr>
          <w:rFonts w:eastAsia="Calibri"/>
          <w:sz w:val="22"/>
          <w:szCs w:val="22"/>
          <w:lang w:eastAsia="en-US"/>
        </w:rPr>
        <w:t xml:space="preserve"> Government of the Republic of Korea through the Korea Biosafety Capacity</w:t>
      </w:r>
      <w:r w:rsidR="00A94B43">
        <w:rPr>
          <w:rFonts w:eastAsia="Calibri"/>
          <w:sz w:val="22"/>
          <w:szCs w:val="22"/>
          <w:lang w:eastAsia="en-US"/>
        </w:rPr>
        <w:t>-</w:t>
      </w:r>
      <w:r w:rsidR="00A94B43" w:rsidRPr="00871912">
        <w:rPr>
          <w:rFonts w:eastAsia="Calibri"/>
          <w:sz w:val="22"/>
          <w:szCs w:val="22"/>
          <w:lang w:eastAsia="en-US"/>
        </w:rPr>
        <w:t>Building Initiative</w:t>
      </w:r>
      <w:r w:rsidRPr="00567DFB">
        <w:rPr>
          <w:rFonts w:eastAsia="Calibri"/>
          <w:sz w:val="22"/>
          <w:szCs w:val="22"/>
          <w:lang w:eastAsia="en-US"/>
        </w:rPr>
        <w:t xml:space="preserve">, the Secretariat is organizing a workshop for the </w:t>
      </w:r>
      <w:r w:rsidR="00A94B43">
        <w:rPr>
          <w:rFonts w:eastAsia="Calibri"/>
          <w:sz w:val="22"/>
          <w:szCs w:val="22"/>
          <w:lang w:eastAsia="en-US"/>
        </w:rPr>
        <w:t xml:space="preserve">Asia and Pacific </w:t>
      </w:r>
      <w:r>
        <w:rPr>
          <w:rFonts w:eastAsia="Calibri"/>
          <w:sz w:val="22"/>
          <w:szCs w:val="22"/>
          <w:lang w:eastAsia="en-US"/>
        </w:rPr>
        <w:t>region</w:t>
      </w:r>
      <w:r w:rsidR="00D13D5B" w:rsidRPr="00D13D5B">
        <w:t xml:space="preserve"> </w:t>
      </w:r>
      <w:r w:rsidR="00D13D5B" w:rsidRPr="00D13D5B">
        <w:rPr>
          <w:rFonts w:eastAsia="Calibri"/>
          <w:sz w:val="22"/>
          <w:szCs w:val="22"/>
          <w:lang w:eastAsia="en-US"/>
        </w:rPr>
        <w:t>on detection and identification of living modified organisms</w:t>
      </w:r>
      <w:r w:rsidR="00E56D1C">
        <w:rPr>
          <w:rFonts w:eastAsia="Calibri"/>
          <w:sz w:val="22"/>
          <w:szCs w:val="22"/>
          <w:lang w:eastAsia="en-US"/>
        </w:rPr>
        <w:t xml:space="preserve">, to be held in </w:t>
      </w:r>
      <w:r w:rsidR="005A71AC" w:rsidRPr="005A71AC">
        <w:rPr>
          <w:rFonts w:eastAsia="Calibri"/>
          <w:sz w:val="22"/>
          <w:szCs w:val="22"/>
          <w:lang w:eastAsia="en-US"/>
        </w:rPr>
        <w:t>Kuala Lumpur, Malaysia</w:t>
      </w:r>
      <w:r w:rsidR="00A11749">
        <w:rPr>
          <w:rFonts w:eastAsia="Calibri"/>
          <w:sz w:val="22"/>
          <w:szCs w:val="22"/>
          <w:lang w:val="en-US" w:eastAsia="en-US"/>
        </w:rPr>
        <w:br/>
      </w:r>
      <w:r w:rsidR="00916ACF">
        <w:rPr>
          <w:rFonts w:eastAsia="Calibri"/>
          <w:sz w:val="22"/>
          <w:szCs w:val="22"/>
          <w:lang w:val="en-US" w:eastAsia="en-US"/>
        </w:rPr>
        <w:t xml:space="preserve">from </w:t>
      </w:r>
      <w:r w:rsidR="00A11749">
        <w:rPr>
          <w:rFonts w:eastAsia="Calibri"/>
          <w:sz w:val="22"/>
          <w:szCs w:val="22"/>
          <w:lang w:val="en-US" w:eastAsia="en-US"/>
        </w:rPr>
        <w:t>20</w:t>
      </w:r>
      <w:r w:rsidR="00916ACF">
        <w:rPr>
          <w:rFonts w:eastAsia="Calibri"/>
          <w:sz w:val="22"/>
          <w:szCs w:val="22"/>
          <w:lang w:val="en-US" w:eastAsia="en-US"/>
        </w:rPr>
        <w:t xml:space="preserve"> to </w:t>
      </w:r>
      <w:r w:rsidR="00A11749">
        <w:rPr>
          <w:rFonts w:eastAsia="Calibri"/>
          <w:sz w:val="22"/>
          <w:szCs w:val="22"/>
          <w:lang w:val="en-US" w:eastAsia="en-US"/>
        </w:rPr>
        <w:t>24</w:t>
      </w:r>
      <w:r w:rsidR="00E56D1C" w:rsidRPr="00E56D1C">
        <w:rPr>
          <w:rFonts w:eastAsia="Calibri"/>
          <w:sz w:val="22"/>
          <w:szCs w:val="22"/>
          <w:lang w:val="en-US" w:eastAsia="en-US"/>
        </w:rPr>
        <w:t xml:space="preserve"> March 201</w:t>
      </w:r>
      <w:r w:rsidR="00A94B43">
        <w:rPr>
          <w:rFonts w:eastAsia="Calibri"/>
          <w:sz w:val="22"/>
          <w:szCs w:val="22"/>
          <w:lang w:val="en-US" w:eastAsia="en-US"/>
        </w:rPr>
        <w:t>7</w:t>
      </w:r>
      <w:r w:rsidR="00E56D1C" w:rsidRPr="00E56D1C">
        <w:rPr>
          <w:rFonts w:eastAsia="Calibri"/>
          <w:sz w:val="22"/>
          <w:szCs w:val="22"/>
          <w:lang w:val="en-US" w:eastAsia="en-US"/>
        </w:rPr>
        <w:t>,</w:t>
      </w:r>
      <w:r w:rsidR="00B120CC" w:rsidRPr="00E56D1C">
        <w:rPr>
          <w:rFonts w:eastAsia="Calibri"/>
          <w:sz w:val="22"/>
          <w:szCs w:val="22"/>
          <w:lang w:eastAsia="en-US"/>
        </w:rPr>
        <w:t xml:space="preserve"> </w:t>
      </w:r>
      <w:r w:rsidR="00D13D5B" w:rsidRPr="00E56D1C">
        <w:rPr>
          <w:rFonts w:eastAsia="Calibri"/>
          <w:sz w:val="22"/>
          <w:szCs w:val="22"/>
          <w:lang w:eastAsia="en-US"/>
        </w:rPr>
        <w:t>with</w:t>
      </w:r>
      <w:r w:rsidRPr="00E56D1C">
        <w:rPr>
          <w:rFonts w:eastAsia="Calibri"/>
          <w:sz w:val="22"/>
          <w:szCs w:val="22"/>
          <w:lang w:eastAsia="en-US"/>
        </w:rPr>
        <w:t xml:space="preserve"> the objectives of</w:t>
      </w:r>
      <w:r w:rsidR="00C60DE4" w:rsidRPr="00E56D1C">
        <w:rPr>
          <w:rFonts w:eastAsia="Calibri"/>
          <w:sz w:val="22"/>
          <w:szCs w:val="22"/>
          <w:lang w:eastAsia="en-US"/>
        </w:rPr>
        <w:t xml:space="preserve"> providing theoretical and hands-on training on</w:t>
      </w:r>
      <w:r w:rsidRPr="00E56D1C">
        <w:rPr>
          <w:rFonts w:eastAsia="Calibri"/>
          <w:sz w:val="22"/>
          <w:szCs w:val="22"/>
          <w:lang w:eastAsia="en-US"/>
        </w:rPr>
        <w:t xml:space="preserve">: </w:t>
      </w:r>
    </w:p>
    <w:p w:rsidR="00015496" w:rsidRPr="00015496" w:rsidRDefault="00C60DE4" w:rsidP="00916ACF">
      <w:pPr>
        <w:pStyle w:val="ListParagraph"/>
        <w:numPr>
          <w:ilvl w:val="0"/>
          <w:numId w:val="5"/>
        </w:numPr>
        <w:spacing w:before="240" w:after="240"/>
        <w:ind w:left="1134" w:hanging="425"/>
        <w:jc w:val="both"/>
        <w:rPr>
          <w:rFonts w:eastAsia="Calibri"/>
          <w:sz w:val="22"/>
          <w:szCs w:val="22"/>
          <w:lang w:eastAsia="en-US"/>
        </w:rPr>
      </w:pPr>
      <w:r>
        <w:rPr>
          <w:rFonts w:eastAsia="Calibri"/>
          <w:sz w:val="22"/>
          <w:szCs w:val="22"/>
          <w:lang w:eastAsia="en-US"/>
        </w:rPr>
        <w:t>S</w:t>
      </w:r>
      <w:r w:rsidR="009C0967" w:rsidRPr="00015496">
        <w:rPr>
          <w:rFonts w:eastAsia="Calibri"/>
          <w:sz w:val="22"/>
          <w:szCs w:val="22"/>
          <w:lang w:eastAsia="en-US"/>
        </w:rPr>
        <w:t xml:space="preserve">ampling, </w:t>
      </w:r>
      <w:r w:rsidR="00015496" w:rsidRPr="00015496">
        <w:rPr>
          <w:rFonts w:eastAsia="Calibri"/>
          <w:sz w:val="22"/>
          <w:szCs w:val="22"/>
          <w:lang w:eastAsia="en-US"/>
        </w:rPr>
        <w:t xml:space="preserve">detection and identification of </w:t>
      </w:r>
      <w:r w:rsidR="00916ACF">
        <w:rPr>
          <w:rFonts w:eastAsia="Calibri"/>
          <w:sz w:val="22"/>
          <w:szCs w:val="22"/>
          <w:lang w:eastAsia="en-US"/>
        </w:rPr>
        <w:t xml:space="preserve">living modified organisms </w:t>
      </w:r>
      <w:r w:rsidR="009C0967" w:rsidRPr="00015496">
        <w:rPr>
          <w:rFonts w:eastAsia="Calibri"/>
          <w:sz w:val="22"/>
          <w:szCs w:val="22"/>
          <w:lang w:eastAsia="en-US"/>
        </w:rPr>
        <w:t>in the context of the Cartagena Protocol on Biosafety</w:t>
      </w:r>
      <w:r w:rsidR="00865BC5" w:rsidRPr="00015496">
        <w:rPr>
          <w:rFonts w:eastAsia="Calibri"/>
          <w:sz w:val="22"/>
          <w:szCs w:val="22"/>
          <w:lang w:eastAsia="en-US"/>
        </w:rPr>
        <w:t>;</w:t>
      </w:r>
    </w:p>
    <w:p w:rsidR="00015496" w:rsidRPr="00015496" w:rsidRDefault="00C60DE4" w:rsidP="00015496">
      <w:pPr>
        <w:pStyle w:val="ListParagraph"/>
        <w:numPr>
          <w:ilvl w:val="0"/>
          <w:numId w:val="5"/>
        </w:numPr>
        <w:spacing w:before="240" w:after="240"/>
        <w:ind w:left="1134" w:hanging="425"/>
        <w:jc w:val="both"/>
        <w:rPr>
          <w:rFonts w:eastAsia="Calibri"/>
          <w:sz w:val="22"/>
          <w:szCs w:val="22"/>
          <w:lang w:eastAsia="en-US"/>
        </w:rPr>
      </w:pPr>
      <w:r>
        <w:rPr>
          <w:rFonts w:eastAsia="Calibri"/>
          <w:sz w:val="22"/>
          <w:szCs w:val="22"/>
          <w:lang w:eastAsia="en-US"/>
        </w:rPr>
        <w:t xml:space="preserve">Laboratory </w:t>
      </w:r>
      <w:r w:rsidR="00015496" w:rsidRPr="00015496">
        <w:rPr>
          <w:rFonts w:eastAsia="Calibri"/>
          <w:sz w:val="22"/>
          <w:szCs w:val="22"/>
          <w:lang w:eastAsia="en-US"/>
        </w:rPr>
        <w:t>methodologies used for the analysis of samples;</w:t>
      </w:r>
      <w:r w:rsidR="00596D2F">
        <w:rPr>
          <w:rFonts w:eastAsia="Calibri"/>
          <w:sz w:val="22"/>
          <w:szCs w:val="22"/>
          <w:lang w:eastAsia="en-US"/>
        </w:rPr>
        <w:t xml:space="preserve"> and</w:t>
      </w:r>
    </w:p>
    <w:p w:rsidR="006B3CFC" w:rsidRPr="00015496" w:rsidRDefault="006B3CFC" w:rsidP="00015496">
      <w:pPr>
        <w:pStyle w:val="ListParagraph"/>
        <w:numPr>
          <w:ilvl w:val="0"/>
          <w:numId w:val="5"/>
        </w:numPr>
        <w:spacing w:before="240" w:after="240"/>
        <w:ind w:left="1134" w:hanging="425"/>
        <w:jc w:val="both"/>
        <w:rPr>
          <w:rFonts w:eastAsia="Calibri"/>
          <w:sz w:val="22"/>
          <w:szCs w:val="22"/>
          <w:lang w:eastAsia="en-US"/>
        </w:rPr>
      </w:pPr>
      <w:r w:rsidRPr="00015496">
        <w:rPr>
          <w:rFonts w:eastAsia="Calibri"/>
          <w:sz w:val="22"/>
          <w:szCs w:val="22"/>
          <w:lang w:eastAsia="en-US"/>
        </w:rPr>
        <w:t xml:space="preserve">Sharing experiences and assessing national needs and gaps for the effective implementation of the relevant outcomes under the Strategic </w:t>
      </w:r>
      <w:r w:rsidR="00015496">
        <w:rPr>
          <w:rFonts w:eastAsia="Calibri"/>
          <w:sz w:val="22"/>
          <w:szCs w:val="22"/>
          <w:lang w:eastAsia="en-US"/>
        </w:rPr>
        <w:t>Plan for the Cartagena Protocol.</w:t>
      </w:r>
    </w:p>
    <w:p w:rsidR="006B3CFC" w:rsidRPr="00567DFB" w:rsidRDefault="006B3CFC" w:rsidP="00916ACF">
      <w:pPr>
        <w:spacing w:before="240" w:after="240"/>
        <w:ind w:firstLine="720"/>
        <w:jc w:val="both"/>
        <w:rPr>
          <w:rFonts w:eastAsia="Calibri"/>
          <w:sz w:val="22"/>
          <w:szCs w:val="22"/>
          <w:lang w:eastAsia="en-US"/>
        </w:rPr>
      </w:pPr>
      <w:r w:rsidRPr="00567DFB">
        <w:rPr>
          <w:rFonts w:eastAsia="Calibri"/>
          <w:sz w:val="22"/>
          <w:szCs w:val="22"/>
          <w:lang w:val="en-US" w:eastAsia="en-US"/>
        </w:rPr>
        <w:t xml:space="preserve">Accordingly, I am pleased to invite your Government to nominate </w:t>
      </w:r>
      <w:r w:rsidR="00046CF5">
        <w:rPr>
          <w:rFonts w:eastAsia="Calibri"/>
          <w:sz w:val="22"/>
          <w:szCs w:val="22"/>
          <w:lang w:val="en-US" w:eastAsia="en-US"/>
        </w:rPr>
        <w:t>a representative</w:t>
      </w:r>
      <w:r w:rsidRPr="00567DFB">
        <w:rPr>
          <w:rFonts w:eastAsia="Calibri"/>
          <w:sz w:val="22"/>
          <w:szCs w:val="22"/>
          <w:lang w:val="en-US" w:eastAsia="en-US"/>
        </w:rPr>
        <w:t xml:space="preserve"> to take part in the w</w:t>
      </w:r>
      <w:r w:rsidR="00D13D5B">
        <w:rPr>
          <w:rFonts w:eastAsia="Calibri"/>
          <w:sz w:val="22"/>
          <w:szCs w:val="22"/>
          <w:lang w:val="en-US" w:eastAsia="en-US"/>
        </w:rPr>
        <w:t xml:space="preserve">orkshop. The nominee </w:t>
      </w:r>
      <w:r w:rsidR="00916ACF">
        <w:rPr>
          <w:rFonts w:eastAsia="Calibri"/>
          <w:sz w:val="22"/>
          <w:szCs w:val="22"/>
          <w:lang w:val="en-US" w:eastAsia="en-US"/>
        </w:rPr>
        <w:t xml:space="preserve">must </w:t>
      </w:r>
      <w:r w:rsidR="00D13D5B">
        <w:rPr>
          <w:rFonts w:eastAsia="Calibri"/>
          <w:sz w:val="22"/>
          <w:szCs w:val="22"/>
          <w:lang w:val="en-US" w:eastAsia="en-US"/>
        </w:rPr>
        <w:t>be</w:t>
      </w:r>
      <w:r w:rsidRPr="00567DFB">
        <w:rPr>
          <w:rFonts w:eastAsia="Calibri"/>
          <w:sz w:val="22"/>
          <w:szCs w:val="22"/>
          <w:lang w:val="en-US" w:eastAsia="en-US"/>
        </w:rPr>
        <w:t xml:space="preserve"> </w:t>
      </w:r>
      <w:r w:rsidRPr="00567DFB">
        <w:rPr>
          <w:rFonts w:eastAsia="Calibri"/>
          <w:sz w:val="22"/>
          <w:szCs w:val="22"/>
          <w:lang w:eastAsia="en-US"/>
        </w:rPr>
        <w:t>involved</w:t>
      </w:r>
      <w:r w:rsidR="00916ACF">
        <w:rPr>
          <w:rFonts w:eastAsia="Calibri"/>
          <w:sz w:val="22"/>
          <w:szCs w:val="22"/>
          <w:lang w:eastAsia="en-US"/>
        </w:rPr>
        <w:t>, or is expected to be involved,</w:t>
      </w:r>
      <w:r w:rsidRPr="00567DFB">
        <w:rPr>
          <w:rFonts w:eastAsia="Calibri"/>
          <w:sz w:val="22"/>
          <w:szCs w:val="22"/>
          <w:lang w:eastAsia="en-US"/>
        </w:rPr>
        <w:t xml:space="preserve"> in </w:t>
      </w:r>
      <w:r>
        <w:rPr>
          <w:rFonts w:eastAsia="Calibri"/>
          <w:sz w:val="22"/>
          <w:szCs w:val="22"/>
          <w:lang w:eastAsia="en-US"/>
        </w:rPr>
        <w:t>laboratory</w:t>
      </w:r>
      <w:r w:rsidR="00916ACF">
        <w:rPr>
          <w:rFonts w:eastAsia="Calibri"/>
          <w:sz w:val="22"/>
          <w:szCs w:val="22"/>
          <w:lang w:eastAsia="en-US"/>
        </w:rPr>
        <w:t>-</w:t>
      </w:r>
      <w:r>
        <w:rPr>
          <w:rFonts w:eastAsia="Calibri"/>
          <w:sz w:val="22"/>
          <w:szCs w:val="22"/>
          <w:lang w:eastAsia="en-US"/>
        </w:rPr>
        <w:t>based detection and identification</w:t>
      </w:r>
      <w:r w:rsidRPr="00567DFB">
        <w:rPr>
          <w:rFonts w:eastAsia="Calibri"/>
          <w:sz w:val="22"/>
          <w:szCs w:val="22"/>
          <w:lang w:eastAsia="en-US"/>
        </w:rPr>
        <w:t xml:space="preserve"> of </w:t>
      </w:r>
      <w:r w:rsidR="00916ACF">
        <w:rPr>
          <w:rFonts w:eastAsia="Calibri"/>
          <w:sz w:val="22"/>
          <w:szCs w:val="22"/>
          <w:lang w:eastAsia="en-US"/>
        </w:rPr>
        <w:t>living modified organism</w:t>
      </w:r>
      <w:r w:rsidR="00916ACF" w:rsidRPr="00567DFB">
        <w:rPr>
          <w:rFonts w:eastAsia="Calibri"/>
          <w:sz w:val="22"/>
          <w:szCs w:val="22"/>
          <w:lang w:eastAsia="en-US"/>
        </w:rPr>
        <w:t>s</w:t>
      </w:r>
      <w:r w:rsidRPr="00567DFB">
        <w:rPr>
          <w:rFonts w:eastAsia="Calibri"/>
          <w:sz w:val="22"/>
          <w:szCs w:val="22"/>
          <w:lang w:eastAsia="en-US"/>
        </w:rPr>
        <w:t xml:space="preserve">. </w:t>
      </w:r>
    </w:p>
    <w:p w:rsidR="006B3CFC" w:rsidRPr="00567DFB" w:rsidRDefault="00046CF5" w:rsidP="00916ACF">
      <w:pPr>
        <w:spacing w:before="240" w:after="240"/>
        <w:ind w:firstLine="720"/>
        <w:jc w:val="both"/>
        <w:rPr>
          <w:rFonts w:eastAsia="Calibri"/>
          <w:sz w:val="22"/>
          <w:szCs w:val="22"/>
          <w:lang w:eastAsia="en-US"/>
        </w:rPr>
      </w:pPr>
      <w:r>
        <w:rPr>
          <w:rFonts w:eastAsia="Calibri"/>
          <w:sz w:val="22"/>
          <w:szCs w:val="22"/>
          <w:lang w:eastAsia="en-US"/>
        </w:rPr>
        <w:t>The</w:t>
      </w:r>
      <w:r w:rsidR="006B3CFC" w:rsidRPr="00567DFB">
        <w:rPr>
          <w:rFonts w:eastAsia="Calibri"/>
          <w:sz w:val="22"/>
          <w:szCs w:val="22"/>
          <w:lang w:eastAsia="en-US"/>
        </w:rPr>
        <w:t xml:space="preserve"> official nomination letter </w:t>
      </w:r>
      <w:r w:rsidR="00916ACF">
        <w:rPr>
          <w:rFonts w:eastAsia="Calibri"/>
          <w:sz w:val="22"/>
          <w:szCs w:val="22"/>
          <w:lang w:eastAsia="en-US"/>
        </w:rPr>
        <w:t>must</w:t>
      </w:r>
      <w:r w:rsidR="00916ACF" w:rsidRPr="00567DFB">
        <w:rPr>
          <w:rFonts w:eastAsia="Calibri"/>
          <w:sz w:val="22"/>
          <w:szCs w:val="22"/>
          <w:lang w:eastAsia="en-US"/>
        </w:rPr>
        <w:t xml:space="preserve"> </w:t>
      </w:r>
      <w:r w:rsidR="006B3CFC" w:rsidRPr="00567DFB">
        <w:rPr>
          <w:rFonts w:eastAsia="Calibri"/>
          <w:sz w:val="22"/>
          <w:szCs w:val="22"/>
          <w:lang w:eastAsia="en-US"/>
        </w:rPr>
        <w:t xml:space="preserve">be accompanied </w:t>
      </w:r>
      <w:r w:rsidR="00B15200">
        <w:rPr>
          <w:rFonts w:eastAsia="Calibri"/>
          <w:sz w:val="22"/>
          <w:szCs w:val="22"/>
          <w:lang w:eastAsia="en-US"/>
        </w:rPr>
        <w:t>by</w:t>
      </w:r>
      <w:r w:rsidR="00B15200" w:rsidRPr="00567DFB">
        <w:rPr>
          <w:rFonts w:eastAsia="Calibri"/>
          <w:sz w:val="22"/>
          <w:szCs w:val="22"/>
          <w:lang w:eastAsia="en-US"/>
        </w:rPr>
        <w:t xml:space="preserve"> </w:t>
      </w:r>
      <w:r w:rsidR="006B3CFC" w:rsidRPr="00567DFB">
        <w:rPr>
          <w:rFonts w:eastAsia="Calibri"/>
          <w:sz w:val="22"/>
          <w:szCs w:val="22"/>
          <w:lang w:eastAsia="en-US"/>
        </w:rPr>
        <w:t xml:space="preserve">the </w:t>
      </w:r>
      <w:r w:rsidR="00B15200">
        <w:rPr>
          <w:rFonts w:eastAsia="Calibri"/>
          <w:sz w:val="22"/>
          <w:szCs w:val="22"/>
          <w:lang w:eastAsia="en-US"/>
        </w:rPr>
        <w:t xml:space="preserve">completed </w:t>
      </w:r>
      <w:r w:rsidR="006B3CFC" w:rsidRPr="00567DFB">
        <w:rPr>
          <w:rFonts w:eastAsia="Calibri"/>
          <w:sz w:val="22"/>
          <w:szCs w:val="22"/>
          <w:lang w:eastAsia="en-US"/>
        </w:rPr>
        <w:t>attached nomination form indicating the activities in which the nominee has been involved that are relevant to detection and identification</w:t>
      </w:r>
      <w:r w:rsidR="005C2C11">
        <w:rPr>
          <w:rFonts w:eastAsia="Calibri"/>
          <w:sz w:val="22"/>
          <w:szCs w:val="22"/>
          <w:lang w:eastAsia="en-US"/>
        </w:rPr>
        <w:t xml:space="preserve"> of living modified organism</w:t>
      </w:r>
      <w:r w:rsidR="005C2C11" w:rsidRPr="005A71AC">
        <w:rPr>
          <w:rFonts w:eastAsia="Calibri"/>
          <w:sz w:val="22"/>
          <w:szCs w:val="22"/>
          <w:lang w:eastAsia="en-US"/>
        </w:rPr>
        <w:t>s</w:t>
      </w:r>
      <w:r w:rsidR="006B3CFC" w:rsidRPr="00567DFB">
        <w:rPr>
          <w:rFonts w:eastAsia="Calibri"/>
          <w:sz w:val="22"/>
          <w:szCs w:val="22"/>
          <w:lang w:eastAsia="en-US"/>
        </w:rPr>
        <w:t xml:space="preserve"> as well as the anticipated benefits of the workshop. Participants will be selected on the basis of their relevant expertise as well as geographical representation and gender balance. Incomplete forms will not be considered.</w:t>
      </w:r>
      <w:r w:rsidR="009C0967">
        <w:rPr>
          <w:rFonts w:eastAsia="Calibri"/>
          <w:sz w:val="22"/>
          <w:szCs w:val="22"/>
          <w:lang w:eastAsia="en-US"/>
        </w:rPr>
        <w:t xml:space="preserve"> </w:t>
      </w:r>
      <w:r w:rsidR="006B3CFC" w:rsidRPr="00567DFB">
        <w:rPr>
          <w:rFonts w:eastAsia="Calibri"/>
          <w:sz w:val="22"/>
          <w:szCs w:val="22"/>
          <w:lang w:eastAsia="en-US"/>
        </w:rPr>
        <w:t xml:space="preserve">Due to the limited availability of funds for </w:t>
      </w:r>
      <w:r w:rsidR="006B3CFC" w:rsidRPr="00567DFB">
        <w:rPr>
          <w:rFonts w:eastAsia="Calibri"/>
          <w:sz w:val="22"/>
          <w:szCs w:val="22"/>
          <w:lang w:eastAsia="en-US"/>
        </w:rPr>
        <w:lastRenderedPageBreak/>
        <w:t xml:space="preserve">the workshop, only </w:t>
      </w:r>
      <w:r>
        <w:rPr>
          <w:rFonts w:eastAsia="Calibri"/>
          <w:sz w:val="22"/>
          <w:szCs w:val="22"/>
          <w:lang w:eastAsia="en-US"/>
        </w:rPr>
        <w:t>nominees from</w:t>
      </w:r>
      <w:r w:rsidR="006B3CFC" w:rsidRPr="00567DFB">
        <w:rPr>
          <w:rFonts w:eastAsia="Calibri"/>
          <w:sz w:val="22"/>
          <w:szCs w:val="22"/>
          <w:lang w:eastAsia="en-US"/>
        </w:rPr>
        <w:t xml:space="preserve"> eligible Parties </w:t>
      </w:r>
      <w:r w:rsidR="00B15200">
        <w:rPr>
          <w:rFonts w:eastAsia="Calibri"/>
          <w:sz w:val="22"/>
          <w:szCs w:val="22"/>
          <w:lang w:eastAsia="en-US"/>
        </w:rPr>
        <w:t xml:space="preserve">to the Cartagena Protocol </w:t>
      </w:r>
      <w:r w:rsidR="006B3CFC" w:rsidRPr="00567DFB">
        <w:rPr>
          <w:rFonts w:eastAsia="Calibri"/>
          <w:sz w:val="22"/>
          <w:szCs w:val="22"/>
          <w:lang w:eastAsia="en-US"/>
        </w:rPr>
        <w:t xml:space="preserve">will receive financial assistance to cover the cost of travel and a daily subsistence allowance. </w:t>
      </w:r>
    </w:p>
    <w:p w:rsidR="007F0543" w:rsidRPr="00E56D1C" w:rsidRDefault="006B3CFC" w:rsidP="00E56D1C">
      <w:pPr>
        <w:spacing w:before="240" w:after="240"/>
        <w:ind w:firstLine="720"/>
        <w:jc w:val="both"/>
        <w:rPr>
          <w:rFonts w:eastAsia="Calibri"/>
          <w:sz w:val="22"/>
          <w:szCs w:val="22"/>
          <w:lang w:eastAsia="en-US"/>
        </w:rPr>
      </w:pPr>
      <w:r w:rsidRPr="00567DFB">
        <w:rPr>
          <w:rFonts w:eastAsia="Calibri"/>
          <w:sz w:val="22"/>
          <w:szCs w:val="22"/>
          <w:lang w:eastAsia="en-US"/>
        </w:rPr>
        <w:t xml:space="preserve">Relevant organizations are also welcome to nominate </w:t>
      </w:r>
      <w:r w:rsidR="00046CF5">
        <w:rPr>
          <w:rFonts w:eastAsia="Calibri"/>
          <w:sz w:val="22"/>
          <w:szCs w:val="22"/>
          <w:lang w:eastAsia="en-US"/>
        </w:rPr>
        <w:t>representatives</w:t>
      </w:r>
      <w:r w:rsidRPr="00567DFB">
        <w:rPr>
          <w:rFonts w:eastAsia="Calibri"/>
          <w:sz w:val="22"/>
          <w:szCs w:val="22"/>
          <w:lang w:eastAsia="en-US"/>
        </w:rPr>
        <w:t xml:space="preserve"> with practical experience in the subject matter of the workshop, by </w:t>
      </w:r>
      <w:r w:rsidR="00B15200">
        <w:rPr>
          <w:rFonts w:eastAsia="Calibri"/>
          <w:sz w:val="22"/>
          <w:szCs w:val="22"/>
          <w:lang w:eastAsia="en-US"/>
        </w:rPr>
        <w:t>completing</w:t>
      </w:r>
      <w:r w:rsidRPr="00567DFB">
        <w:rPr>
          <w:rFonts w:eastAsia="Calibri"/>
          <w:sz w:val="22"/>
          <w:szCs w:val="22"/>
          <w:lang w:eastAsia="en-US"/>
        </w:rPr>
        <w:t xml:space="preserve"> the attached nomination form.</w:t>
      </w:r>
      <w:r w:rsidR="00A94B43">
        <w:rPr>
          <w:rFonts w:eastAsia="Calibri"/>
          <w:sz w:val="22"/>
          <w:szCs w:val="22"/>
          <w:lang w:eastAsia="en-US"/>
        </w:rPr>
        <w:t xml:space="preserve"> Please note that due </w:t>
      </w:r>
      <w:r w:rsidR="00061098">
        <w:rPr>
          <w:rFonts w:eastAsia="Calibri"/>
          <w:sz w:val="22"/>
          <w:szCs w:val="22"/>
          <w:lang w:eastAsia="en-US"/>
        </w:rPr>
        <w:t xml:space="preserve">laboratory space restrictions, only a </w:t>
      </w:r>
      <w:r w:rsidR="00A94B43">
        <w:rPr>
          <w:rFonts w:eastAsia="Calibri"/>
          <w:sz w:val="22"/>
          <w:szCs w:val="22"/>
          <w:lang w:eastAsia="en-US"/>
        </w:rPr>
        <w:t xml:space="preserve">limited </w:t>
      </w:r>
      <w:r w:rsidR="00061098">
        <w:rPr>
          <w:rFonts w:eastAsia="Calibri"/>
          <w:sz w:val="22"/>
          <w:szCs w:val="22"/>
          <w:lang w:eastAsia="en-US"/>
        </w:rPr>
        <w:t>number of nominations from relevant organizations will be considered</w:t>
      </w:r>
      <w:r w:rsidR="004A5121">
        <w:rPr>
          <w:rFonts w:eastAsia="Calibri"/>
          <w:sz w:val="22"/>
          <w:szCs w:val="22"/>
          <w:lang w:eastAsia="en-US"/>
        </w:rPr>
        <w:t>.</w:t>
      </w:r>
      <w:r w:rsidRPr="00567DFB">
        <w:rPr>
          <w:rFonts w:eastAsia="Calibri"/>
          <w:sz w:val="22"/>
          <w:szCs w:val="22"/>
          <w:lang w:eastAsia="en-US"/>
        </w:rPr>
        <w:t xml:space="preserve"> </w:t>
      </w:r>
    </w:p>
    <w:p w:rsidR="006B3CFC" w:rsidRPr="00567DFB" w:rsidRDefault="006B3CFC" w:rsidP="005C2C11">
      <w:pPr>
        <w:spacing w:before="240" w:after="240"/>
        <w:ind w:firstLine="720"/>
        <w:jc w:val="both"/>
        <w:rPr>
          <w:rFonts w:eastAsia="Calibri"/>
          <w:sz w:val="22"/>
          <w:szCs w:val="22"/>
          <w:lang w:val="en-CA" w:eastAsia="en-US"/>
        </w:rPr>
      </w:pPr>
      <w:r w:rsidRPr="00567DFB">
        <w:rPr>
          <w:rFonts w:eastAsia="Calibri"/>
          <w:sz w:val="22"/>
          <w:szCs w:val="22"/>
          <w:lang w:val="en-CA" w:eastAsia="en-US"/>
        </w:rPr>
        <w:t xml:space="preserve">Nominations are to be sent to the Executive Secretary via e-mail at </w:t>
      </w:r>
      <w:hyperlink r:id="rId9" w:history="1">
        <w:r w:rsidRPr="00567DFB">
          <w:rPr>
            <w:rStyle w:val="Hyperlink"/>
            <w:rFonts w:eastAsia="Calibri"/>
            <w:sz w:val="22"/>
            <w:szCs w:val="22"/>
            <w:lang w:val="en-CA" w:eastAsia="en-US"/>
          </w:rPr>
          <w:t>secretariat@cbd.int</w:t>
        </w:r>
      </w:hyperlink>
      <w:r w:rsidRPr="00567DFB">
        <w:rPr>
          <w:rFonts w:eastAsia="Calibri"/>
          <w:sz w:val="22"/>
          <w:szCs w:val="22"/>
          <w:lang w:val="en-CA" w:eastAsia="en-US"/>
        </w:rPr>
        <w:t xml:space="preserve"> or by fax at +1-514-288-6588. </w:t>
      </w:r>
      <w:r w:rsidRPr="00567DFB">
        <w:rPr>
          <w:rFonts w:eastAsia="Calibri"/>
          <w:sz w:val="22"/>
          <w:szCs w:val="22"/>
          <w:lang w:eastAsia="en-US"/>
        </w:rPr>
        <w:t xml:space="preserve">In order to enable </w:t>
      </w:r>
      <w:r w:rsidR="00046CF5">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manner, it would be appreciated if nominations </w:t>
      </w:r>
      <w:r w:rsidR="0067520C">
        <w:rPr>
          <w:rFonts w:eastAsia="Calibri"/>
          <w:sz w:val="22"/>
          <w:szCs w:val="22"/>
          <w:lang w:eastAsia="en-US"/>
        </w:rPr>
        <w:t>are sent</w:t>
      </w:r>
      <w:r w:rsidRPr="00567DFB">
        <w:rPr>
          <w:rFonts w:eastAsia="Calibri"/>
          <w:sz w:val="22"/>
          <w:szCs w:val="22"/>
          <w:lang w:eastAsia="en-US"/>
        </w:rPr>
        <w:t xml:space="preserve"> as soon as possible but </w:t>
      </w:r>
      <w:r w:rsidR="00046CF5" w:rsidRPr="0067520C">
        <w:rPr>
          <w:rFonts w:eastAsia="Calibri"/>
          <w:b/>
          <w:sz w:val="22"/>
          <w:szCs w:val="22"/>
          <w:lang w:eastAsia="en-US"/>
        </w:rPr>
        <w:t xml:space="preserve">no later than </w:t>
      </w:r>
      <w:r w:rsidR="0067520C" w:rsidRPr="0067520C">
        <w:rPr>
          <w:rFonts w:eastAsia="Calibri"/>
          <w:b/>
          <w:sz w:val="22"/>
          <w:szCs w:val="22"/>
          <w:lang w:eastAsia="en-US"/>
        </w:rPr>
        <w:br/>
      </w:r>
      <w:r w:rsidR="005C2C11">
        <w:rPr>
          <w:rFonts w:eastAsia="Calibri"/>
          <w:b/>
          <w:sz w:val="22"/>
          <w:szCs w:val="22"/>
          <w:lang w:eastAsia="en-US"/>
        </w:rPr>
        <w:t>27</w:t>
      </w:r>
      <w:r w:rsidR="005C2C11" w:rsidRPr="0067520C">
        <w:rPr>
          <w:rFonts w:eastAsia="Calibri"/>
          <w:b/>
          <w:sz w:val="22"/>
          <w:szCs w:val="22"/>
          <w:lang w:eastAsia="en-US"/>
        </w:rPr>
        <w:t xml:space="preserve"> </w:t>
      </w:r>
      <w:r w:rsidR="00D13D5B" w:rsidRPr="0067520C">
        <w:rPr>
          <w:rFonts w:eastAsia="Calibri"/>
          <w:b/>
          <w:sz w:val="22"/>
          <w:szCs w:val="22"/>
          <w:lang w:eastAsia="en-US"/>
        </w:rPr>
        <w:t>January</w:t>
      </w:r>
      <w:r w:rsidRPr="0067520C">
        <w:rPr>
          <w:rFonts w:eastAsia="Calibri"/>
          <w:b/>
          <w:sz w:val="22"/>
          <w:szCs w:val="22"/>
          <w:lang w:eastAsia="en-US"/>
        </w:rPr>
        <w:t xml:space="preserve"> 201</w:t>
      </w:r>
      <w:r w:rsidR="00A94B43">
        <w:rPr>
          <w:rFonts w:eastAsia="Calibri"/>
          <w:b/>
          <w:sz w:val="22"/>
          <w:szCs w:val="22"/>
          <w:lang w:eastAsia="en-US"/>
        </w:rPr>
        <w:t>7</w:t>
      </w:r>
      <w:r w:rsidRPr="0067520C">
        <w:rPr>
          <w:rFonts w:eastAsia="Calibri"/>
          <w:sz w:val="22"/>
          <w:szCs w:val="22"/>
          <w:lang w:eastAsia="en-US"/>
        </w:rPr>
        <w:t>.</w:t>
      </w:r>
      <w:r w:rsidRPr="00567DFB">
        <w:rPr>
          <w:rFonts w:eastAsia="Calibri"/>
          <w:sz w:val="22"/>
          <w:szCs w:val="22"/>
          <w:lang w:eastAsia="en-US"/>
        </w:rPr>
        <w:t xml:space="preserve"> </w:t>
      </w:r>
    </w:p>
    <w:p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rsidR="0067520C" w:rsidRDefault="0067520C" w:rsidP="0067520C">
      <w:pPr>
        <w:spacing w:before="240" w:after="240"/>
        <w:ind w:firstLine="720"/>
        <w:jc w:val="both"/>
        <w:rPr>
          <w:rFonts w:eastAsia="Calibri"/>
          <w:sz w:val="22"/>
          <w:szCs w:val="22"/>
          <w:lang w:eastAsia="en-US"/>
        </w:rPr>
      </w:pPr>
    </w:p>
    <w:p w:rsidR="0067520C" w:rsidRPr="0067520C" w:rsidRDefault="0067520C" w:rsidP="0067520C">
      <w:pPr>
        <w:spacing w:before="240" w:after="240"/>
        <w:ind w:firstLine="720"/>
        <w:jc w:val="both"/>
        <w:rPr>
          <w:rFonts w:eastAsia="Calibri"/>
          <w:sz w:val="22"/>
          <w:szCs w:val="22"/>
          <w:lang w:eastAsia="en-US"/>
        </w:rPr>
      </w:pPr>
    </w:p>
    <w:p w:rsidR="006B3CFC" w:rsidRPr="001C717B" w:rsidRDefault="006B3CFC" w:rsidP="0067520C">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6B3CFC" w:rsidRPr="001C717B" w:rsidRDefault="006B3CFC" w:rsidP="0067520C">
      <w:pPr>
        <w:tabs>
          <w:tab w:val="left" w:pos="6480"/>
        </w:tabs>
        <w:jc w:val="both"/>
        <w:rPr>
          <w:sz w:val="22"/>
          <w:szCs w:val="22"/>
          <w:lang w:val="pt-BR"/>
        </w:rPr>
      </w:pPr>
      <w:r w:rsidRPr="001C717B">
        <w:rPr>
          <w:sz w:val="22"/>
          <w:szCs w:val="22"/>
          <w:lang w:val="pt-BR"/>
        </w:rPr>
        <w:tab/>
        <w:t>Executive Secretary</w:t>
      </w:r>
    </w:p>
    <w:p w:rsidR="00CF448A" w:rsidRPr="00B81420" w:rsidRDefault="0021423F" w:rsidP="00015496">
      <w:pPr>
        <w:spacing w:before="240" w:after="240"/>
        <w:ind w:right="44"/>
        <w:jc w:val="both"/>
        <w:rPr>
          <w:sz w:val="22"/>
          <w:szCs w:val="22"/>
          <w:lang w:val="en-US"/>
        </w:rPr>
      </w:pPr>
      <w:r w:rsidRPr="00B81420">
        <w:rPr>
          <w:sz w:val="22"/>
          <w:szCs w:val="22"/>
          <w:lang w:val="en-US"/>
        </w:rPr>
        <w:t>Enclosure</w:t>
      </w:r>
    </w:p>
    <w:p w:rsidR="005E2DB6" w:rsidRPr="00B81420" w:rsidRDefault="005E2DB6" w:rsidP="00015496">
      <w:pPr>
        <w:spacing w:before="240" w:after="240"/>
        <w:ind w:right="44"/>
        <w:jc w:val="both"/>
        <w:rPr>
          <w:sz w:val="22"/>
          <w:szCs w:val="22"/>
          <w:lang w:val="en-US"/>
        </w:rPr>
        <w:sectPr w:rsidR="005E2DB6" w:rsidRPr="00B81420" w:rsidSect="00CF448A">
          <w:headerReference w:type="default" r:id="rId10"/>
          <w:footerReference w:type="default" r:id="rId11"/>
          <w:headerReference w:type="first" r:id="rId12"/>
          <w:footerReference w:type="first" r:id="rId13"/>
          <w:pgSz w:w="12240" w:h="15840" w:code="1"/>
          <w:pgMar w:top="1134" w:right="1418" w:bottom="1134" w:left="1418" w:header="340" w:footer="113" w:gutter="0"/>
          <w:cols w:space="708"/>
          <w:titlePg/>
          <w:docGrid w:linePitch="360"/>
        </w:sectPr>
      </w:pPr>
    </w:p>
    <w:p w:rsidR="006B3CFC" w:rsidRDefault="006B3CFC" w:rsidP="00015496">
      <w:pPr>
        <w:spacing w:before="240" w:after="240"/>
        <w:rPr>
          <w:rFonts w:ascii="Arial" w:eastAsia="Arial Unicode MS" w:hAnsi="Arial" w:cs="Arial"/>
          <w:b/>
          <w:bCs/>
        </w:rPr>
      </w:pPr>
      <w:r>
        <w:rPr>
          <w:rFonts w:ascii="Arial" w:eastAsia="Arial Unicode MS" w:hAnsi="Arial" w:cs="Arial"/>
          <w:b/>
          <w:bCs/>
        </w:rPr>
        <w:lastRenderedPageBreak/>
        <w:br w:type="page"/>
      </w:r>
    </w:p>
    <w:p w:rsidR="00B22321" w:rsidRDefault="00B22321" w:rsidP="00CF448A">
      <w:pPr>
        <w:jc w:val="cente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B10315"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2"/>
        <w:gridCol w:w="3627"/>
        <w:gridCol w:w="227"/>
        <w:gridCol w:w="5754"/>
        <w:gridCol w:w="12"/>
      </w:tblGrid>
      <w:tr w:rsidR="00CF448A" w:rsidRPr="00CF448A" w:rsidTr="00E3051B">
        <w:tc>
          <w:tcPr>
            <w:tcW w:w="5000" w:type="pct"/>
            <w:gridSpan w:val="5"/>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gridSpan w:val="5"/>
            <w:shd w:val="clear" w:color="auto" w:fill="FFFFFF"/>
          </w:tcPr>
          <w:p w:rsidR="00CF448A" w:rsidRPr="00CF448A" w:rsidRDefault="00B10315"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r w:rsidR="00CF448A" w:rsidRPr="00CF448A" w:rsidTr="00E3051B">
        <w:trPr>
          <w:gridBefore w:val="1"/>
          <w:wBefore w:w="6" w:type="pct"/>
        </w:trPr>
        <w:tc>
          <w:tcPr>
            <w:tcW w:w="4994"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3"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3" w:type="pct"/>
            <w:gridSpan w:val="2"/>
            <w:vAlign w:val="center"/>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4988"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4"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4"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4" w:type="pct"/>
            <w:gridSpan w:val="2"/>
          </w:tcPr>
          <w:p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4"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4" w:type="pct"/>
            <w:gridSpan w:val="2"/>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4" w:type="pct"/>
            <w:gridSpan w:val="2"/>
            <w:tcBorders>
              <w:bottom w:val="single" w:sz="4" w:space="0" w:color="auto"/>
            </w:tcBorders>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533DD5">
              <w:rPr>
                <w:rFonts w:ascii="Arial" w:eastAsia="Calibri" w:hAnsi="Arial" w:cs="Arial"/>
                <w:sz w:val="22"/>
                <w:szCs w:val="22"/>
                <w:lang w:val="en-US" w:eastAsia="en-US"/>
              </w:rPr>
            </w:r>
            <w:r w:rsidR="00533DD5">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B10315"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B10315" w:rsidRPr="00CF448A">
              <w:rPr>
                <w:rFonts w:ascii="Arial" w:eastAsia="Calibri" w:hAnsi="Arial" w:cs="Arial"/>
                <w:sz w:val="22"/>
                <w:szCs w:val="22"/>
                <w:lang w:val="en-US" w:eastAsia="en-US"/>
              </w:rPr>
              <w:fldChar w:fldCharType="end"/>
            </w:r>
          </w:p>
        </w:tc>
        <w:tc>
          <w:tcPr>
            <w:tcW w:w="3533" w:type="pct"/>
            <w:gridSpan w:val="3"/>
          </w:tcPr>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533DD5">
              <w:rPr>
                <w:rFonts w:ascii="Arial" w:eastAsia="Calibri" w:hAnsi="Arial" w:cs="Arial"/>
                <w:bCs/>
                <w:sz w:val="22"/>
                <w:szCs w:val="22"/>
                <w:lang w:val="en-US" w:eastAsia="en-US"/>
              </w:rPr>
            </w:r>
            <w:r w:rsidR="00533DD5">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D5" w:rsidRDefault="00533DD5">
      <w:r>
        <w:separator/>
      </w:r>
    </w:p>
  </w:endnote>
  <w:endnote w:type="continuationSeparator" w:id="0">
    <w:p w:rsidR="00533DD5" w:rsidRDefault="0053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6B3CFC" w:rsidRPr="0000434A" w:rsidTr="0094736A">
      <w:trPr>
        <w:trHeight w:val="993"/>
      </w:trPr>
      <w:tc>
        <w:tcPr>
          <w:tcW w:w="11199" w:type="dxa"/>
          <w:gridSpan w:val="4"/>
          <w:tcBorders>
            <w:top w:val="nil"/>
            <w:bottom w:val="single" w:sz="4" w:space="0" w:color="auto"/>
          </w:tcBorders>
          <w:shd w:val="clear" w:color="auto" w:fill="auto"/>
          <w:vAlign w:val="bottom"/>
        </w:tcPr>
        <w:p w:rsidR="006B3CFC" w:rsidRPr="00FD5399" w:rsidRDefault="006B3CFC" w:rsidP="006B3CFC">
          <w:pPr>
            <w:ind w:right="742"/>
            <w:jc w:val="both"/>
            <w:rPr>
              <w:lang w:val="en-CA"/>
            </w:rPr>
          </w:pPr>
        </w:p>
      </w:tc>
    </w:tr>
    <w:tr w:rsidR="006B3CFC" w:rsidRPr="0000434A" w:rsidTr="0094736A">
      <w:trPr>
        <w:trHeight w:val="1205"/>
      </w:trPr>
      <w:tc>
        <w:tcPr>
          <w:tcW w:w="1277" w:type="dxa"/>
          <w:tcBorders>
            <w:top w:val="single" w:sz="4" w:space="0" w:color="auto"/>
          </w:tcBorders>
          <w:shd w:val="clear" w:color="auto" w:fill="auto"/>
          <w:vAlign w:val="bottom"/>
        </w:tcPr>
        <w:p w:rsidR="006B3CFC" w:rsidRPr="0000434A" w:rsidRDefault="006B3CFC" w:rsidP="0094736A">
          <w:pPr>
            <w:rPr>
              <w:lang w:val="fr-CA"/>
            </w:rPr>
          </w:pPr>
          <w:r>
            <w:rPr>
              <w:noProof/>
              <w:lang w:val="en-CA"/>
            </w:rPr>
            <w:drawing>
              <wp:inline distT="0" distB="0" distL="0" distR="0">
                <wp:extent cx="532765" cy="628015"/>
                <wp:effectExtent l="19050" t="0" r="63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6B3CFC" w:rsidRPr="0000434A" w:rsidRDefault="006B3CFC" w:rsidP="0094736A">
          <w:pPr>
            <w:rPr>
              <w:lang w:val="fr-CA"/>
            </w:rPr>
          </w:pPr>
          <w:r>
            <w:rPr>
              <w:noProof/>
              <w:lang w:val="en-CA"/>
            </w:rPr>
            <w:drawing>
              <wp:inline distT="0" distB="0" distL="0" distR="0">
                <wp:extent cx="1701800" cy="643890"/>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6B3CFC" w:rsidRPr="0000434A" w:rsidRDefault="00533DD5" w:rsidP="0094736A">
          <w:pPr>
            <w:ind w:left="317" w:hanging="284"/>
            <w:rPr>
              <w:lang w:val="en-US"/>
            </w:rPr>
          </w:pPr>
          <w:hyperlink r:id="rId3" w:history="1">
            <w:r w:rsidR="006B3CFC" w:rsidRPr="0000434A">
              <w:rPr>
                <w:rStyle w:val="Hyperlink"/>
                <w:rFonts w:ascii="Arial" w:hAnsi="Arial" w:cs="Arial"/>
                <w:sz w:val="16"/>
                <w:szCs w:val="16"/>
                <w:lang w:val="en-US"/>
              </w:rPr>
              <w:t>secretariat@cbd.int</w:t>
            </w:r>
          </w:hyperlink>
          <w:r w:rsidR="006B3CFC" w:rsidRPr="0000434A">
            <w:rPr>
              <w:rFonts w:ascii="Arial" w:hAnsi="Arial" w:cs="Arial"/>
              <w:color w:val="7F7F7F"/>
              <w:sz w:val="16"/>
              <w:szCs w:val="16"/>
              <w:lang w:val="en-US"/>
            </w:rPr>
            <w:t xml:space="preserve">                 </w:t>
          </w:r>
          <w:hyperlink r:id="rId4" w:history="1">
            <w:r w:rsidR="006B3CFC"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6B3CFC" w:rsidRPr="0000434A" w:rsidRDefault="00B120CC" w:rsidP="0094736A">
          <w:pPr>
            <w:jc w:val="right"/>
            <w:rPr>
              <w:lang w:val="fr-CA"/>
            </w:rPr>
          </w:pPr>
          <w:r>
            <w:rPr>
              <w:noProof/>
              <w:lang w:val="en-CA"/>
            </w:rPr>
            <w:drawing>
              <wp:inline distT="0" distB="0" distL="0" distR="0">
                <wp:extent cx="787067" cy="735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6B" w:rsidRDefault="00976A6B"/>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8F1BEC" w:rsidRPr="00E56D1C" w:rsidRDefault="008F1BEC" w:rsidP="00976A6B">
          <w:pPr>
            <w:ind w:left="743" w:right="742"/>
            <w:jc w:val="both"/>
            <w:rPr>
              <w:rFonts w:asciiTheme="majorBidi" w:hAnsiTheme="majorBidi" w:cstheme="majorBidi"/>
              <w:sz w:val="22"/>
              <w:szCs w:val="22"/>
              <w:lang w:val="en-CA"/>
            </w:rPr>
          </w:pPr>
          <w:r w:rsidRPr="00E56D1C">
            <w:rPr>
              <w:rFonts w:asciiTheme="majorBidi" w:hAnsiTheme="majorBidi" w:cstheme="majorBidi"/>
              <w:sz w:val="22"/>
              <w:szCs w:val="22"/>
              <w:lang w:val="en-CA"/>
            </w:rPr>
            <w:t xml:space="preserve">To : Cartagena Protocol on </w:t>
          </w:r>
          <w:r w:rsidR="00E56D1C" w:rsidRPr="00E56D1C">
            <w:rPr>
              <w:rFonts w:asciiTheme="majorBidi" w:hAnsiTheme="majorBidi" w:cstheme="majorBidi"/>
              <w:sz w:val="22"/>
              <w:szCs w:val="22"/>
              <w:lang w:val="en-CA"/>
            </w:rPr>
            <w:t>Biosafety National Focal Points and</w:t>
          </w:r>
          <w:r w:rsidRPr="00E56D1C">
            <w:rPr>
              <w:rFonts w:asciiTheme="majorBidi" w:hAnsiTheme="majorBidi" w:cstheme="majorBidi"/>
              <w:sz w:val="22"/>
              <w:szCs w:val="22"/>
              <w:lang w:val="en-CA"/>
            </w:rPr>
            <w:t xml:space="preserve"> CBD National Focal Points (</w:t>
          </w:r>
          <w:r w:rsidRPr="00E56D1C">
            <w:rPr>
              <w:rFonts w:asciiTheme="majorBidi" w:hAnsiTheme="majorBidi" w:cstheme="majorBidi"/>
              <w:sz w:val="22"/>
              <w:szCs w:val="22"/>
            </w:rPr>
            <w:t>where</w:t>
          </w:r>
          <w:r w:rsidRPr="00E56D1C">
            <w:rPr>
              <w:rFonts w:asciiTheme="majorBidi" w:hAnsiTheme="majorBidi" w:cstheme="majorBidi"/>
              <w:sz w:val="22"/>
              <w:szCs w:val="22"/>
              <w:lang w:val="en-CA"/>
            </w:rPr>
            <w:t xml:space="preserve"> CPB focal points have not </w:t>
          </w:r>
          <w:r w:rsidRPr="00E56D1C">
            <w:rPr>
              <w:rFonts w:asciiTheme="majorBidi" w:hAnsiTheme="majorBidi" w:cstheme="majorBidi"/>
              <w:sz w:val="22"/>
              <w:szCs w:val="22"/>
            </w:rPr>
            <w:t>yet</w:t>
          </w:r>
          <w:r w:rsidRPr="00E56D1C">
            <w:rPr>
              <w:rFonts w:asciiTheme="majorBidi" w:hAnsiTheme="majorBidi" w:cstheme="majorBidi"/>
              <w:sz w:val="22"/>
              <w:szCs w:val="22"/>
              <w:lang w:val="en-CA"/>
            </w:rPr>
            <w:t xml:space="preserve"> been </w:t>
          </w:r>
          <w:r w:rsidRPr="00E56D1C">
            <w:rPr>
              <w:rFonts w:asciiTheme="majorBidi" w:hAnsiTheme="majorBidi" w:cstheme="majorBidi"/>
              <w:sz w:val="22"/>
              <w:szCs w:val="22"/>
            </w:rPr>
            <w:t>designated</w:t>
          </w:r>
          <w:r w:rsidRPr="00E56D1C">
            <w:rPr>
              <w:rFonts w:asciiTheme="majorBidi" w:hAnsiTheme="majorBidi" w:cstheme="majorBidi"/>
              <w:sz w:val="22"/>
              <w:szCs w:val="22"/>
              <w:lang w:val="en-CA"/>
            </w:rPr>
            <w:t xml:space="preserve">), </w:t>
          </w:r>
          <w:r w:rsidR="00B120CC" w:rsidRPr="00E56D1C">
            <w:rPr>
              <w:rFonts w:asciiTheme="majorBidi" w:hAnsiTheme="majorBidi" w:cstheme="majorBidi"/>
              <w:sz w:val="22"/>
              <w:szCs w:val="22"/>
              <w:lang w:val="en-CA"/>
            </w:rPr>
            <w:t xml:space="preserve">of: </w:t>
          </w:r>
          <w:r w:rsidR="00976A6B" w:rsidRPr="00976A6B">
            <w:rPr>
              <w:rFonts w:asciiTheme="majorBidi" w:hAnsiTheme="majorBidi" w:cstheme="majorBidi"/>
              <w:sz w:val="22"/>
              <w:szCs w:val="22"/>
              <w:lang w:val="en-CA"/>
            </w:rPr>
            <w:t>Afghanistan, Bahrain, Bangladesh, Bhutan, Brunei Darussalam, Cambodia, China, Cook Islands, Cyprus, Democratic People's Republic of Korea, Fiji, India, Indonesia, Iran (Islamic Republic of), Iraq, Japan, Jordan, Kiribati, Kuwait, Lao People's Democratic Republic, Lebanon, Malaysia, Maldives, Marshall Islands, Micronesia (Federated States of), Mongolia, Myanmar, Nauru, Nepal, Niue, Oman, Pakistan, Palau, Papua New Guinea, Philippines, Qatar, Republic of Korea, Samoa, Saudi Arabia, Singapore, Solomon Islands, Sri Lanka, State of Palestine, Syrian Arab Republic, Thailand, Timor-Leste, Tonga, Tuvalu, United Arab Emirates, Vanuatu, Viet Nam and Yemen</w:t>
          </w:r>
          <w:r w:rsidR="00B120CC" w:rsidRPr="00E56D1C">
            <w:rPr>
              <w:rFonts w:asciiTheme="majorBidi" w:hAnsiTheme="majorBidi" w:cstheme="majorBidi"/>
              <w:sz w:val="22"/>
              <w:szCs w:val="22"/>
              <w:lang w:val="en-CA"/>
            </w:rPr>
            <w:t xml:space="preserve">, </w:t>
          </w:r>
          <w:r w:rsidRPr="00E56D1C">
            <w:rPr>
              <w:rFonts w:asciiTheme="majorBidi" w:hAnsiTheme="majorBidi" w:cstheme="majorBidi"/>
              <w:sz w:val="22"/>
              <w:szCs w:val="22"/>
              <w:lang w:val="en-CA"/>
            </w:rPr>
            <w:t>Relevant Organizations</w:t>
          </w:r>
        </w:p>
        <w:p w:rsidR="002138BA" w:rsidRPr="00FD5399" w:rsidRDefault="002138BA" w:rsidP="00F1013F">
          <w:pPr>
            <w:rPr>
              <w:lang w:val="en-CA"/>
            </w:rPr>
          </w:pPr>
        </w:p>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val="en-CA"/>
            </w:rPr>
            <w:drawing>
              <wp:inline distT="0" distB="0" distL="0" distR="0">
                <wp:extent cx="532765" cy="628015"/>
                <wp:effectExtent l="19050" t="0" r="635" b="0"/>
                <wp:docPr id="49" name="Picture 49"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val="en-CA"/>
            </w:rPr>
            <w:drawing>
              <wp:inline distT="0" distB="0" distL="0" distR="0">
                <wp:extent cx="1701800" cy="643890"/>
                <wp:effectExtent l="19050" t="0" r="0" b="0"/>
                <wp:docPr id="50" name="Picture 50"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533DD5"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046CF5" w:rsidP="0000434A">
          <w:pPr>
            <w:jc w:val="right"/>
            <w:rPr>
              <w:lang w:val="fr-CA"/>
            </w:rPr>
          </w:pPr>
          <w:r>
            <w:rPr>
              <w:noProof/>
              <w:lang w:val="en-CA"/>
            </w:rPr>
            <w:drawing>
              <wp:inline distT="0" distB="0" distL="0" distR="0">
                <wp:extent cx="787067" cy="73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val="en-CA"/>
            </w:rPr>
            <w:drawing>
              <wp:inline distT="0" distB="0" distL="0" distR="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val="en-CA"/>
            </w:rPr>
            <w:drawing>
              <wp:inline distT="0" distB="0" distL="0" distR="0">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533DD5"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val="en-CA"/>
            </w:rPr>
            <w:drawing>
              <wp:inline distT="0" distB="0" distL="0" distR="0">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D5" w:rsidRDefault="00533DD5">
      <w:r>
        <w:separator/>
      </w:r>
    </w:p>
  </w:footnote>
  <w:footnote w:type="continuationSeparator" w:id="0">
    <w:p w:rsidR="00533DD5" w:rsidRDefault="00533DD5">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C" w:rsidRDefault="006B3CFC">
    <w:pPr>
      <w:pStyle w:val="Header"/>
    </w:pPr>
    <w:r>
      <w:rPr>
        <w:rFonts w:ascii="Arial" w:hAnsi="Arial" w:cs="Arial"/>
        <w:noProof/>
        <w:sz w:val="12"/>
        <w:szCs w:val="12"/>
        <w:lang w:val="en-CA"/>
      </w:rPr>
      <w:drawing>
        <wp:inline distT="0" distB="0" distL="0" distR="0">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3583"/>
    <w:rsid w:val="00060F26"/>
    <w:rsid w:val="00061098"/>
    <w:rsid w:val="00082816"/>
    <w:rsid w:val="00090581"/>
    <w:rsid w:val="000A1EAF"/>
    <w:rsid w:val="000A4671"/>
    <w:rsid w:val="000B6228"/>
    <w:rsid w:val="0011369D"/>
    <w:rsid w:val="001208DE"/>
    <w:rsid w:val="0015107F"/>
    <w:rsid w:val="00170A3F"/>
    <w:rsid w:val="001771FC"/>
    <w:rsid w:val="001A7B51"/>
    <w:rsid w:val="001B3011"/>
    <w:rsid w:val="001B5590"/>
    <w:rsid w:val="001B7642"/>
    <w:rsid w:val="001C717B"/>
    <w:rsid w:val="001D3754"/>
    <w:rsid w:val="001E2408"/>
    <w:rsid w:val="001E3E11"/>
    <w:rsid w:val="001E5C42"/>
    <w:rsid w:val="00203867"/>
    <w:rsid w:val="00203F88"/>
    <w:rsid w:val="002138BA"/>
    <w:rsid w:val="0021423F"/>
    <w:rsid w:val="002324A3"/>
    <w:rsid w:val="00232592"/>
    <w:rsid w:val="002402B9"/>
    <w:rsid w:val="00240BA3"/>
    <w:rsid w:val="00244FE0"/>
    <w:rsid w:val="00247402"/>
    <w:rsid w:val="00290379"/>
    <w:rsid w:val="002A6DA8"/>
    <w:rsid w:val="002B2177"/>
    <w:rsid w:val="002B306D"/>
    <w:rsid w:val="002D065D"/>
    <w:rsid w:val="0031205B"/>
    <w:rsid w:val="00332A6E"/>
    <w:rsid w:val="00333F18"/>
    <w:rsid w:val="00357F45"/>
    <w:rsid w:val="00385456"/>
    <w:rsid w:val="003B0A70"/>
    <w:rsid w:val="003D418B"/>
    <w:rsid w:val="003E1F48"/>
    <w:rsid w:val="003F5EC1"/>
    <w:rsid w:val="00404BD3"/>
    <w:rsid w:val="00405268"/>
    <w:rsid w:val="00425138"/>
    <w:rsid w:val="0043164D"/>
    <w:rsid w:val="00452C25"/>
    <w:rsid w:val="00454CE8"/>
    <w:rsid w:val="00456216"/>
    <w:rsid w:val="00456BCF"/>
    <w:rsid w:val="00487C28"/>
    <w:rsid w:val="004A5121"/>
    <w:rsid w:val="004E0928"/>
    <w:rsid w:val="004E0DA0"/>
    <w:rsid w:val="004E2BE3"/>
    <w:rsid w:val="004E4BCF"/>
    <w:rsid w:val="00533DD5"/>
    <w:rsid w:val="0053596D"/>
    <w:rsid w:val="00540B3C"/>
    <w:rsid w:val="005469ED"/>
    <w:rsid w:val="0055668B"/>
    <w:rsid w:val="0057046C"/>
    <w:rsid w:val="005824FC"/>
    <w:rsid w:val="005932D5"/>
    <w:rsid w:val="00593F68"/>
    <w:rsid w:val="00596D2F"/>
    <w:rsid w:val="005A71AC"/>
    <w:rsid w:val="005C2C11"/>
    <w:rsid w:val="005C3F60"/>
    <w:rsid w:val="005D0CD3"/>
    <w:rsid w:val="005E2407"/>
    <w:rsid w:val="005E2DB6"/>
    <w:rsid w:val="00600804"/>
    <w:rsid w:val="006056FD"/>
    <w:rsid w:val="0061101D"/>
    <w:rsid w:val="00624C82"/>
    <w:rsid w:val="00626CE8"/>
    <w:rsid w:val="00652FDA"/>
    <w:rsid w:val="00661157"/>
    <w:rsid w:val="006618C3"/>
    <w:rsid w:val="0067036D"/>
    <w:rsid w:val="0067520C"/>
    <w:rsid w:val="006A018A"/>
    <w:rsid w:val="006A1760"/>
    <w:rsid w:val="006B3CFC"/>
    <w:rsid w:val="006D5291"/>
    <w:rsid w:val="006F40ED"/>
    <w:rsid w:val="007479C6"/>
    <w:rsid w:val="0079367D"/>
    <w:rsid w:val="007946B6"/>
    <w:rsid w:val="007A24E9"/>
    <w:rsid w:val="007C0C1B"/>
    <w:rsid w:val="007D13B8"/>
    <w:rsid w:val="007F0543"/>
    <w:rsid w:val="00801D1A"/>
    <w:rsid w:val="00804363"/>
    <w:rsid w:val="008242CB"/>
    <w:rsid w:val="00832E1E"/>
    <w:rsid w:val="00840313"/>
    <w:rsid w:val="00865BC5"/>
    <w:rsid w:val="008911E7"/>
    <w:rsid w:val="0089527D"/>
    <w:rsid w:val="008B0624"/>
    <w:rsid w:val="008B2269"/>
    <w:rsid w:val="008E5267"/>
    <w:rsid w:val="008F1BEC"/>
    <w:rsid w:val="00907A5A"/>
    <w:rsid w:val="00916ACF"/>
    <w:rsid w:val="00933F15"/>
    <w:rsid w:val="00945444"/>
    <w:rsid w:val="00956850"/>
    <w:rsid w:val="00961B25"/>
    <w:rsid w:val="00973A7F"/>
    <w:rsid w:val="00976A6B"/>
    <w:rsid w:val="00984F3B"/>
    <w:rsid w:val="00985B44"/>
    <w:rsid w:val="009C0967"/>
    <w:rsid w:val="009D0254"/>
    <w:rsid w:val="009D0D61"/>
    <w:rsid w:val="009F19E0"/>
    <w:rsid w:val="009F2298"/>
    <w:rsid w:val="009F28E0"/>
    <w:rsid w:val="00A11749"/>
    <w:rsid w:val="00A312D8"/>
    <w:rsid w:val="00A35A86"/>
    <w:rsid w:val="00A62047"/>
    <w:rsid w:val="00A73ACF"/>
    <w:rsid w:val="00A947A4"/>
    <w:rsid w:val="00A94B43"/>
    <w:rsid w:val="00AA45C5"/>
    <w:rsid w:val="00AC73F7"/>
    <w:rsid w:val="00AE6FEC"/>
    <w:rsid w:val="00B02B94"/>
    <w:rsid w:val="00B06B2E"/>
    <w:rsid w:val="00B10315"/>
    <w:rsid w:val="00B120CC"/>
    <w:rsid w:val="00B15200"/>
    <w:rsid w:val="00B22321"/>
    <w:rsid w:val="00B411D0"/>
    <w:rsid w:val="00B42653"/>
    <w:rsid w:val="00B65D31"/>
    <w:rsid w:val="00B76BE3"/>
    <w:rsid w:val="00B81420"/>
    <w:rsid w:val="00B93D50"/>
    <w:rsid w:val="00BA5B08"/>
    <w:rsid w:val="00BC09B3"/>
    <w:rsid w:val="00BC3D9A"/>
    <w:rsid w:val="00C0100A"/>
    <w:rsid w:val="00C20311"/>
    <w:rsid w:val="00C60DE4"/>
    <w:rsid w:val="00C65EF1"/>
    <w:rsid w:val="00C71B52"/>
    <w:rsid w:val="00C73F78"/>
    <w:rsid w:val="00C83518"/>
    <w:rsid w:val="00C84ADF"/>
    <w:rsid w:val="00C9464F"/>
    <w:rsid w:val="00CA3CDA"/>
    <w:rsid w:val="00CB31A6"/>
    <w:rsid w:val="00CC1EB0"/>
    <w:rsid w:val="00CC439E"/>
    <w:rsid w:val="00CD1C80"/>
    <w:rsid w:val="00CD2299"/>
    <w:rsid w:val="00CF16C6"/>
    <w:rsid w:val="00CF448A"/>
    <w:rsid w:val="00D13D5B"/>
    <w:rsid w:val="00D17C13"/>
    <w:rsid w:val="00D50632"/>
    <w:rsid w:val="00D5253A"/>
    <w:rsid w:val="00D540F0"/>
    <w:rsid w:val="00D72B8D"/>
    <w:rsid w:val="00D8033C"/>
    <w:rsid w:val="00DC466F"/>
    <w:rsid w:val="00DC7317"/>
    <w:rsid w:val="00E034BA"/>
    <w:rsid w:val="00E14C4F"/>
    <w:rsid w:val="00E3051B"/>
    <w:rsid w:val="00E44E99"/>
    <w:rsid w:val="00E47EE6"/>
    <w:rsid w:val="00E56D1C"/>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3502-F1D8-4642-9824-276442C1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7462</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2016-12-22T21:12:00Z</dcterms:created>
  <dcterms:modified xsi:type="dcterms:W3CDTF">2016-12-22T21:12:00Z</dcterms:modified>
</cp:coreProperties>
</file>