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BA" w:rsidRPr="00EF3E46" w:rsidRDefault="00E034BA" w:rsidP="009B208F">
      <w:pPr>
        <w:tabs>
          <w:tab w:val="left" w:pos="7020"/>
        </w:tabs>
        <w:ind w:right="44"/>
        <w:jc w:val="both"/>
        <w:rPr>
          <w:sz w:val="22"/>
          <w:szCs w:val="22"/>
        </w:rPr>
      </w:pPr>
      <w:r w:rsidRPr="00EF3E46">
        <w:rPr>
          <w:sz w:val="22"/>
          <w:szCs w:val="22"/>
        </w:rPr>
        <w:t>R</w:t>
      </w:r>
      <w:r w:rsidR="00600804" w:rsidRPr="00EF3E46">
        <w:rPr>
          <w:sz w:val="22"/>
          <w:szCs w:val="22"/>
        </w:rPr>
        <w:t>e</w:t>
      </w:r>
      <w:r w:rsidRPr="00EF3E46">
        <w:rPr>
          <w:sz w:val="22"/>
          <w:szCs w:val="22"/>
        </w:rPr>
        <w:t xml:space="preserve">f.: </w:t>
      </w:r>
      <w:r w:rsidR="00035D75" w:rsidRPr="00341051">
        <w:rPr>
          <w:sz w:val="22"/>
          <w:szCs w:val="22"/>
          <w:lang w:val="en-CA"/>
        </w:rPr>
        <w:t>SCBD/IMS/JMF/</w:t>
      </w:r>
      <w:r w:rsidR="00035D75">
        <w:rPr>
          <w:sz w:val="22"/>
          <w:szCs w:val="22"/>
          <w:lang w:val="en-CA"/>
        </w:rPr>
        <w:t>FK</w:t>
      </w:r>
      <w:r w:rsidR="00035D75" w:rsidRPr="00341051">
        <w:rPr>
          <w:sz w:val="22"/>
          <w:szCs w:val="22"/>
          <w:lang w:val="en-CA"/>
        </w:rPr>
        <w:t>/</w:t>
      </w:r>
      <w:r w:rsidR="00035D75">
        <w:rPr>
          <w:sz w:val="22"/>
          <w:szCs w:val="22"/>
          <w:lang w:val="en-CA"/>
        </w:rPr>
        <w:t>87606</w:t>
      </w:r>
      <w:r w:rsidRPr="00EF3E46">
        <w:rPr>
          <w:sz w:val="22"/>
          <w:szCs w:val="22"/>
        </w:rPr>
        <w:tab/>
      </w:r>
      <w:r w:rsidR="006C2BFA">
        <w:rPr>
          <w:sz w:val="22"/>
          <w:szCs w:val="22"/>
        </w:rPr>
        <w:t>6</w:t>
      </w:r>
      <w:r w:rsidR="00474C65">
        <w:rPr>
          <w:sz w:val="22"/>
          <w:szCs w:val="22"/>
        </w:rPr>
        <w:t xml:space="preserve"> </w:t>
      </w:r>
      <w:r w:rsidR="006C2BFA">
        <w:rPr>
          <w:sz w:val="22"/>
          <w:szCs w:val="22"/>
        </w:rPr>
        <w:t>September</w:t>
      </w:r>
      <w:r w:rsidR="00A16711" w:rsidRPr="00EF3E46">
        <w:rPr>
          <w:sz w:val="22"/>
          <w:szCs w:val="22"/>
        </w:rPr>
        <w:t xml:space="preserve"> 201</w:t>
      </w:r>
      <w:r w:rsidR="0002184A">
        <w:rPr>
          <w:sz w:val="22"/>
          <w:szCs w:val="22"/>
        </w:rPr>
        <w:t>8</w:t>
      </w:r>
    </w:p>
    <w:p w:rsidR="00E034BA" w:rsidRPr="00EF3E46" w:rsidRDefault="00E034BA" w:rsidP="009B208F">
      <w:pPr>
        <w:ind w:right="44"/>
        <w:jc w:val="both"/>
        <w:rPr>
          <w:sz w:val="22"/>
          <w:szCs w:val="22"/>
        </w:rPr>
      </w:pPr>
    </w:p>
    <w:p w:rsidR="00474C65" w:rsidRPr="00474C65" w:rsidRDefault="00474C65" w:rsidP="009B208F">
      <w:pPr>
        <w:autoSpaceDE w:val="0"/>
        <w:autoSpaceDN w:val="0"/>
        <w:adjustRightInd w:val="0"/>
        <w:spacing w:after="80"/>
        <w:jc w:val="center"/>
        <w:rPr>
          <w:color w:val="000000"/>
          <w:sz w:val="22"/>
          <w:szCs w:val="22"/>
          <w:lang w:val="pt-PT" w:eastAsia="en-US"/>
        </w:rPr>
      </w:pPr>
      <w:r w:rsidRPr="00474C65">
        <w:rPr>
          <w:b/>
          <w:bCs/>
          <w:color w:val="000000"/>
          <w:sz w:val="22"/>
          <w:szCs w:val="22"/>
          <w:lang w:val="pt-PT" w:eastAsia="en-US"/>
        </w:rPr>
        <w:t>N O T I F I C A T I O N</w:t>
      </w:r>
    </w:p>
    <w:p w:rsidR="00474C65" w:rsidRPr="00474C65" w:rsidRDefault="00C37457" w:rsidP="009B208F">
      <w:pPr>
        <w:autoSpaceDE w:val="0"/>
        <w:autoSpaceDN w:val="0"/>
        <w:adjustRightInd w:val="0"/>
        <w:ind w:right="351" w:firstLine="709"/>
        <w:jc w:val="center"/>
        <w:rPr>
          <w:color w:val="000000"/>
          <w:sz w:val="22"/>
          <w:szCs w:val="22"/>
          <w:lang w:val="en-US" w:eastAsia="en-US"/>
        </w:rPr>
      </w:pPr>
      <w:r w:rsidRPr="00C37457">
        <w:rPr>
          <w:b/>
          <w:bCs/>
          <w:color w:val="000000"/>
          <w:sz w:val="22"/>
          <w:szCs w:val="22"/>
          <w:lang w:val="en-US" w:eastAsia="en-US"/>
        </w:rPr>
        <w:t>Biodiversity Innovation and Solutions Fair</w:t>
      </w:r>
      <w:r w:rsidR="008B5FF9" w:rsidRPr="00EE1251">
        <w:rPr>
          <w:b/>
          <w:bCs/>
          <w:color w:val="000000"/>
          <w:sz w:val="22"/>
          <w:szCs w:val="22"/>
          <w:lang w:val="en-US" w:eastAsia="en-US"/>
        </w:rPr>
        <w:t>: Call for</w:t>
      </w:r>
      <w:r w:rsidR="00C90739" w:rsidRPr="00EE1251">
        <w:rPr>
          <w:b/>
          <w:bCs/>
          <w:color w:val="000000"/>
          <w:sz w:val="22"/>
          <w:szCs w:val="22"/>
          <w:lang w:val="en-US" w:eastAsia="en-US"/>
        </w:rPr>
        <w:t xml:space="preserve"> </w:t>
      </w:r>
      <w:r w:rsidR="002F3987" w:rsidRPr="00EE1251">
        <w:rPr>
          <w:b/>
          <w:bCs/>
          <w:color w:val="000000"/>
          <w:sz w:val="22"/>
          <w:szCs w:val="22"/>
          <w:lang w:val="en-US" w:eastAsia="en-US"/>
        </w:rPr>
        <w:t>E</w:t>
      </w:r>
      <w:r w:rsidR="00C90739" w:rsidRPr="00EE1251">
        <w:rPr>
          <w:b/>
          <w:bCs/>
          <w:color w:val="000000"/>
          <w:sz w:val="22"/>
          <w:szCs w:val="22"/>
          <w:lang w:val="en-US" w:eastAsia="en-US"/>
        </w:rPr>
        <w:t>xhibitors</w:t>
      </w:r>
      <w:r w:rsidR="00C90739">
        <w:rPr>
          <w:b/>
          <w:bCs/>
          <w:color w:val="000000"/>
          <w:sz w:val="22"/>
          <w:szCs w:val="22"/>
          <w:lang w:val="en-US" w:eastAsia="en-US"/>
        </w:rPr>
        <w:t xml:space="preserve"> </w:t>
      </w:r>
    </w:p>
    <w:p w:rsidR="005D64A7" w:rsidRDefault="00474C65" w:rsidP="009B208F">
      <w:pPr>
        <w:autoSpaceDE w:val="0"/>
        <w:autoSpaceDN w:val="0"/>
        <w:adjustRightInd w:val="0"/>
        <w:spacing w:after="120"/>
        <w:rPr>
          <w:color w:val="000000"/>
          <w:sz w:val="22"/>
          <w:szCs w:val="22"/>
          <w:lang w:val="en-US" w:eastAsia="en-US"/>
        </w:rPr>
      </w:pPr>
      <w:r w:rsidRPr="00474C65">
        <w:rPr>
          <w:color w:val="000000"/>
          <w:sz w:val="22"/>
          <w:szCs w:val="22"/>
          <w:lang w:val="en-US" w:eastAsia="en-US"/>
        </w:rPr>
        <w:t xml:space="preserve">Madam/Sir, </w:t>
      </w:r>
    </w:p>
    <w:p w:rsidR="004F28B3" w:rsidRPr="006C47C1" w:rsidRDefault="004F28B3" w:rsidP="009B208F">
      <w:pPr>
        <w:spacing w:after="120"/>
        <w:ind w:firstLine="720"/>
        <w:jc w:val="both"/>
        <w:rPr>
          <w:sz w:val="22"/>
          <w:szCs w:val="22"/>
        </w:rPr>
      </w:pPr>
      <w:r w:rsidRPr="006C47C1">
        <w:rPr>
          <w:sz w:val="22"/>
          <w:szCs w:val="22"/>
          <w:lang w:eastAsia="x-none"/>
        </w:rPr>
        <w:t xml:space="preserve">I am pleased to announce </w:t>
      </w:r>
      <w:r w:rsidR="002F3987">
        <w:rPr>
          <w:sz w:val="22"/>
          <w:szCs w:val="22"/>
          <w:lang w:eastAsia="x-none"/>
        </w:rPr>
        <w:t xml:space="preserve">that </w:t>
      </w:r>
      <w:r w:rsidRPr="006C47C1">
        <w:rPr>
          <w:sz w:val="22"/>
          <w:szCs w:val="22"/>
          <w:lang w:eastAsia="x-none"/>
        </w:rPr>
        <w:t xml:space="preserve">the </w:t>
      </w:r>
      <w:r w:rsidR="005D64A7" w:rsidRPr="006C47C1">
        <w:rPr>
          <w:sz w:val="22"/>
          <w:szCs w:val="22"/>
        </w:rPr>
        <w:t>Secretariat</w:t>
      </w:r>
      <w:r w:rsidR="009B208F">
        <w:rPr>
          <w:sz w:val="22"/>
          <w:szCs w:val="22"/>
        </w:rPr>
        <w:t xml:space="preserve"> of the Convention on Biological Diversity</w:t>
      </w:r>
      <w:r w:rsidR="002F3987">
        <w:rPr>
          <w:sz w:val="22"/>
          <w:szCs w:val="22"/>
        </w:rPr>
        <w:t xml:space="preserve"> is planning</w:t>
      </w:r>
      <w:r w:rsidR="005D64A7" w:rsidRPr="006C47C1">
        <w:rPr>
          <w:sz w:val="22"/>
          <w:szCs w:val="22"/>
        </w:rPr>
        <w:t xml:space="preserve"> to convene a Biodiversity Innovation and Solutions Fair </w:t>
      </w:r>
      <w:r w:rsidR="002F3987">
        <w:rPr>
          <w:sz w:val="22"/>
          <w:szCs w:val="22"/>
        </w:rPr>
        <w:t xml:space="preserve">from </w:t>
      </w:r>
      <w:r w:rsidR="00AD508B">
        <w:rPr>
          <w:sz w:val="22"/>
          <w:szCs w:val="22"/>
        </w:rPr>
        <w:t>17</w:t>
      </w:r>
      <w:r w:rsidR="006C47C1" w:rsidRPr="006C47C1">
        <w:rPr>
          <w:sz w:val="22"/>
          <w:szCs w:val="22"/>
        </w:rPr>
        <w:t xml:space="preserve"> </w:t>
      </w:r>
      <w:r w:rsidR="002F3987">
        <w:rPr>
          <w:sz w:val="22"/>
          <w:szCs w:val="22"/>
        </w:rPr>
        <w:t>to</w:t>
      </w:r>
      <w:r w:rsidR="00AD508B">
        <w:rPr>
          <w:sz w:val="22"/>
          <w:szCs w:val="22"/>
        </w:rPr>
        <w:t xml:space="preserve"> 29</w:t>
      </w:r>
      <w:r w:rsidR="006C47C1" w:rsidRPr="006C47C1">
        <w:rPr>
          <w:sz w:val="22"/>
          <w:szCs w:val="22"/>
        </w:rPr>
        <w:t xml:space="preserve"> November</w:t>
      </w:r>
      <w:r w:rsidR="002F3987">
        <w:rPr>
          <w:sz w:val="22"/>
          <w:szCs w:val="22"/>
        </w:rPr>
        <w:t xml:space="preserve"> 2018</w:t>
      </w:r>
      <w:r w:rsidR="006C47C1" w:rsidRPr="006C47C1">
        <w:rPr>
          <w:sz w:val="22"/>
          <w:szCs w:val="22"/>
        </w:rPr>
        <w:t xml:space="preserve">, </w:t>
      </w:r>
      <w:r w:rsidR="006C2BFA">
        <w:rPr>
          <w:sz w:val="22"/>
          <w:szCs w:val="22"/>
        </w:rPr>
        <w:t>on</w:t>
      </w:r>
      <w:r w:rsidR="005D64A7" w:rsidRPr="006C47C1">
        <w:rPr>
          <w:sz w:val="22"/>
          <w:szCs w:val="22"/>
        </w:rPr>
        <w:t xml:space="preserve"> the margins of the 2018 UN Biodiversity Conference in </w:t>
      </w:r>
      <w:proofErr w:type="spellStart"/>
      <w:r w:rsidR="005D64A7" w:rsidRPr="006C47C1">
        <w:rPr>
          <w:sz w:val="22"/>
          <w:szCs w:val="22"/>
        </w:rPr>
        <w:t>Sharm</w:t>
      </w:r>
      <w:proofErr w:type="spellEnd"/>
      <w:r w:rsidR="005D64A7" w:rsidRPr="006C47C1">
        <w:rPr>
          <w:sz w:val="22"/>
          <w:szCs w:val="22"/>
        </w:rPr>
        <w:t xml:space="preserve"> El-Sheikh</w:t>
      </w:r>
      <w:r w:rsidR="006C47C1" w:rsidRPr="006C47C1">
        <w:rPr>
          <w:sz w:val="22"/>
          <w:szCs w:val="22"/>
        </w:rPr>
        <w:t>, Egypt</w:t>
      </w:r>
      <w:r w:rsidR="005D64A7" w:rsidRPr="006C47C1">
        <w:rPr>
          <w:sz w:val="22"/>
          <w:szCs w:val="22"/>
        </w:rPr>
        <w:t xml:space="preserve">. </w:t>
      </w:r>
      <w:r w:rsidR="006056E9" w:rsidRPr="006C47C1">
        <w:rPr>
          <w:sz w:val="22"/>
          <w:szCs w:val="22"/>
        </w:rPr>
        <w:t>The Fair aims to inspire, facilitate access to, and promote the application of relevant technologies and innovative solutions for biodiversity conservation</w:t>
      </w:r>
      <w:r w:rsidR="002F3987">
        <w:rPr>
          <w:sz w:val="22"/>
          <w:szCs w:val="22"/>
        </w:rPr>
        <w:t xml:space="preserve"> in </w:t>
      </w:r>
      <w:r w:rsidR="002F3987" w:rsidRPr="008D424C">
        <w:rPr>
          <w:sz w:val="22"/>
          <w:szCs w:val="22"/>
        </w:rPr>
        <w:t>support of the Strategic Plan for Biodiversity 2011-2020</w:t>
      </w:r>
      <w:r w:rsidR="002F3987">
        <w:rPr>
          <w:sz w:val="22"/>
          <w:szCs w:val="22"/>
        </w:rPr>
        <w:t xml:space="preserve"> and </w:t>
      </w:r>
      <w:r w:rsidR="002F3987" w:rsidRPr="00CB1768">
        <w:rPr>
          <w:sz w:val="22"/>
          <w:szCs w:val="22"/>
        </w:rPr>
        <w:t>the post-2020 biodiversity agenda</w:t>
      </w:r>
      <w:r w:rsidR="006056E9" w:rsidRPr="006C47C1">
        <w:rPr>
          <w:sz w:val="22"/>
          <w:szCs w:val="22"/>
        </w:rPr>
        <w:t>.</w:t>
      </w:r>
    </w:p>
    <w:p w:rsidR="00681D32" w:rsidRDefault="0082279C" w:rsidP="009B208F">
      <w:pPr>
        <w:ind w:firstLine="720"/>
        <w:jc w:val="both"/>
        <w:rPr>
          <w:sz w:val="22"/>
          <w:szCs w:val="22"/>
        </w:rPr>
      </w:pPr>
      <w:r w:rsidRPr="006C47C1">
        <w:rPr>
          <w:sz w:val="22"/>
          <w:szCs w:val="22"/>
        </w:rPr>
        <w:t xml:space="preserve">Exhibitors </w:t>
      </w:r>
      <w:r w:rsidR="0059084F">
        <w:rPr>
          <w:sz w:val="22"/>
          <w:szCs w:val="22"/>
        </w:rPr>
        <w:t xml:space="preserve">at the Fair </w:t>
      </w:r>
      <w:r w:rsidRPr="006C47C1">
        <w:rPr>
          <w:sz w:val="22"/>
          <w:szCs w:val="22"/>
        </w:rPr>
        <w:t xml:space="preserve">will showcase innovations, technologies and solutions that </w:t>
      </w:r>
      <w:r w:rsidR="00871A0B">
        <w:rPr>
          <w:sz w:val="22"/>
          <w:szCs w:val="22"/>
        </w:rPr>
        <w:t xml:space="preserve">are being applied or </w:t>
      </w:r>
      <w:r w:rsidRPr="006C47C1">
        <w:rPr>
          <w:sz w:val="22"/>
          <w:szCs w:val="22"/>
        </w:rPr>
        <w:t xml:space="preserve">can be applied for the conservation of </w:t>
      </w:r>
      <w:r w:rsidR="000F6CC9">
        <w:rPr>
          <w:sz w:val="22"/>
          <w:szCs w:val="22"/>
        </w:rPr>
        <w:t>biological diversity</w:t>
      </w:r>
      <w:r w:rsidRPr="006C47C1">
        <w:rPr>
          <w:sz w:val="22"/>
          <w:szCs w:val="22"/>
        </w:rPr>
        <w:t xml:space="preserve">. </w:t>
      </w:r>
      <w:r w:rsidR="00681D32" w:rsidRPr="00681D32">
        <w:rPr>
          <w:sz w:val="22"/>
          <w:szCs w:val="22"/>
        </w:rPr>
        <w:t>A limited number of</w:t>
      </w:r>
      <w:r w:rsidR="00DA158B">
        <w:rPr>
          <w:sz w:val="22"/>
          <w:szCs w:val="22"/>
        </w:rPr>
        <w:t xml:space="preserve"> designated</w:t>
      </w:r>
      <w:r w:rsidR="00681D32" w:rsidRPr="00681D32">
        <w:rPr>
          <w:sz w:val="22"/>
          <w:szCs w:val="22"/>
        </w:rPr>
        <w:t xml:space="preserve"> exhibition spaces will be made available on a first-come, first-served basis.</w:t>
      </w:r>
      <w:r w:rsidR="00B15654">
        <w:rPr>
          <w:sz w:val="22"/>
          <w:szCs w:val="22"/>
        </w:rPr>
        <w:t xml:space="preserve"> Kindly note that th</w:t>
      </w:r>
      <w:r w:rsidR="001B3D71">
        <w:rPr>
          <w:sz w:val="22"/>
          <w:szCs w:val="22"/>
        </w:rPr>
        <w:t>is exhibition space for the</w:t>
      </w:r>
      <w:r w:rsidR="001B3D71" w:rsidRPr="001B3D71">
        <w:rPr>
          <w:sz w:val="22"/>
          <w:szCs w:val="22"/>
        </w:rPr>
        <w:t xml:space="preserve"> </w:t>
      </w:r>
      <w:r w:rsidR="001B3D71" w:rsidRPr="006C47C1">
        <w:rPr>
          <w:sz w:val="22"/>
          <w:szCs w:val="22"/>
        </w:rPr>
        <w:t>Biodiversity Innovation and Solutions Fair</w:t>
      </w:r>
      <w:r w:rsidR="001B3D71">
        <w:rPr>
          <w:sz w:val="22"/>
          <w:szCs w:val="22"/>
        </w:rPr>
        <w:t xml:space="preserve"> is</w:t>
      </w:r>
      <w:r w:rsidR="00B15654">
        <w:rPr>
          <w:sz w:val="22"/>
          <w:szCs w:val="22"/>
        </w:rPr>
        <w:t xml:space="preserve"> different from the</w:t>
      </w:r>
      <w:r w:rsidR="00EB59D2">
        <w:rPr>
          <w:sz w:val="22"/>
          <w:szCs w:val="22"/>
        </w:rPr>
        <w:t xml:space="preserve"> traditional</w:t>
      </w:r>
      <w:r w:rsidR="001B3D71">
        <w:rPr>
          <w:sz w:val="22"/>
          <w:szCs w:val="22"/>
        </w:rPr>
        <w:t xml:space="preserve"> exhibition</w:t>
      </w:r>
      <w:r w:rsidR="00EB59D2">
        <w:rPr>
          <w:sz w:val="22"/>
          <w:szCs w:val="22"/>
        </w:rPr>
        <w:t xml:space="preserve"> </w:t>
      </w:r>
      <w:r w:rsidR="00233E47">
        <w:rPr>
          <w:sz w:val="22"/>
          <w:szCs w:val="22"/>
        </w:rPr>
        <w:t>held on</w:t>
      </w:r>
      <w:r w:rsidR="009F79D9">
        <w:rPr>
          <w:sz w:val="22"/>
          <w:szCs w:val="22"/>
        </w:rPr>
        <w:t xml:space="preserve"> the margins of </w:t>
      </w:r>
      <w:r w:rsidR="00161A1F">
        <w:rPr>
          <w:sz w:val="22"/>
          <w:szCs w:val="22"/>
        </w:rPr>
        <w:t xml:space="preserve">COP </w:t>
      </w:r>
      <w:r w:rsidR="001B3D71">
        <w:rPr>
          <w:sz w:val="22"/>
          <w:szCs w:val="22"/>
        </w:rPr>
        <w:t>referred to in the information note for participants.</w:t>
      </w:r>
      <w:r w:rsidR="00B15654">
        <w:rPr>
          <w:sz w:val="22"/>
          <w:szCs w:val="22"/>
        </w:rPr>
        <w:t xml:space="preserve"> </w:t>
      </w:r>
    </w:p>
    <w:p w:rsidR="00681D32" w:rsidRDefault="00681D32" w:rsidP="009B208F">
      <w:pPr>
        <w:ind w:firstLine="720"/>
        <w:jc w:val="both"/>
        <w:rPr>
          <w:sz w:val="22"/>
          <w:szCs w:val="22"/>
        </w:rPr>
      </w:pPr>
    </w:p>
    <w:p w:rsidR="0082279C" w:rsidRDefault="00681D32" w:rsidP="009B208F">
      <w:pPr>
        <w:ind w:firstLine="720"/>
        <w:jc w:val="both"/>
        <w:rPr>
          <w:sz w:val="22"/>
          <w:szCs w:val="22"/>
        </w:rPr>
      </w:pPr>
      <w:r w:rsidRPr="006C47C1">
        <w:rPr>
          <w:sz w:val="22"/>
          <w:szCs w:val="22"/>
        </w:rPr>
        <w:t xml:space="preserve">Parties </w:t>
      </w:r>
      <w:r>
        <w:rPr>
          <w:sz w:val="22"/>
          <w:szCs w:val="22"/>
        </w:rPr>
        <w:t xml:space="preserve">and other </w:t>
      </w:r>
      <w:r w:rsidR="009F79D9">
        <w:rPr>
          <w:sz w:val="22"/>
          <w:szCs w:val="22"/>
        </w:rPr>
        <w:t>organizations</w:t>
      </w:r>
      <w:r>
        <w:rPr>
          <w:sz w:val="22"/>
          <w:szCs w:val="22"/>
        </w:rPr>
        <w:t xml:space="preserve"> </w:t>
      </w:r>
      <w:r w:rsidRPr="006C47C1">
        <w:rPr>
          <w:sz w:val="22"/>
          <w:szCs w:val="22"/>
        </w:rPr>
        <w:t xml:space="preserve">are requested to </w:t>
      </w:r>
      <w:r>
        <w:rPr>
          <w:sz w:val="22"/>
          <w:szCs w:val="22"/>
        </w:rPr>
        <w:t xml:space="preserve">identify and invite potential </w:t>
      </w:r>
      <w:r w:rsidRPr="006C47C1">
        <w:rPr>
          <w:sz w:val="22"/>
          <w:szCs w:val="22"/>
        </w:rPr>
        <w:t xml:space="preserve">exhibitors </w:t>
      </w:r>
      <w:r>
        <w:rPr>
          <w:sz w:val="22"/>
          <w:szCs w:val="22"/>
        </w:rPr>
        <w:t xml:space="preserve">wishing to </w:t>
      </w:r>
      <w:r w:rsidRPr="006C47C1">
        <w:rPr>
          <w:sz w:val="22"/>
          <w:szCs w:val="22"/>
        </w:rPr>
        <w:t xml:space="preserve">participate in the Fair </w:t>
      </w:r>
      <w:r>
        <w:rPr>
          <w:sz w:val="22"/>
          <w:szCs w:val="22"/>
        </w:rPr>
        <w:t xml:space="preserve">to complete </w:t>
      </w:r>
      <w:r w:rsidR="000F6CC9">
        <w:rPr>
          <w:sz w:val="22"/>
          <w:szCs w:val="22"/>
        </w:rPr>
        <w:t xml:space="preserve">the attached registration form </w:t>
      </w:r>
      <w:r>
        <w:rPr>
          <w:sz w:val="22"/>
          <w:szCs w:val="22"/>
        </w:rPr>
        <w:t xml:space="preserve">and return </w:t>
      </w:r>
      <w:r w:rsidR="000F6CC9">
        <w:rPr>
          <w:sz w:val="22"/>
          <w:szCs w:val="22"/>
        </w:rPr>
        <w:t xml:space="preserve">it </w:t>
      </w:r>
      <w:r>
        <w:rPr>
          <w:sz w:val="22"/>
          <w:szCs w:val="22"/>
        </w:rPr>
        <w:t xml:space="preserve">to </w:t>
      </w:r>
      <w:r w:rsidRPr="006C47C1">
        <w:rPr>
          <w:sz w:val="22"/>
          <w:szCs w:val="22"/>
        </w:rPr>
        <w:t xml:space="preserve">the Secretariat by e-mail at: secretariat@cbd.int or by fax at: +1 (514) 288-6588, </w:t>
      </w:r>
      <w:r>
        <w:rPr>
          <w:sz w:val="22"/>
          <w:szCs w:val="22"/>
        </w:rPr>
        <w:t xml:space="preserve">as soon as possible but </w:t>
      </w:r>
      <w:r w:rsidRPr="006C2BFA">
        <w:rPr>
          <w:sz w:val="22"/>
          <w:szCs w:val="22"/>
        </w:rPr>
        <w:t>no later than 24 September 2018</w:t>
      </w:r>
      <w:r w:rsidR="00233E47">
        <w:rPr>
          <w:sz w:val="22"/>
          <w:szCs w:val="22"/>
        </w:rPr>
        <w:t xml:space="preserve"> as availability of space is limited</w:t>
      </w:r>
      <w:r w:rsidRPr="006C2BFA">
        <w:rPr>
          <w:sz w:val="22"/>
          <w:szCs w:val="22"/>
        </w:rPr>
        <w:t>.</w:t>
      </w:r>
    </w:p>
    <w:p w:rsidR="00681D32" w:rsidRPr="006C47C1" w:rsidRDefault="00681D32" w:rsidP="009B208F">
      <w:pPr>
        <w:ind w:firstLine="720"/>
        <w:jc w:val="both"/>
        <w:rPr>
          <w:sz w:val="22"/>
          <w:szCs w:val="22"/>
        </w:rPr>
      </w:pPr>
    </w:p>
    <w:p w:rsidR="006C47C1" w:rsidRDefault="00681D32" w:rsidP="009B208F">
      <w:pPr>
        <w:ind w:firstLine="720"/>
        <w:jc w:val="both"/>
        <w:rPr>
          <w:sz w:val="22"/>
          <w:szCs w:val="22"/>
        </w:rPr>
      </w:pPr>
      <w:r w:rsidRPr="00681D32">
        <w:rPr>
          <w:sz w:val="22"/>
          <w:szCs w:val="22"/>
        </w:rPr>
        <w:t>Please find enclosed herewi</w:t>
      </w:r>
      <w:r w:rsidR="006C2BFA">
        <w:rPr>
          <w:sz w:val="22"/>
          <w:szCs w:val="22"/>
        </w:rPr>
        <w:t>th a background note about the f</w:t>
      </w:r>
      <w:r w:rsidRPr="00681D32">
        <w:rPr>
          <w:sz w:val="22"/>
          <w:szCs w:val="22"/>
        </w:rPr>
        <w:t>air, including its purpose and scope and logistical information. For further information, please contact Mr. Camillo P</w:t>
      </w:r>
      <w:r w:rsidR="000F6CC9">
        <w:rPr>
          <w:sz w:val="22"/>
          <w:szCs w:val="22"/>
        </w:rPr>
        <w:t xml:space="preserve">onziani, </w:t>
      </w:r>
      <w:r w:rsidR="00756BF8">
        <w:rPr>
          <w:sz w:val="22"/>
          <w:szCs w:val="22"/>
        </w:rPr>
        <w:t>Programme Officer in the</w:t>
      </w:r>
      <w:r w:rsidRPr="00681D32">
        <w:rPr>
          <w:sz w:val="22"/>
          <w:szCs w:val="22"/>
        </w:rPr>
        <w:t xml:space="preserve"> </w:t>
      </w:r>
      <w:r w:rsidR="00756BF8">
        <w:rPr>
          <w:sz w:val="22"/>
          <w:szCs w:val="22"/>
        </w:rPr>
        <w:t>Implementation Support Division</w:t>
      </w:r>
      <w:r w:rsidR="007444E4">
        <w:rPr>
          <w:sz w:val="22"/>
          <w:szCs w:val="22"/>
        </w:rPr>
        <w:t>,</w:t>
      </w:r>
      <w:r w:rsidRPr="00681D32">
        <w:rPr>
          <w:sz w:val="22"/>
          <w:szCs w:val="22"/>
        </w:rPr>
        <w:t xml:space="preserve"> at: camillo.ponziani@cbd.int</w:t>
      </w:r>
      <w:r>
        <w:rPr>
          <w:sz w:val="22"/>
          <w:szCs w:val="22"/>
        </w:rPr>
        <w:t>.</w:t>
      </w:r>
    </w:p>
    <w:p w:rsidR="00681D32" w:rsidRPr="006C47C1" w:rsidRDefault="00681D32" w:rsidP="009B208F">
      <w:pPr>
        <w:jc w:val="both"/>
        <w:rPr>
          <w:sz w:val="22"/>
          <w:szCs w:val="22"/>
        </w:rPr>
      </w:pPr>
    </w:p>
    <w:p w:rsidR="006056E9" w:rsidRPr="006C47C1" w:rsidRDefault="006C47C1" w:rsidP="009B208F">
      <w:pPr>
        <w:ind w:firstLine="720"/>
        <w:jc w:val="both"/>
        <w:rPr>
          <w:sz w:val="22"/>
          <w:szCs w:val="22"/>
        </w:rPr>
      </w:pPr>
      <w:r w:rsidRPr="006C47C1">
        <w:rPr>
          <w:sz w:val="22"/>
          <w:szCs w:val="22"/>
        </w:rPr>
        <w:t>Please accept, Madam/Sir, the assurances of my highest consideration.</w:t>
      </w:r>
      <w:r w:rsidRPr="006C47C1">
        <w:rPr>
          <w:sz w:val="22"/>
          <w:szCs w:val="22"/>
        </w:rPr>
        <w:cr/>
      </w:r>
    </w:p>
    <w:p w:rsidR="00332A6E" w:rsidRPr="00EF3E46" w:rsidRDefault="00332A6E" w:rsidP="009B208F">
      <w:pPr>
        <w:ind w:right="48"/>
        <w:rPr>
          <w:sz w:val="22"/>
          <w:szCs w:val="22"/>
        </w:rPr>
      </w:pPr>
    </w:p>
    <w:p w:rsidR="00332A6E" w:rsidRDefault="00332A6E" w:rsidP="009B208F">
      <w:pPr>
        <w:ind w:right="48"/>
        <w:jc w:val="center"/>
        <w:rPr>
          <w:sz w:val="22"/>
          <w:szCs w:val="22"/>
        </w:rPr>
      </w:pPr>
    </w:p>
    <w:p w:rsidR="00E012FA" w:rsidRDefault="00B26F11" w:rsidP="006C2BFA">
      <w:pPr>
        <w:tabs>
          <w:tab w:val="left" w:pos="3926"/>
        </w:tabs>
        <w:ind w:right="48"/>
        <w:rPr>
          <w:sz w:val="22"/>
          <w:szCs w:val="22"/>
        </w:rPr>
      </w:pPr>
      <w:r>
        <w:rPr>
          <w:sz w:val="22"/>
          <w:szCs w:val="22"/>
        </w:rPr>
        <w:tab/>
      </w:r>
    </w:p>
    <w:p w:rsidR="002751A1" w:rsidRPr="00EF3E46" w:rsidRDefault="002751A1" w:rsidP="009B208F">
      <w:pPr>
        <w:ind w:right="48"/>
        <w:jc w:val="center"/>
        <w:rPr>
          <w:sz w:val="22"/>
          <w:szCs w:val="22"/>
        </w:rPr>
      </w:pPr>
    </w:p>
    <w:p w:rsidR="00332A6E" w:rsidRPr="00EF3E46" w:rsidRDefault="00EF3E46" w:rsidP="009B208F">
      <w:pPr>
        <w:ind w:left="5103" w:right="48"/>
        <w:jc w:val="center"/>
        <w:rPr>
          <w:sz w:val="22"/>
          <w:szCs w:val="22"/>
        </w:rPr>
      </w:pPr>
      <w:r w:rsidRPr="00EF3E46">
        <w:rPr>
          <w:sz w:val="22"/>
          <w:szCs w:val="22"/>
          <w:lang w:val="en-US"/>
        </w:rPr>
        <w:t xml:space="preserve">Cristiana </w:t>
      </w:r>
      <w:proofErr w:type="spellStart"/>
      <w:r w:rsidRPr="00EF3E46">
        <w:rPr>
          <w:sz w:val="22"/>
          <w:szCs w:val="22"/>
          <w:lang w:val="en-US"/>
        </w:rPr>
        <w:t>Paşca</w:t>
      </w:r>
      <w:proofErr w:type="spellEnd"/>
      <w:r w:rsidRPr="00EF3E46">
        <w:rPr>
          <w:sz w:val="22"/>
          <w:szCs w:val="22"/>
          <w:lang w:val="en-US"/>
        </w:rPr>
        <w:t xml:space="preserve"> Palmer</w:t>
      </w:r>
      <w:r w:rsidR="003E740C">
        <w:rPr>
          <w:sz w:val="22"/>
          <w:szCs w:val="22"/>
          <w:lang w:val="en-US"/>
        </w:rPr>
        <w:t>, PhD</w:t>
      </w:r>
    </w:p>
    <w:p w:rsidR="00332A6E" w:rsidRPr="00EF3E46" w:rsidRDefault="00332A6E" w:rsidP="009B208F">
      <w:pPr>
        <w:ind w:left="5103" w:right="48"/>
        <w:jc w:val="center"/>
        <w:rPr>
          <w:sz w:val="22"/>
          <w:szCs w:val="22"/>
        </w:rPr>
      </w:pPr>
      <w:r w:rsidRPr="00EF3E46">
        <w:rPr>
          <w:sz w:val="22"/>
          <w:szCs w:val="22"/>
        </w:rPr>
        <w:t>Executive Secretary</w:t>
      </w:r>
    </w:p>
    <w:p w:rsidR="00E034BA" w:rsidRPr="00EF3E46" w:rsidRDefault="00E034BA" w:rsidP="009B208F">
      <w:pPr>
        <w:rPr>
          <w:sz w:val="22"/>
          <w:szCs w:val="22"/>
          <w:lang w:val="en-CA"/>
        </w:rPr>
      </w:pPr>
    </w:p>
    <w:p w:rsidR="00E034BA" w:rsidRDefault="00E034BA" w:rsidP="009B208F">
      <w:pPr>
        <w:rPr>
          <w:sz w:val="22"/>
          <w:szCs w:val="22"/>
          <w:lang w:val="en-US"/>
        </w:rPr>
      </w:pPr>
    </w:p>
    <w:p w:rsidR="0051259C" w:rsidRDefault="0051259C" w:rsidP="009B208F">
      <w:pPr>
        <w:rPr>
          <w:sz w:val="22"/>
          <w:szCs w:val="22"/>
          <w:lang w:val="en-US"/>
        </w:rPr>
      </w:pPr>
    </w:p>
    <w:p w:rsidR="00C74C61" w:rsidRDefault="00C74C61" w:rsidP="009B208F">
      <w:pPr>
        <w:rPr>
          <w:sz w:val="22"/>
          <w:szCs w:val="22"/>
          <w:lang w:val="en-US"/>
        </w:rPr>
      </w:pPr>
    </w:p>
    <w:p w:rsidR="00C74C61" w:rsidRDefault="00C74C61" w:rsidP="009B208F">
      <w:pPr>
        <w:rPr>
          <w:sz w:val="22"/>
          <w:szCs w:val="22"/>
          <w:lang w:val="en-US"/>
        </w:rPr>
      </w:pPr>
    </w:p>
    <w:p w:rsidR="00C74C61" w:rsidRDefault="00C74C61" w:rsidP="009B208F">
      <w:pPr>
        <w:rPr>
          <w:sz w:val="22"/>
          <w:szCs w:val="22"/>
          <w:lang w:val="en-US"/>
        </w:rPr>
      </w:pPr>
    </w:p>
    <w:p w:rsidR="00C74C61" w:rsidRPr="000E4D02" w:rsidRDefault="00C74C61" w:rsidP="00C74C61">
      <w:pPr>
        <w:jc w:val="center"/>
        <w:rPr>
          <w:b/>
          <w:color w:val="00B050"/>
        </w:rPr>
      </w:pPr>
      <w:r w:rsidRPr="000E4D02">
        <w:rPr>
          <w:b/>
          <w:color w:val="00B050"/>
        </w:rPr>
        <w:lastRenderedPageBreak/>
        <w:t>BACKGROUND NOTE</w:t>
      </w:r>
    </w:p>
    <w:p w:rsidR="00C74C61" w:rsidRPr="000E4D02" w:rsidRDefault="00C74C61" w:rsidP="00C74C61">
      <w:pPr>
        <w:jc w:val="center"/>
        <w:rPr>
          <w:b/>
          <w:color w:val="00B050"/>
        </w:rPr>
      </w:pPr>
      <w:r w:rsidRPr="000E4D02">
        <w:rPr>
          <w:b/>
          <w:color w:val="00B050"/>
        </w:rPr>
        <w:t>BIODIVERSITY INNOVATION AND SOLUTIONS FAIR</w:t>
      </w:r>
    </w:p>
    <w:p w:rsidR="00C74C61" w:rsidRPr="000E4D02" w:rsidRDefault="00C74C61" w:rsidP="00C74C61">
      <w:pPr>
        <w:jc w:val="center"/>
        <w:rPr>
          <w:b/>
          <w:color w:val="00B050"/>
        </w:rPr>
      </w:pPr>
      <w:r w:rsidRPr="000E4D02">
        <w:rPr>
          <w:b/>
          <w:color w:val="00B050"/>
        </w:rPr>
        <w:t>1</w:t>
      </w:r>
      <w:r>
        <w:rPr>
          <w:b/>
          <w:color w:val="00B050"/>
        </w:rPr>
        <w:t>7</w:t>
      </w:r>
      <w:r w:rsidRPr="000E4D02">
        <w:rPr>
          <w:b/>
          <w:color w:val="00B050"/>
        </w:rPr>
        <w:t>-2</w:t>
      </w:r>
      <w:r>
        <w:rPr>
          <w:b/>
          <w:color w:val="00B050"/>
        </w:rPr>
        <w:t>9</w:t>
      </w:r>
      <w:r w:rsidRPr="000E4D02">
        <w:rPr>
          <w:b/>
          <w:color w:val="00B050"/>
        </w:rPr>
        <w:t xml:space="preserve"> November 2018</w:t>
      </w:r>
    </w:p>
    <w:p w:rsidR="00C74C61" w:rsidRPr="000E4D02" w:rsidRDefault="00C74C61" w:rsidP="00C74C61">
      <w:pPr>
        <w:jc w:val="center"/>
        <w:rPr>
          <w:b/>
          <w:color w:val="00B050"/>
        </w:rPr>
      </w:pPr>
      <w:proofErr w:type="spellStart"/>
      <w:r w:rsidRPr="000E4D02">
        <w:rPr>
          <w:b/>
          <w:color w:val="00B050"/>
        </w:rPr>
        <w:t>Sharm</w:t>
      </w:r>
      <w:proofErr w:type="spellEnd"/>
      <w:r w:rsidRPr="000E4D02">
        <w:rPr>
          <w:b/>
          <w:color w:val="00B050"/>
        </w:rPr>
        <w:t xml:space="preserve"> El-Sheikh International Congress </w:t>
      </w:r>
      <w:proofErr w:type="spellStart"/>
      <w:r w:rsidRPr="000E4D02">
        <w:rPr>
          <w:b/>
          <w:color w:val="00B050"/>
        </w:rPr>
        <w:t>Center</w:t>
      </w:r>
      <w:proofErr w:type="spellEnd"/>
      <w:r w:rsidRPr="000E4D02">
        <w:rPr>
          <w:b/>
          <w:color w:val="00B050"/>
        </w:rPr>
        <w:t xml:space="preserve">, </w:t>
      </w:r>
      <w:proofErr w:type="spellStart"/>
      <w:r w:rsidRPr="000E4D02">
        <w:rPr>
          <w:b/>
          <w:color w:val="00B050"/>
        </w:rPr>
        <w:t>Sharm</w:t>
      </w:r>
      <w:proofErr w:type="spellEnd"/>
      <w:r w:rsidRPr="000E4D02">
        <w:rPr>
          <w:b/>
          <w:color w:val="00B050"/>
        </w:rPr>
        <w:t xml:space="preserve"> El-Sheikh, Egypt</w:t>
      </w:r>
    </w:p>
    <w:p w:rsidR="00C74C61" w:rsidRPr="000E4D02" w:rsidRDefault="00C74C61" w:rsidP="00C74C61">
      <w:pPr>
        <w:spacing w:before="240"/>
        <w:jc w:val="both"/>
        <w:rPr>
          <w:b/>
          <w:color w:val="00B050"/>
        </w:rPr>
      </w:pPr>
      <w:r w:rsidRPr="000E4D02">
        <w:rPr>
          <w:b/>
          <w:color w:val="00B050"/>
        </w:rPr>
        <w:t>PURPOSE</w:t>
      </w:r>
    </w:p>
    <w:p w:rsidR="00C74C61" w:rsidRPr="000E4D02" w:rsidRDefault="00C74C61" w:rsidP="00C74C61">
      <w:pPr>
        <w:spacing w:before="120"/>
        <w:jc w:val="both"/>
      </w:pPr>
      <w:r w:rsidRPr="000E4D02">
        <w:t>The Secretariat of the Convention on Biological Diversity is organizing a Biodiversity Innovation and Solutions Fair on the margins of the 2018 UN Biodiversity Conference to showcase technologies, innovations and solutions that can be leveraged to solve key biodiversity challenges.</w:t>
      </w:r>
    </w:p>
    <w:p w:rsidR="00C74C61" w:rsidRPr="000E4D02" w:rsidRDefault="00C74C61" w:rsidP="00C74C61">
      <w:pPr>
        <w:spacing w:before="240"/>
        <w:jc w:val="both"/>
        <w:rPr>
          <w:b/>
          <w:bCs/>
          <w:color w:val="00B050"/>
        </w:rPr>
      </w:pPr>
      <w:r w:rsidRPr="000E4D02">
        <w:rPr>
          <w:b/>
          <w:bCs/>
          <w:color w:val="00B050"/>
        </w:rPr>
        <w:t>RATIONALE</w:t>
      </w:r>
    </w:p>
    <w:p w:rsidR="00C74C61" w:rsidRPr="000E4D02" w:rsidRDefault="00C74C61" w:rsidP="00C74C61">
      <w:pPr>
        <w:spacing w:before="120"/>
        <w:jc w:val="both"/>
      </w:pPr>
      <w:r w:rsidRPr="000E4D02">
        <w:t>Science and technology are transforming society and expanding the frontier of possibility. The field of biodiversity conservation can and should capitalize on the opportunities that emerging innovative solutions and technologies present. If designed and applied appropriately, these innovative solutions and technologies have the potential to significantly improve the conservation efforts around the globe and shift the direction of the biodiversity agenda and its outcomes.</w:t>
      </w:r>
    </w:p>
    <w:p w:rsidR="00C74C61" w:rsidRPr="000E4D02" w:rsidRDefault="00C74C61" w:rsidP="00C74C61">
      <w:pPr>
        <w:spacing w:before="240"/>
        <w:jc w:val="both"/>
        <w:rPr>
          <w:b/>
          <w:bCs/>
          <w:color w:val="00B050"/>
        </w:rPr>
      </w:pPr>
      <w:r w:rsidRPr="000E4D02">
        <w:rPr>
          <w:b/>
          <w:bCs/>
          <w:color w:val="00B050"/>
        </w:rPr>
        <w:t>OBJECTIVES</w:t>
      </w:r>
    </w:p>
    <w:p w:rsidR="00C74C61" w:rsidRPr="000E4D02" w:rsidRDefault="00C74C61" w:rsidP="00C74C61">
      <w:pPr>
        <w:spacing w:before="120"/>
        <w:jc w:val="both"/>
      </w:pPr>
      <w:r w:rsidRPr="000E4D02">
        <w:t xml:space="preserve">The overall goal of the Biodiversity Innovation and Solutions Fair is to inspire, facilitate access to, and promote the application of relevant technologies and innovative solutions to better achieve biodiversity conservation. The main objectives of the Fair are to: </w:t>
      </w:r>
    </w:p>
    <w:p w:rsidR="00C74C61" w:rsidRPr="000E4D02" w:rsidRDefault="00C74C61" w:rsidP="00C74C61">
      <w:pPr>
        <w:pStyle w:val="NoSpacing"/>
        <w:numPr>
          <w:ilvl w:val="0"/>
          <w:numId w:val="4"/>
        </w:numPr>
        <w:spacing w:before="120"/>
        <w:jc w:val="both"/>
        <w:rPr>
          <w:rFonts w:ascii="Times New Roman" w:hAnsi="Times New Roman"/>
          <w:lang w:eastAsia="en-CA"/>
        </w:rPr>
      </w:pPr>
      <w:r w:rsidRPr="000E4D02">
        <w:rPr>
          <w:rFonts w:ascii="Times New Roman" w:hAnsi="Times New Roman"/>
          <w:lang w:eastAsia="en-CA"/>
        </w:rPr>
        <w:t>Provide a platform to showcase state-of-the-art technologies, approaches and solutions relevant for the conservation and sustainable use of biological diversity;</w:t>
      </w:r>
    </w:p>
    <w:p w:rsidR="00C74C61" w:rsidRPr="000E4D02" w:rsidRDefault="00C74C61" w:rsidP="00C74C61">
      <w:pPr>
        <w:pStyle w:val="NoSpacing"/>
        <w:numPr>
          <w:ilvl w:val="0"/>
          <w:numId w:val="4"/>
        </w:numPr>
        <w:spacing w:before="120"/>
        <w:jc w:val="both"/>
        <w:rPr>
          <w:rFonts w:ascii="Times New Roman" w:hAnsi="Times New Roman"/>
          <w:lang w:eastAsia="en-CA"/>
        </w:rPr>
      </w:pPr>
      <w:r w:rsidRPr="000E4D02">
        <w:rPr>
          <w:rFonts w:ascii="Times New Roman" w:hAnsi="Times New Roman"/>
          <w:lang w:eastAsia="en-CA"/>
        </w:rPr>
        <w:t xml:space="preserve">Provide a forum for the makers and early adopters of relevant conservation technologies to share their experiences in leveraging them in an interactive setting; </w:t>
      </w:r>
    </w:p>
    <w:p w:rsidR="00C74C61" w:rsidRPr="000E4D02" w:rsidRDefault="00C74C61" w:rsidP="00C74C61">
      <w:pPr>
        <w:pStyle w:val="NoSpacing"/>
        <w:numPr>
          <w:ilvl w:val="0"/>
          <w:numId w:val="4"/>
        </w:numPr>
        <w:spacing w:before="120"/>
        <w:jc w:val="both"/>
        <w:rPr>
          <w:rFonts w:ascii="Times New Roman" w:hAnsi="Times New Roman"/>
          <w:lang w:eastAsia="en-CA"/>
        </w:rPr>
      </w:pPr>
      <w:r w:rsidRPr="000E4D02">
        <w:rPr>
          <w:rFonts w:ascii="Times New Roman" w:hAnsi="Times New Roman"/>
          <w:lang w:eastAsia="en-CA"/>
        </w:rPr>
        <w:t>Foster dialogue, inspire partnerships and facilitate matchmaking among Parties and relevant stakeholders, with special attention to the private sector and recognized centers of expertise cooperating with the Convention, to create stronger alliances for nature;</w:t>
      </w:r>
    </w:p>
    <w:p w:rsidR="00C74C61" w:rsidRPr="000E4D02" w:rsidRDefault="00C74C61" w:rsidP="00C74C61">
      <w:pPr>
        <w:pStyle w:val="NoSpacing"/>
        <w:numPr>
          <w:ilvl w:val="0"/>
          <w:numId w:val="4"/>
        </w:numPr>
        <w:spacing w:before="120"/>
        <w:jc w:val="both"/>
        <w:rPr>
          <w:rFonts w:ascii="Times New Roman" w:hAnsi="Times New Roman"/>
          <w:lang w:eastAsia="en-CA"/>
        </w:rPr>
      </w:pPr>
      <w:r w:rsidRPr="000E4D02">
        <w:rPr>
          <w:rFonts w:ascii="Times New Roman" w:hAnsi="Times New Roman"/>
          <w:lang w:eastAsia="en-CA"/>
        </w:rPr>
        <w:t>Demonstrate new mediums such as video games, hand-held applications and other immersive technologies that can be leveraged to better educate, engage and rally the public around the need to safeguard biodiversity and live in harmony with nature; and</w:t>
      </w:r>
    </w:p>
    <w:p w:rsidR="00C74C61" w:rsidRPr="000E4D02" w:rsidRDefault="00C74C61" w:rsidP="00C74C61">
      <w:pPr>
        <w:pStyle w:val="NoSpacing"/>
        <w:numPr>
          <w:ilvl w:val="0"/>
          <w:numId w:val="4"/>
        </w:numPr>
        <w:spacing w:before="120"/>
        <w:jc w:val="both"/>
        <w:rPr>
          <w:rFonts w:ascii="Times New Roman" w:hAnsi="Times New Roman"/>
          <w:lang w:eastAsia="en-CA"/>
        </w:rPr>
      </w:pPr>
      <w:r w:rsidRPr="000E4D02">
        <w:rPr>
          <w:rFonts w:ascii="Times New Roman" w:hAnsi="Times New Roman"/>
          <w:lang w:eastAsia="en-CA"/>
        </w:rPr>
        <w:t>Inform and shape the preparation of the post-2020 biodiversity agenda by highlighting the opportunities offered by these innovations and approaches, and by the players promoting them.</w:t>
      </w:r>
    </w:p>
    <w:p w:rsidR="00C74C61" w:rsidRPr="000E4D02" w:rsidRDefault="00C74C61" w:rsidP="00C74C61">
      <w:pPr>
        <w:spacing w:before="240"/>
        <w:jc w:val="both"/>
        <w:rPr>
          <w:b/>
          <w:bCs/>
          <w:color w:val="00B050"/>
        </w:rPr>
      </w:pPr>
      <w:r w:rsidRPr="000E4D02">
        <w:rPr>
          <w:b/>
          <w:bCs/>
          <w:color w:val="00B050"/>
        </w:rPr>
        <w:t>ORGANIZER</w:t>
      </w:r>
    </w:p>
    <w:p w:rsidR="00C74C61" w:rsidRPr="000E4D02" w:rsidRDefault="00C74C61" w:rsidP="00C74C61">
      <w:pPr>
        <w:spacing w:before="120"/>
        <w:jc w:val="both"/>
      </w:pPr>
      <w:r w:rsidRPr="000E4D02">
        <w:t>The event is being organized by the Secretariat, in collaboration with</w:t>
      </w:r>
      <w:r w:rsidRPr="000E4D02">
        <w:rPr>
          <w:rStyle w:val="Hyperlink"/>
          <w:color w:val="000000" w:themeColor="text1"/>
        </w:rPr>
        <w:t xml:space="preserve"> various partners</w:t>
      </w:r>
      <w:r w:rsidRPr="000E4D02">
        <w:t xml:space="preserve">, including Conservation X Labs and National Geographic, in support of the Strategic Plan for Biodiversity 2011-2020 and the preparations for the post-2020 biodiversity agenda. The Secretariat and its partners will use the Biodiversity Innovation and Solutions Fair, the Business and Biodiversity Forum parallel to the High-Level Segment, and other larger parallel and side events to engage Parties, subnational actors, Indigenous Peoples and Local Communities, Youth and the educational, scientific and academic sectors to foster technical and scientific cooperation and technology transfer in line with Article 18 and related provisions of the Convention. </w:t>
      </w:r>
    </w:p>
    <w:p w:rsidR="00C74C61" w:rsidRPr="000E4D02" w:rsidRDefault="00C74C61" w:rsidP="00C74C61">
      <w:pPr>
        <w:spacing w:before="120" w:after="120"/>
        <w:jc w:val="both"/>
        <w:rPr>
          <w:b/>
          <w:bCs/>
          <w:color w:val="00B050"/>
        </w:rPr>
      </w:pPr>
      <w:r w:rsidRPr="000E4D02">
        <w:rPr>
          <w:b/>
          <w:bCs/>
          <w:color w:val="00B050"/>
        </w:rPr>
        <w:t>SCOPE OF EXHIBITIONS</w:t>
      </w:r>
    </w:p>
    <w:p w:rsidR="00C74C61" w:rsidRPr="000E4D02" w:rsidRDefault="00C74C61" w:rsidP="00C74C61">
      <w:pPr>
        <w:spacing w:before="120"/>
        <w:jc w:val="both"/>
      </w:pPr>
      <w:r w:rsidRPr="000E4D02">
        <w:lastRenderedPageBreak/>
        <w:t>Exhibitors will showcase innovations, technologies, approaches and solutions that can be applied for:</w:t>
      </w:r>
    </w:p>
    <w:p w:rsidR="00C74C61" w:rsidRPr="000E4D02" w:rsidRDefault="00C74C61" w:rsidP="00C74C61">
      <w:pPr>
        <w:pStyle w:val="NoSpacing"/>
        <w:numPr>
          <w:ilvl w:val="0"/>
          <w:numId w:val="5"/>
        </w:numPr>
        <w:spacing w:before="120"/>
        <w:jc w:val="both"/>
        <w:rPr>
          <w:rFonts w:ascii="Times New Roman" w:hAnsi="Times New Roman"/>
          <w:lang w:eastAsia="en-CA"/>
        </w:rPr>
      </w:pPr>
      <w:r w:rsidRPr="000E4D02">
        <w:rPr>
          <w:rFonts w:ascii="Times New Roman" w:hAnsi="Times New Roman"/>
          <w:lang w:eastAsia="en-CA"/>
        </w:rPr>
        <w:t xml:space="preserve">Monitoring biodiversity, ecosystem services and efforts towards implementation of the CBD; </w:t>
      </w:r>
    </w:p>
    <w:p w:rsidR="00C74C61" w:rsidRPr="000E4D02" w:rsidRDefault="00C74C61" w:rsidP="00C74C61">
      <w:pPr>
        <w:pStyle w:val="NoSpacing"/>
        <w:numPr>
          <w:ilvl w:val="0"/>
          <w:numId w:val="5"/>
        </w:numPr>
        <w:spacing w:before="120"/>
        <w:jc w:val="both"/>
        <w:rPr>
          <w:rFonts w:ascii="Times New Roman" w:hAnsi="Times New Roman"/>
          <w:lang w:eastAsia="en-CA"/>
        </w:rPr>
      </w:pPr>
      <w:r w:rsidRPr="000E4D02">
        <w:rPr>
          <w:rFonts w:ascii="Times New Roman" w:hAnsi="Times New Roman"/>
          <w:lang w:eastAsia="en-CA"/>
        </w:rPr>
        <w:t>Identifying biodiversity, and associated services, uses, values and resources;</w:t>
      </w:r>
    </w:p>
    <w:p w:rsidR="00C74C61" w:rsidRPr="000E4D02" w:rsidRDefault="00C74C61" w:rsidP="00C74C61">
      <w:pPr>
        <w:pStyle w:val="NoSpacing"/>
        <w:numPr>
          <w:ilvl w:val="0"/>
          <w:numId w:val="5"/>
        </w:numPr>
        <w:spacing w:before="120"/>
        <w:jc w:val="both"/>
        <w:rPr>
          <w:rFonts w:ascii="Times New Roman" w:hAnsi="Times New Roman"/>
          <w:lang w:eastAsia="en-CA"/>
        </w:rPr>
      </w:pPr>
      <w:r w:rsidRPr="000E4D02">
        <w:rPr>
          <w:rFonts w:ascii="Times New Roman" w:hAnsi="Times New Roman"/>
          <w:lang w:eastAsia="en-CA"/>
        </w:rPr>
        <w:t>Protecting and restoring biodiversity and ecosystems;</w:t>
      </w:r>
    </w:p>
    <w:p w:rsidR="00C74C61" w:rsidRPr="000E4D02" w:rsidRDefault="00C74C61" w:rsidP="00C74C61">
      <w:pPr>
        <w:pStyle w:val="NoSpacing"/>
        <w:numPr>
          <w:ilvl w:val="0"/>
          <w:numId w:val="5"/>
        </w:numPr>
        <w:spacing w:before="120"/>
        <w:jc w:val="both"/>
        <w:rPr>
          <w:rFonts w:ascii="Times New Roman" w:hAnsi="Times New Roman"/>
          <w:lang w:eastAsia="en-CA"/>
        </w:rPr>
      </w:pPr>
      <w:r w:rsidRPr="000E4D02">
        <w:rPr>
          <w:rFonts w:ascii="Times New Roman" w:hAnsi="Times New Roman"/>
          <w:lang w:eastAsia="en-CA"/>
        </w:rPr>
        <w:t>Supporting biodiversity data capture, management and analysis; and</w:t>
      </w:r>
    </w:p>
    <w:p w:rsidR="00C74C61" w:rsidRPr="000E4D02" w:rsidRDefault="00C74C61" w:rsidP="00C74C61">
      <w:pPr>
        <w:pStyle w:val="NoSpacing"/>
        <w:numPr>
          <w:ilvl w:val="0"/>
          <w:numId w:val="5"/>
        </w:numPr>
        <w:spacing w:before="120"/>
        <w:jc w:val="both"/>
        <w:rPr>
          <w:rFonts w:ascii="Times New Roman" w:hAnsi="Times New Roman"/>
          <w:lang w:eastAsia="en-CA"/>
        </w:rPr>
      </w:pPr>
      <w:r w:rsidRPr="000E4D02">
        <w:rPr>
          <w:rFonts w:ascii="Times New Roman" w:hAnsi="Times New Roman"/>
          <w:lang w:eastAsia="en-CA"/>
        </w:rPr>
        <w:t>Bringing visibility to resource efficient initiatives for promoting nature-based solutions.</w:t>
      </w:r>
    </w:p>
    <w:p w:rsidR="00C74C61" w:rsidRPr="000E4D02" w:rsidRDefault="00C74C61" w:rsidP="00C74C61">
      <w:pPr>
        <w:spacing w:before="240"/>
        <w:jc w:val="both"/>
        <w:rPr>
          <w:b/>
          <w:bCs/>
          <w:color w:val="00B050"/>
        </w:rPr>
      </w:pPr>
      <w:r w:rsidRPr="000E4D02">
        <w:rPr>
          <w:b/>
          <w:bCs/>
          <w:color w:val="00B050"/>
        </w:rPr>
        <w:t>EXHIBITION SPACES</w:t>
      </w:r>
    </w:p>
    <w:p w:rsidR="00C74C61" w:rsidRPr="000E4D02" w:rsidRDefault="00C74C61" w:rsidP="00C74C61">
      <w:pPr>
        <w:pStyle w:val="NoSpacing"/>
        <w:spacing w:before="120"/>
        <w:jc w:val="both"/>
        <w:rPr>
          <w:rFonts w:ascii="Times New Roman" w:hAnsi="Times New Roman"/>
          <w:lang w:eastAsia="en-CA"/>
        </w:rPr>
      </w:pPr>
      <w:r w:rsidRPr="000E4D02">
        <w:rPr>
          <w:rFonts w:ascii="Times New Roman" w:hAnsi="Times New Roman"/>
          <w:lang w:eastAsia="en-CA"/>
        </w:rPr>
        <w:t>The Fair includes the following three distinct “spaces”:</w:t>
      </w:r>
    </w:p>
    <w:p w:rsidR="00C74C61" w:rsidRPr="000E4D02" w:rsidRDefault="00C74C61" w:rsidP="00C74C61">
      <w:pPr>
        <w:pStyle w:val="NoSpacing"/>
        <w:numPr>
          <w:ilvl w:val="0"/>
          <w:numId w:val="7"/>
        </w:numPr>
        <w:spacing w:before="120"/>
        <w:jc w:val="both"/>
        <w:rPr>
          <w:rFonts w:ascii="Times New Roman" w:hAnsi="Times New Roman"/>
          <w:lang w:eastAsia="en-CA"/>
        </w:rPr>
      </w:pPr>
      <w:r w:rsidRPr="000E4D02">
        <w:rPr>
          <w:rFonts w:ascii="Times New Roman" w:hAnsi="Times New Roman"/>
          <w:color w:val="00B050"/>
          <w:lang w:eastAsia="en-CA"/>
        </w:rPr>
        <w:t>An exhibition space showcasing the latest innovations, emerging technologies and approaches to conservation</w:t>
      </w:r>
    </w:p>
    <w:p w:rsidR="00C74C61" w:rsidRPr="000E4D02" w:rsidRDefault="00C74C61" w:rsidP="00C74C61">
      <w:pPr>
        <w:pStyle w:val="NoSpacing"/>
        <w:spacing w:before="120"/>
        <w:jc w:val="both"/>
        <w:rPr>
          <w:rFonts w:ascii="Times New Roman" w:hAnsi="Times New Roman"/>
          <w:lang w:eastAsia="en-CA"/>
        </w:rPr>
      </w:pPr>
      <w:r w:rsidRPr="000E4D02">
        <w:rPr>
          <w:rFonts w:ascii="Times New Roman" w:hAnsi="Times New Roman"/>
          <w:lang w:eastAsia="en-CA"/>
        </w:rPr>
        <w:t xml:space="preserve">This space is intended to showcase state-of-the-art biodiversity-related technologies, innovations and solutions. Soft technologies with high impact demonstration value may also be exhibited.  The designers and early adopters of these solutions will use this space to share their experiences and provide hands-on demonstrations. </w:t>
      </w:r>
    </w:p>
    <w:p w:rsidR="00C74C61" w:rsidRPr="000E4D02" w:rsidRDefault="00C74C61" w:rsidP="00C74C61">
      <w:pPr>
        <w:pStyle w:val="NoSpacing"/>
        <w:spacing w:before="120"/>
        <w:jc w:val="both"/>
        <w:rPr>
          <w:rFonts w:ascii="Times New Roman" w:hAnsi="Times New Roman"/>
        </w:rPr>
      </w:pPr>
      <w:r w:rsidRPr="000E4D02">
        <w:rPr>
          <w:rFonts w:ascii="Times New Roman" w:hAnsi="Times New Roman"/>
          <w:lang w:eastAsia="en-CA"/>
        </w:rPr>
        <w:t>Each exhibitor will have a space of approximately 3m x 3m or 10ft x 10ft. and is expected to be manned for a period of one week (five days from 10 a.m. to 6 p.m.). There will be two rotations over the course of the Fair as follows:</w:t>
      </w:r>
    </w:p>
    <w:p w:rsidR="00C74C61" w:rsidRPr="000E4D02" w:rsidRDefault="00C74C61" w:rsidP="00C74C61">
      <w:pPr>
        <w:pStyle w:val="NoSpacing"/>
        <w:spacing w:before="120"/>
        <w:jc w:val="both"/>
        <w:rPr>
          <w:rFonts w:ascii="Times New Roman" w:hAnsi="Times New Roman"/>
        </w:rPr>
      </w:pPr>
      <w:r w:rsidRPr="000E4D02">
        <w:rPr>
          <w:rFonts w:ascii="Times New Roman" w:hAnsi="Times New Roman"/>
          <w:b/>
        </w:rPr>
        <w:t>Rotation 1:</w:t>
      </w:r>
      <w:r w:rsidRPr="000E4D02">
        <w:rPr>
          <w:rFonts w:ascii="Times New Roman" w:hAnsi="Times New Roman"/>
        </w:rPr>
        <w:t xml:space="preserve"> 1</w:t>
      </w:r>
      <w:r>
        <w:rPr>
          <w:rFonts w:ascii="Times New Roman" w:hAnsi="Times New Roman"/>
        </w:rPr>
        <w:t>7</w:t>
      </w:r>
      <w:r w:rsidRPr="000E4D02">
        <w:rPr>
          <w:rFonts w:ascii="Times New Roman" w:hAnsi="Times New Roman"/>
        </w:rPr>
        <w:t>-22 November (set-up and testing of equipment to take place on 1</w:t>
      </w:r>
      <w:r>
        <w:rPr>
          <w:rFonts w:ascii="Times New Roman" w:hAnsi="Times New Roman"/>
        </w:rPr>
        <w:t>6</w:t>
      </w:r>
      <w:r w:rsidRPr="000E4D02">
        <w:rPr>
          <w:rFonts w:ascii="Times New Roman" w:hAnsi="Times New Roman"/>
        </w:rPr>
        <w:t xml:space="preserve"> November)</w:t>
      </w:r>
    </w:p>
    <w:p w:rsidR="00C74C61" w:rsidRDefault="00C74C61" w:rsidP="00C74C61">
      <w:pPr>
        <w:pStyle w:val="NoSpacing"/>
        <w:spacing w:before="120"/>
        <w:jc w:val="both"/>
        <w:rPr>
          <w:rFonts w:ascii="Times New Roman" w:hAnsi="Times New Roman"/>
        </w:rPr>
      </w:pPr>
      <w:r w:rsidRPr="000E4D02">
        <w:rPr>
          <w:rFonts w:ascii="Times New Roman" w:hAnsi="Times New Roman"/>
          <w:b/>
        </w:rPr>
        <w:t>Rotation 2:</w:t>
      </w:r>
      <w:r w:rsidRPr="000E4D02">
        <w:rPr>
          <w:rFonts w:ascii="Times New Roman" w:hAnsi="Times New Roman"/>
        </w:rPr>
        <w:t xml:space="preserve"> 2</w:t>
      </w:r>
      <w:r>
        <w:rPr>
          <w:rFonts w:ascii="Times New Roman" w:hAnsi="Times New Roman"/>
        </w:rPr>
        <w:t>5</w:t>
      </w:r>
      <w:r w:rsidRPr="000E4D02">
        <w:rPr>
          <w:rFonts w:ascii="Times New Roman" w:hAnsi="Times New Roman"/>
        </w:rPr>
        <w:t>-2</w:t>
      </w:r>
      <w:r>
        <w:rPr>
          <w:rFonts w:ascii="Times New Roman" w:hAnsi="Times New Roman"/>
        </w:rPr>
        <w:t>9</w:t>
      </w:r>
      <w:r w:rsidRPr="000E4D02">
        <w:rPr>
          <w:rFonts w:ascii="Times New Roman" w:hAnsi="Times New Roman"/>
        </w:rPr>
        <w:t xml:space="preserve"> November (hand-over, set up and testing of equipment to take place on 2</w:t>
      </w:r>
      <w:r>
        <w:rPr>
          <w:rFonts w:ascii="Times New Roman" w:hAnsi="Times New Roman"/>
        </w:rPr>
        <w:t>4</w:t>
      </w:r>
      <w:r w:rsidRPr="000E4D02">
        <w:rPr>
          <w:rFonts w:ascii="Times New Roman" w:hAnsi="Times New Roman"/>
        </w:rPr>
        <w:t xml:space="preserve"> November)</w:t>
      </w:r>
    </w:p>
    <w:p w:rsidR="00C74C61" w:rsidRPr="000E4D02" w:rsidRDefault="00C74C61" w:rsidP="00C74C61">
      <w:pPr>
        <w:pStyle w:val="NoSpacing"/>
        <w:spacing w:before="120"/>
        <w:jc w:val="both"/>
        <w:rPr>
          <w:rFonts w:ascii="Times New Roman" w:hAnsi="Times New Roman"/>
          <w:lang w:eastAsia="en-CA"/>
        </w:rPr>
      </w:pPr>
      <w:r>
        <w:rPr>
          <w:rFonts w:ascii="Times New Roman" w:hAnsi="Times New Roman"/>
        </w:rPr>
        <w:br/>
      </w:r>
      <w:r w:rsidRPr="000E4D02">
        <w:rPr>
          <w:rFonts w:ascii="Times New Roman" w:hAnsi="Times New Roman"/>
        </w:rPr>
        <w:t xml:space="preserve">The space should be cleared of all equipment and material </w:t>
      </w:r>
      <w:r>
        <w:rPr>
          <w:rFonts w:ascii="Times New Roman" w:hAnsi="Times New Roman"/>
        </w:rPr>
        <w:t>by 30</w:t>
      </w:r>
      <w:r w:rsidRPr="000E4D02">
        <w:rPr>
          <w:rFonts w:ascii="Times New Roman" w:hAnsi="Times New Roman"/>
        </w:rPr>
        <w:t xml:space="preserve"> November.</w:t>
      </w:r>
      <w:r>
        <w:rPr>
          <w:rFonts w:ascii="Times New Roman" w:hAnsi="Times New Roman"/>
        </w:rPr>
        <w:t xml:space="preserve"> Please see the COP14 </w:t>
      </w:r>
      <w:hyperlink r:id="rId9" w:history="1">
        <w:r w:rsidRPr="00532CD2">
          <w:rPr>
            <w:rStyle w:val="Hyperlink"/>
            <w:rFonts w:ascii="Times New Roman" w:hAnsi="Times New Roman"/>
          </w:rPr>
          <w:t>Information Note for Participants</w:t>
        </w:r>
      </w:hyperlink>
      <w:r>
        <w:rPr>
          <w:rFonts w:ascii="Times New Roman" w:hAnsi="Times New Roman"/>
        </w:rPr>
        <w:t xml:space="preserve"> para 19 for more information on the Fair logistics.</w:t>
      </w:r>
    </w:p>
    <w:p w:rsidR="00C74C61" w:rsidRPr="000E4D02" w:rsidRDefault="00C74C61" w:rsidP="00C74C61">
      <w:pPr>
        <w:pStyle w:val="NoSpacing"/>
        <w:numPr>
          <w:ilvl w:val="0"/>
          <w:numId w:val="7"/>
        </w:numPr>
        <w:spacing w:before="120"/>
        <w:jc w:val="both"/>
        <w:rPr>
          <w:rFonts w:ascii="Times New Roman" w:hAnsi="Times New Roman"/>
          <w:color w:val="00B050"/>
          <w:lang w:eastAsia="en-CA"/>
        </w:rPr>
      </w:pPr>
      <w:r w:rsidRPr="000E4D02">
        <w:rPr>
          <w:rFonts w:ascii="Times New Roman" w:hAnsi="Times New Roman"/>
          <w:color w:val="00B050"/>
          <w:lang w:eastAsia="en-CA"/>
        </w:rPr>
        <w:t>Interactive and immersive space highlighting the importance of and options for safeguarding life on earth through technology</w:t>
      </w:r>
    </w:p>
    <w:p w:rsidR="00C74C61" w:rsidRPr="000E4D02" w:rsidRDefault="00C74C61" w:rsidP="00C74C61">
      <w:pPr>
        <w:pStyle w:val="NoSpacing"/>
        <w:spacing w:before="120"/>
        <w:jc w:val="both"/>
        <w:rPr>
          <w:rFonts w:ascii="Times New Roman" w:hAnsi="Times New Roman"/>
          <w:lang w:eastAsia="en-CA"/>
        </w:rPr>
      </w:pPr>
      <w:r w:rsidRPr="000E4D02">
        <w:rPr>
          <w:rFonts w:ascii="Times New Roman" w:hAnsi="Times New Roman"/>
          <w:lang w:eastAsia="en-CA"/>
        </w:rPr>
        <w:t>This space will be used to demonstrate new mediums, applications and other products for engaging and rallying the public around the need and options for safeguarding biodiversity and living in harmony with nature. It will include, among others:</w:t>
      </w:r>
    </w:p>
    <w:p w:rsidR="00C74C61" w:rsidRPr="000E4D02" w:rsidRDefault="00C74C61" w:rsidP="00C74C61">
      <w:pPr>
        <w:pStyle w:val="NoSpacing"/>
        <w:numPr>
          <w:ilvl w:val="0"/>
          <w:numId w:val="6"/>
        </w:numPr>
        <w:spacing w:before="120"/>
        <w:jc w:val="both"/>
        <w:rPr>
          <w:rFonts w:ascii="Times New Roman" w:hAnsi="Times New Roman"/>
          <w:i/>
          <w:lang w:eastAsia="en-CA"/>
        </w:rPr>
      </w:pPr>
      <w:r w:rsidRPr="000E4D02">
        <w:rPr>
          <w:rFonts w:ascii="Times New Roman" w:hAnsi="Times New Roman"/>
          <w:i/>
          <w:lang w:eastAsia="en-CA"/>
        </w:rPr>
        <w:t xml:space="preserve">Photo Exhibition by the Roberta </w:t>
      </w:r>
      <w:proofErr w:type="spellStart"/>
      <w:r w:rsidRPr="000E4D02">
        <w:rPr>
          <w:rFonts w:ascii="Times New Roman" w:hAnsi="Times New Roman"/>
          <w:i/>
          <w:lang w:eastAsia="en-CA"/>
        </w:rPr>
        <w:t>Bondar</w:t>
      </w:r>
      <w:proofErr w:type="spellEnd"/>
      <w:r w:rsidRPr="000E4D02">
        <w:rPr>
          <w:rFonts w:ascii="Times New Roman" w:hAnsi="Times New Roman"/>
          <w:i/>
          <w:lang w:eastAsia="en-CA"/>
        </w:rPr>
        <w:t xml:space="preserve"> Foundation</w:t>
      </w:r>
    </w:p>
    <w:p w:rsidR="00C74C61" w:rsidRPr="000E4D02" w:rsidRDefault="00C74C61" w:rsidP="00C74C61">
      <w:pPr>
        <w:pStyle w:val="NoSpacing"/>
        <w:spacing w:before="120"/>
        <w:ind w:left="720"/>
        <w:jc w:val="both"/>
        <w:rPr>
          <w:rFonts w:ascii="Times New Roman" w:hAnsi="Times New Roman"/>
          <w:lang w:eastAsia="en-CA"/>
        </w:rPr>
      </w:pPr>
      <w:r>
        <w:rPr>
          <w:rFonts w:ascii="Times New Roman" w:hAnsi="Times New Roman"/>
          <w:lang w:eastAsia="en-CA"/>
        </w:rPr>
        <w:t>2</w:t>
      </w:r>
      <w:r w:rsidRPr="000E4D02">
        <w:rPr>
          <w:rFonts w:ascii="Times New Roman" w:hAnsi="Times New Roman"/>
          <w:lang w:eastAsia="en-CA"/>
        </w:rPr>
        <w:t xml:space="preserve">3 large format photographs by Roberta </w:t>
      </w:r>
      <w:proofErr w:type="spellStart"/>
      <w:r w:rsidRPr="000E4D02">
        <w:rPr>
          <w:rFonts w:ascii="Times New Roman" w:hAnsi="Times New Roman"/>
          <w:lang w:eastAsia="en-CA"/>
        </w:rPr>
        <w:t>Bondar</w:t>
      </w:r>
      <w:proofErr w:type="spellEnd"/>
      <w:r w:rsidRPr="000E4D02">
        <w:rPr>
          <w:rFonts w:ascii="Times New Roman" w:hAnsi="Times New Roman"/>
          <w:lang w:eastAsia="en-CA"/>
        </w:rPr>
        <w:t xml:space="preserve">, renowned nature photographer and Canada’s first woman in space.  </w:t>
      </w:r>
    </w:p>
    <w:p w:rsidR="00C74C61" w:rsidRPr="000E4D02" w:rsidRDefault="00C74C61" w:rsidP="00C74C61">
      <w:pPr>
        <w:pStyle w:val="NoSpacing"/>
        <w:numPr>
          <w:ilvl w:val="0"/>
          <w:numId w:val="6"/>
        </w:numPr>
        <w:spacing w:before="120"/>
        <w:jc w:val="both"/>
        <w:rPr>
          <w:rFonts w:ascii="Times New Roman" w:hAnsi="Times New Roman"/>
          <w:i/>
          <w:lang w:eastAsia="en-CA"/>
        </w:rPr>
      </w:pPr>
      <w:r w:rsidRPr="000E4D02">
        <w:rPr>
          <w:rFonts w:ascii="Times New Roman" w:hAnsi="Times New Roman"/>
          <w:i/>
          <w:lang w:eastAsia="en-CA"/>
        </w:rPr>
        <w:t xml:space="preserve">Eco-acoustic Theatre operated by </w:t>
      </w:r>
      <w:proofErr w:type="spellStart"/>
      <w:r w:rsidRPr="000E4D02">
        <w:rPr>
          <w:rFonts w:ascii="Times New Roman" w:hAnsi="Times New Roman"/>
          <w:i/>
          <w:lang w:eastAsia="en-CA"/>
        </w:rPr>
        <w:t>Spheral</w:t>
      </w:r>
      <w:proofErr w:type="spellEnd"/>
      <w:r w:rsidRPr="000E4D02">
        <w:rPr>
          <w:rFonts w:ascii="Times New Roman" w:hAnsi="Times New Roman"/>
          <w:i/>
          <w:lang w:eastAsia="en-CA"/>
        </w:rPr>
        <w:t xml:space="preserve"> SRL</w:t>
      </w:r>
    </w:p>
    <w:p w:rsidR="00C74C61" w:rsidRPr="000E4D02" w:rsidRDefault="00C74C61" w:rsidP="00C74C61">
      <w:pPr>
        <w:pStyle w:val="NoSpacing"/>
        <w:spacing w:before="120"/>
        <w:ind w:left="720"/>
        <w:jc w:val="both"/>
        <w:rPr>
          <w:rFonts w:ascii="Times New Roman" w:hAnsi="Times New Roman"/>
          <w:lang w:eastAsia="en-CA"/>
        </w:rPr>
      </w:pPr>
      <w:r w:rsidRPr="000E4D02">
        <w:rPr>
          <w:rFonts w:ascii="Times New Roman" w:hAnsi="Times New Roman"/>
          <w:lang w:eastAsia="en-CA"/>
        </w:rPr>
        <w:t>This theatre space will allow participants to experience the world’s oldest and most diverse ecosystems through immersive listening. The theatre builds a virtual space that allows participants to reconnect with nature, for example, a journey through time into the oldest ecosystems on Earth, the sounds of which live on today.</w:t>
      </w:r>
    </w:p>
    <w:p w:rsidR="00C74C61" w:rsidRPr="000E4D02" w:rsidRDefault="00C74C61" w:rsidP="00C74C61">
      <w:pPr>
        <w:pStyle w:val="NoSpacing"/>
        <w:numPr>
          <w:ilvl w:val="0"/>
          <w:numId w:val="6"/>
        </w:numPr>
        <w:spacing w:before="120"/>
        <w:jc w:val="both"/>
        <w:rPr>
          <w:rFonts w:ascii="Times New Roman" w:hAnsi="Times New Roman"/>
          <w:i/>
          <w:lang w:eastAsia="en-CA"/>
        </w:rPr>
      </w:pPr>
      <w:r w:rsidRPr="000E4D02">
        <w:rPr>
          <w:rFonts w:ascii="Times New Roman" w:hAnsi="Times New Roman"/>
          <w:i/>
          <w:lang w:eastAsia="en-CA"/>
        </w:rPr>
        <w:t xml:space="preserve">Demo version of </w:t>
      </w:r>
      <w:proofErr w:type="spellStart"/>
      <w:r w:rsidRPr="000E4D02">
        <w:rPr>
          <w:rFonts w:ascii="Times New Roman" w:hAnsi="Times New Roman"/>
          <w:i/>
          <w:lang w:eastAsia="en-CA"/>
        </w:rPr>
        <w:t>BioStories</w:t>
      </w:r>
      <w:proofErr w:type="spellEnd"/>
      <w:r w:rsidRPr="000E4D02">
        <w:rPr>
          <w:rFonts w:ascii="Times New Roman" w:hAnsi="Times New Roman"/>
          <w:i/>
          <w:lang w:eastAsia="en-CA"/>
        </w:rPr>
        <w:t xml:space="preserve">, the </w:t>
      </w:r>
      <w:r w:rsidRPr="000E4D02">
        <w:rPr>
          <w:rFonts w:ascii="Times New Roman" w:hAnsi="Times New Roman"/>
          <w:i/>
        </w:rPr>
        <w:t>Secretariat’s</w:t>
      </w:r>
      <w:r w:rsidRPr="000E4D02">
        <w:rPr>
          <w:rFonts w:ascii="Times New Roman" w:hAnsi="Times New Roman"/>
          <w:i/>
          <w:lang w:eastAsia="en-CA"/>
        </w:rPr>
        <w:t xml:space="preserve"> video game </w:t>
      </w:r>
    </w:p>
    <w:p w:rsidR="00C74C61" w:rsidRPr="000E4D02" w:rsidRDefault="00C74C61" w:rsidP="00C74C61">
      <w:pPr>
        <w:pStyle w:val="NoSpacing"/>
        <w:spacing w:before="120"/>
        <w:ind w:left="720"/>
        <w:jc w:val="both"/>
        <w:rPr>
          <w:rFonts w:ascii="Times New Roman" w:hAnsi="Times New Roman"/>
          <w:lang w:eastAsia="en-CA"/>
        </w:rPr>
      </w:pPr>
      <w:r w:rsidRPr="000E4D02">
        <w:rPr>
          <w:rFonts w:ascii="Times New Roman" w:hAnsi="Times New Roman"/>
          <w:lang w:eastAsia="en-CA"/>
        </w:rPr>
        <w:t xml:space="preserve">The Secretariat plans to launch a limited release demo of a chapter-based video game called </w:t>
      </w:r>
      <w:proofErr w:type="spellStart"/>
      <w:r w:rsidRPr="000E4D02">
        <w:rPr>
          <w:rFonts w:ascii="Times New Roman" w:hAnsi="Times New Roman"/>
          <w:i/>
          <w:lang w:eastAsia="en-CA"/>
        </w:rPr>
        <w:t>BioStories</w:t>
      </w:r>
      <w:proofErr w:type="spellEnd"/>
      <w:r w:rsidRPr="000E4D02">
        <w:rPr>
          <w:rFonts w:ascii="Times New Roman" w:hAnsi="Times New Roman"/>
          <w:lang w:eastAsia="en-CA"/>
        </w:rPr>
        <w:t xml:space="preserve"> to explore the use of this medium to engage people and increase environmental awareness around key biodiversity targets, to highlight best practices and standard operating procedures around conservation issues and to draw attention to technologies that can be leveraged.  The game will include themes of cooperation, technology transfer and science and will be infused </w:t>
      </w:r>
      <w:r w:rsidRPr="000E4D02">
        <w:rPr>
          <w:rFonts w:ascii="Times New Roman" w:hAnsi="Times New Roman"/>
          <w:lang w:eastAsia="en-CA"/>
        </w:rPr>
        <w:lastRenderedPageBreak/>
        <w:t>with decision-making points where the audience can interact with the game through the story and the outcomes that certain decisions have on the natural environment.</w:t>
      </w:r>
    </w:p>
    <w:p w:rsidR="00C74C61" w:rsidRPr="000E4D02" w:rsidRDefault="00C74C61" w:rsidP="00C74C61">
      <w:pPr>
        <w:pStyle w:val="NoSpacing"/>
        <w:numPr>
          <w:ilvl w:val="0"/>
          <w:numId w:val="7"/>
        </w:numPr>
        <w:spacing w:before="120"/>
        <w:jc w:val="both"/>
        <w:rPr>
          <w:rFonts w:ascii="Times New Roman" w:hAnsi="Times New Roman"/>
          <w:color w:val="00B050"/>
          <w:lang w:eastAsia="en-CA"/>
        </w:rPr>
      </w:pPr>
      <w:r w:rsidRPr="000E4D02">
        <w:rPr>
          <w:rFonts w:ascii="Times New Roman" w:hAnsi="Times New Roman"/>
          <w:color w:val="00B050"/>
          <w:lang w:eastAsia="en-CA"/>
        </w:rPr>
        <w:t xml:space="preserve">Matchmaking and partnership-building space </w:t>
      </w:r>
    </w:p>
    <w:p w:rsidR="00C74C61" w:rsidRPr="000E4D02" w:rsidRDefault="00C74C61" w:rsidP="00C74C61">
      <w:pPr>
        <w:pStyle w:val="NoSpacing"/>
        <w:spacing w:before="120"/>
        <w:jc w:val="both"/>
        <w:rPr>
          <w:rFonts w:ascii="Times New Roman" w:hAnsi="Times New Roman"/>
          <w:lang w:eastAsia="en-CA"/>
        </w:rPr>
      </w:pPr>
      <w:r w:rsidRPr="000E4D02">
        <w:rPr>
          <w:rFonts w:ascii="Times New Roman" w:hAnsi="Times New Roman"/>
          <w:lang w:eastAsia="en-CA"/>
        </w:rPr>
        <w:t>This public space will be used to foster dialogue, inspire partnerships and networking, and facilitate matchmaking among Parties and relevant stakeholders to create stronger alliances for nature. Features and different events will include:</w:t>
      </w:r>
    </w:p>
    <w:p w:rsidR="00C74C61" w:rsidRPr="000E4D02" w:rsidRDefault="00C74C61" w:rsidP="00C74C61">
      <w:pPr>
        <w:pStyle w:val="NoSpacing"/>
        <w:numPr>
          <w:ilvl w:val="0"/>
          <w:numId w:val="8"/>
        </w:numPr>
        <w:spacing w:before="120"/>
        <w:jc w:val="both"/>
        <w:rPr>
          <w:rFonts w:ascii="Times New Roman" w:hAnsi="Times New Roman"/>
          <w:lang w:eastAsia="en-CA"/>
        </w:rPr>
      </w:pPr>
      <w:r w:rsidRPr="000E4D02">
        <w:rPr>
          <w:rFonts w:ascii="Times New Roman" w:hAnsi="Times New Roman"/>
          <w:lang w:eastAsia="en-CA"/>
        </w:rPr>
        <w:t xml:space="preserve">Keynote speeches and side events highlighting different experiences and perspectives on applications of technology for biodiversity; </w:t>
      </w:r>
    </w:p>
    <w:p w:rsidR="00C74C61" w:rsidRPr="000E4D02" w:rsidRDefault="00C74C61" w:rsidP="00C74C61">
      <w:pPr>
        <w:pStyle w:val="NoSpacing"/>
        <w:numPr>
          <w:ilvl w:val="0"/>
          <w:numId w:val="8"/>
        </w:numPr>
        <w:spacing w:before="120"/>
        <w:jc w:val="both"/>
        <w:rPr>
          <w:rFonts w:ascii="Times New Roman" w:hAnsi="Times New Roman"/>
          <w:lang w:eastAsia="en-CA"/>
        </w:rPr>
      </w:pPr>
      <w:r w:rsidRPr="000E4D02">
        <w:rPr>
          <w:rFonts w:ascii="Times New Roman" w:hAnsi="Times New Roman"/>
          <w:lang w:eastAsia="en-CA"/>
        </w:rPr>
        <w:t>A series of side events and talks in conjunction with the Business and Biodiversity Forum and, as appropriate, the organizers of other side events focused on science, technology and innovation;</w:t>
      </w:r>
    </w:p>
    <w:p w:rsidR="00C74C61" w:rsidRPr="000E4D02" w:rsidRDefault="00C74C61" w:rsidP="00C74C61">
      <w:pPr>
        <w:pStyle w:val="NoSpacing"/>
        <w:numPr>
          <w:ilvl w:val="0"/>
          <w:numId w:val="8"/>
        </w:numPr>
        <w:spacing w:before="120"/>
        <w:jc w:val="both"/>
        <w:rPr>
          <w:rFonts w:ascii="Times New Roman" w:hAnsi="Times New Roman"/>
          <w:i/>
          <w:lang w:eastAsia="en-CA"/>
        </w:rPr>
      </w:pPr>
      <w:r w:rsidRPr="000E4D02">
        <w:rPr>
          <w:rFonts w:ascii="Times New Roman" w:hAnsi="Times New Roman"/>
          <w:lang w:eastAsia="en-CA"/>
        </w:rPr>
        <w:t>A matchmaking forum to encourage new partners to sign up as providers of technical assistance with a view to building a critical mass of providers of technical assistance and link them up with Parties and stakeholders that have requested assistance.</w:t>
      </w:r>
    </w:p>
    <w:p w:rsidR="00C74C61" w:rsidRPr="000E4D02" w:rsidRDefault="00C74C61" w:rsidP="00C74C61">
      <w:pPr>
        <w:spacing w:before="240"/>
        <w:jc w:val="both"/>
        <w:rPr>
          <w:b/>
          <w:bCs/>
          <w:color w:val="00B050"/>
        </w:rPr>
      </w:pPr>
      <w:r w:rsidRPr="000E4D02">
        <w:rPr>
          <w:b/>
          <w:bCs/>
          <w:color w:val="00B050"/>
        </w:rPr>
        <w:t>TERMS AND CONDITIONS</w:t>
      </w:r>
    </w:p>
    <w:p w:rsidR="00C74C61" w:rsidRPr="000E4D02" w:rsidRDefault="00C74C61" w:rsidP="00C74C61">
      <w:pPr>
        <w:spacing w:before="120"/>
        <w:jc w:val="both"/>
      </w:pPr>
      <w:r w:rsidRPr="000E4D02">
        <w:t xml:space="preserve">There are a limited number of free exhibition spaces to be made available on a first-come, first-served basis. The application for space, when and if accepted by the Secretariat, shall constitute a contract between the Exhibitor and the Secretariat. The terms of the contact include the terms and conditions specified below: </w:t>
      </w:r>
    </w:p>
    <w:p w:rsidR="00C74C61" w:rsidRPr="000E4D02" w:rsidRDefault="00C74C61" w:rsidP="00C74C61">
      <w:pPr>
        <w:pStyle w:val="ListParagraph"/>
        <w:numPr>
          <w:ilvl w:val="0"/>
          <w:numId w:val="9"/>
        </w:numPr>
        <w:spacing w:before="120" w:after="0"/>
        <w:jc w:val="both"/>
        <w:rPr>
          <w:rFonts w:ascii="Times New Roman" w:hAnsi="Times New Roman" w:cs="Times New Roman"/>
        </w:rPr>
      </w:pPr>
      <w:r w:rsidRPr="000E4D02">
        <w:rPr>
          <w:rFonts w:ascii="Times New Roman" w:hAnsi="Times New Roman" w:cs="Times New Roman"/>
        </w:rPr>
        <w:t xml:space="preserve">The Secretariat will honour location requests but reserves the right, if necessary, to amend and modify up to and including the day of the </w:t>
      </w:r>
      <w:r w:rsidRPr="000E4D02">
        <w:rPr>
          <w:rFonts w:ascii="Times New Roman" w:hAnsi="Times New Roman" w:cs="Times New Roman"/>
          <w:lang w:eastAsia="en-CA"/>
        </w:rPr>
        <w:t>Biodiversity Innovation and Solutions Fair</w:t>
      </w:r>
      <w:r w:rsidRPr="000E4D02">
        <w:rPr>
          <w:rFonts w:ascii="Times New Roman" w:hAnsi="Times New Roman" w:cs="Times New Roman"/>
        </w:rPr>
        <w:t>.</w:t>
      </w:r>
    </w:p>
    <w:p w:rsidR="00C74C61" w:rsidRPr="000E4D02" w:rsidRDefault="00C74C61" w:rsidP="00C74C61">
      <w:pPr>
        <w:pStyle w:val="ListParagraph"/>
        <w:numPr>
          <w:ilvl w:val="0"/>
          <w:numId w:val="9"/>
        </w:numPr>
        <w:spacing w:before="120" w:after="0"/>
        <w:jc w:val="both"/>
        <w:rPr>
          <w:rFonts w:ascii="Times New Roman" w:hAnsi="Times New Roman" w:cs="Times New Roman"/>
        </w:rPr>
      </w:pPr>
      <w:r w:rsidRPr="000E4D02">
        <w:rPr>
          <w:rFonts w:ascii="Times New Roman" w:hAnsi="Times New Roman" w:cs="Times New Roman"/>
        </w:rPr>
        <w:t xml:space="preserve">Space will be allocated on a first come-first served basis. </w:t>
      </w:r>
    </w:p>
    <w:p w:rsidR="00C74C61" w:rsidRPr="000E4D02" w:rsidRDefault="00C74C61" w:rsidP="00C74C61">
      <w:pPr>
        <w:pStyle w:val="ListParagraph"/>
        <w:numPr>
          <w:ilvl w:val="0"/>
          <w:numId w:val="9"/>
        </w:numPr>
        <w:spacing w:before="120" w:after="0"/>
        <w:jc w:val="both"/>
        <w:rPr>
          <w:rFonts w:ascii="Times New Roman" w:hAnsi="Times New Roman" w:cs="Times New Roman"/>
        </w:rPr>
      </w:pPr>
      <w:r w:rsidRPr="000E4D02">
        <w:rPr>
          <w:rFonts w:ascii="Times New Roman" w:hAnsi="Times New Roman" w:cs="Times New Roman"/>
        </w:rPr>
        <w:t xml:space="preserve">The Secretariat reserves the right to remove, decline, or prohibit any exhibit which, in its opinion, is not suitable to or in keeping with the objectives and/or character of the Fair. </w:t>
      </w:r>
    </w:p>
    <w:p w:rsidR="00C74C61" w:rsidRPr="000E4D02" w:rsidRDefault="00C74C61" w:rsidP="00C74C61">
      <w:pPr>
        <w:spacing w:before="120" w:after="120"/>
        <w:jc w:val="both"/>
      </w:pPr>
      <w:r w:rsidRPr="000E4D02">
        <w:t xml:space="preserve">The Exhibitor shall:  </w:t>
      </w:r>
    </w:p>
    <w:p w:rsidR="00C74C61" w:rsidRPr="000E4D02" w:rsidRDefault="00C74C61" w:rsidP="00C74C61">
      <w:pPr>
        <w:pStyle w:val="ListParagraph"/>
        <w:numPr>
          <w:ilvl w:val="0"/>
          <w:numId w:val="10"/>
        </w:numPr>
        <w:spacing w:before="120" w:after="0"/>
        <w:jc w:val="both"/>
        <w:rPr>
          <w:rFonts w:ascii="Times New Roman" w:hAnsi="Times New Roman" w:cs="Times New Roman"/>
        </w:rPr>
      </w:pPr>
      <w:r w:rsidRPr="000E4D02">
        <w:rPr>
          <w:rFonts w:ascii="Times New Roman" w:hAnsi="Times New Roman" w:cs="Times New Roman"/>
        </w:rPr>
        <w:t>Refrain from selling or buying any materials, wares, or any other items to and from a visitor or any other exhibitor throughout the duration of the Fair;</w:t>
      </w:r>
    </w:p>
    <w:p w:rsidR="00C74C61" w:rsidRPr="000E4D02" w:rsidRDefault="00C74C61" w:rsidP="00C74C61">
      <w:pPr>
        <w:pStyle w:val="ListParagraph"/>
        <w:numPr>
          <w:ilvl w:val="0"/>
          <w:numId w:val="10"/>
        </w:numPr>
        <w:spacing w:before="120" w:after="0"/>
        <w:jc w:val="both"/>
        <w:rPr>
          <w:rFonts w:ascii="Times New Roman" w:hAnsi="Times New Roman" w:cs="Times New Roman"/>
        </w:rPr>
      </w:pPr>
      <w:r w:rsidRPr="000E4D02">
        <w:rPr>
          <w:rFonts w:ascii="Times New Roman" w:hAnsi="Times New Roman" w:cs="Times New Roman"/>
        </w:rPr>
        <w:t>Indemnify and save the Secretariat harmless from and against claims, actions, losses, damages, expenses and costs whatsoever made by any person arising out of the ownership, handling and use of techniques and technological products exhibited by the Exhibitor at the Fair;</w:t>
      </w:r>
    </w:p>
    <w:p w:rsidR="00C74C61" w:rsidRPr="000E4D02" w:rsidRDefault="00C74C61" w:rsidP="00C74C61">
      <w:pPr>
        <w:pStyle w:val="ListParagraph"/>
        <w:numPr>
          <w:ilvl w:val="0"/>
          <w:numId w:val="10"/>
        </w:numPr>
        <w:spacing w:before="120" w:after="0"/>
        <w:jc w:val="both"/>
        <w:rPr>
          <w:rFonts w:ascii="Times New Roman" w:hAnsi="Times New Roman" w:cs="Times New Roman"/>
        </w:rPr>
      </w:pPr>
      <w:r w:rsidRPr="000E4D02">
        <w:rPr>
          <w:rFonts w:ascii="Times New Roman" w:hAnsi="Times New Roman" w:cs="Times New Roman"/>
        </w:rPr>
        <w:t>Ensure that none of the techniques and technological products exposed or demonstrated poses a threat to safety and security (physical drones are strictly prohibited);  and does not create unacceptable level of noise and odour, if  applicable; and</w:t>
      </w:r>
    </w:p>
    <w:p w:rsidR="00C74C61" w:rsidRPr="000E4D02" w:rsidRDefault="00C74C61" w:rsidP="00C74C61">
      <w:pPr>
        <w:pStyle w:val="ListParagraph"/>
        <w:numPr>
          <w:ilvl w:val="0"/>
          <w:numId w:val="10"/>
        </w:numPr>
        <w:spacing w:before="240" w:after="0"/>
        <w:jc w:val="both"/>
        <w:rPr>
          <w:rFonts w:ascii="Times New Roman" w:hAnsi="Times New Roman" w:cs="Times New Roman"/>
          <w:b/>
          <w:bCs/>
          <w:color w:val="00B050"/>
        </w:rPr>
      </w:pPr>
      <w:r w:rsidRPr="000E4D02">
        <w:rPr>
          <w:rFonts w:ascii="Times New Roman" w:hAnsi="Times New Roman" w:cs="Times New Roman"/>
        </w:rPr>
        <w:t xml:space="preserve">Refrain from any conduct or message that would detract from the image of integrity or professionalism of the Secretariat and shall not engage in any activity which is incompatible with the aims and objectives of the United Nations for the duration of the Fair. </w:t>
      </w:r>
    </w:p>
    <w:p w:rsidR="00C74C61" w:rsidRPr="00BA5C56" w:rsidRDefault="00C74C61" w:rsidP="00C74C61">
      <w:pPr>
        <w:rPr>
          <w:sz w:val="22"/>
          <w:szCs w:val="22"/>
          <w:lang w:val="en-US"/>
        </w:rPr>
      </w:pPr>
      <w:r>
        <w:rPr>
          <w:sz w:val="22"/>
          <w:szCs w:val="22"/>
          <w:lang w:val="en-US"/>
        </w:rPr>
        <w:br w:type="page"/>
      </w:r>
      <w:bookmarkStart w:id="0" w:name="_GoBack"/>
      <w:bookmarkEnd w:id="0"/>
    </w:p>
    <w:p w:rsidR="00C74C61" w:rsidRDefault="00C74C61" w:rsidP="00C74C61">
      <w:pPr>
        <w:spacing w:before="120" w:after="120"/>
        <w:jc w:val="center"/>
        <w:rPr>
          <w:b/>
          <w:color w:val="00B050"/>
        </w:rPr>
      </w:pPr>
      <w:r w:rsidRPr="00504F96">
        <w:rPr>
          <w:b/>
          <w:color w:val="00B050"/>
        </w:rPr>
        <w:lastRenderedPageBreak/>
        <w:t xml:space="preserve">BIODIVERSITY </w:t>
      </w:r>
      <w:r>
        <w:rPr>
          <w:b/>
          <w:color w:val="00B050"/>
        </w:rPr>
        <w:t xml:space="preserve">INNOVATION AND SOLUTIONS </w:t>
      </w:r>
      <w:r w:rsidRPr="00504F96">
        <w:rPr>
          <w:b/>
          <w:color w:val="00B050"/>
        </w:rPr>
        <w:t>FAIR</w:t>
      </w:r>
    </w:p>
    <w:p w:rsidR="00C74C61" w:rsidRDefault="00C74C61" w:rsidP="00C74C61">
      <w:pPr>
        <w:spacing w:before="120" w:after="120"/>
        <w:jc w:val="center"/>
        <w:rPr>
          <w:b/>
          <w:color w:val="00B050"/>
        </w:rPr>
      </w:pPr>
      <w:r>
        <w:rPr>
          <w:b/>
          <w:color w:val="00B050"/>
        </w:rPr>
        <w:t>REGISTRATION FORM FOR EXHIBITORS</w:t>
      </w:r>
    </w:p>
    <w:p w:rsidR="00C74C61" w:rsidRDefault="00C74C61" w:rsidP="00C74C61">
      <w:pPr>
        <w:spacing w:before="120" w:after="120"/>
        <w:jc w:val="center"/>
        <w:rPr>
          <w:b/>
        </w:rPr>
      </w:pPr>
      <w:r w:rsidRPr="009638E4">
        <w:t>November 1</w:t>
      </w:r>
      <w:r>
        <w:t>7</w:t>
      </w:r>
      <w:r w:rsidRPr="009638E4">
        <w:t>-2</w:t>
      </w:r>
      <w:r>
        <w:t>9</w:t>
      </w:r>
      <w:r w:rsidRPr="009638E4">
        <w:t>, 2018</w:t>
      </w:r>
    </w:p>
    <w:p w:rsidR="00C74C61" w:rsidRPr="00537913" w:rsidRDefault="00C74C61" w:rsidP="00C74C61">
      <w:pPr>
        <w:spacing w:before="120" w:after="120"/>
        <w:jc w:val="center"/>
        <w:rPr>
          <w:b/>
        </w:rPr>
      </w:pPr>
      <w:r w:rsidRPr="009638E4">
        <w:rPr>
          <w:b/>
        </w:rPr>
        <w:t xml:space="preserve">Venue: </w:t>
      </w:r>
      <w:r>
        <w:t>Exhibition Tent</w:t>
      </w:r>
      <w:r w:rsidRPr="009638E4">
        <w:t>,</w:t>
      </w:r>
      <w:r>
        <w:t xml:space="preserve"> </w:t>
      </w:r>
      <w:proofErr w:type="spellStart"/>
      <w:r>
        <w:t>Sharm</w:t>
      </w:r>
      <w:proofErr w:type="spellEnd"/>
      <w:r>
        <w:t xml:space="preserve"> El-Sheikh I</w:t>
      </w:r>
      <w:r w:rsidRPr="0046587C">
        <w:t xml:space="preserve">nternational Congress </w:t>
      </w:r>
      <w:proofErr w:type="spellStart"/>
      <w:r w:rsidRPr="0046587C">
        <w:t>Center</w:t>
      </w:r>
      <w:proofErr w:type="spellEnd"/>
      <w:r>
        <w:t>,</w:t>
      </w:r>
      <w:r w:rsidRPr="009638E4">
        <w:t xml:space="preserve"> </w:t>
      </w:r>
      <w:proofErr w:type="spellStart"/>
      <w:r>
        <w:t>Sharm</w:t>
      </w:r>
      <w:proofErr w:type="spellEnd"/>
      <w:r>
        <w:t xml:space="preserve"> El-</w:t>
      </w:r>
      <w:r w:rsidRPr="009638E4">
        <w:t>Sheikh, Egypt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98"/>
        <w:gridCol w:w="3600"/>
        <w:gridCol w:w="3978"/>
      </w:tblGrid>
      <w:tr w:rsidR="00C74C61" w:rsidRPr="004B5E40" w:rsidTr="00B8595A">
        <w:tc>
          <w:tcPr>
            <w:tcW w:w="9576" w:type="dxa"/>
            <w:gridSpan w:val="3"/>
            <w:shd w:val="clear" w:color="auto" w:fill="EAF1DD" w:themeFill="accent3" w:themeFillTint="33"/>
          </w:tcPr>
          <w:p w:rsidR="00C74C61" w:rsidRPr="004B5E40" w:rsidRDefault="00C74C61" w:rsidP="00B8595A">
            <w:pPr>
              <w:spacing w:before="120" w:after="120"/>
              <w:rPr>
                <w:b/>
                <w:color w:val="00B050"/>
              </w:rPr>
            </w:pPr>
            <w:r w:rsidRPr="004B5E40">
              <w:rPr>
                <w:b/>
                <w:color w:val="00B050"/>
              </w:rPr>
              <w:t>Organization Information</w:t>
            </w:r>
          </w:p>
        </w:tc>
      </w:tr>
      <w:tr w:rsidR="00C74C61" w:rsidRPr="004B5E40" w:rsidTr="00B8595A">
        <w:tc>
          <w:tcPr>
            <w:tcW w:w="1998" w:type="dxa"/>
          </w:tcPr>
          <w:p w:rsidR="00C74C61" w:rsidRPr="004B5E40" w:rsidRDefault="00C74C61" w:rsidP="00B8595A">
            <w:pPr>
              <w:spacing w:before="120" w:after="120"/>
              <w:rPr>
                <w:color w:val="00B050"/>
              </w:rPr>
            </w:pPr>
            <w:r w:rsidRPr="004B5E40">
              <w:rPr>
                <w:color w:val="00B050"/>
              </w:rPr>
              <w:t>Organization:</w:t>
            </w:r>
          </w:p>
        </w:tc>
        <w:tc>
          <w:tcPr>
            <w:tcW w:w="7578" w:type="dxa"/>
            <w:gridSpan w:val="2"/>
          </w:tcPr>
          <w:p w:rsidR="00C74C61" w:rsidRPr="004B5E40" w:rsidRDefault="00C74C61" w:rsidP="00B8595A">
            <w:pPr>
              <w:spacing w:before="120" w:after="120"/>
              <w:rPr>
                <w:color w:val="00B050"/>
              </w:rPr>
            </w:pPr>
          </w:p>
        </w:tc>
      </w:tr>
      <w:tr w:rsidR="00C74C61" w:rsidRPr="004B5E40" w:rsidTr="00B8595A">
        <w:tc>
          <w:tcPr>
            <w:tcW w:w="1998" w:type="dxa"/>
          </w:tcPr>
          <w:p w:rsidR="00C74C61" w:rsidRPr="004B5E40" w:rsidRDefault="00C74C61" w:rsidP="00B8595A">
            <w:pPr>
              <w:spacing w:before="120" w:after="120"/>
              <w:rPr>
                <w:color w:val="00B050"/>
              </w:rPr>
            </w:pPr>
            <w:r w:rsidRPr="004B5E40">
              <w:rPr>
                <w:color w:val="00B050"/>
              </w:rPr>
              <w:t>Address:</w:t>
            </w:r>
          </w:p>
        </w:tc>
        <w:tc>
          <w:tcPr>
            <w:tcW w:w="3600" w:type="dxa"/>
          </w:tcPr>
          <w:p w:rsidR="00C74C61" w:rsidRPr="004B5E40" w:rsidRDefault="00C74C61" w:rsidP="00B8595A">
            <w:pPr>
              <w:spacing w:before="120" w:after="120"/>
              <w:rPr>
                <w:color w:val="00B050"/>
              </w:rPr>
            </w:pPr>
          </w:p>
        </w:tc>
        <w:tc>
          <w:tcPr>
            <w:tcW w:w="3978" w:type="dxa"/>
          </w:tcPr>
          <w:p w:rsidR="00C74C61" w:rsidRPr="004B5E40" w:rsidRDefault="00C74C61" w:rsidP="00B8595A">
            <w:pPr>
              <w:spacing w:before="120" w:after="120"/>
              <w:rPr>
                <w:color w:val="00B050"/>
              </w:rPr>
            </w:pPr>
            <w:r w:rsidRPr="004B5E40">
              <w:rPr>
                <w:color w:val="00B050"/>
              </w:rPr>
              <w:t>Country:</w:t>
            </w:r>
          </w:p>
        </w:tc>
      </w:tr>
      <w:tr w:rsidR="00C74C61" w:rsidRPr="004B5E40" w:rsidTr="00B8595A">
        <w:tc>
          <w:tcPr>
            <w:tcW w:w="1998" w:type="dxa"/>
          </w:tcPr>
          <w:p w:rsidR="00C74C61" w:rsidRPr="004B5E40" w:rsidRDefault="00C74C61" w:rsidP="00B8595A">
            <w:pPr>
              <w:spacing w:before="120" w:after="120"/>
              <w:rPr>
                <w:color w:val="00B050"/>
              </w:rPr>
            </w:pPr>
            <w:r>
              <w:rPr>
                <w:color w:val="00B050"/>
              </w:rPr>
              <w:t>Contact p</w:t>
            </w:r>
            <w:r w:rsidRPr="004B5E40">
              <w:rPr>
                <w:color w:val="00B050"/>
              </w:rPr>
              <w:t>erson:</w:t>
            </w:r>
          </w:p>
        </w:tc>
        <w:tc>
          <w:tcPr>
            <w:tcW w:w="7578" w:type="dxa"/>
            <w:gridSpan w:val="2"/>
          </w:tcPr>
          <w:p w:rsidR="00C74C61" w:rsidRPr="004B5E40" w:rsidRDefault="00C74C61" w:rsidP="00B8595A">
            <w:pPr>
              <w:spacing w:before="120" w:after="120"/>
              <w:rPr>
                <w:color w:val="00B050"/>
              </w:rPr>
            </w:pPr>
          </w:p>
        </w:tc>
      </w:tr>
      <w:tr w:rsidR="00C74C61" w:rsidRPr="004B5E40" w:rsidTr="00B8595A">
        <w:tc>
          <w:tcPr>
            <w:tcW w:w="1998" w:type="dxa"/>
          </w:tcPr>
          <w:p w:rsidR="00C74C61" w:rsidRPr="004B5E40" w:rsidRDefault="00C74C61" w:rsidP="00B8595A">
            <w:pPr>
              <w:spacing w:before="120" w:after="120"/>
              <w:rPr>
                <w:color w:val="00B050"/>
              </w:rPr>
            </w:pPr>
            <w:r w:rsidRPr="004B5E40">
              <w:rPr>
                <w:color w:val="00B050"/>
              </w:rPr>
              <w:t>Phone:</w:t>
            </w:r>
          </w:p>
        </w:tc>
        <w:tc>
          <w:tcPr>
            <w:tcW w:w="3600" w:type="dxa"/>
          </w:tcPr>
          <w:p w:rsidR="00C74C61" w:rsidRPr="004B5E40" w:rsidRDefault="00C74C61" w:rsidP="00B8595A">
            <w:pPr>
              <w:spacing w:before="120" w:after="120"/>
              <w:rPr>
                <w:color w:val="00B050"/>
              </w:rPr>
            </w:pPr>
          </w:p>
        </w:tc>
        <w:tc>
          <w:tcPr>
            <w:tcW w:w="3978" w:type="dxa"/>
          </w:tcPr>
          <w:p w:rsidR="00C74C61" w:rsidRPr="004B5E40" w:rsidRDefault="00C74C61" w:rsidP="00B8595A">
            <w:pPr>
              <w:spacing w:before="120" w:after="120"/>
              <w:rPr>
                <w:color w:val="00B050"/>
              </w:rPr>
            </w:pPr>
            <w:r w:rsidRPr="004B5E40">
              <w:rPr>
                <w:color w:val="00B050"/>
              </w:rPr>
              <w:t>E-mail:</w:t>
            </w:r>
          </w:p>
        </w:tc>
      </w:tr>
      <w:tr w:rsidR="00C74C61" w:rsidRPr="004B5E40" w:rsidTr="00B8595A">
        <w:tc>
          <w:tcPr>
            <w:tcW w:w="1998" w:type="dxa"/>
          </w:tcPr>
          <w:p w:rsidR="00C74C61" w:rsidRPr="004B5E40" w:rsidRDefault="00C74C61" w:rsidP="00B8595A">
            <w:pPr>
              <w:spacing w:before="120" w:after="120"/>
              <w:rPr>
                <w:color w:val="00B050"/>
              </w:rPr>
            </w:pPr>
            <w:r>
              <w:rPr>
                <w:color w:val="00B050"/>
              </w:rPr>
              <w:t>Description of exhibition:</w:t>
            </w:r>
          </w:p>
        </w:tc>
        <w:tc>
          <w:tcPr>
            <w:tcW w:w="7578" w:type="dxa"/>
            <w:gridSpan w:val="2"/>
          </w:tcPr>
          <w:p w:rsidR="00C74C61" w:rsidRDefault="00C74C61" w:rsidP="00B8595A">
            <w:pPr>
              <w:spacing w:before="120" w:after="120"/>
              <w:rPr>
                <w:color w:val="00B050"/>
              </w:rPr>
            </w:pPr>
          </w:p>
          <w:p w:rsidR="00C74C61" w:rsidRDefault="00C74C61" w:rsidP="00B8595A">
            <w:pPr>
              <w:spacing w:before="120" w:after="120"/>
              <w:rPr>
                <w:color w:val="00B050"/>
              </w:rPr>
            </w:pPr>
          </w:p>
          <w:p w:rsidR="00C74C61" w:rsidRDefault="00C74C61" w:rsidP="00B8595A">
            <w:pPr>
              <w:spacing w:before="120" w:after="120"/>
              <w:rPr>
                <w:color w:val="00B050"/>
              </w:rPr>
            </w:pPr>
          </w:p>
          <w:p w:rsidR="00C74C61" w:rsidRPr="004B5E40" w:rsidRDefault="00C74C61" w:rsidP="00B8595A">
            <w:pPr>
              <w:spacing w:before="120" w:after="120"/>
              <w:rPr>
                <w:color w:val="00B050"/>
              </w:rPr>
            </w:pPr>
          </w:p>
        </w:tc>
      </w:tr>
    </w:tbl>
    <w:p w:rsidR="00C74C61" w:rsidRPr="00C44611" w:rsidRDefault="00C74C61" w:rsidP="00C74C61">
      <w:pPr>
        <w:spacing w:before="120" w:after="120"/>
        <w:rPr>
          <w:b/>
          <w:color w:val="00B050"/>
          <w:sz w:val="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98"/>
        <w:gridCol w:w="7578"/>
      </w:tblGrid>
      <w:tr w:rsidR="00C74C61" w:rsidRPr="004B5E40" w:rsidTr="00B8595A">
        <w:tc>
          <w:tcPr>
            <w:tcW w:w="9576" w:type="dxa"/>
            <w:gridSpan w:val="2"/>
            <w:shd w:val="clear" w:color="auto" w:fill="EAF1DD" w:themeFill="accent3" w:themeFillTint="33"/>
          </w:tcPr>
          <w:p w:rsidR="00C74C61" w:rsidRPr="004B5E40" w:rsidRDefault="00C74C61" w:rsidP="00B8595A">
            <w:pPr>
              <w:spacing w:before="120" w:after="120"/>
              <w:rPr>
                <w:b/>
                <w:color w:val="00B050"/>
              </w:rPr>
            </w:pPr>
            <w:r>
              <w:rPr>
                <w:b/>
                <w:color w:val="00B050"/>
              </w:rPr>
              <w:t xml:space="preserve">Space </w:t>
            </w:r>
            <w:r w:rsidRPr="004B5E40">
              <w:rPr>
                <w:b/>
                <w:color w:val="00B050"/>
              </w:rPr>
              <w:t>Information</w:t>
            </w:r>
          </w:p>
        </w:tc>
      </w:tr>
      <w:tr w:rsidR="00C74C61" w:rsidRPr="004B5E40" w:rsidTr="00B8595A">
        <w:tc>
          <w:tcPr>
            <w:tcW w:w="1998" w:type="dxa"/>
          </w:tcPr>
          <w:p w:rsidR="00C74C61" w:rsidRDefault="00C74C61" w:rsidP="00B8595A">
            <w:pPr>
              <w:spacing w:before="120" w:after="120"/>
              <w:rPr>
                <w:color w:val="00B050"/>
              </w:rPr>
            </w:pPr>
            <w:r>
              <w:rPr>
                <w:color w:val="00B050"/>
              </w:rPr>
              <w:t>Number of spaces:</w:t>
            </w:r>
          </w:p>
          <w:p w:rsidR="00C74C61" w:rsidRPr="004B5E40" w:rsidRDefault="00C74C61" w:rsidP="00B8595A">
            <w:pPr>
              <w:spacing w:before="120" w:after="120"/>
              <w:rPr>
                <w:color w:val="00B050"/>
              </w:rPr>
            </w:pPr>
          </w:p>
        </w:tc>
        <w:tc>
          <w:tcPr>
            <w:tcW w:w="7578" w:type="dxa"/>
          </w:tcPr>
          <w:p w:rsidR="00C74C61" w:rsidRPr="00042393" w:rsidRDefault="00C74C61" w:rsidP="00B8595A">
            <w:pPr>
              <w:spacing w:before="120" w:after="120"/>
              <w:rPr>
                <w:rFonts w:ascii="Calibri" w:hAnsi="Calibri"/>
                <w:b/>
              </w:rPr>
            </w:pPr>
            <w:sdt>
              <w:sdtPr>
                <w:rPr>
                  <w:rFonts w:ascii="Calibri" w:hAnsi="Calibri"/>
                  <w:b/>
                  <w:color w:val="00B050"/>
                </w:rPr>
                <w:id w:val="-155764655"/>
                <w14:checkbox>
                  <w14:checked w14:val="0"/>
                  <w14:checkedState w14:val="2612" w14:font="MS Gothic"/>
                  <w14:uncheckedState w14:val="2610" w14:font="MS Gothic"/>
                </w14:checkbox>
              </w:sdtPr>
              <w:sdtContent>
                <w:r w:rsidRPr="00042393">
                  <w:rPr>
                    <w:rFonts w:ascii="MS Gothic" w:eastAsia="MS Gothic" w:hAnsi="MS Gothic" w:hint="eastAsia"/>
                    <w:b/>
                    <w:color w:val="00B050"/>
                  </w:rPr>
                  <w:t>☐</w:t>
                </w:r>
              </w:sdtContent>
            </w:sdt>
            <w:r w:rsidRPr="00042393">
              <w:rPr>
                <w:rFonts w:ascii="Calibri" w:hAnsi="Calibri"/>
              </w:rPr>
              <w:t>One</w:t>
            </w:r>
            <w:r>
              <w:rPr>
                <w:rFonts w:ascii="Calibri" w:hAnsi="Calibri"/>
              </w:rPr>
              <w:t xml:space="preserve">           </w:t>
            </w:r>
            <w:r w:rsidRPr="00042393">
              <w:rPr>
                <w:rFonts w:ascii="Calibri" w:hAnsi="Calibri"/>
                <w:b/>
                <w:color w:val="00B050"/>
              </w:rPr>
              <w:t xml:space="preserve"> </w:t>
            </w:r>
            <w:sdt>
              <w:sdtPr>
                <w:rPr>
                  <w:rFonts w:ascii="Calibri" w:hAnsi="Calibri"/>
                  <w:b/>
                  <w:color w:val="00B050"/>
                </w:rPr>
                <w:id w:val="410821458"/>
                <w14:checkbox>
                  <w14:checked w14:val="0"/>
                  <w14:checkedState w14:val="2612" w14:font="MS Gothic"/>
                  <w14:uncheckedState w14:val="2610" w14:font="MS Gothic"/>
                </w14:checkbox>
              </w:sdtPr>
              <w:sdtContent>
                <w:r>
                  <w:rPr>
                    <w:rFonts w:ascii="MS Gothic" w:eastAsia="MS Gothic" w:hAnsi="MS Gothic" w:hint="eastAsia"/>
                    <w:b/>
                    <w:color w:val="00B050"/>
                  </w:rPr>
                  <w:t>☐</w:t>
                </w:r>
              </w:sdtContent>
            </w:sdt>
            <w:r w:rsidRPr="00042393">
              <w:rPr>
                <w:rFonts w:ascii="Calibri" w:hAnsi="Calibri"/>
              </w:rPr>
              <w:t>Two</w:t>
            </w:r>
          </w:p>
          <w:p w:rsidR="00C74C61" w:rsidRPr="00C44611" w:rsidRDefault="00C74C61" w:rsidP="00B8595A">
            <w:pPr>
              <w:spacing w:before="120" w:after="120"/>
              <w:rPr>
                <w:b/>
                <w:i/>
                <w:color w:val="00B050"/>
              </w:rPr>
            </w:pPr>
            <w:r>
              <w:rPr>
                <w:rFonts w:ascii="Calibri" w:hAnsi="Calibri"/>
                <w:i/>
                <w:sz w:val="18"/>
              </w:rPr>
              <w:t>Please note that e</w:t>
            </w:r>
            <w:r w:rsidRPr="00C44611">
              <w:rPr>
                <w:rFonts w:ascii="Calibri" w:hAnsi="Calibri"/>
                <w:i/>
                <w:sz w:val="18"/>
              </w:rPr>
              <w:t xml:space="preserve">ach </w:t>
            </w:r>
            <w:r>
              <w:rPr>
                <w:rFonts w:ascii="Calibri" w:hAnsi="Calibri"/>
                <w:i/>
                <w:sz w:val="18"/>
              </w:rPr>
              <w:t>space</w:t>
            </w:r>
            <w:r w:rsidRPr="00C44611">
              <w:rPr>
                <w:rFonts w:ascii="Calibri" w:hAnsi="Calibri"/>
                <w:i/>
                <w:sz w:val="18"/>
              </w:rPr>
              <w:t xml:space="preserve"> is 3m x 3m (</w:t>
            </w:r>
            <w:r>
              <w:rPr>
                <w:rFonts w:ascii="Calibri" w:hAnsi="Calibri"/>
                <w:i/>
                <w:sz w:val="18"/>
              </w:rPr>
              <w:t xml:space="preserve">approximately </w:t>
            </w:r>
            <w:r w:rsidRPr="00C44611">
              <w:rPr>
                <w:rFonts w:ascii="Calibri" w:hAnsi="Calibri"/>
                <w:i/>
                <w:sz w:val="18"/>
              </w:rPr>
              <w:t>10ft x 10</w:t>
            </w:r>
            <w:r>
              <w:rPr>
                <w:rFonts w:ascii="Calibri" w:hAnsi="Calibri"/>
                <w:i/>
                <w:sz w:val="18"/>
              </w:rPr>
              <w:t>ft)</w:t>
            </w:r>
            <w:r w:rsidRPr="00C44611">
              <w:rPr>
                <w:rFonts w:ascii="Calibri" w:hAnsi="Calibri"/>
                <w:i/>
                <w:sz w:val="18"/>
              </w:rPr>
              <w:t xml:space="preserve"> and is equipped with spot light, power socket</w:t>
            </w:r>
            <w:r>
              <w:rPr>
                <w:rFonts w:ascii="Calibri" w:hAnsi="Calibri"/>
                <w:i/>
                <w:sz w:val="18"/>
              </w:rPr>
              <w:t xml:space="preserve"> (220V)</w:t>
            </w:r>
            <w:r w:rsidRPr="00C44611">
              <w:rPr>
                <w:rFonts w:ascii="Calibri" w:hAnsi="Calibri"/>
                <w:i/>
                <w:sz w:val="18"/>
              </w:rPr>
              <w:t>, one table and two chairs</w:t>
            </w:r>
            <w:r>
              <w:rPr>
                <w:rFonts w:ascii="Calibri" w:hAnsi="Calibri"/>
                <w:i/>
                <w:sz w:val="18"/>
              </w:rPr>
              <w:t>.</w:t>
            </w:r>
          </w:p>
        </w:tc>
      </w:tr>
      <w:tr w:rsidR="00C74C61" w:rsidRPr="004B5E40" w:rsidTr="00B8595A">
        <w:tc>
          <w:tcPr>
            <w:tcW w:w="1998" w:type="dxa"/>
          </w:tcPr>
          <w:p w:rsidR="00C74C61" w:rsidRPr="004B5E40" w:rsidRDefault="00C74C61" w:rsidP="00B8595A">
            <w:pPr>
              <w:spacing w:before="120" w:after="120"/>
              <w:rPr>
                <w:color w:val="00B050"/>
              </w:rPr>
            </w:pPr>
            <w:r>
              <w:rPr>
                <w:color w:val="00B050"/>
              </w:rPr>
              <w:t>Rotations</w:t>
            </w:r>
            <w:r w:rsidRPr="004B5E40">
              <w:rPr>
                <w:color w:val="00B050"/>
              </w:rPr>
              <w:t>:</w:t>
            </w:r>
          </w:p>
        </w:tc>
        <w:tc>
          <w:tcPr>
            <w:tcW w:w="7578" w:type="dxa"/>
          </w:tcPr>
          <w:p w:rsidR="00C74C61" w:rsidRDefault="00C74C61" w:rsidP="00B8595A">
            <w:pPr>
              <w:spacing w:before="120" w:after="120"/>
              <w:rPr>
                <w:b/>
                <w:color w:val="00B050"/>
              </w:rPr>
            </w:pPr>
            <w:sdt>
              <w:sdtPr>
                <w:rPr>
                  <w:b/>
                  <w:color w:val="00B050"/>
                </w:rPr>
                <w:id w:val="374663652"/>
                <w14:checkbox>
                  <w14:checked w14:val="0"/>
                  <w14:checkedState w14:val="2612" w14:font="MS Gothic"/>
                  <w14:uncheckedState w14:val="2610" w14:font="MS Gothic"/>
                </w14:checkbox>
              </w:sdtPr>
              <w:sdtContent>
                <w:r>
                  <w:rPr>
                    <w:rFonts w:ascii="MS Gothic" w:eastAsia="MS Gothic" w:hAnsi="MS Gothic" w:hint="eastAsia"/>
                    <w:b/>
                    <w:color w:val="00B050"/>
                  </w:rPr>
                  <w:t>☐</w:t>
                </w:r>
              </w:sdtContent>
            </w:sdt>
            <w:r w:rsidRPr="00C44611">
              <w:t>First week</w:t>
            </w:r>
            <w:r>
              <w:t xml:space="preserve"> (17-22 November)</w:t>
            </w:r>
          </w:p>
          <w:p w:rsidR="00C74C61" w:rsidRPr="004B5E40" w:rsidRDefault="00C74C61" w:rsidP="00B8595A">
            <w:pPr>
              <w:spacing w:before="120" w:after="120"/>
              <w:rPr>
                <w:b/>
                <w:color w:val="00B050"/>
              </w:rPr>
            </w:pPr>
            <w:sdt>
              <w:sdtPr>
                <w:rPr>
                  <w:b/>
                  <w:color w:val="00B050"/>
                </w:rPr>
                <w:id w:val="1521270334"/>
                <w14:checkbox>
                  <w14:checked w14:val="0"/>
                  <w14:checkedState w14:val="2612" w14:font="MS Gothic"/>
                  <w14:uncheckedState w14:val="2610" w14:font="MS Gothic"/>
                </w14:checkbox>
              </w:sdtPr>
              <w:sdtContent>
                <w:r>
                  <w:rPr>
                    <w:rFonts w:ascii="MS Gothic" w:eastAsia="MS Gothic" w:hAnsi="MS Gothic" w:hint="eastAsia"/>
                    <w:b/>
                    <w:color w:val="00B050"/>
                  </w:rPr>
                  <w:t>☐</w:t>
                </w:r>
              </w:sdtContent>
            </w:sdt>
            <w:r w:rsidRPr="00C44611">
              <w:t>Second week</w:t>
            </w:r>
            <w:r>
              <w:t xml:space="preserve"> (25-29 November)</w:t>
            </w:r>
          </w:p>
        </w:tc>
      </w:tr>
      <w:tr w:rsidR="00C74C61" w:rsidRPr="00296CA8" w:rsidTr="00B8595A">
        <w:tc>
          <w:tcPr>
            <w:tcW w:w="9576" w:type="dxa"/>
            <w:gridSpan w:val="2"/>
          </w:tcPr>
          <w:p w:rsidR="00C74C61" w:rsidRPr="00E62165" w:rsidRDefault="00C74C61" w:rsidP="00B8595A">
            <w:pPr>
              <w:spacing w:before="120" w:after="120"/>
            </w:pPr>
            <w:r w:rsidRPr="00E62165">
              <w:t>Please return this registration</w:t>
            </w:r>
            <w:r>
              <w:t xml:space="preserve"> form</w:t>
            </w:r>
            <w:r w:rsidRPr="00E62165">
              <w:t xml:space="preserve"> </w:t>
            </w:r>
            <w:r w:rsidRPr="00E62165">
              <w:rPr>
                <w:b/>
              </w:rPr>
              <w:t xml:space="preserve">no later than </w:t>
            </w:r>
            <w:r w:rsidRPr="007004D3">
              <w:rPr>
                <w:b/>
              </w:rPr>
              <w:t>September 24, 2018</w:t>
            </w:r>
            <w:r>
              <w:t xml:space="preserve"> to the </w:t>
            </w:r>
            <w:r w:rsidRPr="00E62165">
              <w:t>Secretariat of the Convention for Biological Diversity</w:t>
            </w:r>
            <w:r w:rsidRPr="002A7D07">
              <w:t>.</w:t>
            </w:r>
            <w:r>
              <w:t xml:space="preserve"> </w:t>
            </w:r>
          </w:p>
          <w:p w:rsidR="00C74C61" w:rsidRPr="00E62165" w:rsidRDefault="00C74C61" w:rsidP="00B8595A">
            <w:pPr>
              <w:spacing w:before="120" w:after="120"/>
              <w:rPr>
                <w:b/>
              </w:rPr>
            </w:pPr>
            <w:r w:rsidRPr="00E62165">
              <w:rPr>
                <w:b/>
              </w:rPr>
              <w:t>Contact person:</w:t>
            </w:r>
            <w:r>
              <w:t xml:space="preserve"> Ms</w:t>
            </w:r>
            <w:r w:rsidRPr="00E62165">
              <w:t xml:space="preserve">. </w:t>
            </w:r>
            <w:r>
              <w:t xml:space="preserve">Farah Kashaf, </w:t>
            </w:r>
            <w:r w:rsidRPr="00E62165">
              <w:t xml:space="preserve"> </w:t>
            </w:r>
            <w:r>
              <w:t>with copy to Ms. Claire Parois</w:t>
            </w:r>
          </w:p>
          <w:p w:rsidR="00C74C61" w:rsidRPr="00296CA8" w:rsidRDefault="00C74C61" w:rsidP="00B8595A">
            <w:pPr>
              <w:spacing w:before="120" w:after="120"/>
              <w:rPr>
                <w:b/>
                <w:lang w:val="pt-BR"/>
              </w:rPr>
            </w:pPr>
            <w:r w:rsidRPr="00296CA8">
              <w:rPr>
                <w:b/>
                <w:lang w:val="pt-BR"/>
              </w:rPr>
              <w:t>E-mail:</w:t>
            </w:r>
            <w:r>
              <w:t xml:space="preserve"> </w:t>
            </w:r>
            <w:r w:rsidRPr="00AE7150">
              <w:rPr>
                <w:lang w:val="pt-BR"/>
              </w:rPr>
              <w:t>farah.kashaf@cbd.int; claire.parois@cbd.int</w:t>
            </w:r>
          </w:p>
          <w:p w:rsidR="00C74C61" w:rsidRPr="00296CA8" w:rsidRDefault="00C74C61" w:rsidP="00B8595A">
            <w:pPr>
              <w:spacing w:before="120" w:after="120"/>
              <w:rPr>
                <w:lang w:val="fr-FR"/>
              </w:rPr>
            </w:pPr>
            <w:r w:rsidRPr="00296CA8">
              <w:rPr>
                <w:b/>
                <w:lang w:val="fr-FR"/>
              </w:rPr>
              <w:t xml:space="preserve">Phone: </w:t>
            </w:r>
            <w:r w:rsidRPr="00296CA8">
              <w:rPr>
                <w:lang w:val="fr-FR"/>
              </w:rPr>
              <w:t>+1 514 287 7041</w:t>
            </w:r>
          </w:p>
        </w:tc>
      </w:tr>
    </w:tbl>
    <w:p w:rsidR="00C74C61" w:rsidRPr="00295F89" w:rsidRDefault="00C74C61" w:rsidP="00C74C61">
      <w:pPr>
        <w:spacing w:before="120" w:after="120"/>
        <w:rPr>
          <w:rFonts w:cstheme="minorHAnsi"/>
          <w:b/>
          <w:color w:val="00B050"/>
          <w:sz w:val="20"/>
          <w:szCs w:val="20"/>
        </w:rPr>
      </w:pPr>
      <w:r w:rsidRPr="00295F89">
        <w:rPr>
          <w:rFonts w:cstheme="minorHAnsi"/>
          <w:sz w:val="20"/>
          <w:szCs w:val="20"/>
        </w:rPr>
        <w:t xml:space="preserve">There are a limited number of free exhibition spaces to be made available on a first-come, first-served basis. Please see the COP14 </w:t>
      </w:r>
      <w:hyperlink r:id="rId10" w:history="1">
        <w:r w:rsidRPr="00295F89">
          <w:rPr>
            <w:rStyle w:val="Hyperlink"/>
            <w:rFonts w:cstheme="minorHAnsi"/>
            <w:sz w:val="20"/>
            <w:szCs w:val="20"/>
          </w:rPr>
          <w:t>Information Note for Participants</w:t>
        </w:r>
      </w:hyperlink>
      <w:r w:rsidRPr="00295F89">
        <w:rPr>
          <w:rFonts w:cstheme="minorHAnsi"/>
          <w:sz w:val="20"/>
          <w:szCs w:val="20"/>
        </w:rPr>
        <w:t xml:space="preserve"> para 19 for more information on the Fair logistics.</w:t>
      </w:r>
    </w:p>
    <w:p w:rsidR="00C74C61" w:rsidRDefault="00C74C61" w:rsidP="009B208F">
      <w:pPr>
        <w:rPr>
          <w:sz w:val="22"/>
          <w:szCs w:val="22"/>
          <w:lang w:val="en-US"/>
        </w:rPr>
      </w:pPr>
    </w:p>
    <w:sectPr w:rsidR="00C74C61" w:rsidSect="00A312D8">
      <w:headerReference w:type="first" r:id="rId11"/>
      <w:footerReference w:type="first" r:id="rId12"/>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0C3" w:rsidRDefault="00D060C3">
      <w:r>
        <w:separator/>
      </w:r>
    </w:p>
  </w:endnote>
  <w:endnote w:type="continuationSeparator" w:id="0">
    <w:p w:rsidR="00D060C3" w:rsidRDefault="00D0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FA" w:rsidRPr="00E012FA" w:rsidRDefault="005217B8">
    <w:pPr>
      <w:rPr>
        <w:sz w:val="22"/>
        <w:szCs w:val="22"/>
        <w:lang w:val="en-US"/>
      </w:rPr>
    </w:pPr>
    <w:r>
      <w:rPr>
        <w:sz w:val="22"/>
        <w:szCs w:val="22"/>
        <w:lang w:val="en-US"/>
      </w:rPr>
      <w:t>Enclosures</w:t>
    </w:r>
  </w:p>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rsidTr="004E0928">
      <w:trPr>
        <w:trHeight w:val="1205"/>
      </w:trPr>
      <w:tc>
        <w:tcPr>
          <w:tcW w:w="11057" w:type="dxa"/>
          <w:gridSpan w:val="4"/>
          <w:tcBorders>
            <w:top w:val="nil"/>
            <w:bottom w:val="single" w:sz="4" w:space="0" w:color="auto"/>
          </w:tcBorders>
          <w:shd w:val="clear" w:color="auto" w:fill="auto"/>
          <w:vAlign w:val="bottom"/>
        </w:tcPr>
        <w:p w:rsidR="00B26F11" w:rsidRPr="009B208F" w:rsidRDefault="003E740C" w:rsidP="00B26F11">
          <w:pPr>
            <w:ind w:firstLine="743"/>
            <w:rPr>
              <w:sz w:val="22"/>
              <w:szCs w:val="22"/>
              <w:lang w:val="fr-CA"/>
            </w:rPr>
          </w:pPr>
          <w:r w:rsidRPr="009B208F">
            <w:rPr>
              <w:sz w:val="22"/>
              <w:szCs w:val="22"/>
            </w:rPr>
            <w:t>To: CBD National Focal Points</w:t>
          </w:r>
          <w:r w:rsidR="001955C3">
            <w:rPr>
              <w:sz w:val="22"/>
              <w:szCs w:val="22"/>
            </w:rPr>
            <w:t xml:space="preserve">, </w:t>
          </w:r>
          <w:r w:rsidR="001955C3" w:rsidRPr="001955C3">
            <w:rPr>
              <w:sz w:val="22"/>
              <w:szCs w:val="22"/>
            </w:rPr>
            <w:t>Cartagena Protocol Focal Points</w:t>
          </w:r>
          <w:r w:rsidR="00B26F11">
            <w:rPr>
              <w:sz w:val="22"/>
              <w:szCs w:val="22"/>
            </w:rPr>
            <w:t>, and Nagoya Protocol Focal Points</w:t>
          </w:r>
        </w:p>
        <w:p w:rsidR="00A62047" w:rsidRPr="009B208F" w:rsidRDefault="00A62047" w:rsidP="001955C3">
          <w:pPr>
            <w:ind w:firstLine="743"/>
            <w:rPr>
              <w:sz w:val="22"/>
              <w:szCs w:val="22"/>
              <w:lang w:val="fr-CA"/>
            </w:rPr>
          </w:pPr>
        </w:p>
      </w:tc>
    </w:tr>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610ECF" w:rsidP="007D4D41">
          <w:pPr>
            <w:rPr>
              <w:lang w:val="fr-CA"/>
            </w:rPr>
          </w:pPr>
          <w:r>
            <w:rPr>
              <w:noProof/>
              <w:lang w:val="en-CA"/>
            </w:rPr>
            <w:drawing>
              <wp:inline distT="0" distB="0" distL="0" distR="0" wp14:anchorId="24893424" wp14:editId="3EA1FE21">
                <wp:extent cx="688975" cy="653415"/>
                <wp:effectExtent l="0" t="0" r="0" b="0"/>
                <wp:docPr id="52" name="Picture 5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D72B8D" w:rsidRPr="0000434A" w:rsidRDefault="0002184A" w:rsidP="0002184A">
          <w:pPr>
            <w:jc w:val="center"/>
            <w:rPr>
              <w:lang w:val="fr-CA"/>
            </w:rPr>
          </w:pPr>
          <w:r>
            <w:rPr>
              <w:noProof/>
              <w:lang w:val="en-CA"/>
            </w:rPr>
            <w:drawing>
              <wp:inline distT="0" distB="0" distL="0" distR="0" wp14:anchorId="679F028A" wp14:editId="5A315E12">
                <wp:extent cx="1234421" cy="640800"/>
                <wp:effectExtent l="0" t="0" r="4445" b="6985"/>
                <wp:docPr id="1" name="Picture 1" descr="U:\Working Folders\Logos\CBD-official\cbd25-logo\en\cbd25-log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cbd25-logo\en\cbd25-logo-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21" cy="64080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D72B8D" w:rsidRPr="0000434A" w:rsidRDefault="00BA5C56" w:rsidP="0000434A">
          <w:pPr>
            <w:ind w:left="317" w:hanging="284"/>
            <w:rPr>
              <w:lang w:val="en-US"/>
            </w:rPr>
          </w:pPr>
          <w:hyperlink r:id="rId3" w:history="1">
            <w:r w:rsidR="00332A6E" w:rsidRPr="0000434A">
              <w:rPr>
                <w:rStyle w:val="Hyperlink"/>
                <w:rFonts w:ascii="Arial" w:hAnsi="Arial" w:cs="Arial"/>
                <w:sz w:val="16"/>
                <w:szCs w:val="16"/>
                <w:lang w:val="en-US"/>
              </w:rPr>
              <w:t>secretariat@cbd.int</w:t>
            </w:r>
          </w:hyperlink>
          <w:r w:rsidR="00332A6E" w:rsidRPr="0000434A">
            <w:rPr>
              <w:rFonts w:ascii="Arial" w:hAnsi="Arial" w:cs="Arial"/>
              <w:color w:val="7F7F7F"/>
              <w:sz w:val="16"/>
              <w:szCs w:val="16"/>
              <w:lang w:val="en-US"/>
            </w:rPr>
            <w:t xml:space="preserve">                 </w:t>
          </w:r>
          <w:hyperlink r:id="rId4" w:history="1">
            <w:r w:rsidR="00332A6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D72B8D" w:rsidRPr="0000434A" w:rsidRDefault="00610ECF" w:rsidP="00A16711">
          <w:pPr>
            <w:jc w:val="center"/>
            <w:rPr>
              <w:lang w:val="fr-CA"/>
            </w:rPr>
          </w:pPr>
          <w:r>
            <w:rPr>
              <w:noProof/>
              <w:lang w:val="en-CA"/>
            </w:rPr>
            <w:drawing>
              <wp:inline distT="0" distB="0" distL="0" distR="0" wp14:anchorId="32F2AEA2" wp14:editId="23224B61">
                <wp:extent cx="487045" cy="653415"/>
                <wp:effectExtent l="0" t="0" r="8255" b="0"/>
                <wp:docPr id="45" name="Picture 45"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0C3" w:rsidRDefault="00D060C3">
      <w:r>
        <w:separator/>
      </w:r>
    </w:p>
  </w:footnote>
  <w:footnote w:type="continuationSeparator" w:id="0">
    <w:p w:rsidR="00D060C3" w:rsidRDefault="00D06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7" w:rsidRDefault="00610ECF"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14:anchorId="13D413F5" wp14:editId="4A0E6017">
          <wp:extent cx="5486400" cy="1021080"/>
          <wp:effectExtent l="0" t="0" r="0" b="7620"/>
          <wp:docPr id="43"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0FF"/>
    <w:multiLevelType w:val="hybridMultilevel"/>
    <w:tmpl w:val="A664B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02274E"/>
    <w:multiLevelType w:val="hybridMultilevel"/>
    <w:tmpl w:val="33B61490"/>
    <w:lvl w:ilvl="0" w:tplc="F1724F36">
      <w:start w:val="1"/>
      <w:numFmt w:val="bullet"/>
      <w:lvlText w:val=""/>
      <w:lvlJc w:val="left"/>
      <w:pPr>
        <w:ind w:left="720" w:hanging="360"/>
      </w:pPr>
      <w:rPr>
        <w:rFonts w:ascii="Symbol" w:hAnsi="Symbol" w:hint="default"/>
        <w:b w:val="0"/>
        <w:i w:val="0"/>
        <w:color w:val="00B050"/>
      </w:rPr>
    </w:lvl>
    <w:lvl w:ilvl="1" w:tplc="1009000F">
      <w:start w:val="1"/>
      <w:numFmt w:val="decimal"/>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A4B775C"/>
    <w:multiLevelType w:val="hybridMultilevel"/>
    <w:tmpl w:val="A146A8E2"/>
    <w:lvl w:ilvl="0" w:tplc="3612AD38">
      <w:start w:val="1"/>
      <w:numFmt w:val="decimal"/>
      <w:lvlText w:val="%1)"/>
      <w:lvlJc w:val="left"/>
      <w:pPr>
        <w:ind w:left="360" w:hanging="360"/>
      </w:pPr>
      <w:rPr>
        <w:rFonts w:hint="default"/>
        <w:b w:val="0"/>
        <w:i w:val="0"/>
        <w:color w:val="00B05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216C532B"/>
    <w:multiLevelType w:val="hybridMultilevel"/>
    <w:tmpl w:val="D9A65030"/>
    <w:lvl w:ilvl="0" w:tplc="F1724F36">
      <w:start w:val="1"/>
      <w:numFmt w:val="bullet"/>
      <w:lvlText w:val=""/>
      <w:lvlJc w:val="left"/>
      <w:pPr>
        <w:ind w:left="720" w:hanging="360"/>
      </w:pPr>
      <w:rPr>
        <w:rFonts w:ascii="Symbol" w:hAnsi="Symbol" w:hint="default"/>
        <w:color w:val="00B050"/>
      </w:rPr>
    </w:lvl>
    <w:lvl w:ilvl="1" w:tplc="F1724F36">
      <w:start w:val="1"/>
      <w:numFmt w:val="bullet"/>
      <w:lvlText w:val=""/>
      <w:lvlJc w:val="left"/>
      <w:pPr>
        <w:ind w:left="1440" w:hanging="360"/>
      </w:pPr>
      <w:rPr>
        <w:rFonts w:ascii="Symbol" w:hAnsi="Symbol" w:hint="default"/>
        <w:color w:val="00B050"/>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DB411D1"/>
    <w:multiLevelType w:val="hybridMultilevel"/>
    <w:tmpl w:val="94C25BBC"/>
    <w:lvl w:ilvl="0" w:tplc="F1724F36">
      <w:start w:val="1"/>
      <w:numFmt w:val="bullet"/>
      <w:lvlText w:val=""/>
      <w:lvlJc w:val="left"/>
      <w:pPr>
        <w:ind w:left="720" w:hanging="360"/>
      </w:pPr>
      <w:rPr>
        <w:rFonts w:ascii="Symbol" w:hAnsi="Symbol" w:hint="default"/>
        <w:color w:val="00B05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DAE7D59"/>
    <w:multiLevelType w:val="hybridMultilevel"/>
    <w:tmpl w:val="01F45C54"/>
    <w:lvl w:ilvl="0" w:tplc="F1724F36">
      <w:start w:val="1"/>
      <w:numFmt w:val="bullet"/>
      <w:lvlText w:val=""/>
      <w:lvlJc w:val="left"/>
      <w:pPr>
        <w:ind w:left="720" w:hanging="360"/>
      </w:pPr>
      <w:rPr>
        <w:rFonts w:ascii="Symbol" w:hAnsi="Symbol" w:hint="default"/>
        <w:b w:val="0"/>
        <w:i w:val="0"/>
        <w:color w:val="00B05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BD62671"/>
    <w:multiLevelType w:val="hybridMultilevel"/>
    <w:tmpl w:val="7BDE79E6"/>
    <w:lvl w:ilvl="0" w:tplc="0F4E6A34">
      <w:start w:val="1"/>
      <w:numFmt w:val="decimal"/>
      <w:lvlText w:val="%1)"/>
      <w:lvlJc w:val="left"/>
      <w:pPr>
        <w:ind w:left="360" w:hanging="360"/>
      </w:pPr>
      <w:rPr>
        <w:b w:val="0"/>
        <w:color w:val="00B05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51F67FEC"/>
    <w:multiLevelType w:val="hybridMultilevel"/>
    <w:tmpl w:val="85B29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0A0421"/>
    <w:multiLevelType w:val="hybridMultilevel"/>
    <w:tmpl w:val="341682EA"/>
    <w:lvl w:ilvl="0" w:tplc="3612AD38">
      <w:start w:val="1"/>
      <w:numFmt w:val="decimal"/>
      <w:lvlText w:val="%1)"/>
      <w:lvlJc w:val="left"/>
      <w:pPr>
        <w:ind w:left="360" w:hanging="360"/>
      </w:pPr>
      <w:rPr>
        <w:rFonts w:hint="default"/>
        <w:b w:val="0"/>
        <w:i w:val="0"/>
        <w:color w:val="00B05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7A891BBD"/>
    <w:multiLevelType w:val="hybridMultilevel"/>
    <w:tmpl w:val="CA164A44"/>
    <w:lvl w:ilvl="0" w:tplc="6642705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5"/>
  </w:num>
  <w:num w:numId="5">
    <w:abstractNumId w:val="1"/>
  </w:num>
  <w:num w:numId="6">
    <w:abstractNumId w:val="4"/>
  </w:num>
  <w:num w:numId="7">
    <w:abstractNumId w:val="6"/>
  </w:num>
  <w:num w:numId="8">
    <w:abstractNumId w:val="3"/>
  </w:num>
  <w:num w:numId="9">
    <w:abstractNumId w:val="8"/>
  </w:num>
  <w:num w:numId="10">
    <w:abstractNumId w:val="2"/>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C65"/>
    <w:rsid w:val="0000434A"/>
    <w:rsid w:val="0001655B"/>
    <w:rsid w:val="00020CB7"/>
    <w:rsid w:val="0002184A"/>
    <w:rsid w:val="000320A2"/>
    <w:rsid w:val="00035D75"/>
    <w:rsid w:val="00053583"/>
    <w:rsid w:val="00060F26"/>
    <w:rsid w:val="00082816"/>
    <w:rsid w:val="00090581"/>
    <w:rsid w:val="000A1EAF"/>
    <w:rsid w:val="000B6228"/>
    <w:rsid w:val="000E1C31"/>
    <w:rsid w:val="000F25A5"/>
    <w:rsid w:val="000F6CC9"/>
    <w:rsid w:val="0011369D"/>
    <w:rsid w:val="001208DE"/>
    <w:rsid w:val="00161A1F"/>
    <w:rsid w:val="00166C0B"/>
    <w:rsid w:val="00170A3F"/>
    <w:rsid w:val="001771FC"/>
    <w:rsid w:val="001955C3"/>
    <w:rsid w:val="001A7B51"/>
    <w:rsid w:val="001B3D71"/>
    <w:rsid w:val="001B6E44"/>
    <w:rsid w:val="001B7642"/>
    <w:rsid w:val="001D3754"/>
    <w:rsid w:val="001E0616"/>
    <w:rsid w:val="001E3E11"/>
    <w:rsid w:val="00203867"/>
    <w:rsid w:val="002324A3"/>
    <w:rsid w:val="00233E47"/>
    <w:rsid w:val="00244FE0"/>
    <w:rsid w:val="00247402"/>
    <w:rsid w:val="002751A1"/>
    <w:rsid w:val="00290379"/>
    <w:rsid w:val="002A22C2"/>
    <w:rsid w:val="002A6DA8"/>
    <w:rsid w:val="002B5527"/>
    <w:rsid w:val="002D065D"/>
    <w:rsid w:val="002F3987"/>
    <w:rsid w:val="00332415"/>
    <w:rsid w:val="00332A6E"/>
    <w:rsid w:val="00333F18"/>
    <w:rsid w:val="00335C4F"/>
    <w:rsid w:val="0038536F"/>
    <w:rsid w:val="003E4430"/>
    <w:rsid w:val="003E740C"/>
    <w:rsid w:val="003F5EC1"/>
    <w:rsid w:val="00404BD3"/>
    <w:rsid w:val="0043164D"/>
    <w:rsid w:val="00454595"/>
    <w:rsid w:val="00454CE8"/>
    <w:rsid w:val="00474C65"/>
    <w:rsid w:val="00487C28"/>
    <w:rsid w:val="004E0928"/>
    <w:rsid w:val="004E4BCF"/>
    <w:rsid w:val="004F28B3"/>
    <w:rsid w:val="005031DA"/>
    <w:rsid w:val="0051259C"/>
    <w:rsid w:val="005217B8"/>
    <w:rsid w:val="005242F3"/>
    <w:rsid w:val="005469ED"/>
    <w:rsid w:val="0055668B"/>
    <w:rsid w:val="005824FC"/>
    <w:rsid w:val="0059084F"/>
    <w:rsid w:val="005932D5"/>
    <w:rsid w:val="005C3F60"/>
    <w:rsid w:val="005D64A7"/>
    <w:rsid w:val="005E2407"/>
    <w:rsid w:val="00600804"/>
    <w:rsid w:val="006056E9"/>
    <w:rsid w:val="006056FD"/>
    <w:rsid w:val="00610ECF"/>
    <w:rsid w:val="00624C82"/>
    <w:rsid w:val="00626CE8"/>
    <w:rsid w:val="00642B4C"/>
    <w:rsid w:val="006441E7"/>
    <w:rsid w:val="00661157"/>
    <w:rsid w:val="006618C3"/>
    <w:rsid w:val="00681D32"/>
    <w:rsid w:val="006836A4"/>
    <w:rsid w:val="00687F86"/>
    <w:rsid w:val="006C2BFA"/>
    <w:rsid w:val="006C47C1"/>
    <w:rsid w:val="006D5291"/>
    <w:rsid w:val="006F40ED"/>
    <w:rsid w:val="00705BE7"/>
    <w:rsid w:val="00732F68"/>
    <w:rsid w:val="007444E4"/>
    <w:rsid w:val="00744991"/>
    <w:rsid w:val="00753AA9"/>
    <w:rsid w:val="00756BF8"/>
    <w:rsid w:val="0079367D"/>
    <w:rsid w:val="007A24E9"/>
    <w:rsid w:val="007A3C88"/>
    <w:rsid w:val="007C0C1B"/>
    <w:rsid w:val="007D13B8"/>
    <w:rsid w:val="007D4D41"/>
    <w:rsid w:val="007F5E53"/>
    <w:rsid w:val="00801D1A"/>
    <w:rsid w:val="00804363"/>
    <w:rsid w:val="0082279C"/>
    <w:rsid w:val="00832E1E"/>
    <w:rsid w:val="0083724E"/>
    <w:rsid w:val="00840313"/>
    <w:rsid w:val="00857848"/>
    <w:rsid w:val="00871A0B"/>
    <w:rsid w:val="008911E7"/>
    <w:rsid w:val="008B0624"/>
    <w:rsid w:val="008B5FF9"/>
    <w:rsid w:val="008E5267"/>
    <w:rsid w:val="008F5F17"/>
    <w:rsid w:val="009045A8"/>
    <w:rsid w:val="00927875"/>
    <w:rsid w:val="00945444"/>
    <w:rsid w:val="00985B44"/>
    <w:rsid w:val="0099059B"/>
    <w:rsid w:val="00996434"/>
    <w:rsid w:val="009B208F"/>
    <w:rsid w:val="009D0254"/>
    <w:rsid w:val="009E39C8"/>
    <w:rsid w:val="009F2274"/>
    <w:rsid w:val="009F28E0"/>
    <w:rsid w:val="009F79D9"/>
    <w:rsid w:val="00A16711"/>
    <w:rsid w:val="00A312D8"/>
    <w:rsid w:val="00A35A86"/>
    <w:rsid w:val="00A37EC6"/>
    <w:rsid w:val="00A62047"/>
    <w:rsid w:val="00A8207D"/>
    <w:rsid w:val="00AA45C5"/>
    <w:rsid w:val="00AC73F7"/>
    <w:rsid w:val="00AD508B"/>
    <w:rsid w:val="00AE6FEC"/>
    <w:rsid w:val="00AF5037"/>
    <w:rsid w:val="00AF67BA"/>
    <w:rsid w:val="00AF6BD7"/>
    <w:rsid w:val="00B02B94"/>
    <w:rsid w:val="00B06B2E"/>
    <w:rsid w:val="00B15654"/>
    <w:rsid w:val="00B26F11"/>
    <w:rsid w:val="00B411D0"/>
    <w:rsid w:val="00B61B0A"/>
    <w:rsid w:val="00B64489"/>
    <w:rsid w:val="00B65D31"/>
    <w:rsid w:val="00B76BE3"/>
    <w:rsid w:val="00B93D50"/>
    <w:rsid w:val="00BA2ADB"/>
    <w:rsid w:val="00BA5C56"/>
    <w:rsid w:val="00BB3615"/>
    <w:rsid w:val="00BC09B3"/>
    <w:rsid w:val="00BC3D9A"/>
    <w:rsid w:val="00C0100A"/>
    <w:rsid w:val="00C06EC7"/>
    <w:rsid w:val="00C30DD9"/>
    <w:rsid w:val="00C33778"/>
    <w:rsid w:val="00C37457"/>
    <w:rsid w:val="00C65852"/>
    <w:rsid w:val="00C65EF1"/>
    <w:rsid w:val="00C73F78"/>
    <w:rsid w:val="00C74C61"/>
    <w:rsid w:val="00C90739"/>
    <w:rsid w:val="00C9464F"/>
    <w:rsid w:val="00C97C2D"/>
    <w:rsid w:val="00CA3CDA"/>
    <w:rsid w:val="00CB31A6"/>
    <w:rsid w:val="00CB693F"/>
    <w:rsid w:val="00CF16C6"/>
    <w:rsid w:val="00D060C3"/>
    <w:rsid w:val="00D17C13"/>
    <w:rsid w:val="00D435B2"/>
    <w:rsid w:val="00D45BE9"/>
    <w:rsid w:val="00D5253A"/>
    <w:rsid w:val="00D72B8D"/>
    <w:rsid w:val="00D73C98"/>
    <w:rsid w:val="00D8033C"/>
    <w:rsid w:val="00D95C47"/>
    <w:rsid w:val="00DA158B"/>
    <w:rsid w:val="00DC2823"/>
    <w:rsid w:val="00DC466F"/>
    <w:rsid w:val="00DC7317"/>
    <w:rsid w:val="00DD13F4"/>
    <w:rsid w:val="00DF7EC2"/>
    <w:rsid w:val="00E012FA"/>
    <w:rsid w:val="00E034BA"/>
    <w:rsid w:val="00E13A3C"/>
    <w:rsid w:val="00E14C4F"/>
    <w:rsid w:val="00E16FF2"/>
    <w:rsid w:val="00E40496"/>
    <w:rsid w:val="00E47EE6"/>
    <w:rsid w:val="00E6426D"/>
    <w:rsid w:val="00E74140"/>
    <w:rsid w:val="00E80F46"/>
    <w:rsid w:val="00E838F9"/>
    <w:rsid w:val="00EA18E2"/>
    <w:rsid w:val="00EB59D2"/>
    <w:rsid w:val="00EE1251"/>
    <w:rsid w:val="00EF3E46"/>
    <w:rsid w:val="00F35F42"/>
    <w:rsid w:val="00F5301C"/>
    <w:rsid w:val="00F55E0E"/>
    <w:rsid w:val="00F60126"/>
    <w:rsid w:val="00F72542"/>
    <w:rsid w:val="00F8042A"/>
    <w:rsid w:val="00F83393"/>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4F"/>
    <w:rPr>
      <w:sz w:val="24"/>
      <w:szCs w:val="24"/>
      <w:lang w:val="en-GB"/>
    </w:rPr>
  </w:style>
  <w:style w:type="paragraph" w:styleId="Heading3">
    <w:name w:val="heading 3"/>
    <w:basedOn w:val="Normal"/>
    <w:next w:val="Normal"/>
    <w:link w:val="Heading3Char"/>
    <w:unhideWhenUsed/>
    <w:qFormat/>
    <w:locked/>
    <w:rsid w:val="0051259C"/>
    <w:pPr>
      <w:keepNext/>
      <w:spacing w:before="180" w:after="60"/>
      <w:outlineLvl w:val="2"/>
    </w:pPr>
    <w:rPr>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UnresolvedMention">
    <w:name w:val="Unresolved Mention"/>
    <w:basedOn w:val="DefaultParagraphFont"/>
    <w:uiPriority w:val="99"/>
    <w:semiHidden/>
    <w:unhideWhenUsed/>
    <w:rsid w:val="000E1C31"/>
    <w:rPr>
      <w:color w:val="808080"/>
      <w:shd w:val="clear" w:color="auto" w:fill="E6E6E6"/>
    </w:rPr>
  </w:style>
  <w:style w:type="character" w:styleId="FollowedHyperlink">
    <w:name w:val="FollowedHyperlink"/>
    <w:basedOn w:val="DefaultParagraphFont"/>
    <w:semiHidden/>
    <w:unhideWhenUsed/>
    <w:rsid w:val="000E1C31"/>
    <w:rPr>
      <w:color w:val="800080" w:themeColor="followedHyperlink"/>
      <w:u w:val="single"/>
    </w:rPr>
  </w:style>
  <w:style w:type="character" w:customStyle="1" w:styleId="Heading3Char">
    <w:name w:val="Heading 3 Char"/>
    <w:basedOn w:val="DefaultParagraphFont"/>
    <w:link w:val="Heading3"/>
    <w:rsid w:val="0051259C"/>
    <w:rPr>
      <w:b/>
      <w:bCs/>
      <w:sz w:val="22"/>
      <w:szCs w:val="26"/>
      <w:lang w:val="en-GB"/>
    </w:rPr>
  </w:style>
  <w:style w:type="paragraph" w:styleId="NoSpacing">
    <w:name w:val="No Spacing"/>
    <w:uiPriority w:val="1"/>
    <w:qFormat/>
    <w:rsid w:val="00681D32"/>
    <w:rPr>
      <w:rFonts w:ascii="Calibri" w:eastAsia="Calibri" w:hAnsi="Calibri"/>
      <w:sz w:val="22"/>
      <w:szCs w:val="22"/>
      <w:lang w:eastAsia="en-US"/>
    </w:rPr>
  </w:style>
  <w:style w:type="paragraph" w:styleId="ListParagraph">
    <w:name w:val="List Paragraph"/>
    <w:basedOn w:val="Normal"/>
    <w:uiPriority w:val="34"/>
    <w:qFormat/>
    <w:rsid w:val="00681D32"/>
    <w:pPr>
      <w:spacing w:after="200" w:line="276" w:lineRule="auto"/>
      <w:ind w:left="720"/>
      <w:contextualSpacing/>
    </w:pPr>
    <w:rPr>
      <w:rFonts w:asciiTheme="minorHAnsi" w:eastAsiaTheme="minorHAnsi" w:hAnsiTheme="minorHAnsi" w:cstheme="minorBidi"/>
      <w:sz w:val="22"/>
      <w:szCs w:val="22"/>
      <w:lang w:val="en-CA" w:eastAsia="en-US"/>
    </w:rPr>
  </w:style>
  <w:style w:type="character" w:styleId="CommentReference">
    <w:name w:val="annotation reference"/>
    <w:basedOn w:val="DefaultParagraphFont"/>
    <w:semiHidden/>
    <w:unhideWhenUsed/>
    <w:rsid w:val="00EB59D2"/>
    <w:rPr>
      <w:sz w:val="16"/>
      <w:szCs w:val="16"/>
    </w:rPr>
  </w:style>
  <w:style w:type="paragraph" w:styleId="CommentText">
    <w:name w:val="annotation text"/>
    <w:basedOn w:val="Normal"/>
    <w:link w:val="CommentTextChar"/>
    <w:semiHidden/>
    <w:unhideWhenUsed/>
    <w:rsid w:val="00EB59D2"/>
    <w:rPr>
      <w:sz w:val="20"/>
      <w:szCs w:val="20"/>
    </w:rPr>
  </w:style>
  <w:style w:type="character" w:customStyle="1" w:styleId="CommentTextChar">
    <w:name w:val="Comment Text Char"/>
    <w:basedOn w:val="DefaultParagraphFont"/>
    <w:link w:val="CommentText"/>
    <w:semiHidden/>
    <w:rsid w:val="00EB59D2"/>
    <w:rPr>
      <w:lang w:val="en-GB"/>
    </w:rPr>
  </w:style>
  <w:style w:type="paragraph" w:styleId="CommentSubject">
    <w:name w:val="annotation subject"/>
    <w:basedOn w:val="CommentText"/>
    <w:next w:val="CommentText"/>
    <w:link w:val="CommentSubjectChar"/>
    <w:semiHidden/>
    <w:unhideWhenUsed/>
    <w:rsid w:val="00EB59D2"/>
    <w:rPr>
      <w:b/>
      <w:bCs/>
    </w:rPr>
  </w:style>
  <w:style w:type="character" w:customStyle="1" w:styleId="CommentSubjectChar">
    <w:name w:val="Comment Subject Char"/>
    <w:basedOn w:val="CommentTextChar"/>
    <w:link w:val="CommentSubject"/>
    <w:semiHidden/>
    <w:rsid w:val="00EB59D2"/>
    <w:rPr>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4F"/>
    <w:rPr>
      <w:sz w:val="24"/>
      <w:szCs w:val="24"/>
      <w:lang w:val="en-GB"/>
    </w:rPr>
  </w:style>
  <w:style w:type="paragraph" w:styleId="Heading3">
    <w:name w:val="heading 3"/>
    <w:basedOn w:val="Normal"/>
    <w:next w:val="Normal"/>
    <w:link w:val="Heading3Char"/>
    <w:unhideWhenUsed/>
    <w:qFormat/>
    <w:locked/>
    <w:rsid w:val="0051259C"/>
    <w:pPr>
      <w:keepNext/>
      <w:spacing w:before="180" w:after="60"/>
      <w:outlineLvl w:val="2"/>
    </w:pPr>
    <w:rPr>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UnresolvedMention">
    <w:name w:val="Unresolved Mention"/>
    <w:basedOn w:val="DefaultParagraphFont"/>
    <w:uiPriority w:val="99"/>
    <w:semiHidden/>
    <w:unhideWhenUsed/>
    <w:rsid w:val="000E1C31"/>
    <w:rPr>
      <w:color w:val="808080"/>
      <w:shd w:val="clear" w:color="auto" w:fill="E6E6E6"/>
    </w:rPr>
  </w:style>
  <w:style w:type="character" w:styleId="FollowedHyperlink">
    <w:name w:val="FollowedHyperlink"/>
    <w:basedOn w:val="DefaultParagraphFont"/>
    <w:semiHidden/>
    <w:unhideWhenUsed/>
    <w:rsid w:val="000E1C31"/>
    <w:rPr>
      <w:color w:val="800080" w:themeColor="followedHyperlink"/>
      <w:u w:val="single"/>
    </w:rPr>
  </w:style>
  <w:style w:type="character" w:customStyle="1" w:styleId="Heading3Char">
    <w:name w:val="Heading 3 Char"/>
    <w:basedOn w:val="DefaultParagraphFont"/>
    <w:link w:val="Heading3"/>
    <w:rsid w:val="0051259C"/>
    <w:rPr>
      <w:b/>
      <w:bCs/>
      <w:sz w:val="22"/>
      <w:szCs w:val="26"/>
      <w:lang w:val="en-GB"/>
    </w:rPr>
  </w:style>
  <w:style w:type="paragraph" w:styleId="NoSpacing">
    <w:name w:val="No Spacing"/>
    <w:uiPriority w:val="1"/>
    <w:qFormat/>
    <w:rsid w:val="00681D32"/>
    <w:rPr>
      <w:rFonts w:ascii="Calibri" w:eastAsia="Calibri" w:hAnsi="Calibri"/>
      <w:sz w:val="22"/>
      <w:szCs w:val="22"/>
      <w:lang w:eastAsia="en-US"/>
    </w:rPr>
  </w:style>
  <w:style w:type="paragraph" w:styleId="ListParagraph">
    <w:name w:val="List Paragraph"/>
    <w:basedOn w:val="Normal"/>
    <w:uiPriority w:val="34"/>
    <w:qFormat/>
    <w:rsid w:val="00681D32"/>
    <w:pPr>
      <w:spacing w:after="200" w:line="276" w:lineRule="auto"/>
      <w:ind w:left="720"/>
      <w:contextualSpacing/>
    </w:pPr>
    <w:rPr>
      <w:rFonts w:asciiTheme="minorHAnsi" w:eastAsiaTheme="minorHAnsi" w:hAnsiTheme="minorHAnsi" w:cstheme="minorBidi"/>
      <w:sz w:val="22"/>
      <w:szCs w:val="22"/>
      <w:lang w:val="en-CA" w:eastAsia="en-US"/>
    </w:rPr>
  </w:style>
  <w:style w:type="character" w:styleId="CommentReference">
    <w:name w:val="annotation reference"/>
    <w:basedOn w:val="DefaultParagraphFont"/>
    <w:semiHidden/>
    <w:unhideWhenUsed/>
    <w:rsid w:val="00EB59D2"/>
    <w:rPr>
      <w:sz w:val="16"/>
      <w:szCs w:val="16"/>
    </w:rPr>
  </w:style>
  <w:style w:type="paragraph" w:styleId="CommentText">
    <w:name w:val="annotation text"/>
    <w:basedOn w:val="Normal"/>
    <w:link w:val="CommentTextChar"/>
    <w:semiHidden/>
    <w:unhideWhenUsed/>
    <w:rsid w:val="00EB59D2"/>
    <w:rPr>
      <w:sz w:val="20"/>
      <w:szCs w:val="20"/>
    </w:rPr>
  </w:style>
  <w:style w:type="character" w:customStyle="1" w:styleId="CommentTextChar">
    <w:name w:val="Comment Text Char"/>
    <w:basedOn w:val="DefaultParagraphFont"/>
    <w:link w:val="CommentText"/>
    <w:semiHidden/>
    <w:rsid w:val="00EB59D2"/>
    <w:rPr>
      <w:lang w:val="en-GB"/>
    </w:rPr>
  </w:style>
  <w:style w:type="paragraph" w:styleId="CommentSubject">
    <w:name w:val="annotation subject"/>
    <w:basedOn w:val="CommentText"/>
    <w:next w:val="CommentText"/>
    <w:link w:val="CommentSubjectChar"/>
    <w:semiHidden/>
    <w:unhideWhenUsed/>
    <w:rsid w:val="00EB59D2"/>
    <w:rPr>
      <w:b/>
      <w:bCs/>
    </w:rPr>
  </w:style>
  <w:style w:type="character" w:customStyle="1" w:styleId="CommentSubjectChar">
    <w:name w:val="Comment Subject Char"/>
    <w:basedOn w:val="CommentTextChar"/>
    <w:link w:val="CommentSubject"/>
    <w:semiHidden/>
    <w:rsid w:val="00EB59D2"/>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5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bd.int/doc/meetings/cop/cop-14/other/cop-14-info-note-en.pdf" TargetMode="External"/><Relationship Id="rId4" Type="http://schemas.microsoft.com/office/2007/relationships/stylesWithEffects" Target="stylesWithEffects.xml"/><Relationship Id="rId9" Type="http://schemas.openxmlformats.org/officeDocument/2006/relationships/hyperlink" Target="https://www.cbd.int/doc/meetings/cop/cop-14/other/cop-14-info-note-en.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5th-anniversary\cbd-letterhead-cop13+25th-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E8D2D-C64A-44A2-8240-1274044C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cbd-letterhead-cop13+25th-en.dotx</Template>
  <TotalTime>0</TotalTime>
  <Pages>5</Pages>
  <Words>1735</Words>
  <Characters>10276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11988</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2018-08-31T21:47:00Z</dcterms:created>
  <dcterms:modified xsi:type="dcterms:W3CDTF">2018-09-07T15:13:00Z</dcterms:modified>
</cp:coreProperties>
</file>