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4F8" w:rsidRPr="00EF3E46" w:rsidRDefault="003C74F8" w:rsidP="003C74F8">
      <w:pPr>
        <w:tabs>
          <w:tab w:val="left" w:pos="7020"/>
        </w:tabs>
        <w:ind w:right="44"/>
        <w:jc w:val="both"/>
        <w:rPr>
          <w:sz w:val="22"/>
          <w:szCs w:val="22"/>
        </w:rPr>
      </w:pPr>
      <w:bookmarkStart w:id="0" w:name="_GoBack"/>
      <w:bookmarkEnd w:id="0"/>
      <w:r w:rsidRPr="00EF3E46">
        <w:rPr>
          <w:sz w:val="22"/>
          <w:szCs w:val="22"/>
        </w:rPr>
        <w:t>Ref.: SCBD/</w:t>
      </w:r>
      <w:r>
        <w:rPr>
          <w:sz w:val="22"/>
          <w:szCs w:val="22"/>
        </w:rPr>
        <w:t>SSSF/AS/SBG/JSH/VA/</w:t>
      </w:r>
      <w:r w:rsidR="00AC6570">
        <w:rPr>
          <w:sz w:val="22"/>
          <w:szCs w:val="22"/>
        </w:rPr>
        <w:t>88050</w:t>
      </w:r>
      <w:r w:rsidRPr="00EF3E46">
        <w:rPr>
          <w:sz w:val="22"/>
          <w:szCs w:val="22"/>
        </w:rPr>
        <w:tab/>
      </w:r>
      <w:r w:rsidR="00DC1A5A">
        <w:rPr>
          <w:sz w:val="22"/>
          <w:szCs w:val="22"/>
        </w:rPr>
        <w:t>8</w:t>
      </w:r>
      <w:r w:rsidR="00207F6B"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2019</w:t>
      </w:r>
    </w:p>
    <w:p w:rsidR="003C74F8" w:rsidRPr="00EF3E46" w:rsidRDefault="003C74F8" w:rsidP="003C74F8">
      <w:pPr>
        <w:ind w:right="44"/>
        <w:jc w:val="both"/>
        <w:rPr>
          <w:sz w:val="22"/>
          <w:szCs w:val="22"/>
        </w:rPr>
      </w:pPr>
    </w:p>
    <w:p w:rsidR="003C74F8" w:rsidRPr="003C5D88" w:rsidRDefault="003C74F8" w:rsidP="003C74F8">
      <w:pPr>
        <w:ind w:right="44"/>
        <w:jc w:val="center"/>
        <w:rPr>
          <w:b/>
          <w:sz w:val="22"/>
          <w:szCs w:val="22"/>
        </w:rPr>
      </w:pPr>
      <w:r w:rsidRPr="003C5D88">
        <w:rPr>
          <w:b/>
          <w:sz w:val="22"/>
          <w:szCs w:val="22"/>
        </w:rPr>
        <w:t>N O T I F I C A T I O N</w:t>
      </w:r>
    </w:p>
    <w:p w:rsidR="003C74F8" w:rsidRPr="00B20FE1" w:rsidRDefault="00F96621" w:rsidP="003C74F8">
      <w:pPr>
        <w:ind w:right="-94"/>
        <w:jc w:val="center"/>
        <w:rPr>
          <w:b/>
          <w:sz w:val="22"/>
          <w:szCs w:val="22"/>
        </w:rPr>
      </w:pPr>
      <w:r w:rsidRPr="00B20FE1">
        <w:rPr>
          <w:b/>
          <w:sz w:val="22"/>
          <w:szCs w:val="22"/>
        </w:rPr>
        <w:t xml:space="preserve">Invasive </w:t>
      </w:r>
      <w:r w:rsidR="00303A00" w:rsidRPr="00B20FE1">
        <w:rPr>
          <w:b/>
          <w:sz w:val="22"/>
          <w:szCs w:val="22"/>
        </w:rPr>
        <w:t>A</w:t>
      </w:r>
      <w:r w:rsidRPr="00B20FE1">
        <w:rPr>
          <w:b/>
          <w:sz w:val="22"/>
          <w:szCs w:val="22"/>
        </w:rPr>
        <w:t xml:space="preserve">lien </w:t>
      </w:r>
      <w:r w:rsidR="00303A00" w:rsidRPr="00B20FE1">
        <w:rPr>
          <w:b/>
          <w:sz w:val="22"/>
          <w:szCs w:val="22"/>
        </w:rPr>
        <w:t>S</w:t>
      </w:r>
      <w:r w:rsidRPr="00B20FE1">
        <w:rPr>
          <w:b/>
          <w:sz w:val="22"/>
          <w:szCs w:val="22"/>
        </w:rPr>
        <w:t xml:space="preserve">pecies: </w:t>
      </w:r>
      <w:r w:rsidR="007C4EC2" w:rsidRPr="00B20FE1">
        <w:rPr>
          <w:b/>
          <w:sz w:val="22"/>
          <w:szCs w:val="22"/>
        </w:rPr>
        <w:t>Invitation to the</w:t>
      </w:r>
      <w:r w:rsidRPr="00B20FE1">
        <w:rPr>
          <w:b/>
          <w:sz w:val="22"/>
          <w:szCs w:val="22"/>
        </w:rPr>
        <w:t xml:space="preserve"> Online Discussion Forum </w:t>
      </w:r>
    </w:p>
    <w:p w:rsidR="00BD7841" w:rsidRPr="00B20FE1" w:rsidRDefault="00BD7841" w:rsidP="00BD7841">
      <w:pPr>
        <w:ind w:right="-94"/>
        <w:jc w:val="both"/>
        <w:rPr>
          <w:sz w:val="22"/>
          <w:szCs w:val="22"/>
        </w:rPr>
      </w:pPr>
    </w:p>
    <w:p w:rsidR="003C74F8" w:rsidRPr="00B20FE1" w:rsidRDefault="003C74F8" w:rsidP="00BD7841">
      <w:pPr>
        <w:ind w:right="-94"/>
        <w:jc w:val="both"/>
        <w:rPr>
          <w:sz w:val="22"/>
          <w:szCs w:val="22"/>
        </w:rPr>
      </w:pPr>
      <w:r w:rsidRPr="00B20FE1">
        <w:rPr>
          <w:sz w:val="22"/>
          <w:szCs w:val="22"/>
        </w:rPr>
        <w:t>Dear Madam/Sir,</w:t>
      </w:r>
    </w:p>
    <w:p w:rsidR="00E034BA" w:rsidRPr="00B20FE1" w:rsidRDefault="00E034BA" w:rsidP="00BD7841">
      <w:pPr>
        <w:ind w:right="44"/>
        <w:jc w:val="both"/>
        <w:rPr>
          <w:sz w:val="22"/>
          <w:szCs w:val="22"/>
        </w:rPr>
      </w:pPr>
    </w:p>
    <w:p w:rsidR="000D3832" w:rsidRPr="00B20FE1" w:rsidRDefault="00207F6B" w:rsidP="004A7A6C">
      <w:pPr>
        <w:ind w:right="-94" w:firstLine="720"/>
        <w:jc w:val="both"/>
        <w:rPr>
          <w:sz w:val="22"/>
          <w:szCs w:val="22"/>
        </w:rPr>
      </w:pPr>
      <w:r w:rsidRPr="00B20FE1">
        <w:rPr>
          <w:sz w:val="22"/>
          <w:szCs w:val="22"/>
        </w:rPr>
        <w:t>In its decision 14/11, paragraphs 5 and 13 (b),</w:t>
      </w:r>
      <w:r w:rsidR="00902A95" w:rsidRPr="00B20FE1">
        <w:rPr>
          <w:sz w:val="22"/>
          <w:szCs w:val="22"/>
        </w:rPr>
        <w:t xml:space="preserve"> the</w:t>
      </w:r>
      <w:r w:rsidR="000D3832" w:rsidRPr="00B20FE1">
        <w:rPr>
          <w:sz w:val="22"/>
          <w:szCs w:val="22"/>
        </w:rPr>
        <w:t xml:space="preserve"> Conference of the Parties to the Convention on Biological Diversity</w:t>
      </w:r>
      <w:r w:rsidR="00902A95" w:rsidRPr="00B20FE1">
        <w:rPr>
          <w:sz w:val="22"/>
          <w:szCs w:val="22"/>
        </w:rPr>
        <w:t xml:space="preserve"> </w:t>
      </w:r>
      <w:r w:rsidRPr="00B20FE1">
        <w:rPr>
          <w:sz w:val="22"/>
          <w:szCs w:val="22"/>
        </w:rPr>
        <w:t>requested</w:t>
      </w:r>
      <w:r w:rsidRPr="00B20FE1" w:rsidDel="00207F6B">
        <w:rPr>
          <w:sz w:val="22"/>
          <w:szCs w:val="22"/>
        </w:rPr>
        <w:t xml:space="preserve"> </w:t>
      </w:r>
      <w:r w:rsidR="00902A95" w:rsidRPr="00B20FE1">
        <w:rPr>
          <w:sz w:val="22"/>
          <w:szCs w:val="22"/>
        </w:rPr>
        <w:t xml:space="preserve">the Executive Secretary </w:t>
      </w:r>
      <w:r w:rsidR="000D3832" w:rsidRPr="00B20FE1">
        <w:rPr>
          <w:sz w:val="22"/>
          <w:szCs w:val="22"/>
        </w:rPr>
        <w:t xml:space="preserve">to facilitate the work of the online forum and </w:t>
      </w:r>
      <w:r w:rsidRPr="00B20FE1">
        <w:rPr>
          <w:sz w:val="22"/>
          <w:szCs w:val="22"/>
        </w:rPr>
        <w:t xml:space="preserve">asked </w:t>
      </w:r>
      <w:r w:rsidR="000D3832" w:rsidRPr="00B20FE1">
        <w:rPr>
          <w:sz w:val="22"/>
          <w:szCs w:val="22"/>
        </w:rPr>
        <w:t>the Ad Hoc Technical Expert Group to provide advice or develop elements of technical guidance on management measures on invasive alien species to be implemented by broad sectors</w:t>
      </w:r>
      <w:r w:rsidR="008E691A" w:rsidRPr="00B20FE1">
        <w:rPr>
          <w:sz w:val="22"/>
          <w:szCs w:val="22"/>
        </w:rPr>
        <w:t>,</w:t>
      </w:r>
      <w:r w:rsidR="000D3832" w:rsidRPr="00B20FE1">
        <w:rPr>
          <w:sz w:val="22"/>
          <w:szCs w:val="22"/>
        </w:rPr>
        <w:t xml:space="preserve"> to facilitate achieving </w:t>
      </w:r>
      <w:r w:rsidR="00902A95" w:rsidRPr="00B20FE1">
        <w:rPr>
          <w:sz w:val="22"/>
          <w:szCs w:val="22"/>
        </w:rPr>
        <w:t xml:space="preserve">the </w:t>
      </w:r>
      <w:r w:rsidR="000D3832" w:rsidRPr="00B20FE1">
        <w:rPr>
          <w:sz w:val="22"/>
          <w:szCs w:val="22"/>
        </w:rPr>
        <w:t xml:space="preserve">Aichi Biodiversity Target 9 and beyond. Accordingly, </w:t>
      </w:r>
      <w:r w:rsidR="008E691A" w:rsidRPr="00B20FE1">
        <w:rPr>
          <w:sz w:val="22"/>
          <w:szCs w:val="22"/>
        </w:rPr>
        <w:t>a</w:t>
      </w:r>
      <w:r w:rsidR="000D3832" w:rsidRPr="00B20FE1">
        <w:rPr>
          <w:sz w:val="22"/>
          <w:szCs w:val="22"/>
        </w:rPr>
        <w:t xml:space="preserve"> moderated online </w:t>
      </w:r>
      <w:r w:rsidR="00643E7D" w:rsidRPr="00B20FE1">
        <w:rPr>
          <w:sz w:val="22"/>
          <w:szCs w:val="22"/>
        </w:rPr>
        <w:t xml:space="preserve">discussion </w:t>
      </w:r>
      <w:r w:rsidR="000D3832" w:rsidRPr="00B20FE1">
        <w:rPr>
          <w:sz w:val="22"/>
          <w:szCs w:val="22"/>
        </w:rPr>
        <w:t>forum will be organized by the Secretariat</w:t>
      </w:r>
      <w:r w:rsidR="00643E7D" w:rsidRPr="00B20FE1">
        <w:rPr>
          <w:sz w:val="22"/>
          <w:szCs w:val="22"/>
        </w:rPr>
        <w:t xml:space="preserve">, </w:t>
      </w:r>
      <w:r w:rsidR="004E76C2" w:rsidRPr="00B20FE1">
        <w:rPr>
          <w:sz w:val="22"/>
          <w:szCs w:val="22"/>
        </w:rPr>
        <w:t xml:space="preserve">with </w:t>
      </w:r>
      <w:r w:rsidR="00902A95" w:rsidRPr="00B20FE1">
        <w:rPr>
          <w:sz w:val="22"/>
          <w:szCs w:val="22"/>
        </w:rPr>
        <w:t>the following timetable</w:t>
      </w:r>
      <w:r w:rsidRPr="00B20FE1">
        <w:rPr>
          <w:sz w:val="22"/>
          <w:szCs w:val="22"/>
        </w:rPr>
        <w:t>:</w:t>
      </w:r>
      <w:r w:rsidR="00902A95" w:rsidRPr="00B20FE1">
        <w:rPr>
          <w:sz w:val="22"/>
          <w:szCs w:val="22"/>
        </w:rPr>
        <w:t xml:space="preserve"> </w:t>
      </w:r>
    </w:p>
    <w:p w:rsidR="005C6CB7" w:rsidRPr="00B20FE1" w:rsidRDefault="005C6CB7" w:rsidP="004A7A6C">
      <w:pPr>
        <w:ind w:right="-94"/>
        <w:jc w:val="both"/>
        <w:rPr>
          <w:sz w:val="22"/>
          <w:szCs w:val="22"/>
        </w:rPr>
      </w:pPr>
    </w:p>
    <w:tbl>
      <w:tblPr>
        <w:tblStyle w:val="TableGrid"/>
        <w:tblW w:w="7229" w:type="dxa"/>
        <w:tblInd w:w="1101" w:type="dxa"/>
        <w:tblLook w:val="04A0" w:firstRow="1" w:lastRow="0" w:firstColumn="1" w:lastColumn="0" w:noHBand="0" w:noVBand="1"/>
      </w:tblPr>
      <w:tblGrid>
        <w:gridCol w:w="4961"/>
        <w:gridCol w:w="2268"/>
      </w:tblGrid>
      <w:tr w:rsidR="00207F6B" w:rsidRPr="00B20FE1" w:rsidTr="00D15D17">
        <w:tc>
          <w:tcPr>
            <w:tcW w:w="4961" w:type="dxa"/>
          </w:tcPr>
          <w:p w:rsidR="00207F6B" w:rsidRPr="00B20FE1" w:rsidRDefault="00207F6B" w:rsidP="00D15D17">
            <w:pPr>
              <w:spacing w:after="120"/>
              <w:ind w:right="-94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Methods for cost-benefit analysis</w:t>
            </w:r>
          </w:p>
        </w:tc>
        <w:tc>
          <w:tcPr>
            <w:tcW w:w="2268" w:type="dxa"/>
          </w:tcPr>
          <w:p w:rsidR="00207F6B" w:rsidRPr="00B20FE1" w:rsidRDefault="00207F6B" w:rsidP="004A7A6C">
            <w:pPr>
              <w:spacing w:after="120"/>
              <w:ind w:right="-94"/>
              <w:jc w:val="both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1 – 31 May 2019</w:t>
            </w:r>
          </w:p>
        </w:tc>
      </w:tr>
      <w:tr w:rsidR="00207F6B" w:rsidRPr="00B20FE1" w:rsidTr="00D15D17">
        <w:tc>
          <w:tcPr>
            <w:tcW w:w="4961" w:type="dxa"/>
          </w:tcPr>
          <w:p w:rsidR="00207F6B" w:rsidRPr="00B20FE1" w:rsidRDefault="00207F6B" w:rsidP="00D15D17">
            <w:pPr>
              <w:tabs>
                <w:tab w:val="left" w:pos="240"/>
              </w:tabs>
              <w:spacing w:after="120"/>
              <w:ind w:right="-94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Methods, tools, and measures for identification and minimization of risk of e-commerce</w:t>
            </w:r>
          </w:p>
        </w:tc>
        <w:tc>
          <w:tcPr>
            <w:tcW w:w="2268" w:type="dxa"/>
          </w:tcPr>
          <w:p w:rsidR="00207F6B" w:rsidRPr="00B20FE1" w:rsidRDefault="00207F6B" w:rsidP="004A7A6C">
            <w:pPr>
              <w:spacing w:after="120"/>
              <w:ind w:right="-94"/>
              <w:jc w:val="both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1 – 30 June 2019</w:t>
            </w:r>
          </w:p>
        </w:tc>
      </w:tr>
      <w:tr w:rsidR="00207F6B" w:rsidRPr="00B20FE1" w:rsidTr="00D15D17">
        <w:tc>
          <w:tcPr>
            <w:tcW w:w="4961" w:type="dxa"/>
          </w:tcPr>
          <w:p w:rsidR="00207F6B" w:rsidRPr="00B20FE1" w:rsidRDefault="00207F6B" w:rsidP="00D15D17">
            <w:pPr>
              <w:tabs>
                <w:tab w:val="left" w:pos="240"/>
              </w:tabs>
              <w:spacing w:after="120"/>
              <w:ind w:right="-94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 xml:space="preserve">Methods, tools and strategy for </w:t>
            </w:r>
            <w:r w:rsidR="00D15D17" w:rsidRPr="00B20FE1">
              <w:rPr>
                <w:sz w:val="22"/>
                <w:szCs w:val="22"/>
              </w:rPr>
              <w:t>invasive alien species</w:t>
            </w:r>
            <w:r w:rsidRPr="00B20FE1">
              <w:rPr>
                <w:sz w:val="22"/>
                <w:szCs w:val="22"/>
              </w:rPr>
              <w:t xml:space="preserve"> management under climate change and others</w:t>
            </w:r>
          </w:p>
        </w:tc>
        <w:tc>
          <w:tcPr>
            <w:tcW w:w="2268" w:type="dxa"/>
          </w:tcPr>
          <w:p w:rsidR="00207F6B" w:rsidRPr="00B20FE1" w:rsidRDefault="00207F6B" w:rsidP="004A7A6C">
            <w:pPr>
              <w:spacing w:after="120"/>
              <w:ind w:right="-94"/>
              <w:jc w:val="both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1 – 31 July 2019</w:t>
            </w:r>
          </w:p>
        </w:tc>
      </w:tr>
      <w:tr w:rsidR="00207F6B" w:rsidRPr="00B20FE1" w:rsidTr="00D15D17">
        <w:tc>
          <w:tcPr>
            <w:tcW w:w="4961" w:type="dxa"/>
          </w:tcPr>
          <w:p w:rsidR="00207F6B" w:rsidRPr="00B20FE1" w:rsidRDefault="00207F6B" w:rsidP="00D15D17">
            <w:pPr>
              <w:tabs>
                <w:tab w:val="left" w:pos="240"/>
              </w:tabs>
              <w:spacing w:after="120"/>
              <w:ind w:right="-94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Risk analysis on the potential consequences on social, economic and cultural values</w:t>
            </w:r>
          </w:p>
        </w:tc>
        <w:tc>
          <w:tcPr>
            <w:tcW w:w="2268" w:type="dxa"/>
          </w:tcPr>
          <w:p w:rsidR="00207F6B" w:rsidRPr="00B20FE1" w:rsidRDefault="00207F6B" w:rsidP="004A7A6C">
            <w:pPr>
              <w:spacing w:after="120"/>
              <w:ind w:right="-94"/>
              <w:jc w:val="both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1– 31 August 2019</w:t>
            </w:r>
          </w:p>
        </w:tc>
      </w:tr>
      <w:tr w:rsidR="00207F6B" w:rsidRPr="00B20FE1" w:rsidTr="00D15D17">
        <w:tc>
          <w:tcPr>
            <w:tcW w:w="4961" w:type="dxa"/>
          </w:tcPr>
          <w:p w:rsidR="00207F6B" w:rsidRPr="00B20FE1" w:rsidRDefault="00207F6B" w:rsidP="00D15D17">
            <w:pPr>
              <w:spacing w:after="120"/>
              <w:ind w:right="-94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Wrap up session for synthesis of report</w:t>
            </w:r>
          </w:p>
        </w:tc>
        <w:tc>
          <w:tcPr>
            <w:tcW w:w="2268" w:type="dxa"/>
          </w:tcPr>
          <w:p w:rsidR="00207F6B" w:rsidRPr="00B20FE1" w:rsidRDefault="00207F6B" w:rsidP="004A7A6C">
            <w:pPr>
              <w:spacing w:after="120"/>
              <w:ind w:right="-94"/>
              <w:jc w:val="both"/>
              <w:rPr>
                <w:sz w:val="22"/>
                <w:szCs w:val="22"/>
              </w:rPr>
            </w:pPr>
            <w:r w:rsidRPr="00B20FE1">
              <w:rPr>
                <w:sz w:val="22"/>
                <w:szCs w:val="22"/>
              </w:rPr>
              <w:t>1 – 15 September 2019</w:t>
            </w:r>
          </w:p>
        </w:tc>
      </w:tr>
    </w:tbl>
    <w:p w:rsidR="005C6CB7" w:rsidRPr="00B20FE1" w:rsidRDefault="005C6CB7" w:rsidP="004A7A6C">
      <w:pPr>
        <w:ind w:right="-94"/>
        <w:jc w:val="both"/>
        <w:rPr>
          <w:sz w:val="22"/>
          <w:szCs w:val="22"/>
        </w:rPr>
      </w:pPr>
    </w:p>
    <w:p w:rsidR="00D25087" w:rsidRPr="00B20FE1" w:rsidRDefault="00DE0480" w:rsidP="004A7A6C">
      <w:pPr>
        <w:ind w:right="-94" w:firstLine="720"/>
        <w:jc w:val="both"/>
        <w:rPr>
          <w:sz w:val="22"/>
          <w:szCs w:val="22"/>
        </w:rPr>
      </w:pPr>
      <w:r w:rsidRPr="00B20FE1">
        <w:rPr>
          <w:sz w:val="22"/>
          <w:szCs w:val="22"/>
        </w:rPr>
        <w:t xml:space="preserve">The Secretariat would like to encourage </w:t>
      </w:r>
      <w:r w:rsidR="00207F6B" w:rsidRPr="00B20FE1">
        <w:rPr>
          <w:sz w:val="22"/>
          <w:szCs w:val="22"/>
        </w:rPr>
        <w:t xml:space="preserve">your </w:t>
      </w:r>
      <w:r w:rsidRPr="00B20FE1">
        <w:rPr>
          <w:sz w:val="22"/>
          <w:szCs w:val="22"/>
        </w:rPr>
        <w:t xml:space="preserve">active participation in this online forum. </w:t>
      </w:r>
      <w:r w:rsidR="00AD57E1" w:rsidRPr="00B20FE1">
        <w:rPr>
          <w:sz w:val="22"/>
          <w:szCs w:val="22"/>
        </w:rPr>
        <w:t>T</w:t>
      </w:r>
      <w:r w:rsidR="00D25087" w:rsidRPr="00B20FE1">
        <w:rPr>
          <w:sz w:val="22"/>
          <w:szCs w:val="22"/>
        </w:rPr>
        <w:t xml:space="preserve">o </w:t>
      </w:r>
      <w:r w:rsidR="00925316" w:rsidRPr="00B20FE1">
        <w:rPr>
          <w:sz w:val="22"/>
          <w:szCs w:val="22"/>
        </w:rPr>
        <w:t>take part</w:t>
      </w:r>
      <w:r w:rsidR="00AD57E1" w:rsidRPr="00B20FE1">
        <w:rPr>
          <w:sz w:val="22"/>
          <w:szCs w:val="22"/>
        </w:rPr>
        <w:t xml:space="preserve"> in the online forum</w:t>
      </w:r>
      <w:r w:rsidR="00D25087" w:rsidRPr="00B20FE1">
        <w:rPr>
          <w:sz w:val="22"/>
          <w:szCs w:val="22"/>
        </w:rPr>
        <w:t xml:space="preserve">, </w:t>
      </w:r>
      <w:r w:rsidR="00AD57E1" w:rsidRPr="00B20FE1">
        <w:rPr>
          <w:sz w:val="22"/>
          <w:szCs w:val="22"/>
        </w:rPr>
        <w:t>participants are required to submit a duly completed Participation Form, endorsed by the National Focal Point for the Convention or Head of the Organization (forms attached)</w:t>
      </w:r>
      <w:r w:rsidR="00D136FC" w:rsidRPr="00B20FE1">
        <w:rPr>
          <w:sz w:val="22"/>
          <w:szCs w:val="22"/>
        </w:rPr>
        <w:t xml:space="preserve">, and </w:t>
      </w:r>
      <w:r w:rsidR="004E76C2" w:rsidRPr="00B20FE1">
        <w:rPr>
          <w:sz w:val="22"/>
          <w:szCs w:val="22"/>
        </w:rPr>
        <w:t xml:space="preserve">to </w:t>
      </w:r>
      <w:r w:rsidR="00AD57E1" w:rsidRPr="00B20FE1">
        <w:rPr>
          <w:sz w:val="22"/>
          <w:szCs w:val="22"/>
        </w:rPr>
        <w:t>sen</w:t>
      </w:r>
      <w:r w:rsidR="004E76C2" w:rsidRPr="00B20FE1">
        <w:rPr>
          <w:sz w:val="22"/>
          <w:szCs w:val="22"/>
        </w:rPr>
        <w:t>d the forms</w:t>
      </w:r>
      <w:r w:rsidR="00AD57E1" w:rsidRPr="00B20FE1">
        <w:rPr>
          <w:sz w:val="22"/>
          <w:szCs w:val="22"/>
        </w:rPr>
        <w:t xml:space="preserve"> to the Secretariat </w:t>
      </w:r>
      <w:r w:rsidR="00D136FC" w:rsidRPr="00B20FE1">
        <w:rPr>
          <w:sz w:val="22"/>
          <w:szCs w:val="22"/>
        </w:rPr>
        <w:t xml:space="preserve">by e-mail </w:t>
      </w:r>
      <w:r w:rsidR="00AD57E1" w:rsidRPr="00B20FE1">
        <w:rPr>
          <w:sz w:val="22"/>
          <w:szCs w:val="22"/>
        </w:rPr>
        <w:t xml:space="preserve">at: </w:t>
      </w:r>
      <w:hyperlink r:id="rId7" w:history="1">
        <w:r w:rsidR="00AD57E1" w:rsidRPr="00B20FE1">
          <w:rPr>
            <w:rStyle w:val="Hyperlink"/>
            <w:sz w:val="22"/>
            <w:szCs w:val="22"/>
          </w:rPr>
          <w:t>secretariat@cbd.int</w:t>
        </w:r>
      </w:hyperlink>
      <w:r w:rsidR="00AD57E1" w:rsidRPr="00B20FE1">
        <w:rPr>
          <w:sz w:val="22"/>
          <w:szCs w:val="22"/>
        </w:rPr>
        <w:t xml:space="preserve"> as soon as possible but no later than </w:t>
      </w:r>
      <w:r w:rsidR="00AD57E1" w:rsidRPr="00B20FE1">
        <w:rPr>
          <w:b/>
          <w:sz w:val="22"/>
          <w:szCs w:val="22"/>
        </w:rPr>
        <w:t>19 April 2019</w:t>
      </w:r>
      <w:r w:rsidR="00AD57E1" w:rsidRPr="00B20FE1">
        <w:rPr>
          <w:sz w:val="22"/>
          <w:szCs w:val="22"/>
        </w:rPr>
        <w:t xml:space="preserve">. </w:t>
      </w:r>
      <w:r w:rsidR="004E76C2" w:rsidRPr="00B20FE1">
        <w:rPr>
          <w:sz w:val="22"/>
          <w:szCs w:val="22"/>
        </w:rPr>
        <w:t>F</w:t>
      </w:r>
      <w:r w:rsidR="00D136FC" w:rsidRPr="00B20FE1">
        <w:rPr>
          <w:sz w:val="22"/>
          <w:szCs w:val="22"/>
        </w:rPr>
        <w:t>urther information about the online forum</w:t>
      </w:r>
      <w:r w:rsidR="004E76C2" w:rsidRPr="00B20FE1">
        <w:rPr>
          <w:sz w:val="22"/>
          <w:szCs w:val="22"/>
        </w:rPr>
        <w:t xml:space="preserve"> is available at</w:t>
      </w:r>
      <w:r w:rsidR="00D136FC" w:rsidRPr="00B20FE1">
        <w:rPr>
          <w:sz w:val="22"/>
          <w:szCs w:val="22"/>
        </w:rPr>
        <w:t>:</w:t>
      </w:r>
      <w:r w:rsidR="00D25087" w:rsidRPr="00B20FE1">
        <w:rPr>
          <w:sz w:val="22"/>
          <w:szCs w:val="22"/>
        </w:rPr>
        <w:t xml:space="preserve"> </w:t>
      </w:r>
      <w:hyperlink r:id="rId8" w:history="1">
        <w:r w:rsidR="00BD7841" w:rsidRPr="00B20FE1">
          <w:rPr>
            <w:rStyle w:val="Hyperlink"/>
            <w:sz w:val="22"/>
            <w:szCs w:val="22"/>
          </w:rPr>
          <w:t>https://www.cbd.int/invasive/forum2/</w:t>
        </w:r>
      </w:hyperlink>
    </w:p>
    <w:p w:rsidR="00352A71" w:rsidRPr="00B20FE1" w:rsidRDefault="00352A71" w:rsidP="004A7A6C">
      <w:pPr>
        <w:ind w:right="-94"/>
        <w:jc w:val="both"/>
        <w:rPr>
          <w:sz w:val="22"/>
          <w:szCs w:val="22"/>
        </w:rPr>
      </w:pPr>
    </w:p>
    <w:p w:rsidR="00352A71" w:rsidRPr="00B20FE1" w:rsidRDefault="00E43C67" w:rsidP="004A7A6C">
      <w:pPr>
        <w:ind w:right="-94" w:firstLine="720"/>
        <w:jc w:val="both"/>
        <w:rPr>
          <w:sz w:val="22"/>
          <w:szCs w:val="22"/>
        </w:rPr>
      </w:pPr>
      <w:r w:rsidRPr="00B20FE1">
        <w:rPr>
          <w:sz w:val="22"/>
          <w:szCs w:val="22"/>
        </w:rPr>
        <w:t xml:space="preserve">After </w:t>
      </w:r>
      <w:r w:rsidR="004E76C2" w:rsidRPr="00B20FE1">
        <w:rPr>
          <w:sz w:val="22"/>
          <w:szCs w:val="22"/>
        </w:rPr>
        <w:t xml:space="preserve">the </w:t>
      </w:r>
      <w:r w:rsidRPr="00B20FE1">
        <w:rPr>
          <w:sz w:val="22"/>
          <w:szCs w:val="22"/>
        </w:rPr>
        <w:t xml:space="preserve">online forum, </w:t>
      </w:r>
      <w:r w:rsidR="00FC06F4" w:rsidRPr="00B20FE1">
        <w:rPr>
          <w:sz w:val="22"/>
          <w:szCs w:val="22"/>
        </w:rPr>
        <w:t xml:space="preserve">a meeting of </w:t>
      </w:r>
      <w:r w:rsidR="00643E7D" w:rsidRPr="00B20FE1">
        <w:rPr>
          <w:sz w:val="22"/>
          <w:szCs w:val="22"/>
        </w:rPr>
        <w:t>the</w:t>
      </w:r>
      <w:r w:rsidR="00303A00" w:rsidRPr="00B20FE1">
        <w:rPr>
          <w:sz w:val="22"/>
          <w:szCs w:val="22"/>
        </w:rPr>
        <w:t xml:space="preserve"> </w:t>
      </w:r>
      <w:r w:rsidR="00D25087" w:rsidRPr="00B20FE1">
        <w:rPr>
          <w:sz w:val="22"/>
          <w:szCs w:val="22"/>
        </w:rPr>
        <w:t xml:space="preserve">Ad Hoc </w:t>
      </w:r>
      <w:r w:rsidR="007C4EC2" w:rsidRPr="00B20FE1">
        <w:rPr>
          <w:sz w:val="22"/>
          <w:szCs w:val="22"/>
        </w:rPr>
        <w:t xml:space="preserve">Technical </w:t>
      </w:r>
      <w:r w:rsidR="00D25087" w:rsidRPr="00B20FE1">
        <w:rPr>
          <w:sz w:val="22"/>
          <w:szCs w:val="22"/>
        </w:rPr>
        <w:t>Expert Group</w:t>
      </w:r>
      <w:r w:rsidR="00D25087" w:rsidRPr="00B20FE1">
        <w:rPr>
          <w:b/>
          <w:sz w:val="22"/>
          <w:szCs w:val="22"/>
        </w:rPr>
        <w:t xml:space="preserve"> </w:t>
      </w:r>
      <w:r w:rsidR="00D136FC" w:rsidRPr="00B20FE1">
        <w:rPr>
          <w:sz w:val="22"/>
          <w:szCs w:val="22"/>
        </w:rPr>
        <w:t>on Invasive Alien Species is tentatively planned to take place in Montreal, Canada, in November 2019.  P</w:t>
      </w:r>
      <w:r w:rsidR="00643E7D" w:rsidRPr="00B20FE1">
        <w:rPr>
          <w:sz w:val="22"/>
          <w:szCs w:val="22"/>
        </w:rPr>
        <w:t>articipants will be selected</w:t>
      </w:r>
      <w:r w:rsidR="00D25087" w:rsidRPr="00B20FE1">
        <w:rPr>
          <w:sz w:val="22"/>
          <w:szCs w:val="22"/>
        </w:rPr>
        <w:t xml:space="preserve"> from the experts </w:t>
      </w:r>
      <w:r w:rsidR="00307D46" w:rsidRPr="00B20FE1">
        <w:rPr>
          <w:sz w:val="22"/>
          <w:szCs w:val="22"/>
        </w:rPr>
        <w:t>who</w:t>
      </w:r>
      <w:r w:rsidR="00D25087" w:rsidRPr="00B20FE1">
        <w:rPr>
          <w:sz w:val="22"/>
          <w:szCs w:val="22"/>
        </w:rPr>
        <w:t xml:space="preserve"> have actively contributed to the process of the online forum</w:t>
      </w:r>
      <w:r w:rsidR="00303A00" w:rsidRPr="00B20FE1">
        <w:rPr>
          <w:sz w:val="22"/>
          <w:szCs w:val="22"/>
        </w:rPr>
        <w:t>,</w:t>
      </w:r>
      <w:r w:rsidR="00D25087" w:rsidRPr="00B20FE1">
        <w:rPr>
          <w:sz w:val="22"/>
          <w:szCs w:val="22"/>
        </w:rPr>
        <w:t xml:space="preserve"> </w:t>
      </w:r>
      <w:r w:rsidR="004E76C2" w:rsidRPr="00B20FE1">
        <w:rPr>
          <w:sz w:val="22"/>
          <w:szCs w:val="22"/>
        </w:rPr>
        <w:t>taking into account</w:t>
      </w:r>
      <w:r w:rsidR="00D136FC" w:rsidRPr="00B20FE1">
        <w:rPr>
          <w:sz w:val="22"/>
          <w:szCs w:val="22"/>
        </w:rPr>
        <w:t xml:space="preserve"> the terms of reference referred to in decision 14/11 (Annex II), and </w:t>
      </w:r>
      <w:r w:rsidR="00D25087" w:rsidRPr="00B20FE1">
        <w:rPr>
          <w:sz w:val="22"/>
          <w:szCs w:val="22"/>
        </w:rPr>
        <w:t xml:space="preserve">in consultation with the Bureau of </w:t>
      </w:r>
      <w:r w:rsidR="00C00772" w:rsidRPr="00B20FE1">
        <w:rPr>
          <w:sz w:val="22"/>
          <w:szCs w:val="22"/>
        </w:rPr>
        <w:t xml:space="preserve">the </w:t>
      </w:r>
      <w:r w:rsidR="00D25087" w:rsidRPr="00B20FE1">
        <w:rPr>
          <w:sz w:val="22"/>
          <w:szCs w:val="22"/>
        </w:rPr>
        <w:t xml:space="preserve">Subsidiary Body for Scientific, Technical and Technological Advice. </w:t>
      </w:r>
      <w:r w:rsidR="00303A00" w:rsidRPr="00B20FE1">
        <w:rPr>
          <w:sz w:val="22"/>
          <w:szCs w:val="22"/>
        </w:rPr>
        <w:t xml:space="preserve">The </w:t>
      </w:r>
      <w:r w:rsidR="00D136FC" w:rsidRPr="00B20FE1">
        <w:rPr>
          <w:sz w:val="22"/>
          <w:szCs w:val="22"/>
        </w:rPr>
        <w:t>exact dates and venue of the meeting will be communicated in due course.</w:t>
      </w:r>
    </w:p>
    <w:p w:rsidR="00EE265F" w:rsidRPr="00B20FE1" w:rsidRDefault="00EE265F" w:rsidP="004A7A6C">
      <w:pPr>
        <w:ind w:right="-94"/>
        <w:jc w:val="both"/>
        <w:rPr>
          <w:sz w:val="22"/>
          <w:szCs w:val="22"/>
          <w:lang w:val="en-CA" w:eastAsia="ja-JP"/>
        </w:rPr>
      </w:pPr>
    </w:p>
    <w:p w:rsidR="000F5BEA" w:rsidRPr="00B20FE1" w:rsidRDefault="00EE265F" w:rsidP="00EE265F">
      <w:pPr>
        <w:ind w:right="-94" w:firstLine="720"/>
        <w:jc w:val="both"/>
        <w:rPr>
          <w:sz w:val="22"/>
          <w:szCs w:val="22"/>
        </w:rPr>
      </w:pPr>
      <w:r w:rsidRPr="00B20FE1">
        <w:rPr>
          <w:sz w:val="22"/>
          <w:szCs w:val="22"/>
          <w:lang w:val="en-CA" w:eastAsia="ja-JP"/>
        </w:rPr>
        <w:t>Please accept, Madam/Sir, the assurances of my highest consideration.</w:t>
      </w:r>
    </w:p>
    <w:p w:rsidR="00F529C7" w:rsidRDefault="00F529C7" w:rsidP="002A22C2">
      <w:pPr>
        <w:ind w:left="5103" w:right="48"/>
        <w:jc w:val="center"/>
        <w:rPr>
          <w:sz w:val="22"/>
          <w:szCs w:val="22"/>
        </w:rPr>
      </w:pPr>
    </w:p>
    <w:p w:rsidR="007E4A22" w:rsidRPr="00B20FE1" w:rsidRDefault="007E4A22" w:rsidP="002A22C2">
      <w:pPr>
        <w:ind w:left="5103" w:right="48"/>
        <w:jc w:val="center"/>
        <w:rPr>
          <w:sz w:val="22"/>
          <w:szCs w:val="22"/>
        </w:rPr>
      </w:pPr>
    </w:p>
    <w:p w:rsidR="00A13375" w:rsidRPr="00B20FE1" w:rsidRDefault="00A13375" w:rsidP="002A22C2">
      <w:pPr>
        <w:ind w:left="5103" w:right="48"/>
        <w:jc w:val="center"/>
        <w:rPr>
          <w:sz w:val="22"/>
          <w:szCs w:val="22"/>
        </w:rPr>
      </w:pPr>
    </w:p>
    <w:p w:rsidR="00332A6E" w:rsidRPr="00B20FE1" w:rsidRDefault="00EF3E46" w:rsidP="002A22C2">
      <w:pPr>
        <w:ind w:left="5103" w:right="48"/>
        <w:jc w:val="center"/>
        <w:rPr>
          <w:sz w:val="22"/>
          <w:szCs w:val="22"/>
        </w:rPr>
      </w:pPr>
      <w:r w:rsidRPr="00B20FE1">
        <w:rPr>
          <w:sz w:val="22"/>
          <w:szCs w:val="22"/>
          <w:lang w:val="en-US"/>
        </w:rPr>
        <w:t>Cristiana Paşca Palmer</w:t>
      </w:r>
      <w:r w:rsidR="007D487C" w:rsidRPr="00B20FE1">
        <w:rPr>
          <w:sz w:val="22"/>
          <w:szCs w:val="22"/>
          <w:lang w:val="en-US"/>
        </w:rPr>
        <w:t>, PhD</w:t>
      </w:r>
    </w:p>
    <w:p w:rsidR="00E17CA9" w:rsidRDefault="00332A6E" w:rsidP="00E17CA9">
      <w:pPr>
        <w:ind w:left="5103" w:right="48"/>
        <w:jc w:val="center"/>
        <w:rPr>
          <w:sz w:val="21"/>
          <w:szCs w:val="21"/>
        </w:rPr>
      </w:pPr>
      <w:r w:rsidRPr="00B20FE1">
        <w:rPr>
          <w:sz w:val="22"/>
          <w:szCs w:val="22"/>
        </w:rPr>
        <w:t>Executive Secretary</w:t>
      </w:r>
      <w:r w:rsidR="002D2A6A">
        <w:rPr>
          <w:sz w:val="21"/>
          <w:szCs w:val="21"/>
        </w:rPr>
        <w:t xml:space="preserve"> </w:t>
      </w:r>
    </w:p>
    <w:p w:rsidR="00332A6E" w:rsidRPr="00EF3E46" w:rsidRDefault="000775BD" w:rsidP="00E17CA9">
      <w:pPr>
        <w:ind w:right="48"/>
        <w:rPr>
          <w:sz w:val="22"/>
          <w:szCs w:val="22"/>
        </w:rPr>
      </w:pPr>
      <w:r>
        <w:rPr>
          <w:sz w:val="21"/>
          <w:szCs w:val="21"/>
        </w:rPr>
        <w:t>Enclosure</w:t>
      </w:r>
      <w:r w:rsidR="00303A00" w:rsidRPr="00B7545B">
        <w:rPr>
          <w:sz w:val="21"/>
          <w:szCs w:val="21"/>
        </w:rPr>
        <w:br w:type="page"/>
      </w:r>
    </w:p>
    <w:p w:rsidR="007C4EC2" w:rsidRDefault="007C4EC2" w:rsidP="00303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r>
        <w:rPr>
          <w:rFonts w:eastAsia="Calibri"/>
          <w:b/>
          <w:bCs/>
          <w:kern w:val="2"/>
          <w:sz w:val="22"/>
          <w:szCs w:val="22"/>
          <w:lang w:val="en-US" w:eastAsia="en-US"/>
        </w:rPr>
        <w:lastRenderedPageBreak/>
        <w:t>PARTICIPATION</w:t>
      </w: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t xml:space="preserve"> FORM</w:t>
      </w:r>
    </w:p>
    <w:p w:rsidR="00F509DB" w:rsidRPr="003C5D88" w:rsidRDefault="00F509DB" w:rsidP="00303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D2A6A" w:rsidRPr="00D15D17" w:rsidRDefault="00643E7D" w:rsidP="00F509DB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  <w:lang w:val="en-US"/>
        </w:rPr>
      </w:pPr>
      <w:r w:rsidRPr="00643E7D">
        <w:rPr>
          <w:b/>
          <w:sz w:val="22"/>
          <w:szCs w:val="22"/>
          <w:lang w:val="en-US"/>
        </w:rPr>
        <w:t xml:space="preserve">Online Discussion Forum </w:t>
      </w:r>
      <w:r w:rsidRPr="00D15D17">
        <w:rPr>
          <w:b/>
          <w:sz w:val="22"/>
          <w:szCs w:val="22"/>
          <w:lang w:val="en-US"/>
        </w:rPr>
        <w:t xml:space="preserve">to Develop Elements of Tools </w:t>
      </w:r>
    </w:p>
    <w:p w:rsidR="007C4EC2" w:rsidRPr="0055058D" w:rsidRDefault="00643E7D" w:rsidP="00F509DB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  <w:lang w:val="en-US"/>
        </w:rPr>
      </w:pPr>
      <w:r w:rsidRPr="00D15D17">
        <w:rPr>
          <w:b/>
          <w:sz w:val="22"/>
          <w:szCs w:val="22"/>
          <w:lang w:val="en-US"/>
        </w:rPr>
        <w:t>and Technical Guidance on Management Measures</w:t>
      </w:r>
      <w:r w:rsidR="0055058D">
        <w:rPr>
          <w:b/>
          <w:sz w:val="22"/>
          <w:szCs w:val="22"/>
          <w:lang w:val="en-US"/>
        </w:rPr>
        <w:t xml:space="preserve"> </w:t>
      </w:r>
      <w:r w:rsidR="0055058D" w:rsidRPr="0055058D">
        <w:rPr>
          <w:b/>
          <w:sz w:val="21"/>
          <w:szCs w:val="21"/>
        </w:rPr>
        <w:t>on invasive alien species</w:t>
      </w:r>
    </w:p>
    <w:p w:rsidR="007C4EC2" w:rsidRPr="009D7387" w:rsidRDefault="00643E7D" w:rsidP="00F509DB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1 May</w:t>
      </w:r>
      <w:r w:rsidR="007C4EC2">
        <w:rPr>
          <w:b/>
          <w:sz w:val="22"/>
          <w:szCs w:val="22"/>
          <w:lang w:val="en-US"/>
        </w:rPr>
        <w:t xml:space="preserve"> – 15 September 2019</w:t>
      </w:r>
    </w:p>
    <w:p w:rsidR="007C4EC2" w:rsidRPr="003C5D88" w:rsidRDefault="007C4EC2" w:rsidP="007C4EC2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 xml:space="preserve">INFORMATION ON THE </w:t>
      </w:r>
      <w:r w:rsidR="009D7387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PARTICIPANTS</w:t>
      </w: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7C4EC2" w:rsidRPr="003C5D88" w:rsidRDefault="007C4EC2" w:rsidP="007C4EC2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3C5D88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E-mail address:  _______________________________________________________________________</w:t>
      </w:r>
    </w:p>
    <w:p w:rsidR="007C4EC2" w:rsidRPr="003C5D88" w:rsidRDefault="007C4EC2" w:rsidP="007C4EC2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II.</w:t>
      </w:r>
      <w:r w:rsidRPr="003C5D88">
        <w:rPr>
          <w:b/>
          <w:kern w:val="2"/>
          <w:sz w:val="22"/>
          <w:szCs w:val="22"/>
          <w:lang w:eastAsia="en-US"/>
        </w:rPr>
        <w:tab/>
      </w:r>
      <w:r w:rsidRPr="003C5D88">
        <w:rPr>
          <w:b/>
          <w:kern w:val="2"/>
          <w:sz w:val="22"/>
          <w:szCs w:val="22"/>
          <w:u w:val="single"/>
          <w:lang w:eastAsia="en-US"/>
        </w:rPr>
        <w:t xml:space="preserve">QUALIFICATIONS AND EXPERIENCE OF THE </w:t>
      </w:r>
      <w:r w:rsidR="009D7387">
        <w:rPr>
          <w:b/>
          <w:kern w:val="2"/>
          <w:sz w:val="22"/>
          <w:szCs w:val="22"/>
          <w:u w:val="single"/>
          <w:lang w:eastAsia="en-US"/>
        </w:rPr>
        <w:t>PARTICIPANTS</w:t>
      </w:r>
    </w:p>
    <w:p w:rsidR="007C4EC2" w:rsidRPr="003C5D88" w:rsidRDefault="007C4EC2" w:rsidP="007C4EC2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2.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7C4EC2" w:rsidRPr="00303A00" w:rsidRDefault="007C4EC2" w:rsidP="00303A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7C4EC2" w:rsidRPr="003C5D88" w:rsidRDefault="007C4EC2" w:rsidP="007C4EC2">
      <w:pPr>
        <w:tabs>
          <w:tab w:val="left" w:pos="426"/>
        </w:tabs>
        <w:spacing w:before="120" w:after="100" w:afterAutospacing="1"/>
        <w:rPr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3.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Description of </w:t>
      </w:r>
      <w:r>
        <w:rPr>
          <w:b/>
          <w:i/>
          <w:kern w:val="2"/>
          <w:sz w:val="22"/>
          <w:szCs w:val="22"/>
          <w:lang w:eastAsia="en-US"/>
        </w:rPr>
        <w:t>your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relevant activities </w:t>
      </w:r>
      <w:r>
        <w:rPr>
          <w:b/>
          <w:i/>
          <w:kern w:val="2"/>
          <w:sz w:val="22"/>
          <w:szCs w:val="22"/>
          <w:lang w:eastAsia="en-US"/>
        </w:rPr>
        <w:t>within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your organization:</w:t>
      </w:r>
      <w:r w:rsidRPr="003C5D88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</w:t>
      </w:r>
    </w:p>
    <w:p w:rsidR="007C4EC2" w:rsidRPr="003C5D88" w:rsidRDefault="007C4EC2" w:rsidP="007C4EC2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4.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Indicate what information you can contribute to the </w:t>
      </w:r>
      <w:r w:rsidR="009D7387">
        <w:rPr>
          <w:b/>
          <w:i/>
          <w:kern w:val="2"/>
          <w:sz w:val="22"/>
          <w:szCs w:val="22"/>
          <w:lang w:eastAsia="en-US"/>
        </w:rPr>
        <w:t>online discussion forum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: </w:t>
      </w: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EC2" w:rsidRPr="003C5D88" w:rsidRDefault="007C4EC2" w:rsidP="007C4EC2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III.</w:t>
      </w:r>
      <w:r w:rsidRPr="003C5D88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7C4EC2" w:rsidRDefault="007C4EC2" w:rsidP="007C4EC2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5</w:t>
      </w:r>
      <w:r w:rsidRPr="003C5D88">
        <w:rPr>
          <w:b/>
          <w:i/>
          <w:kern w:val="2"/>
          <w:sz w:val="22"/>
          <w:szCs w:val="22"/>
          <w:lang w:eastAsia="en-US"/>
        </w:rPr>
        <w:t>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Indicate if you have </w:t>
      </w:r>
      <w:r>
        <w:rPr>
          <w:b/>
          <w:i/>
          <w:kern w:val="2"/>
          <w:sz w:val="22"/>
          <w:szCs w:val="22"/>
          <w:lang w:eastAsia="en-US"/>
        </w:rPr>
        <w:t xml:space="preserve">contributed in an expert capacity to </w:t>
      </w:r>
      <w:r w:rsidR="009D7387">
        <w:rPr>
          <w:b/>
          <w:i/>
          <w:kern w:val="2"/>
          <w:sz w:val="22"/>
          <w:szCs w:val="22"/>
          <w:lang w:eastAsia="en-US"/>
        </w:rPr>
        <w:t>invasive alien species policy development and its implementation</w:t>
      </w:r>
      <w:r w:rsidRPr="003C5D88">
        <w:rPr>
          <w:b/>
          <w:i/>
          <w:kern w:val="2"/>
          <w:sz w:val="22"/>
          <w:szCs w:val="22"/>
          <w:lang w:eastAsia="en-US"/>
        </w:rPr>
        <w:t>:</w:t>
      </w:r>
    </w:p>
    <w:p w:rsidR="007C4EC2" w:rsidRPr="003C5D88" w:rsidRDefault="007C4EC2" w:rsidP="007C4EC2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7C4EC2" w:rsidRPr="006C6550" w:rsidRDefault="007C4EC2" w:rsidP="007C4EC2">
      <w:pPr>
        <w:tabs>
          <w:tab w:val="left" w:pos="426"/>
        </w:tabs>
        <w:spacing w:before="120" w:after="120"/>
        <w:jc w:val="both"/>
        <w:rPr>
          <w:b/>
          <w:i/>
          <w:sz w:val="22"/>
          <w:szCs w:val="22"/>
        </w:rPr>
      </w:pPr>
      <w:r>
        <w:rPr>
          <w:b/>
          <w:i/>
          <w:kern w:val="2"/>
          <w:sz w:val="22"/>
          <w:szCs w:val="22"/>
          <w:lang w:eastAsia="en-US"/>
        </w:rPr>
        <w:t>6</w:t>
      </w:r>
      <w:r w:rsidRPr="003C5D88">
        <w:rPr>
          <w:b/>
          <w:i/>
          <w:kern w:val="2"/>
          <w:sz w:val="22"/>
          <w:szCs w:val="22"/>
          <w:lang w:eastAsia="en-US"/>
        </w:rPr>
        <w:t>.</w:t>
      </w:r>
      <w:r w:rsidRPr="003C5D88">
        <w:rPr>
          <w:kern w:val="2"/>
          <w:sz w:val="22"/>
          <w:szCs w:val="22"/>
          <w:lang w:eastAsia="en-US"/>
        </w:rPr>
        <w:tab/>
      </w:r>
      <w:r w:rsidRPr="003C5D88">
        <w:rPr>
          <w:b/>
          <w:i/>
          <w:kern w:val="2"/>
          <w:sz w:val="22"/>
          <w:szCs w:val="22"/>
          <w:lang w:eastAsia="en-US"/>
        </w:rPr>
        <w:t xml:space="preserve">I agree that, I will </w:t>
      </w:r>
      <w:r>
        <w:rPr>
          <w:b/>
          <w:i/>
          <w:kern w:val="2"/>
          <w:sz w:val="22"/>
          <w:szCs w:val="22"/>
          <w:lang w:eastAsia="en-US"/>
        </w:rPr>
        <w:t>contribute to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all pre- and post-meeting</w:t>
      </w:r>
      <w:r>
        <w:rPr>
          <w:b/>
          <w:i/>
          <w:kern w:val="2"/>
          <w:sz w:val="22"/>
          <w:szCs w:val="22"/>
          <w:lang w:eastAsia="en-US"/>
        </w:rPr>
        <w:t xml:space="preserve"> requests for input, 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and attend the </w:t>
      </w:r>
      <w:r w:rsidR="00303A00">
        <w:rPr>
          <w:b/>
          <w:i/>
          <w:kern w:val="2"/>
          <w:sz w:val="22"/>
          <w:szCs w:val="22"/>
          <w:lang w:eastAsia="en-US"/>
        </w:rPr>
        <w:t>online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</w:t>
      </w:r>
      <w:r w:rsidR="00303A00">
        <w:rPr>
          <w:b/>
          <w:i/>
          <w:kern w:val="2"/>
          <w:sz w:val="22"/>
          <w:szCs w:val="22"/>
          <w:lang w:eastAsia="en-US"/>
        </w:rPr>
        <w:t>forum</w:t>
      </w:r>
      <w:r w:rsidRPr="003C5D88">
        <w:rPr>
          <w:b/>
          <w:i/>
          <w:kern w:val="2"/>
          <w:sz w:val="22"/>
          <w:szCs w:val="22"/>
          <w:lang w:eastAsia="en-US"/>
        </w:rPr>
        <w:t>. I also agree that</w:t>
      </w:r>
      <w:r w:rsidR="00303A00">
        <w:rPr>
          <w:b/>
          <w:i/>
          <w:kern w:val="2"/>
          <w:sz w:val="22"/>
          <w:szCs w:val="22"/>
          <w:lang w:eastAsia="en-US"/>
        </w:rPr>
        <w:t xml:space="preserve"> </w:t>
      </w:r>
      <w:r w:rsidRPr="003C5D88">
        <w:rPr>
          <w:b/>
          <w:i/>
          <w:kern w:val="2"/>
          <w:sz w:val="22"/>
          <w:szCs w:val="22"/>
          <w:lang w:eastAsia="en-US"/>
        </w:rPr>
        <w:t>I will</w:t>
      </w:r>
      <w:r>
        <w:t xml:space="preserve"> </w:t>
      </w:r>
      <w:r w:rsidRPr="00762EB9">
        <w:rPr>
          <w:b/>
          <w:i/>
          <w:sz w:val="22"/>
          <w:szCs w:val="22"/>
        </w:rPr>
        <w:t xml:space="preserve">continue to </w:t>
      </w:r>
      <w:r>
        <w:rPr>
          <w:b/>
          <w:i/>
          <w:sz w:val="22"/>
          <w:szCs w:val="22"/>
        </w:rPr>
        <w:t xml:space="preserve">support and follow-up on the outcomes of the </w:t>
      </w:r>
      <w:r w:rsidR="00303A00">
        <w:rPr>
          <w:b/>
          <w:i/>
          <w:sz w:val="22"/>
          <w:szCs w:val="22"/>
        </w:rPr>
        <w:t>online forum</w:t>
      </w:r>
      <w:r>
        <w:rPr>
          <w:b/>
          <w:i/>
          <w:sz w:val="22"/>
          <w:szCs w:val="22"/>
        </w:rPr>
        <w:t xml:space="preserve">, including sharing </w:t>
      </w:r>
      <w:r w:rsidR="00303A00">
        <w:rPr>
          <w:b/>
          <w:i/>
          <w:sz w:val="22"/>
          <w:szCs w:val="22"/>
        </w:rPr>
        <w:t>information and contributing to the work of the Ad Hoc Technical Expert Group, once selected</w:t>
      </w:r>
      <w:r>
        <w:rPr>
          <w:b/>
          <w:i/>
          <w:sz w:val="22"/>
          <w:szCs w:val="22"/>
        </w:rPr>
        <w:t>.</w:t>
      </w: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7C4EC2" w:rsidRDefault="007C4EC2" w:rsidP="007C4EC2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  <w:r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</w:p>
    <w:p w:rsidR="007C4EC2" w:rsidRDefault="007C4EC2" w:rsidP="007C4EC2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7C4EC2" w:rsidSect="00D15D1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134" w:right="1418" w:bottom="1134" w:left="1418" w:header="340" w:footer="0" w:gutter="0"/>
          <w:cols w:space="708"/>
          <w:titlePg/>
          <w:docGrid w:linePitch="360"/>
        </w:sectPr>
      </w:pP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iCs/>
          <w:sz w:val="22"/>
          <w:szCs w:val="22"/>
          <w:lang w:val="en-US" w:eastAsia="en-US"/>
        </w:rPr>
      </w:pPr>
      <w:r w:rsidRPr="003C5D88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7C4EC2" w:rsidRDefault="007C4EC2" w:rsidP="007C4EC2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7C4EC2" w:rsidRDefault="007C4EC2" w:rsidP="007C4EC2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outlineLvl w:val="5"/>
        <w:rPr>
          <w:bCs/>
          <w:sz w:val="22"/>
          <w:szCs w:val="22"/>
          <w:lang w:val="en-US" w:eastAsia="en-US"/>
        </w:rPr>
      </w:pPr>
      <w:r w:rsidRPr="003C5D88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val="en-US" w:eastAsia="en-US"/>
        </w:rPr>
        <w:t xml:space="preserve">Endorses the application of </w:t>
      </w:r>
      <w:r w:rsidRPr="003C5D88">
        <w:rPr>
          <w:rFonts w:eastAsia="Calibri"/>
          <w:sz w:val="22"/>
          <w:szCs w:val="22"/>
          <w:lang w:val="en-US" w:eastAsia="en-US"/>
        </w:rPr>
        <w:t xml:space="preserve">__________________________________ for </w:t>
      </w:r>
      <w:r w:rsidR="009D7387">
        <w:rPr>
          <w:rFonts w:eastAsia="Calibri"/>
          <w:sz w:val="22"/>
          <w:szCs w:val="22"/>
          <w:lang w:val="en-US" w:eastAsia="en-US"/>
        </w:rPr>
        <w:t>participation to the Online Discussion Forum on Invasive Alien Species and potential participation to the Ad Hoc Technical Expert Group meeting, if selected.</w:t>
      </w:r>
    </w:p>
    <w:p w:rsidR="007C4EC2" w:rsidRPr="003C5D88" w:rsidRDefault="007C4EC2" w:rsidP="007C4EC2">
      <w:pPr>
        <w:rPr>
          <w:rFonts w:eastAsia="Calibri"/>
          <w:b/>
          <w:bCs/>
          <w:sz w:val="22"/>
          <w:szCs w:val="22"/>
          <w:lang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Signature and Stamp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  <w:t>Date:</w:t>
      </w: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7C4EC2" w:rsidRPr="003C5D88" w:rsidRDefault="007C4EC2" w:rsidP="007C4EC2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7C4EC2" w:rsidRPr="003C5D88" w:rsidRDefault="007C4EC2" w:rsidP="007C4EC2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7C4EC2" w:rsidRPr="003C5D88" w:rsidRDefault="007C4EC2" w:rsidP="007C4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E034BA" w:rsidRPr="00EF3E46" w:rsidRDefault="00E034BA" w:rsidP="00E034BA">
      <w:pPr>
        <w:rPr>
          <w:sz w:val="22"/>
          <w:szCs w:val="22"/>
          <w:lang w:val="en-US"/>
        </w:rPr>
      </w:pPr>
    </w:p>
    <w:sectPr w:rsidR="00E034BA" w:rsidRPr="00EF3E46" w:rsidSect="00A312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DB" w:rsidRDefault="00B760DB">
      <w:r>
        <w:separator/>
      </w:r>
    </w:p>
  </w:endnote>
  <w:endnote w:type="continuationSeparator" w:id="0">
    <w:p w:rsidR="00B760DB" w:rsidRDefault="00B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B4" w:rsidRDefault="00526EB4" w:rsidP="00526EB4">
    <w:pPr>
      <w:ind w:right="48"/>
      <w:jc w:val="both"/>
      <w:rPr>
        <w:sz w:val="22"/>
        <w:szCs w:val="22"/>
      </w:rPr>
    </w:pPr>
  </w:p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9"/>
      <w:gridCol w:w="2967"/>
      <w:gridCol w:w="5584"/>
      <w:gridCol w:w="1327"/>
    </w:tblGrid>
    <w:tr w:rsidR="007C4EC2" w:rsidRPr="0000434A" w:rsidTr="00526EB4">
      <w:trPr>
        <w:trHeight w:val="1205"/>
      </w:trPr>
      <w:tc>
        <w:tcPr>
          <w:tcW w:w="117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EB0A1A">
          <w:pPr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047EBF56" wp14:editId="0D7EF8E6">
                <wp:extent cx="666750" cy="628650"/>
                <wp:effectExtent l="0" t="0" r="0" b="0"/>
                <wp:docPr id="25" name="Picture 25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EB0A1A">
          <w:pPr>
            <w:jc w:val="right"/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5B1F3AF0" wp14:editId="5824E98B">
                <wp:extent cx="1695450" cy="638175"/>
                <wp:effectExtent l="0" t="0" r="0" b="9525"/>
                <wp:docPr id="26" name="Picture 2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CE4AB1" w:rsidRDefault="007C4EC2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7C4EC2" w:rsidRPr="00CE4AB1" w:rsidRDefault="007C4EC2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7C4EC2" w:rsidRPr="00D15D17" w:rsidRDefault="007C4EC2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15D17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7C4EC2" w:rsidRPr="00CE4AB1" w:rsidRDefault="007C4EC2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7C4EC2" w:rsidRPr="00A06B58" w:rsidRDefault="00B760DB" w:rsidP="00EB0A1A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7C4EC2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7C4EC2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7C4EC2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2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EB0A1A">
          <w:pPr>
            <w:jc w:val="center"/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1B2069F7" wp14:editId="458DF4DC">
                <wp:extent cx="628650" cy="647700"/>
                <wp:effectExtent l="0" t="0" r="0" b="0"/>
                <wp:docPr id="27" name="Picture 27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EC2" w:rsidRDefault="007C4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"/>
      <w:gridCol w:w="1134"/>
      <w:gridCol w:w="2853"/>
      <w:gridCol w:w="5369"/>
      <w:gridCol w:w="1384"/>
    </w:tblGrid>
    <w:tr w:rsidR="007C4EC2" w:rsidRPr="0000434A" w:rsidTr="00E17CA9">
      <w:trPr>
        <w:trHeight w:val="427"/>
      </w:trPr>
      <w:tc>
        <w:tcPr>
          <w:tcW w:w="10774" w:type="dxa"/>
          <w:gridSpan w:val="5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7C4EC2" w:rsidRPr="0090215E" w:rsidRDefault="007C4EC2" w:rsidP="00D15D17">
          <w:pPr>
            <w:spacing w:after="120"/>
            <w:ind w:left="743" w:right="987" w:hanging="142"/>
            <w:jc w:val="both"/>
            <w:rPr>
              <w:sz w:val="22"/>
              <w:szCs w:val="22"/>
              <w:lang w:val="en-US"/>
            </w:rPr>
          </w:pPr>
          <w:r w:rsidRPr="0090215E">
            <w:rPr>
              <w:sz w:val="22"/>
              <w:szCs w:val="22"/>
              <w:lang w:val="en-US"/>
            </w:rPr>
            <w:t xml:space="preserve">To : CBD, </w:t>
          </w:r>
          <w:r w:rsidRPr="0090215E">
            <w:rPr>
              <w:sz w:val="22"/>
              <w:szCs w:val="22"/>
            </w:rPr>
            <w:t>C</w:t>
          </w:r>
          <w:r w:rsidR="000704B8">
            <w:rPr>
              <w:sz w:val="22"/>
              <w:szCs w:val="22"/>
            </w:rPr>
            <w:t xml:space="preserve">PB and </w:t>
          </w:r>
          <w:r w:rsidRPr="0090215E">
            <w:rPr>
              <w:sz w:val="22"/>
              <w:szCs w:val="22"/>
            </w:rPr>
            <w:t>ABS National Focal Points, relevant organizations</w:t>
          </w:r>
        </w:p>
      </w:tc>
    </w:tr>
    <w:tr w:rsidR="007C4EC2" w:rsidRPr="0000434A" w:rsidTr="00D15D17">
      <w:trPr>
        <w:gridBefore w:val="1"/>
        <w:wBefore w:w="34" w:type="dxa"/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327D62">
          <w:pPr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3EBE037F" wp14:editId="1A98F11C">
                <wp:extent cx="666750" cy="628650"/>
                <wp:effectExtent l="0" t="0" r="0" b="0"/>
                <wp:docPr id="16" name="Picture 16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327D62">
          <w:pPr>
            <w:jc w:val="right"/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78668E11" wp14:editId="11652CA5">
                <wp:extent cx="1695450" cy="638175"/>
                <wp:effectExtent l="0" t="0" r="0" b="9525"/>
                <wp:docPr id="17" name="Picture 1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CE4AB1" w:rsidRDefault="007C4EC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7C4EC2" w:rsidRPr="00CE4AB1" w:rsidRDefault="007C4EC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7C4EC2" w:rsidRPr="00E17CA9" w:rsidRDefault="007C4EC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E17CA9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7C4EC2" w:rsidRPr="00CE4AB1" w:rsidRDefault="007C4EC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7C4EC2" w:rsidRPr="00A06B58" w:rsidRDefault="00B760DB" w:rsidP="00327D6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7C4EC2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7C4EC2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7C4EC2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7C4EC2" w:rsidRPr="0000434A" w:rsidRDefault="007C4EC2" w:rsidP="00327D62">
          <w:pPr>
            <w:jc w:val="center"/>
            <w:rPr>
              <w:lang w:val="fr-CA"/>
            </w:rPr>
          </w:pPr>
          <w:r w:rsidRPr="004F7AE1">
            <w:rPr>
              <w:noProof/>
              <w:lang w:val="en-CA"/>
            </w:rPr>
            <w:drawing>
              <wp:inline distT="0" distB="0" distL="0" distR="0" wp14:anchorId="716E8331" wp14:editId="37ABD30E">
                <wp:extent cx="628650" cy="647700"/>
                <wp:effectExtent l="0" t="0" r="0" b="0"/>
                <wp:docPr id="18" name="Picture 1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EC2" w:rsidRDefault="007C4EC2">
    <w:pPr>
      <w:pStyle w:val="Footer"/>
      <w:rPr>
        <w:sz w:val="16"/>
        <w:szCs w:val="16"/>
      </w:rPr>
    </w:pPr>
  </w:p>
  <w:p w:rsidR="007C4EC2" w:rsidRPr="00D72B8D" w:rsidRDefault="007C4EC2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B1" w:rsidRDefault="00CE4A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B1" w:rsidRDefault="00CE4AB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A62047" w:rsidRPr="0000434A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A62047" w:rsidRDefault="00A62047" w:rsidP="00A62047">
          <w:pPr>
            <w:ind w:firstLine="743"/>
            <w:rPr>
              <w:lang w:val="fr-CA"/>
            </w:rPr>
          </w:pPr>
        </w:p>
        <w:p w:rsidR="00A62047" w:rsidRDefault="00A62047" w:rsidP="00A62047">
          <w:pPr>
            <w:ind w:firstLine="743"/>
            <w:rPr>
              <w:lang w:val="fr-CA"/>
            </w:rPr>
          </w:pPr>
        </w:p>
        <w:p w:rsidR="00A62047" w:rsidRDefault="00A62047" w:rsidP="00A62047">
          <w:pPr>
            <w:ind w:firstLine="743"/>
            <w:rPr>
              <w:lang w:val="fr-CA"/>
            </w:rPr>
          </w:pPr>
        </w:p>
      </w:tc>
    </w:tr>
    <w:tr w:rsidR="00600804" w:rsidRPr="0000434A" w:rsidTr="0083724E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902A95" w:rsidP="007D4D41">
          <w:pPr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>
                <wp:extent cx="666750" cy="628650"/>
                <wp:effectExtent l="0" t="0" r="0" b="0"/>
                <wp:docPr id="2" name="Picture 52" descr="UN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UNE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902A95" w:rsidP="007D4D41">
          <w:pPr>
            <w:jc w:val="right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>
                <wp:extent cx="1695450" cy="638175"/>
                <wp:effectExtent l="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32A6E" w:rsidRPr="00D15D17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15D17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332A6E" w:rsidRPr="00CE4AB1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D72B8D" w:rsidRPr="00A06B58" w:rsidRDefault="00B760DB" w:rsidP="0000434A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332A6E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332A6E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902A95" w:rsidP="00A16711">
          <w:pPr>
            <w:jc w:val="center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>
                <wp:extent cx="628650" cy="647700"/>
                <wp:effectExtent l="0" t="0" r="0" b="0"/>
                <wp:docPr id="4" name="Picture 4" descr="cop14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p14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DB" w:rsidRDefault="00B760DB">
      <w:r>
        <w:separator/>
      </w:r>
    </w:p>
  </w:footnote>
  <w:footnote w:type="continuationSeparator" w:id="0">
    <w:p w:rsidR="00B760DB" w:rsidRDefault="00B7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EC2" w:rsidRDefault="007C4EC2" w:rsidP="00DA355E">
    <w:pPr>
      <w:pStyle w:val="Header"/>
    </w:pPr>
  </w:p>
  <w:p w:rsidR="007C4EC2" w:rsidRPr="00DA355E" w:rsidRDefault="007C4EC2" w:rsidP="00DA355E">
    <w:pPr>
      <w:pStyle w:val="Header"/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3FD747CF" wp14:editId="40EAA312">
          <wp:extent cx="5486400" cy="1021080"/>
          <wp:effectExtent l="0" t="0" r="0" b="7620"/>
          <wp:docPr id="22" name="Picture 22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EC2" w:rsidRDefault="007C4EC2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71F76460" wp14:editId="3AD2A984">
          <wp:extent cx="5486400" cy="1021080"/>
          <wp:effectExtent l="0" t="0" r="0" b="7620"/>
          <wp:docPr id="15" name="Picture 1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B1" w:rsidRDefault="00CE4A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B1" w:rsidRDefault="00CE4AB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07" w:rsidRDefault="00902A95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>
          <wp:extent cx="5486400" cy="1019175"/>
          <wp:effectExtent l="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DB"/>
    <w:rsid w:val="0000434A"/>
    <w:rsid w:val="0001655B"/>
    <w:rsid w:val="00020CB7"/>
    <w:rsid w:val="000320A2"/>
    <w:rsid w:val="0003501A"/>
    <w:rsid w:val="00053583"/>
    <w:rsid w:val="00060F26"/>
    <w:rsid w:val="000704B8"/>
    <w:rsid w:val="000775BD"/>
    <w:rsid w:val="00082816"/>
    <w:rsid w:val="00090581"/>
    <w:rsid w:val="000A1EAF"/>
    <w:rsid w:val="000B6228"/>
    <w:rsid w:val="000D3832"/>
    <w:rsid w:val="000E50CF"/>
    <w:rsid w:val="000E6BB8"/>
    <w:rsid w:val="000F5BEA"/>
    <w:rsid w:val="00100767"/>
    <w:rsid w:val="0011369D"/>
    <w:rsid w:val="00114CD2"/>
    <w:rsid w:val="001208DE"/>
    <w:rsid w:val="00154270"/>
    <w:rsid w:val="001551E3"/>
    <w:rsid w:val="00166C0B"/>
    <w:rsid w:val="00170A3F"/>
    <w:rsid w:val="001771FC"/>
    <w:rsid w:val="001A7B51"/>
    <w:rsid w:val="001B7642"/>
    <w:rsid w:val="001D3754"/>
    <w:rsid w:val="001E3E11"/>
    <w:rsid w:val="001F1C4A"/>
    <w:rsid w:val="00203867"/>
    <w:rsid w:val="00207F6B"/>
    <w:rsid w:val="002324A3"/>
    <w:rsid w:val="00244FE0"/>
    <w:rsid w:val="00247402"/>
    <w:rsid w:val="0025443E"/>
    <w:rsid w:val="00290379"/>
    <w:rsid w:val="002A019B"/>
    <w:rsid w:val="002A22C2"/>
    <w:rsid w:val="002A6DA8"/>
    <w:rsid w:val="002B5527"/>
    <w:rsid w:val="002D065D"/>
    <w:rsid w:val="002D2075"/>
    <w:rsid w:val="002D2A6A"/>
    <w:rsid w:val="002D7C88"/>
    <w:rsid w:val="00303A00"/>
    <w:rsid w:val="00307D46"/>
    <w:rsid w:val="00332A6E"/>
    <w:rsid w:val="00333F18"/>
    <w:rsid w:val="00352A71"/>
    <w:rsid w:val="003643F9"/>
    <w:rsid w:val="00377C31"/>
    <w:rsid w:val="0038536F"/>
    <w:rsid w:val="003C74F8"/>
    <w:rsid w:val="003E4430"/>
    <w:rsid w:val="003F5EC1"/>
    <w:rsid w:val="00404BD3"/>
    <w:rsid w:val="00407CDB"/>
    <w:rsid w:val="0043164D"/>
    <w:rsid w:val="00433343"/>
    <w:rsid w:val="0045436E"/>
    <w:rsid w:val="00454CE8"/>
    <w:rsid w:val="00463A62"/>
    <w:rsid w:val="00487C28"/>
    <w:rsid w:val="004A7A6C"/>
    <w:rsid w:val="004C5B4D"/>
    <w:rsid w:val="004E0928"/>
    <w:rsid w:val="004E4BCF"/>
    <w:rsid w:val="004E5334"/>
    <w:rsid w:val="004E76C2"/>
    <w:rsid w:val="004E7CA2"/>
    <w:rsid w:val="004F7AE1"/>
    <w:rsid w:val="005066BA"/>
    <w:rsid w:val="00514C81"/>
    <w:rsid w:val="005228BE"/>
    <w:rsid w:val="005242F3"/>
    <w:rsid w:val="00526EB4"/>
    <w:rsid w:val="00530DA2"/>
    <w:rsid w:val="005469ED"/>
    <w:rsid w:val="0055058D"/>
    <w:rsid w:val="0055668B"/>
    <w:rsid w:val="005824FC"/>
    <w:rsid w:val="005932D5"/>
    <w:rsid w:val="005C3F60"/>
    <w:rsid w:val="005C5319"/>
    <w:rsid w:val="005C6CB7"/>
    <w:rsid w:val="005E2407"/>
    <w:rsid w:val="00600804"/>
    <w:rsid w:val="006056FD"/>
    <w:rsid w:val="00610ECF"/>
    <w:rsid w:val="00624C82"/>
    <w:rsid w:val="00626CE8"/>
    <w:rsid w:val="00643E7D"/>
    <w:rsid w:val="00661157"/>
    <w:rsid w:val="006618C3"/>
    <w:rsid w:val="00676A1A"/>
    <w:rsid w:val="006836A4"/>
    <w:rsid w:val="00687F86"/>
    <w:rsid w:val="006B284F"/>
    <w:rsid w:val="006C6845"/>
    <w:rsid w:val="006D5291"/>
    <w:rsid w:val="006F40ED"/>
    <w:rsid w:val="006F6493"/>
    <w:rsid w:val="00711189"/>
    <w:rsid w:val="00714352"/>
    <w:rsid w:val="00735AFD"/>
    <w:rsid w:val="00744991"/>
    <w:rsid w:val="00750A96"/>
    <w:rsid w:val="00753AA9"/>
    <w:rsid w:val="00765CF2"/>
    <w:rsid w:val="0079367D"/>
    <w:rsid w:val="00795C75"/>
    <w:rsid w:val="007A22F4"/>
    <w:rsid w:val="007A24E9"/>
    <w:rsid w:val="007A7752"/>
    <w:rsid w:val="007C0C1B"/>
    <w:rsid w:val="007C4EC2"/>
    <w:rsid w:val="007D13B8"/>
    <w:rsid w:val="007D2931"/>
    <w:rsid w:val="007D487C"/>
    <w:rsid w:val="007D4D41"/>
    <w:rsid w:val="007D7648"/>
    <w:rsid w:val="007E4A22"/>
    <w:rsid w:val="00801D1A"/>
    <w:rsid w:val="00804363"/>
    <w:rsid w:val="00832E1E"/>
    <w:rsid w:val="00836A83"/>
    <w:rsid w:val="0083724E"/>
    <w:rsid w:val="00840313"/>
    <w:rsid w:val="008729E1"/>
    <w:rsid w:val="0089010C"/>
    <w:rsid w:val="008911E7"/>
    <w:rsid w:val="00897531"/>
    <w:rsid w:val="008B0624"/>
    <w:rsid w:val="008C3B16"/>
    <w:rsid w:val="008D625E"/>
    <w:rsid w:val="008E5267"/>
    <w:rsid w:val="008E66A4"/>
    <w:rsid w:val="008E691A"/>
    <w:rsid w:val="00902A95"/>
    <w:rsid w:val="009045A8"/>
    <w:rsid w:val="00925316"/>
    <w:rsid w:val="009278A8"/>
    <w:rsid w:val="00945444"/>
    <w:rsid w:val="00985B44"/>
    <w:rsid w:val="009C2808"/>
    <w:rsid w:val="009D0254"/>
    <w:rsid w:val="009D7387"/>
    <w:rsid w:val="009F28E0"/>
    <w:rsid w:val="009F6965"/>
    <w:rsid w:val="00A06B58"/>
    <w:rsid w:val="00A13375"/>
    <w:rsid w:val="00A16711"/>
    <w:rsid w:val="00A312D8"/>
    <w:rsid w:val="00A35A86"/>
    <w:rsid w:val="00A37EC6"/>
    <w:rsid w:val="00A62047"/>
    <w:rsid w:val="00A8207D"/>
    <w:rsid w:val="00A85656"/>
    <w:rsid w:val="00AA45C5"/>
    <w:rsid w:val="00AA6FEC"/>
    <w:rsid w:val="00AB50A7"/>
    <w:rsid w:val="00AC6570"/>
    <w:rsid w:val="00AC73F7"/>
    <w:rsid w:val="00AD57E1"/>
    <w:rsid w:val="00AE6FEC"/>
    <w:rsid w:val="00AF5037"/>
    <w:rsid w:val="00AF67BA"/>
    <w:rsid w:val="00B02B94"/>
    <w:rsid w:val="00B06B2E"/>
    <w:rsid w:val="00B153A7"/>
    <w:rsid w:val="00B20FE1"/>
    <w:rsid w:val="00B411D0"/>
    <w:rsid w:val="00B61B0A"/>
    <w:rsid w:val="00B64489"/>
    <w:rsid w:val="00B65D31"/>
    <w:rsid w:val="00B7545B"/>
    <w:rsid w:val="00B760DB"/>
    <w:rsid w:val="00B76BE3"/>
    <w:rsid w:val="00B93D50"/>
    <w:rsid w:val="00BA2ADB"/>
    <w:rsid w:val="00BC09B3"/>
    <w:rsid w:val="00BC3D9A"/>
    <w:rsid w:val="00BD7841"/>
    <w:rsid w:val="00BE6E8C"/>
    <w:rsid w:val="00C00772"/>
    <w:rsid w:val="00C0100A"/>
    <w:rsid w:val="00C06EC7"/>
    <w:rsid w:val="00C50FEB"/>
    <w:rsid w:val="00C65852"/>
    <w:rsid w:val="00C65EF1"/>
    <w:rsid w:val="00C73F78"/>
    <w:rsid w:val="00C80330"/>
    <w:rsid w:val="00C82E0C"/>
    <w:rsid w:val="00C90319"/>
    <w:rsid w:val="00C9464F"/>
    <w:rsid w:val="00C97C2D"/>
    <w:rsid w:val="00CA3CDA"/>
    <w:rsid w:val="00CB31A6"/>
    <w:rsid w:val="00CE4AB1"/>
    <w:rsid w:val="00CF16C6"/>
    <w:rsid w:val="00D06B1B"/>
    <w:rsid w:val="00D136FC"/>
    <w:rsid w:val="00D15D17"/>
    <w:rsid w:val="00D17C13"/>
    <w:rsid w:val="00D25087"/>
    <w:rsid w:val="00D45BE9"/>
    <w:rsid w:val="00D5253A"/>
    <w:rsid w:val="00D72B8D"/>
    <w:rsid w:val="00D8033C"/>
    <w:rsid w:val="00D9312B"/>
    <w:rsid w:val="00D95C47"/>
    <w:rsid w:val="00DA603C"/>
    <w:rsid w:val="00DB2C71"/>
    <w:rsid w:val="00DB3D3C"/>
    <w:rsid w:val="00DC1A5A"/>
    <w:rsid w:val="00DC2823"/>
    <w:rsid w:val="00DC466F"/>
    <w:rsid w:val="00DC7317"/>
    <w:rsid w:val="00DE0480"/>
    <w:rsid w:val="00E034BA"/>
    <w:rsid w:val="00E114EE"/>
    <w:rsid w:val="00E14C4F"/>
    <w:rsid w:val="00E17CA9"/>
    <w:rsid w:val="00E43C67"/>
    <w:rsid w:val="00E450E5"/>
    <w:rsid w:val="00E47EE6"/>
    <w:rsid w:val="00E6426D"/>
    <w:rsid w:val="00E74140"/>
    <w:rsid w:val="00E80F46"/>
    <w:rsid w:val="00EA18E2"/>
    <w:rsid w:val="00EE265F"/>
    <w:rsid w:val="00EF3E46"/>
    <w:rsid w:val="00F3226C"/>
    <w:rsid w:val="00F35F42"/>
    <w:rsid w:val="00F509DB"/>
    <w:rsid w:val="00F529C7"/>
    <w:rsid w:val="00F5301C"/>
    <w:rsid w:val="00F55E0E"/>
    <w:rsid w:val="00F60126"/>
    <w:rsid w:val="00F96621"/>
    <w:rsid w:val="00FB2699"/>
    <w:rsid w:val="00FC06F4"/>
    <w:rsid w:val="00FC701B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A71"/>
    <w:rPr>
      <w:color w:val="605E5C"/>
      <w:shd w:val="clear" w:color="auto" w:fill="E1DFDD"/>
    </w:rPr>
  </w:style>
  <w:style w:type="character" w:customStyle="1" w:styleId="FooterChar">
    <w:name w:val="Footer Char"/>
    <w:link w:val="Footer"/>
    <w:rsid w:val="007C4EC2"/>
    <w:rPr>
      <w:sz w:val="24"/>
      <w:szCs w:val="24"/>
      <w:lang w:val="en-GB" w:eastAsia="en-CA"/>
    </w:rPr>
  </w:style>
  <w:style w:type="character" w:styleId="FollowedHyperlink">
    <w:name w:val="FollowedHyperlink"/>
    <w:basedOn w:val="DefaultParagraphFont"/>
    <w:rsid w:val="00AD57E1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4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invasive/forum2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secretariat@cbd.int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\Desktop\NOTIF-IAS-ONLINEFORUM-_rev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B9FD-551D-4311-A941-9137C4C3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NOTIF-IAS-ONLINEFORUM-_rev-DC.dotx</Template>
  <TotalTime>0</TotalTime>
  <Pages>3</Pages>
  <Words>598</Words>
  <Characters>4880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5468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2019-04-09T18:26:00Z</dcterms:created>
  <dcterms:modified xsi:type="dcterms:W3CDTF">2019-04-09T18:27:00Z</dcterms:modified>
</cp:coreProperties>
</file>