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75673" w14:textId="77777777" w:rsidR="00D84704" w:rsidRDefault="00D84704" w:rsidP="002C137A">
      <w:pPr>
        <w:tabs>
          <w:tab w:val="left" w:pos="6570"/>
        </w:tabs>
        <w:ind w:right="44"/>
        <w:jc w:val="both"/>
        <w:rPr>
          <w:sz w:val="22"/>
          <w:szCs w:val="22"/>
          <w:lang w:val="fr-FR"/>
        </w:rPr>
      </w:pPr>
    </w:p>
    <w:p w14:paraId="3B8C5AE3" w14:textId="543AE713" w:rsidR="003F5D0D" w:rsidRPr="00EE5469" w:rsidRDefault="003F5D0D" w:rsidP="003F5D0D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E5469">
        <w:rPr>
          <w:rFonts w:asciiTheme="majorBidi" w:hAnsiTheme="majorBidi" w:cstheme="majorBidi"/>
          <w:sz w:val="22"/>
          <w:szCs w:val="22"/>
        </w:rPr>
        <w:t>Ref.: SCBD/</w:t>
      </w:r>
      <w:r w:rsidR="003616B8" w:rsidRPr="00EE5469">
        <w:rPr>
          <w:rFonts w:asciiTheme="majorBidi" w:hAnsiTheme="majorBidi" w:cstheme="majorBidi"/>
          <w:sz w:val="22"/>
          <w:szCs w:val="22"/>
        </w:rPr>
        <w:t>SSSF/</w:t>
      </w:r>
      <w:r w:rsidR="00D3041E" w:rsidRPr="00EE5469">
        <w:rPr>
          <w:rFonts w:asciiTheme="majorBidi" w:hAnsiTheme="majorBidi" w:cstheme="majorBidi"/>
          <w:sz w:val="22"/>
          <w:szCs w:val="22"/>
        </w:rPr>
        <w:t>JL/</w:t>
      </w:r>
      <w:r w:rsidR="003616B8" w:rsidRPr="00EE5469">
        <w:rPr>
          <w:rFonts w:asciiTheme="majorBidi" w:hAnsiTheme="majorBidi" w:cstheme="majorBidi"/>
          <w:sz w:val="22"/>
          <w:szCs w:val="22"/>
        </w:rPr>
        <w:t>ML/OH/GD/</w:t>
      </w:r>
      <w:r w:rsidR="00984AB0" w:rsidRPr="00EE5469">
        <w:rPr>
          <w:rFonts w:asciiTheme="majorBidi" w:hAnsiTheme="majorBidi" w:cstheme="majorBidi"/>
          <w:sz w:val="22"/>
          <w:szCs w:val="22"/>
        </w:rPr>
        <w:t>9</w:t>
      </w:r>
      <w:r w:rsidR="00BF36E7" w:rsidRPr="00EE5469">
        <w:rPr>
          <w:rFonts w:asciiTheme="majorBidi" w:hAnsiTheme="majorBidi" w:cstheme="majorBidi"/>
          <w:sz w:val="22"/>
          <w:szCs w:val="22"/>
        </w:rPr>
        <w:t>0250</w:t>
      </w:r>
      <w:r w:rsidRPr="00EE5469">
        <w:rPr>
          <w:rFonts w:asciiTheme="majorBidi" w:hAnsiTheme="majorBidi" w:cstheme="majorBidi"/>
          <w:sz w:val="22"/>
          <w:szCs w:val="22"/>
        </w:rPr>
        <w:tab/>
      </w:r>
      <w:r w:rsidRPr="00EE5469">
        <w:rPr>
          <w:rFonts w:asciiTheme="majorBidi" w:hAnsiTheme="majorBidi" w:cstheme="majorBidi"/>
          <w:sz w:val="22"/>
          <w:szCs w:val="22"/>
        </w:rPr>
        <w:tab/>
      </w:r>
      <w:r w:rsidRPr="00EE5469">
        <w:rPr>
          <w:rFonts w:asciiTheme="majorBidi" w:hAnsiTheme="majorBidi" w:cstheme="majorBidi"/>
          <w:sz w:val="22"/>
          <w:szCs w:val="22"/>
        </w:rPr>
        <w:tab/>
      </w:r>
      <w:r w:rsidRPr="00EE5469">
        <w:rPr>
          <w:rFonts w:asciiTheme="majorBidi" w:hAnsiTheme="majorBidi" w:cstheme="majorBidi"/>
          <w:sz w:val="22"/>
          <w:szCs w:val="22"/>
        </w:rPr>
        <w:tab/>
      </w:r>
      <w:r w:rsidRPr="00EE5469">
        <w:rPr>
          <w:rFonts w:asciiTheme="majorBidi" w:hAnsiTheme="majorBidi" w:cstheme="majorBidi"/>
          <w:sz w:val="22"/>
          <w:szCs w:val="22"/>
        </w:rPr>
        <w:tab/>
      </w:r>
      <w:r w:rsidR="00AA4715">
        <w:rPr>
          <w:rFonts w:asciiTheme="majorBidi" w:hAnsiTheme="majorBidi" w:cstheme="majorBidi"/>
          <w:sz w:val="22"/>
          <w:szCs w:val="22"/>
        </w:rPr>
        <w:t xml:space="preserve">     </w:t>
      </w:r>
      <w:r w:rsidR="00A0226B">
        <w:rPr>
          <w:rFonts w:asciiTheme="majorBidi" w:hAnsiTheme="majorBidi" w:cstheme="majorBidi"/>
          <w:sz w:val="22"/>
          <w:szCs w:val="22"/>
        </w:rPr>
        <w:t>2</w:t>
      </w:r>
      <w:r w:rsidR="00192D50">
        <w:rPr>
          <w:rFonts w:asciiTheme="majorBidi" w:hAnsiTheme="majorBidi" w:cstheme="majorBidi"/>
          <w:sz w:val="22"/>
          <w:szCs w:val="22"/>
        </w:rPr>
        <w:t>1</w:t>
      </w:r>
      <w:r w:rsidR="00D3041E" w:rsidRPr="00EE5469">
        <w:rPr>
          <w:rFonts w:asciiTheme="majorBidi" w:hAnsiTheme="majorBidi" w:cstheme="majorBidi"/>
          <w:sz w:val="22"/>
          <w:szCs w:val="22"/>
        </w:rPr>
        <w:t xml:space="preserve"> April</w:t>
      </w:r>
      <w:r w:rsidR="00BA3588" w:rsidRPr="00EE5469">
        <w:rPr>
          <w:rFonts w:asciiTheme="majorBidi" w:hAnsiTheme="majorBidi" w:cstheme="majorBidi"/>
          <w:sz w:val="22"/>
          <w:szCs w:val="22"/>
        </w:rPr>
        <w:t xml:space="preserve"> </w:t>
      </w:r>
      <w:r w:rsidRPr="00EE5469">
        <w:rPr>
          <w:rFonts w:asciiTheme="majorBidi" w:hAnsiTheme="majorBidi" w:cstheme="majorBidi"/>
          <w:sz w:val="22"/>
          <w:szCs w:val="22"/>
        </w:rPr>
        <w:t>202</w:t>
      </w:r>
      <w:r w:rsidR="005324A4" w:rsidRPr="00EE5469">
        <w:rPr>
          <w:rFonts w:asciiTheme="majorBidi" w:hAnsiTheme="majorBidi" w:cstheme="majorBidi"/>
          <w:sz w:val="22"/>
          <w:szCs w:val="22"/>
        </w:rPr>
        <w:t>2</w:t>
      </w:r>
    </w:p>
    <w:p w14:paraId="7A7F3DB4" w14:textId="77777777" w:rsidR="008E3283" w:rsidRPr="00EE5469" w:rsidRDefault="008E3283" w:rsidP="008E3283">
      <w:pPr>
        <w:pStyle w:val="NoSpacing"/>
        <w:spacing w:line="276" w:lineRule="auto"/>
        <w:jc w:val="center"/>
        <w:rPr>
          <w:rFonts w:asciiTheme="majorBidi" w:hAnsiTheme="majorBidi" w:cstheme="majorBidi"/>
          <w:sz w:val="22"/>
          <w:szCs w:val="22"/>
        </w:rPr>
      </w:pPr>
    </w:p>
    <w:p w14:paraId="12877987" w14:textId="57DFFE71" w:rsidR="003F5D0D" w:rsidRPr="00EE5469" w:rsidRDefault="00E26724" w:rsidP="003A7B63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EE5469">
        <w:rPr>
          <w:rFonts w:asciiTheme="majorBidi" w:hAnsiTheme="majorBidi" w:cstheme="majorBidi"/>
          <w:b/>
          <w:bCs/>
          <w:sz w:val="22"/>
          <w:szCs w:val="22"/>
        </w:rPr>
        <w:t>N O T I F I C A T I O N</w:t>
      </w:r>
    </w:p>
    <w:p w14:paraId="7A9D711F" w14:textId="28688225" w:rsidR="005E563D" w:rsidRPr="005E563D" w:rsidRDefault="005E563D" w:rsidP="000B615A">
      <w:pPr>
        <w:pStyle w:val="NoSpacing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5E563D">
        <w:rPr>
          <w:rFonts w:asciiTheme="majorBidi" w:hAnsiTheme="majorBidi" w:cstheme="majorBidi"/>
          <w:b/>
          <w:bCs/>
          <w:sz w:val="22"/>
          <w:szCs w:val="22"/>
        </w:rPr>
        <w:t>SBI</w:t>
      </w:r>
      <w:r w:rsidR="00AC1793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5E563D">
        <w:rPr>
          <w:rFonts w:asciiTheme="majorBidi" w:hAnsiTheme="majorBidi" w:cstheme="majorBidi"/>
          <w:b/>
          <w:bCs/>
          <w:sz w:val="22"/>
          <w:szCs w:val="22"/>
        </w:rPr>
        <w:t>3 agenda item 11: Mainstreaming of biodiversity within and across</w:t>
      </w:r>
    </w:p>
    <w:p w14:paraId="0509BDEF" w14:textId="57BEA9AC" w:rsidR="005E563D" w:rsidRPr="005E563D" w:rsidRDefault="005E563D" w:rsidP="000B615A">
      <w:pPr>
        <w:pStyle w:val="NoSpacing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5E563D">
        <w:rPr>
          <w:rFonts w:asciiTheme="majorBidi" w:hAnsiTheme="majorBidi" w:cstheme="majorBidi"/>
          <w:b/>
          <w:bCs/>
          <w:sz w:val="22"/>
          <w:szCs w:val="22"/>
        </w:rPr>
        <w:t>sectors and other strategic actions to enhance implementation of</w:t>
      </w:r>
    </w:p>
    <w:p w14:paraId="7C1150DE" w14:textId="0519DA16" w:rsidR="008C1724" w:rsidRPr="00EE5469" w:rsidRDefault="005E563D" w:rsidP="000B615A">
      <w:pPr>
        <w:pStyle w:val="NoSpacing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5E563D">
        <w:rPr>
          <w:rFonts w:asciiTheme="majorBidi" w:hAnsiTheme="majorBidi" w:cstheme="majorBidi"/>
          <w:b/>
          <w:bCs/>
          <w:sz w:val="22"/>
          <w:szCs w:val="22"/>
        </w:rPr>
        <w:t>the Long-</w:t>
      </w:r>
      <w:r w:rsidR="00AA4715">
        <w:rPr>
          <w:rFonts w:asciiTheme="majorBidi" w:hAnsiTheme="majorBidi" w:cstheme="majorBidi"/>
          <w:b/>
          <w:bCs/>
          <w:sz w:val="22"/>
          <w:szCs w:val="22"/>
        </w:rPr>
        <w:t>T</w:t>
      </w:r>
      <w:r w:rsidRPr="005E563D">
        <w:rPr>
          <w:rFonts w:asciiTheme="majorBidi" w:hAnsiTheme="majorBidi" w:cstheme="majorBidi"/>
          <w:b/>
          <w:bCs/>
          <w:sz w:val="22"/>
          <w:szCs w:val="22"/>
        </w:rPr>
        <w:t xml:space="preserve">erm </w:t>
      </w:r>
      <w:r w:rsidR="00AA4715">
        <w:rPr>
          <w:rFonts w:asciiTheme="majorBidi" w:hAnsiTheme="majorBidi" w:cstheme="majorBidi"/>
          <w:b/>
          <w:bCs/>
          <w:sz w:val="22"/>
          <w:szCs w:val="22"/>
        </w:rPr>
        <w:t>S</w:t>
      </w:r>
      <w:r w:rsidRPr="005E563D">
        <w:rPr>
          <w:rFonts w:asciiTheme="majorBidi" w:hAnsiTheme="majorBidi" w:cstheme="majorBidi"/>
          <w:b/>
          <w:bCs/>
          <w:sz w:val="22"/>
          <w:szCs w:val="22"/>
        </w:rPr>
        <w:t xml:space="preserve">trategic </w:t>
      </w:r>
      <w:r w:rsidR="00AA4715">
        <w:rPr>
          <w:rFonts w:asciiTheme="majorBidi" w:hAnsiTheme="majorBidi" w:cstheme="majorBidi"/>
          <w:b/>
          <w:bCs/>
          <w:sz w:val="22"/>
          <w:szCs w:val="22"/>
        </w:rPr>
        <w:t>A</w:t>
      </w:r>
      <w:r w:rsidRPr="005E563D">
        <w:rPr>
          <w:rFonts w:asciiTheme="majorBidi" w:hAnsiTheme="majorBidi" w:cstheme="majorBidi"/>
          <w:b/>
          <w:bCs/>
          <w:sz w:val="22"/>
          <w:szCs w:val="22"/>
        </w:rPr>
        <w:t xml:space="preserve">pproach to </w:t>
      </w:r>
      <w:r w:rsidR="00AA4715">
        <w:rPr>
          <w:rFonts w:asciiTheme="majorBidi" w:hAnsiTheme="majorBidi" w:cstheme="majorBidi"/>
          <w:b/>
          <w:bCs/>
          <w:sz w:val="22"/>
          <w:szCs w:val="22"/>
        </w:rPr>
        <w:t>M</w:t>
      </w:r>
      <w:r w:rsidRPr="005E563D">
        <w:rPr>
          <w:rFonts w:asciiTheme="majorBidi" w:hAnsiTheme="majorBidi" w:cstheme="majorBidi"/>
          <w:b/>
          <w:bCs/>
          <w:sz w:val="22"/>
          <w:szCs w:val="22"/>
        </w:rPr>
        <w:t xml:space="preserve">ainstreaming </w:t>
      </w:r>
    </w:p>
    <w:p w14:paraId="787F9104" w14:textId="77777777" w:rsidR="008C1724" w:rsidRPr="00EE5469" w:rsidRDefault="008C1724" w:rsidP="00387DFF">
      <w:pPr>
        <w:ind w:right="44"/>
        <w:jc w:val="center"/>
        <w:rPr>
          <w:rFonts w:asciiTheme="majorBidi" w:hAnsiTheme="majorBidi" w:cstheme="majorBidi"/>
          <w:sz w:val="22"/>
          <w:szCs w:val="22"/>
        </w:rPr>
      </w:pPr>
    </w:p>
    <w:p w14:paraId="3462B15B" w14:textId="6D5C725C" w:rsidR="003F5D0D" w:rsidRPr="0016365A" w:rsidRDefault="003F5D0D" w:rsidP="003F5D0D">
      <w:pPr>
        <w:ind w:right="44"/>
        <w:jc w:val="both"/>
        <w:rPr>
          <w:rFonts w:asciiTheme="majorBidi" w:hAnsiTheme="majorBidi" w:cstheme="majorBidi"/>
          <w:sz w:val="22"/>
          <w:szCs w:val="22"/>
        </w:rPr>
      </w:pPr>
      <w:r w:rsidRPr="0016365A">
        <w:rPr>
          <w:rFonts w:asciiTheme="majorBidi" w:hAnsiTheme="majorBidi" w:cstheme="majorBidi"/>
          <w:sz w:val="22"/>
          <w:szCs w:val="22"/>
        </w:rPr>
        <w:t>Dear</w:t>
      </w:r>
      <w:r w:rsidR="003616B8" w:rsidRPr="0016365A">
        <w:rPr>
          <w:rFonts w:asciiTheme="majorBidi" w:hAnsiTheme="majorBidi" w:cstheme="majorBidi"/>
          <w:sz w:val="22"/>
          <w:szCs w:val="22"/>
        </w:rPr>
        <w:t xml:space="preserve"> Madam/Sir,</w:t>
      </w:r>
    </w:p>
    <w:p w14:paraId="3923FCC6" w14:textId="3A71617E" w:rsidR="006E7479" w:rsidRPr="0016365A" w:rsidRDefault="008D4971" w:rsidP="001F159F">
      <w:pPr>
        <w:pStyle w:val="Para1"/>
        <w:numPr>
          <w:ilvl w:val="0"/>
          <w:numId w:val="0"/>
        </w:numPr>
        <w:suppressLineNumbers/>
        <w:suppressAutoHyphens/>
        <w:snapToGrid w:val="0"/>
        <w:ind w:firstLine="720"/>
        <w:rPr>
          <w:rFonts w:asciiTheme="majorBidi" w:hAnsiTheme="majorBidi" w:cstheme="majorBidi"/>
          <w:kern w:val="22"/>
          <w:szCs w:val="22"/>
        </w:rPr>
      </w:pPr>
      <w:r w:rsidRPr="0016365A">
        <w:rPr>
          <w:rFonts w:asciiTheme="majorBidi" w:hAnsiTheme="majorBidi" w:cstheme="majorBidi"/>
          <w:bCs/>
          <w:kern w:val="22"/>
          <w:szCs w:val="22"/>
        </w:rPr>
        <w:t>In decision</w:t>
      </w:r>
      <w:r w:rsidR="004E79AA" w:rsidRPr="0016365A">
        <w:rPr>
          <w:szCs w:val="22"/>
        </w:rPr>
        <w:t xml:space="preserve"> </w:t>
      </w:r>
      <w:hyperlink r:id="rId11" w:history="1">
        <w:r w:rsidR="004E79AA" w:rsidRPr="0016365A">
          <w:rPr>
            <w:rStyle w:val="Hyperlink"/>
            <w:szCs w:val="22"/>
          </w:rPr>
          <w:t>14/3</w:t>
        </w:r>
      </w:hyperlink>
      <w:r w:rsidR="006D163A" w:rsidRPr="0016365A">
        <w:rPr>
          <w:rFonts w:asciiTheme="majorBidi" w:hAnsiTheme="majorBidi" w:cstheme="majorBidi"/>
          <w:bCs/>
          <w:kern w:val="22"/>
          <w:szCs w:val="22"/>
        </w:rPr>
        <w:t xml:space="preserve">, </w:t>
      </w:r>
      <w:r w:rsidRPr="0016365A">
        <w:rPr>
          <w:rFonts w:asciiTheme="majorBidi" w:hAnsiTheme="majorBidi" w:cstheme="majorBidi"/>
          <w:bCs/>
          <w:kern w:val="22"/>
          <w:szCs w:val="22"/>
        </w:rPr>
        <w:t xml:space="preserve">the Conference of the Parties </w:t>
      </w:r>
      <w:r w:rsidR="00ED32F0">
        <w:rPr>
          <w:rFonts w:asciiTheme="majorBidi" w:hAnsiTheme="majorBidi" w:cstheme="majorBidi"/>
          <w:bCs/>
          <w:kern w:val="22"/>
          <w:szCs w:val="22"/>
        </w:rPr>
        <w:t xml:space="preserve">decided to establish </w:t>
      </w:r>
      <w:r w:rsidR="00ED32F0" w:rsidRPr="00ED32F0">
        <w:rPr>
          <w:rFonts w:asciiTheme="majorBidi" w:hAnsiTheme="majorBidi" w:cstheme="majorBidi"/>
          <w:bCs/>
          <w:kern w:val="22"/>
          <w:szCs w:val="22"/>
        </w:rPr>
        <w:t>a long-term strategic approach for mainstreaming biodiversity</w:t>
      </w:r>
      <w:r w:rsidR="00ED32F0">
        <w:rPr>
          <w:rFonts w:asciiTheme="majorBidi" w:hAnsiTheme="majorBidi" w:cstheme="majorBidi"/>
          <w:bCs/>
          <w:kern w:val="22"/>
          <w:szCs w:val="22"/>
        </w:rPr>
        <w:t xml:space="preserve"> and also</w:t>
      </w:r>
      <w:r w:rsidRPr="0016365A">
        <w:rPr>
          <w:rFonts w:asciiTheme="majorBidi" w:hAnsiTheme="majorBidi" w:cstheme="majorBidi"/>
          <w:kern w:val="22"/>
          <w:szCs w:val="22"/>
        </w:rPr>
        <w:t xml:space="preserve"> establish</w:t>
      </w:r>
      <w:r w:rsidR="00ED32F0">
        <w:rPr>
          <w:rFonts w:asciiTheme="majorBidi" w:hAnsiTheme="majorBidi" w:cstheme="majorBidi"/>
          <w:kern w:val="22"/>
          <w:szCs w:val="22"/>
        </w:rPr>
        <w:t>ed</w:t>
      </w:r>
      <w:r w:rsidRPr="0016365A">
        <w:rPr>
          <w:rFonts w:asciiTheme="majorBidi" w:hAnsiTheme="majorBidi" w:cstheme="majorBidi"/>
          <w:kern w:val="22"/>
          <w:szCs w:val="22"/>
        </w:rPr>
        <w:t xml:space="preserve"> an Informal Advisory Group on Mainstreaming of Biodiversity to advise on </w:t>
      </w:r>
      <w:r w:rsidR="00ED32F0">
        <w:rPr>
          <w:rFonts w:asciiTheme="majorBidi" w:hAnsiTheme="majorBidi" w:cstheme="majorBidi"/>
          <w:kern w:val="22"/>
          <w:szCs w:val="22"/>
        </w:rPr>
        <w:t xml:space="preserve">the </w:t>
      </w:r>
      <w:r w:rsidRPr="0016365A">
        <w:rPr>
          <w:rFonts w:asciiTheme="majorBidi" w:hAnsiTheme="majorBidi" w:cstheme="majorBidi"/>
          <w:kern w:val="22"/>
          <w:szCs w:val="22"/>
        </w:rPr>
        <w:t xml:space="preserve">further development of </w:t>
      </w:r>
      <w:r w:rsidR="00ED32F0">
        <w:rPr>
          <w:rFonts w:asciiTheme="majorBidi" w:hAnsiTheme="majorBidi" w:cstheme="majorBidi"/>
          <w:kern w:val="22"/>
          <w:szCs w:val="22"/>
        </w:rPr>
        <w:t>a</w:t>
      </w:r>
      <w:r w:rsidR="00ED32F0" w:rsidRPr="0016365A">
        <w:rPr>
          <w:rFonts w:asciiTheme="majorBidi" w:hAnsiTheme="majorBidi" w:cstheme="majorBidi"/>
          <w:kern w:val="22"/>
          <w:szCs w:val="22"/>
        </w:rPr>
        <w:t xml:space="preserve"> </w:t>
      </w:r>
      <w:r w:rsidRPr="0016365A">
        <w:rPr>
          <w:rFonts w:asciiTheme="majorBidi" w:hAnsiTheme="majorBidi" w:cstheme="majorBidi"/>
          <w:kern w:val="22"/>
          <w:szCs w:val="22"/>
        </w:rPr>
        <w:t>proposal for</w:t>
      </w:r>
      <w:r w:rsidR="00ED32F0">
        <w:rPr>
          <w:rFonts w:asciiTheme="majorBidi" w:hAnsiTheme="majorBidi" w:cstheme="majorBidi"/>
          <w:kern w:val="22"/>
          <w:szCs w:val="22"/>
        </w:rPr>
        <w:t xml:space="preserve"> such</w:t>
      </w:r>
      <w:r w:rsidRPr="0016365A">
        <w:rPr>
          <w:rFonts w:asciiTheme="majorBidi" w:hAnsiTheme="majorBidi" w:cstheme="majorBidi"/>
          <w:kern w:val="22"/>
          <w:szCs w:val="22"/>
        </w:rPr>
        <w:t xml:space="preserve"> a long-term approach to mainstreaming biodiversity, </w:t>
      </w:r>
      <w:r w:rsidR="00ED32F0">
        <w:rPr>
          <w:rFonts w:asciiTheme="majorBidi" w:hAnsiTheme="majorBidi" w:cstheme="majorBidi"/>
          <w:kern w:val="22"/>
          <w:szCs w:val="22"/>
        </w:rPr>
        <w:t xml:space="preserve">for consideration by the </w:t>
      </w:r>
      <w:r w:rsidR="00ED32F0" w:rsidRPr="0016365A">
        <w:rPr>
          <w:rFonts w:asciiTheme="majorBidi" w:hAnsiTheme="majorBidi" w:cstheme="majorBidi"/>
          <w:szCs w:val="22"/>
        </w:rPr>
        <w:t>Subsidiary Body on Implementation</w:t>
      </w:r>
      <w:r w:rsidRPr="0016365A">
        <w:rPr>
          <w:rFonts w:asciiTheme="majorBidi" w:hAnsiTheme="majorBidi" w:cstheme="majorBidi"/>
          <w:kern w:val="22"/>
          <w:szCs w:val="22"/>
        </w:rPr>
        <w:t>.</w:t>
      </w:r>
    </w:p>
    <w:p w14:paraId="7FD9FEEC" w14:textId="138C349D" w:rsidR="00AC4735" w:rsidRPr="0016365A" w:rsidRDefault="001A1557" w:rsidP="001F159F">
      <w:pPr>
        <w:pStyle w:val="Para1"/>
        <w:numPr>
          <w:ilvl w:val="0"/>
          <w:numId w:val="0"/>
        </w:numPr>
        <w:suppressLineNumbers/>
        <w:suppressAutoHyphens/>
        <w:snapToGrid w:val="0"/>
        <w:ind w:firstLine="720"/>
        <w:rPr>
          <w:rFonts w:asciiTheme="majorBidi" w:hAnsiTheme="majorBidi" w:cstheme="majorBidi"/>
          <w:i/>
          <w:snapToGrid w:val="0"/>
          <w:kern w:val="22"/>
          <w:szCs w:val="22"/>
        </w:rPr>
      </w:pPr>
      <w:r w:rsidRPr="0016365A">
        <w:rPr>
          <w:rFonts w:asciiTheme="majorBidi" w:hAnsiTheme="majorBidi" w:cstheme="majorBidi"/>
          <w:szCs w:val="22"/>
        </w:rPr>
        <w:t>The Subsidiary Body on Implementation</w:t>
      </w:r>
      <w:r w:rsidR="00AC1793">
        <w:rPr>
          <w:rFonts w:asciiTheme="majorBidi" w:hAnsiTheme="majorBidi" w:cstheme="majorBidi"/>
          <w:szCs w:val="22"/>
        </w:rPr>
        <w:t>,</w:t>
      </w:r>
      <w:r w:rsidRPr="0016365A">
        <w:rPr>
          <w:rFonts w:asciiTheme="majorBidi" w:hAnsiTheme="majorBidi" w:cstheme="majorBidi"/>
          <w:szCs w:val="22"/>
        </w:rPr>
        <w:t xml:space="preserve"> at its third meeting held in March 2022 in Geneva, Switzerland, i</w:t>
      </w:r>
      <w:r w:rsidR="008F14AC" w:rsidRPr="0016365A">
        <w:rPr>
          <w:rFonts w:asciiTheme="majorBidi" w:hAnsiTheme="majorBidi" w:cstheme="majorBidi"/>
          <w:szCs w:val="22"/>
        </w:rPr>
        <w:t xml:space="preserve">n its recommendation </w:t>
      </w:r>
      <w:hyperlink r:id="rId12" w:history="1">
        <w:r w:rsidR="00C74E7C" w:rsidRPr="0016365A">
          <w:rPr>
            <w:rStyle w:val="Hyperlink"/>
            <w:rFonts w:asciiTheme="majorBidi" w:hAnsiTheme="majorBidi" w:cstheme="majorBidi"/>
            <w:szCs w:val="22"/>
          </w:rPr>
          <w:t>CBD/SBI/3/L17</w:t>
        </w:r>
      </w:hyperlink>
      <w:r w:rsidR="00BF0D34">
        <w:rPr>
          <w:rFonts w:asciiTheme="majorBidi" w:hAnsiTheme="majorBidi" w:cstheme="majorBidi"/>
          <w:szCs w:val="22"/>
        </w:rPr>
        <w:t xml:space="preserve">, </w:t>
      </w:r>
      <w:r w:rsidR="006B13E8" w:rsidRPr="0016365A">
        <w:rPr>
          <w:rFonts w:asciiTheme="majorBidi" w:hAnsiTheme="majorBidi" w:cstheme="majorBidi"/>
          <w:iCs/>
          <w:szCs w:val="22"/>
        </w:rPr>
        <w:t xml:space="preserve">requested </w:t>
      </w:r>
      <w:r w:rsidR="00AC4735" w:rsidRPr="0016365A">
        <w:rPr>
          <w:rFonts w:asciiTheme="majorBidi" w:hAnsiTheme="majorBidi" w:cstheme="majorBidi"/>
          <w:iCs/>
          <w:snapToGrid w:val="0"/>
          <w:kern w:val="22"/>
          <w:szCs w:val="22"/>
        </w:rPr>
        <w:t xml:space="preserve">the Executive Secretary </w:t>
      </w:r>
      <w:r w:rsidR="006B13E8" w:rsidRPr="0016365A">
        <w:rPr>
          <w:rFonts w:asciiTheme="majorBidi" w:hAnsiTheme="majorBidi" w:cstheme="majorBidi"/>
          <w:iCs/>
          <w:szCs w:val="22"/>
        </w:rPr>
        <w:t>“</w:t>
      </w:r>
      <w:r w:rsidR="00AC4735" w:rsidRPr="0016365A">
        <w:rPr>
          <w:rFonts w:asciiTheme="majorBidi" w:hAnsiTheme="majorBidi" w:cstheme="majorBidi"/>
          <w:i/>
          <w:snapToGrid w:val="0"/>
          <w:kern w:val="22"/>
          <w:szCs w:val="22"/>
        </w:rPr>
        <w:t>subject to the availability of resources, in consultation with the Bureau of the Convention on Biological Diversity, to complete the work under decision 14/3 as follows:</w:t>
      </w:r>
    </w:p>
    <w:p w14:paraId="69159EB1" w14:textId="77777777" w:rsidR="00AC4735" w:rsidRPr="0016365A" w:rsidRDefault="00AC4735" w:rsidP="00AC4735">
      <w:pPr>
        <w:suppressLineNumbers/>
        <w:suppressAutoHyphens/>
        <w:kinsoku w:val="0"/>
        <w:overflowPunct w:val="0"/>
        <w:autoSpaceDE w:val="0"/>
        <w:autoSpaceDN w:val="0"/>
        <w:spacing w:before="120" w:after="120" w:line="235" w:lineRule="auto"/>
        <w:ind w:firstLine="720"/>
        <w:jc w:val="both"/>
        <w:rPr>
          <w:rFonts w:asciiTheme="majorBidi" w:hAnsiTheme="majorBidi" w:cstheme="majorBidi"/>
          <w:i/>
          <w:snapToGrid w:val="0"/>
          <w:kern w:val="22"/>
          <w:sz w:val="22"/>
          <w:szCs w:val="22"/>
          <w:lang w:eastAsia="en-US"/>
        </w:rPr>
      </w:pPr>
      <w:r w:rsidRPr="0016365A">
        <w:rPr>
          <w:rFonts w:asciiTheme="majorBidi" w:hAnsiTheme="majorBidi" w:cstheme="majorBidi"/>
          <w:i/>
          <w:snapToGrid w:val="0"/>
          <w:kern w:val="22"/>
          <w:sz w:val="22"/>
          <w:szCs w:val="22"/>
          <w:lang w:eastAsia="en-US"/>
        </w:rPr>
        <w:t xml:space="preserve">(a) </w:t>
      </w:r>
      <w:r w:rsidRPr="0016365A">
        <w:rPr>
          <w:rFonts w:asciiTheme="majorBidi" w:hAnsiTheme="majorBidi" w:cstheme="majorBidi"/>
          <w:i/>
          <w:snapToGrid w:val="0"/>
          <w:kern w:val="22"/>
          <w:sz w:val="22"/>
          <w:szCs w:val="22"/>
          <w:lang w:eastAsia="en-US"/>
        </w:rPr>
        <w:tab/>
        <w:t xml:space="preserve">To invite Parties, other Governments, indigenous peoples and local communities, relevant stakeholders and partners, to review </w:t>
      </w:r>
      <w:bookmarkStart w:id="0" w:name="_Hlk100645652"/>
      <w:r w:rsidRPr="0016365A">
        <w:rPr>
          <w:rFonts w:asciiTheme="majorBidi" w:hAnsiTheme="majorBidi" w:cstheme="majorBidi"/>
          <w:i/>
          <w:snapToGrid w:val="0"/>
          <w:kern w:val="22"/>
          <w:sz w:val="22"/>
          <w:szCs w:val="22"/>
          <w:lang w:eastAsia="en-US"/>
        </w:rPr>
        <w:t xml:space="preserve">the long-term strategic approach to mainstreaming biodiversity and its action plan and to submit their views </w:t>
      </w:r>
      <w:bookmarkEnd w:id="0"/>
      <w:r w:rsidRPr="0016365A">
        <w:rPr>
          <w:rFonts w:asciiTheme="majorBidi" w:hAnsiTheme="majorBidi" w:cstheme="majorBidi"/>
          <w:i/>
          <w:snapToGrid w:val="0"/>
          <w:kern w:val="22"/>
          <w:sz w:val="22"/>
          <w:szCs w:val="22"/>
          <w:lang w:eastAsia="en-US"/>
        </w:rPr>
        <w:t>to the Executive Secretary;</w:t>
      </w:r>
    </w:p>
    <w:p w14:paraId="44600866" w14:textId="6CC577A8" w:rsidR="00300B6E" w:rsidRPr="0016365A" w:rsidRDefault="00AC4735" w:rsidP="000F1A13">
      <w:pPr>
        <w:suppressLineNumbers/>
        <w:suppressAutoHyphens/>
        <w:kinsoku w:val="0"/>
        <w:overflowPunct w:val="0"/>
        <w:autoSpaceDE w:val="0"/>
        <w:autoSpaceDN w:val="0"/>
        <w:spacing w:before="120" w:after="120" w:line="235" w:lineRule="auto"/>
        <w:ind w:firstLine="720"/>
        <w:jc w:val="both"/>
        <w:rPr>
          <w:rFonts w:asciiTheme="majorBidi" w:hAnsiTheme="majorBidi" w:cstheme="majorBidi"/>
          <w:iCs/>
          <w:snapToGrid w:val="0"/>
          <w:kern w:val="22"/>
          <w:sz w:val="22"/>
          <w:szCs w:val="22"/>
          <w:lang w:eastAsia="en-US"/>
        </w:rPr>
      </w:pPr>
      <w:r w:rsidRPr="0016365A">
        <w:rPr>
          <w:rFonts w:asciiTheme="majorBidi" w:hAnsiTheme="majorBidi" w:cstheme="majorBidi"/>
          <w:i/>
          <w:snapToGrid w:val="0"/>
          <w:kern w:val="22"/>
          <w:sz w:val="22"/>
          <w:szCs w:val="22"/>
          <w:lang w:eastAsia="en-US"/>
        </w:rPr>
        <w:t xml:space="preserve">(b) </w:t>
      </w:r>
      <w:r w:rsidRPr="0016365A">
        <w:rPr>
          <w:rFonts w:asciiTheme="majorBidi" w:hAnsiTheme="majorBidi" w:cstheme="majorBidi"/>
          <w:i/>
          <w:snapToGrid w:val="0"/>
          <w:kern w:val="22"/>
          <w:sz w:val="22"/>
          <w:szCs w:val="22"/>
          <w:lang w:eastAsia="en-US"/>
        </w:rPr>
        <w:tab/>
        <w:t>To prepare a compilation of submissions received and to make it available for consideration by the Conference of the Parties at its fifteenth meeting to support an in-depth Party-driven review of the long-term strategic approach to mainstreaming biodiversity with a view to its finalization.</w:t>
      </w:r>
      <w:r w:rsidRPr="0016365A">
        <w:rPr>
          <w:rFonts w:asciiTheme="majorBidi" w:hAnsiTheme="majorBidi" w:cstheme="majorBidi"/>
          <w:iCs/>
          <w:snapToGrid w:val="0"/>
          <w:kern w:val="22"/>
          <w:sz w:val="22"/>
          <w:szCs w:val="22"/>
          <w:lang w:eastAsia="en-US"/>
        </w:rPr>
        <w:t xml:space="preserve"> </w:t>
      </w:r>
      <w:r w:rsidR="006B13E8" w:rsidRPr="0016365A">
        <w:rPr>
          <w:rFonts w:asciiTheme="majorBidi" w:hAnsiTheme="majorBidi" w:cstheme="majorBidi"/>
          <w:iCs/>
          <w:snapToGrid w:val="0"/>
          <w:kern w:val="22"/>
          <w:sz w:val="22"/>
          <w:szCs w:val="22"/>
          <w:lang w:eastAsia="en-US"/>
        </w:rPr>
        <w:t>“</w:t>
      </w:r>
    </w:p>
    <w:p w14:paraId="28F5828D" w14:textId="77777777" w:rsidR="001105FC" w:rsidRPr="00EE2F8B" w:rsidRDefault="006E7479" w:rsidP="000B615A">
      <w:pPr>
        <w:spacing w:after="120"/>
        <w:ind w:right="43" w:firstLine="720"/>
        <w:jc w:val="both"/>
        <w:rPr>
          <w:rFonts w:asciiTheme="majorBidi" w:hAnsiTheme="majorBidi" w:cstheme="majorBidi"/>
          <w:sz w:val="22"/>
          <w:szCs w:val="22"/>
        </w:rPr>
      </w:pPr>
      <w:r w:rsidRPr="0016365A">
        <w:rPr>
          <w:rFonts w:asciiTheme="majorBidi" w:hAnsiTheme="majorBidi" w:cstheme="majorBidi"/>
          <w:sz w:val="22"/>
          <w:szCs w:val="22"/>
        </w:rPr>
        <w:t xml:space="preserve">I therefore invite </w:t>
      </w:r>
      <w:r w:rsidR="007D4AF7">
        <w:rPr>
          <w:rFonts w:asciiTheme="majorBidi" w:hAnsiTheme="majorBidi" w:cstheme="majorBidi"/>
          <w:sz w:val="22"/>
          <w:szCs w:val="22"/>
        </w:rPr>
        <w:t>you</w:t>
      </w:r>
      <w:r w:rsidRPr="0016365A">
        <w:rPr>
          <w:rFonts w:asciiTheme="majorBidi" w:hAnsiTheme="majorBidi" w:cstheme="majorBidi"/>
          <w:sz w:val="22"/>
          <w:szCs w:val="22"/>
        </w:rPr>
        <w:t xml:space="preserve"> to review the long-term strategic approach to mainstreaming biodiversity and its action plan, which are available as documents </w:t>
      </w:r>
      <w:hyperlink r:id="rId13" w:history="1">
        <w:r w:rsidRPr="0016365A">
          <w:rPr>
            <w:rStyle w:val="Hyperlink"/>
            <w:rFonts w:asciiTheme="majorBidi" w:hAnsiTheme="majorBidi" w:cstheme="majorBidi"/>
            <w:sz w:val="22"/>
            <w:szCs w:val="22"/>
          </w:rPr>
          <w:t>CBD/SBI/3/13</w:t>
        </w:r>
      </w:hyperlink>
      <w:r w:rsidRPr="0016365A">
        <w:rPr>
          <w:rFonts w:asciiTheme="majorBidi" w:hAnsiTheme="majorBidi" w:cstheme="majorBidi"/>
          <w:sz w:val="22"/>
          <w:szCs w:val="22"/>
        </w:rPr>
        <w:t xml:space="preserve"> and </w:t>
      </w:r>
      <w:hyperlink r:id="rId14" w:history="1">
        <w:r w:rsidRPr="0016365A">
          <w:rPr>
            <w:rStyle w:val="Hyperlink"/>
            <w:rFonts w:asciiTheme="majorBidi" w:hAnsiTheme="majorBidi" w:cstheme="majorBidi"/>
            <w:sz w:val="22"/>
            <w:szCs w:val="22"/>
          </w:rPr>
          <w:t>CBD/SBI/3/13/Add.1</w:t>
        </w:r>
      </w:hyperlink>
      <w:r w:rsidRPr="0016365A">
        <w:rPr>
          <w:rFonts w:asciiTheme="majorBidi" w:hAnsiTheme="majorBidi" w:cstheme="majorBidi"/>
          <w:sz w:val="22"/>
          <w:szCs w:val="22"/>
        </w:rPr>
        <w:t xml:space="preserve">, respectively. </w:t>
      </w:r>
      <w:r w:rsidR="00C52D59" w:rsidRPr="0016365A">
        <w:rPr>
          <w:rFonts w:asciiTheme="majorBidi" w:hAnsiTheme="majorBidi" w:cstheme="majorBidi"/>
          <w:sz w:val="22"/>
          <w:szCs w:val="22"/>
        </w:rPr>
        <w:t>Given the tight schedule for preparations for the fifteenth meeting of the Conference of the Parties to the Convention on Biological Diversity, to be held in</w:t>
      </w:r>
      <w:r w:rsidR="00DA2E75" w:rsidRPr="0016365A">
        <w:rPr>
          <w:rFonts w:asciiTheme="majorBidi" w:hAnsiTheme="majorBidi" w:cstheme="majorBidi"/>
          <w:sz w:val="22"/>
          <w:szCs w:val="22"/>
        </w:rPr>
        <w:t xml:space="preserve"> </w:t>
      </w:r>
      <w:r w:rsidR="00DA2E75" w:rsidRPr="00EE2F8B">
        <w:rPr>
          <w:rFonts w:asciiTheme="majorBidi" w:hAnsiTheme="majorBidi" w:cstheme="majorBidi"/>
          <w:sz w:val="22"/>
          <w:szCs w:val="22"/>
        </w:rPr>
        <w:t>the third quarter of 2022 in Kunming, China</w:t>
      </w:r>
      <w:r w:rsidR="00C52D59" w:rsidRPr="00EE2F8B">
        <w:rPr>
          <w:rFonts w:asciiTheme="majorBidi" w:hAnsiTheme="majorBidi" w:cstheme="majorBidi"/>
          <w:sz w:val="22"/>
          <w:szCs w:val="22"/>
        </w:rPr>
        <w:t xml:space="preserve">, </w:t>
      </w:r>
      <w:r w:rsidRPr="00EE2F8B">
        <w:rPr>
          <w:rFonts w:asciiTheme="majorBidi" w:hAnsiTheme="majorBidi" w:cstheme="majorBidi"/>
          <w:sz w:val="22"/>
          <w:szCs w:val="22"/>
        </w:rPr>
        <w:t>please submit your views at your earliest convenience</w:t>
      </w:r>
      <w:r w:rsidR="00AA4715" w:rsidRPr="00EE2F8B">
        <w:rPr>
          <w:rFonts w:asciiTheme="majorBidi" w:hAnsiTheme="majorBidi" w:cstheme="majorBidi"/>
          <w:sz w:val="22"/>
          <w:szCs w:val="22"/>
        </w:rPr>
        <w:t xml:space="preserve"> but</w:t>
      </w:r>
      <w:r w:rsidRPr="00EE2F8B">
        <w:rPr>
          <w:rFonts w:asciiTheme="majorBidi" w:hAnsiTheme="majorBidi" w:cstheme="majorBidi"/>
          <w:sz w:val="22"/>
          <w:szCs w:val="22"/>
        </w:rPr>
        <w:t xml:space="preserve"> </w:t>
      </w:r>
      <w:r w:rsidR="00C52D59" w:rsidRPr="00EE2F8B">
        <w:rPr>
          <w:rFonts w:asciiTheme="majorBidi" w:hAnsiTheme="majorBidi" w:cstheme="majorBidi"/>
          <w:sz w:val="22"/>
          <w:szCs w:val="22"/>
        </w:rPr>
        <w:t xml:space="preserve">no later than </w:t>
      </w:r>
      <w:r w:rsidR="001105FC" w:rsidRPr="00EE2F8B">
        <w:rPr>
          <w:rFonts w:asciiTheme="majorBidi" w:hAnsiTheme="majorBidi" w:cstheme="majorBidi"/>
          <w:b/>
          <w:bCs/>
          <w:sz w:val="22"/>
          <w:szCs w:val="22"/>
        </w:rPr>
        <w:t>31</w:t>
      </w:r>
      <w:r w:rsidRPr="00EE2F8B">
        <w:rPr>
          <w:rFonts w:asciiTheme="majorBidi" w:hAnsiTheme="majorBidi" w:cstheme="majorBidi"/>
          <w:b/>
          <w:bCs/>
          <w:sz w:val="22"/>
          <w:szCs w:val="22"/>
        </w:rPr>
        <w:t xml:space="preserve"> May </w:t>
      </w:r>
      <w:r w:rsidR="00C52D59" w:rsidRPr="00EE2F8B">
        <w:rPr>
          <w:rFonts w:asciiTheme="majorBidi" w:hAnsiTheme="majorBidi" w:cstheme="majorBidi"/>
          <w:b/>
          <w:bCs/>
          <w:sz w:val="22"/>
          <w:szCs w:val="22"/>
        </w:rPr>
        <w:t>20</w:t>
      </w:r>
      <w:r w:rsidR="00DA2E75" w:rsidRPr="00EE2F8B">
        <w:rPr>
          <w:rFonts w:asciiTheme="majorBidi" w:hAnsiTheme="majorBidi" w:cstheme="majorBidi"/>
          <w:b/>
          <w:bCs/>
          <w:sz w:val="22"/>
          <w:szCs w:val="22"/>
        </w:rPr>
        <w:t>22</w:t>
      </w:r>
      <w:r w:rsidR="00DA2E75" w:rsidRPr="00EE2F8B">
        <w:rPr>
          <w:rFonts w:asciiTheme="majorBidi" w:hAnsiTheme="majorBidi" w:cstheme="majorBidi"/>
          <w:sz w:val="22"/>
          <w:szCs w:val="22"/>
        </w:rPr>
        <w:t xml:space="preserve">, </w:t>
      </w:r>
      <w:r w:rsidR="00C52D59" w:rsidRPr="00EE2F8B">
        <w:rPr>
          <w:rFonts w:asciiTheme="majorBidi" w:hAnsiTheme="majorBidi" w:cstheme="majorBidi"/>
          <w:sz w:val="22"/>
          <w:szCs w:val="22"/>
        </w:rPr>
        <w:t>by e</w:t>
      </w:r>
      <w:r w:rsidR="00AA4715" w:rsidRPr="00EE2F8B">
        <w:rPr>
          <w:rFonts w:asciiTheme="majorBidi" w:hAnsiTheme="majorBidi" w:cstheme="majorBidi"/>
          <w:sz w:val="22"/>
          <w:szCs w:val="22"/>
        </w:rPr>
        <w:t>-</w:t>
      </w:r>
      <w:r w:rsidR="00C52D59" w:rsidRPr="00EE2F8B">
        <w:rPr>
          <w:rFonts w:asciiTheme="majorBidi" w:hAnsiTheme="majorBidi" w:cstheme="majorBidi"/>
          <w:sz w:val="22"/>
          <w:szCs w:val="22"/>
        </w:rPr>
        <w:t xml:space="preserve">mail to </w:t>
      </w:r>
      <w:hyperlink r:id="rId15" w:history="1">
        <w:r w:rsidR="00AA4715" w:rsidRPr="00EE2F8B">
          <w:rPr>
            <w:rStyle w:val="Hyperlink"/>
            <w:rFonts w:asciiTheme="majorBidi" w:hAnsiTheme="majorBidi" w:cstheme="majorBidi"/>
            <w:sz w:val="22"/>
            <w:szCs w:val="22"/>
          </w:rPr>
          <w:t>secretariat@cbd.int</w:t>
        </w:r>
      </w:hyperlink>
      <w:r w:rsidR="00C52D59" w:rsidRPr="00EE2F8B">
        <w:rPr>
          <w:rFonts w:asciiTheme="majorBidi" w:hAnsiTheme="majorBidi" w:cstheme="majorBidi"/>
          <w:sz w:val="22"/>
          <w:szCs w:val="22"/>
        </w:rPr>
        <w:t>.</w:t>
      </w:r>
      <w:r w:rsidR="00AA4715" w:rsidRPr="00EE2F8B">
        <w:rPr>
          <w:rFonts w:asciiTheme="majorBidi" w:hAnsiTheme="majorBidi" w:cstheme="majorBidi"/>
          <w:sz w:val="22"/>
          <w:szCs w:val="22"/>
        </w:rPr>
        <w:t xml:space="preserve"> </w:t>
      </w:r>
    </w:p>
    <w:p w14:paraId="50E40BA3" w14:textId="10299F8A" w:rsidR="00822ADC" w:rsidRPr="0016365A" w:rsidRDefault="00822ADC" w:rsidP="000B615A">
      <w:pPr>
        <w:spacing w:after="120"/>
        <w:ind w:right="43" w:firstLine="720"/>
        <w:jc w:val="both"/>
        <w:rPr>
          <w:rFonts w:asciiTheme="majorBidi" w:hAnsiTheme="majorBidi" w:cstheme="majorBidi"/>
          <w:sz w:val="22"/>
          <w:szCs w:val="22"/>
        </w:rPr>
      </w:pPr>
      <w:r w:rsidRPr="00EE2F8B">
        <w:rPr>
          <w:rFonts w:asciiTheme="majorBidi" w:hAnsiTheme="majorBidi" w:cstheme="majorBidi"/>
          <w:sz w:val="22"/>
          <w:szCs w:val="22"/>
        </w:rPr>
        <w:t xml:space="preserve">In order to facilitate the preparation of documentation, </w:t>
      </w:r>
      <w:r w:rsidR="00C10B83">
        <w:rPr>
          <w:rFonts w:asciiTheme="majorBidi" w:hAnsiTheme="majorBidi" w:cstheme="majorBidi"/>
          <w:sz w:val="22"/>
          <w:szCs w:val="22"/>
        </w:rPr>
        <w:t xml:space="preserve">the </w:t>
      </w:r>
      <w:r w:rsidR="004572BB">
        <w:rPr>
          <w:rFonts w:asciiTheme="majorBidi" w:hAnsiTheme="majorBidi" w:cstheme="majorBidi"/>
          <w:sz w:val="22"/>
          <w:szCs w:val="22"/>
        </w:rPr>
        <w:t xml:space="preserve">two </w:t>
      </w:r>
      <w:r w:rsidR="00C10B83">
        <w:rPr>
          <w:rFonts w:asciiTheme="majorBidi" w:hAnsiTheme="majorBidi" w:cstheme="majorBidi"/>
          <w:sz w:val="22"/>
          <w:szCs w:val="22"/>
        </w:rPr>
        <w:t>documents, along with a review template, are available at</w:t>
      </w:r>
      <w:r w:rsidR="00192D50">
        <w:rPr>
          <w:rFonts w:asciiTheme="majorBidi" w:hAnsiTheme="majorBidi" w:cstheme="majorBidi"/>
          <w:sz w:val="22"/>
          <w:szCs w:val="22"/>
        </w:rPr>
        <w:t xml:space="preserve"> the following webpage</w:t>
      </w:r>
      <w:r w:rsidR="00C10B83">
        <w:rPr>
          <w:rFonts w:asciiTheme="majorBidi" w:hAnsiTheme="majorBidi" w:cstheme="majorBidi"/>
          <w:sz w:val="22"/>
          <w:szCs w:val="22"/>
        </w:rPr>
        <w:t xml:space="preserve">: </w:t>
      </w:r>
      <w:hyperlink r:id="rId16" w:history="1">
        <w:r w:rsidR="00D26794" w:rsidRPr="0088613F">
          <w:rPr>
            <w:rStyle w:val="Hyperlink"/>
            <w:rFonts w:asciiTheme="majorBidi" w:hAnsiTheme="majorBidi" w:cstheme="majorBidi"/>
            <w:sz w:val="22"/>
            <w:szCs w:val="22"/>
          </w:rPr>
          <w:t>https://www.cbd.int/mainstreaming/</w:t>
        </w:r>
      </w:hyperlink>
      <w:r w:rsidR="00D26794">
        <w:rPr>
          <w:rFonts w:asciiTheme="majorBidi" w:hAnsiTheme="majorBidi" w:cstheme="majorBidi"/>
          <w:sz w:val="22"/>
          <w:szCs w:val="22"/>
        </w:rPr>
        <w:t>.</w:t>
      </w:r>
      <w:r w:rsidR="00192D50">
        <w:rPr>
          <w:rFonts w:asciiTheme="majorBidi" w:hAnsiTheme="majorBidi" w:cstheme="majorBidi"/>
          <w:sz w:val="22"/>
          <w:szCs w:val="22"/>
        </w:rPr>
        <w:t xml:space="preserve"> The review template is also included in the annex to this notification.</w:t>
      </w:r>
      <w:r w:rsidR="00D26794">
        <w:rPr>
          <w:rFonts w:asciiTheme="majorBidi" w:hAnsiTheme="majorBidi" w:cstheme="majorBidi"/>
          <w:sz w:val="22"/>
          <w:szCs w:val="22"/>
        </w:rPr>
        <w:t xml:space="preserve"> </w:t>
      </w:r>
      <w:r w:rsidR="001105FC" w:rsidRPr="00EE2F8B">
        <w:rPr>
          <w:rFonts w:asciiTheme="majorBidi" w:hAnsiTheme="majorBidi" w:cstheme="majorBidi"/>
          <w:sz w:val="22"/>
          <w:szCs w:val="22"/>
        </w:rPr>
        <w:t>I</w:t>
      </w:r>
      <w:r w:rsidRPr="00EE2F8B">
        <w:rPr>
          <w:rFonts w:asciiTheme="majorBidi" w:hAnsiTheme="majorBidi" w:cstheme="majorBidi"/>
          <w:sz w:val="22"/>
          <w:szCs w:val="22"/>
        </w:rPr>
        <w:t xml:space="preserve">t would be most appreciated if submissions could be provided in a </w:t>
      </w:r>
      <w:r w:rsidR="00AA4715" w:rsidRPr="00EE2F8B">
        <w:rPr>
          <w:rFonts w:asciiTheme="majorBidi" w:hAnsiTheme="majorBidi" w:cstheme="majorBidi"/>
          <w:sz w:val="22"/>
          <w:szCs w:val="22"/>
        </w:rPr>
        <w:t>W</w:t>
      </w:r>
      <w:r w:rsidRPr="00EE2F8B">
        <w:rPr>
          <w:rFonts w:asciiTheme="majorBidi" w:hAnsiTheme="majorBidi" w:cstheme="majorBidi"/>
          <w:sz w:val="22"/>
          <w:szCs w:val="22"/>
        </w:rPr>
        <w:t>ord processing format and not in PDF.</w:t>
      </w:r>
    </w:p>
    <w:p w14:paraId="7402D8C3" w14:textId="77777777" w:rsidR="00482AF6" w:rsidRPr="0016365A" w:rsidRDefault="00482AF6" w:rsidP="00482AF6">
      <w:pPr>
        <w:ind w:right="44" w:firstLine="720"/>
        <w:jc w:val="both"/>
        <w:rPr>
          <w:rFonts w:asciiTheme="majorBidi" w:hAnsiTheme="majorBidi" w:cstheme="majorBidi"/>
          <w:sz w:val="22"/>
          <w:szCs w:val="22"/>
        </w:rPr>
      </w:pPr>
      <w:r w:rsidRPr="0016365A">
        <w:rPr>
          <w:rFonts w:asciiTheme="majorBidi" w:hAnsiTheme="majorBidi" w:cstheme="majorBidi"/>
          <w:sz w:val="22"/>
          <w:szCs w:val="22"/>
        </w:rPr>
        <w:t>Please accept, Madam/Sir, the assurances of my highest consideration.</w:t>
      </w:r>
    </w:p>
    <w:p w14:paraId="4DB0E066" w14:textId="03071756" w:rsidR="003F5D0D" w:rsidRPr="0016365A" w:rsidRDefault="003F5D0D" w:rsidP="006A42B7">
      <w:pPr>
        <w:ind w:right="48"/>
        <w:rPr>
          <w:rFonts w:asciiTheme="majorBidi" w:hAnsiTheme="majorBidi" w:cstheme="majorBidi"/>
          <w:sz w:val="22"/>
          <w:szCs w:val="22"/>
        </w:rPr>
      </w:pPr>
    </w:p>
    <w:p w14:paraId="4216E7FA" w14:textId="27DA1E77" w:rsidR="00210CDF" w:rsidRPr="0016365A" w:rsidRDefault="00210CDF" w:rsidP="006A42B7">
      <w:pPr>
        <w:ind w:right="48"/>
        <w:rPr>
          <w:rFonts w:asciiTheme="majorBidi" w:hAnsiTheme="majorBidi" w:cstheme="majorBidi"/>
          <w:sz w:val="22"/>
          <w:szCs w:val="22"/>
        </w:rPr>
      </w:pPr>
    </w:p>
    <w:p w14:paraId="1AD37F90" w14:textId="71B63D8B" w:rsidR="00210CDF" w:rsidRPr="0016365A" w:rsidRDefault="00210CDF" w:rsidP="006A42B7">
      <w:pPr>
        <w:ind w:right="48"/>
        <w:rPr>
          <w:rFonts w:asciiTheme="majorBidi" w:hAnsiTheme="majorBidi" w:cstheme="majorBidi"/>
          <w:sz w:val="22"/>
          <w:szCs w:val="22"/>
        </w:rPr>
      </w:pPr>
    </w:p>
    <w:p w14:paraId="159D8824" w14:textId="27BA5CA2" w:rsidR="003F5D0D" w:rsidRPr="0016365A" w:rsidRDefault="003F5D0D" w:rsidP="003F5D0D">
      <w:pPr>
        <w:ind w:right="48"/>
        <w:jc w:val="center"/>
        <w:rPr>
          <w:rFonts w:asciiTheme="majorBidi" w:hAnsiTheme="majorBidi" w:cstheme="majorBidi"/>
          <w:sz w:val="22"/>
          <w:szCs w:val="22"/>
        </w:rPr>
      </w:pPr>
    </w:p>
    <w:p w14:paraId="577C93CF" w14:textId="77777777" w:rsidR="003F5D0D" w:rsidRPr="0016365A" w:rsidRDefault="003F5D0D" w:rsidP="003F5D0D">
      <w:pPr>
        <w:ind w:left="5103" w:right="48"/>
        <w:jc w:val="center"/>
        <w:rPr>
          <w:rFonts w:asciiTheme="majorBidi" w:hAnsiTheme="majorBidi" w:cstheme="majorBidi"/>
          <w:sz w:val="22"/>
          <w:szCs w:val="22"/>
        </w:rPr>
      </w:pPr>
      <w:r w:rsidRPr="0016365A">
        <w:rPr>
          <w:rFonts w:asciiTheme="majorBidi" w:hAnsiTheme="majorBidi" w:cstheme="majorBidi"/>
          <w:sz w:val="22"/>
          <w:szCs w:val="22"/>
          <w:lang w:val="en-US"/>
        </w:rPr>
        <w:t>Elizabeth Maruma Mrema</w:t>
      </w:r>
    </w:p>
    <w:p w14:paraId="613F5805" w14:textId="7A87D5E5" w:rsidR="003F5D0D" w:rsidRDefault="003F5D0D" w:rsidP="003F5D0D">
      <w:pPr>
        <w:ind w:left="5103" w:right="48"/>
        <w:jc w:val="center"/>
        <w:rPr>
          <w:rFonts w:asciiTheme="majorBidi" w:hAnsiTheme="majorBidi" w:cstheme="majorBidi"/>
          <w:sz w:val="22"/>
          <w:szCs w:val="22"/>
        </w:rPr>
      </w:pPr>
      <w:r w:rsidRPr="0016365A">
        <w:rPr>
          <w:rFonts w:asciiTheme="majorBidi" w:hAnsiTheme="majorBidi" w:cstheme="majorBidi"/>
          <w:sz w:val="22"/>
          <w:szCs w:val="22"/>
        </w:rPr>
        <w:t>Executive Secretary</w:t>
      </w:r>
    </w:p>
    <w:p w14:paraId="48259C37" w14:textId="65E6C4B7" w:rsidR="00626A02" w:rsidRDefault="00626A02" w:rsidP="003F5D0D">
      <w:pPr>
        <w:ind w:left="5103" w:right="48"/>
        <w:jc w:val="center"/>
        <w:rPr>
          <w:rFonts w:asciiTheme="majorBidi" w:hAnsiTheme="majorBidi" w:cstheme="majorBidi"/>
          <w:sz w:val="22"/>
          <w:szCs w:val="22"/>
        </w:rPr>
      </w:pPr>
    </w:p>
    <w:p w14:paraId="61159F68" w14:textId="0DA41F20" w:rsidR="00626A02" w:rsidRDefault="00FF102A" w:rsidP="00FF102A">
      <w:pPr>
        <w:ind w:right="48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lastRenderedPageBreak/>
        <w:t>Enclosure</w:t>
      </w:r>
    </w:p>
    <w:p w14:paraId="106EBC22" w14:textId="77777777" w:rsidR="00626A02" w:rsidRDefault="00626A02" w:rsidP="00626A02">
      <w:pPr>
        <w:jc w:val="center"/>
        <w:rPr>
          <w:b/>
          <w:bCs/>
          <w:sz w:val="22"/>
          <w:szCs w:val="22"/>
        </w:rPr>
      </w:pPr>
      <w:r w:rsidRPr="00F563B5">
        <w:rPr>
          <w:b/>
          <w:bCs/>
          <w:sz w:val="22"/>
          <w:szCs w:val="22"/>
        </w:rPr>
        <w:t>LONG-TERM APPROACH TO BIODIVERSITY MAINSTREAMING (LTAM) and its ACTION PLAN</w:t>
      </w:r>
    </w:p>
    <w:p w14:paraId="0334282A" w14:textId="77777777" w:rsidR="00626A02" w:rsidRDefault="00626A02" w:rsidP="00626A02">
      <w:pPr>
        <w:jc w:val="center"/>
        <w:rPr>
          <w:rStyle w:val="ng-binding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Pr="00F563B5">
        <w:rPr>
          <w:b/>
          <w:bCs/>
          <w:sz w:val="22"/>
          <w:szCs w:val="22"/>
        </w:rPr>
        <w:t xml:space="preserve">CBD/SBI/3/L/17 and </w:t>
      </w:r>
      <w:r w:rsidRPr="00F563B5">
        <w:rPr>
          <w:rStyle w:val="ng-binding"/>
          <w:b/>
          <w:bCs/>
          <w:sz w:val="22"/>
          <w:szCs w:val="22"/>
        </w:rPr>
        <w:t>CBD/SBI/3/13/ADD1</w:t>
      </w:r>
      <w:r>
        <w:rPr>
          <w:rStyle w:val="ng-binding"/>
          <w:b/>
          <w:bCs/>
          <w:sz w:val="22"/>
          <w:szCs w:val="22"/>
        </w:rPr>
        <w:t>)</w:t>
      </w:r>
    </w:p>
    <w:p w14:paraId="02F59580" w14:textId="77777777" w:rsidR="00626A02" w:rsidRPr="00F563B5" w:rsidRDefault="00626A02" w:rsidP="00626A02">
      <w:pPr>
        <w:jc w:val="center"/>
        <w:rPr>
          <w:b/>
          <w:bCs/>
          <w:i/>
          <w:iCs/>
          <w:sz w:val="22"/>
          <w:szCs w:val="22"/>
        </w:rPr>
      </w:pPr>
      <w:r>
        <w:rPr>
          <w:rStyle w:val="ng-binding"/>
          <w:b/>
          <w:bCs/>
          <w:sz w:val="22"/>
          <w:szCs w:val="22"/>
        </w:rPr>
        <w:t>TEMPLATE FOR REVIEW</w:t>
      </w:r>
    </w:p>
    <w:p w14:paraId="2274F27F" w14:textId="77777777" w:rsidR="00626A02" w:rsidRPr="00F563B5" w:rsidRDefault="00626A02" w:rsidP="00626A02">
      <w:pPr>
        <w:pStyle w:val="yiv4583469696msonormal"/>
        <w:shd w:val="clear" w:color="auto" w:fill="FFFFFF"/>
        <w:spacing w:before="0" w:beforeAutospacing="0" w:after="0" w:afterAutospacing="0"/>
        <w:rPr>
          <w:color w:val="1F497D"/>
          <w:sz w:val="22"/>
          <w:szCs w:val="22"/>
        </w:rPr>
      </w:pPr>
    </w:p>
    <w:p w14:paraId="7B87B5F0" w14:textId="77777777" w:rsidR="00626A02" w:rsidRPr="00F563B5" w:rsidRDefault="00626A02" w:rsidP="00626A02">
      <w:pPr>
        <w:pStyle w:val="yiv4583469696msonormal"/>
        <w:shd w:val="clear" w:color="auto" w:fill="FFFFFF"/>
        <w:spacing w:before="0" w:beforeAutospacing="0" w:after="0" w:afterAutospacing="0"/>
        <w:rPr>
          <w:b/>
          <w:bCs/>
          <w:color w:val="1D2228"/>
          <w:sz w:val="22"/>
          <w:szCs w:val="22"/>
        </w:rPr>
      </w:pPr>
      <w:r w:rsidRPr="00F563B5">
        <w:rPr>
          <w:b/>
          <w:bCs/>
          <w:color w:val="1D2228"/>
          <w:sz w:val="22"/>
          <w:szCs w:val="22"/>
        </w:rPr>
        <w:t>Background</w:t>
      </w:r>
    </w:p>
    <w:p w14:paraId="205BBF83" w14:textId="77777777" w:rsidR="00626A02" w:rsidRDefault="00626A02" w:rsidP="00626A02">
      <w:pPr>
        <w:pStyle w:val="yiv4583469696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</w:p>
    <w:p w14:paraId="7ACEB9DC" w14:textId="77777777" w:rsidR="00626A02" w:rsidRDefault="00626A02" w:rsidP="00626A02">
      <w:pPr>
        <w:pStyle w:val="yiv4583469696msonormal"/>
        <w:shd w:val="clear" w:color="auto" w:fill="FFFFFF"/>
        <w:spacing w:before="0" w:beforeAutospacing="0" w:after="0" w:afterAutospacing="0"/>
        <w:jc w:val="both"/>
        <w:rPr>
          <w:color w:val="1D2228"/>
          <w:sz w:val="22"/>
          <w:szCs w:val="22"/>
        </w:rPr>
      </w:pPr>
      <w:r>
        <w:rPr>
          <w:color w:val="1D2228"/>
          <w:sz w:val="22"/>
          <w:szCs w:val="22"/>
        </w:rPr>
        <w:t>In decision 14/3, the Conference of the Parties established a long-term strategic approach to mainstreaming biodiversity (paragraph 17), and requested the Executive Secretary to develop it further, with the support of an informal advisory group (paragraphs 18, 19).</w:t>
      </w:r>
    </w:p>
    <w:p w14:paraId="67BD32BE" w14:textId="77777777" w:rsidR="00626A02" w:rsidRDefault="00626A02" w:rsidP="00626A02">
      <w:pPr>
        <w:pStyle w:val="yiv4583469696msonormal"/>
        <w:shd w:val="clear" w:color="auto" w:fill="FFFFFF"/>
        <w:spacing w:before="0" w:beforeAutospacing="0" w:after="0" w:afterAutospacing="0"/>
        <w:jc w:val="both"/>
        <w:rPr>
          <w:color w:val="1D2228"/>
          <w:sz w:val="22"/>
          <w:szCs w:val="22"/>
        </w:rPr>
      </w:pPr>
    </w:p>
    <w:p w14:paraId="60508CBF" w14:textId="77777777" w:rsidR="00626A02" w:rsidRDefault="00626A02" w:rsidP="00626A02">
      <w:pPr>
        <w:pStyle w:val="yiv4583469696msonorm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D64EF">
        <w:rPr>
          <w:color w:val="1D2228"/>
          <w:sz w:val="22"/>
          <w:szCs w:val="22"/>
        </w:rPr>
        <w:t xml:space="preserve">You may wish </w:t>
      </w:r>
      <w:r>
        <w:rPr>
          <w:color w:val="1D2228"/>
          <w:sz w:val="22"/>
          <w:szCs w:val="22"/>
        </w:rPr>
        <w:t xml:space="preserve">to </w:t>
      </w:r>
      <w:r w:rsidRPr="006D64EF">
        <w:rPr>
          <w:sz w:val="22"/>
          <w:szCs w:val="22"/>
        </w:rPr>
        <w:t>consider the elements of decision 14/3 in preparing your response.</w:t>
      </w:r>
      <w:r>
        <w:rPr>
          <w:sz w:val="22"/>
          <w:szCs w:val="22"/>
        </w:rPr>
        <w:t xml:space="preserve"> Paragraph</w:t>
      </w:r>
      <w:r>
        <w:rPr>
          <w:color w:val="1D2228"/>
          <w:sz w:val="22"/>
          <w:szCs w:val="22"/>
        </w:rPr>
        <w:t xml:space="preserve"> 13 of the decision provides a list of possible actions to advance biodiversity mainstreaming, to be considered by </w:t>
      </w:r>
      <w:r w:rsidRPr="00A53444">
        <w:rPr>
          <w:color w:val="1D2228"/>
          <w:sz w:val="22"/>
          <w:szCs w:val="22"/>
        </w:rPr>
        <w:t>Partie</w:t>
      </w:r>
      <w:r>
        <w:rPr>
          <w:color w:val="1D2228"/>
          <w:sz w:val="22"/>
          <w:szCs w:val="22"/>
        </w:rPr>
        <w:t xml:space="preserve">s, </w:t>
      </w:r>
      <w:r w:rsidRPr="00A53444">
        <w:rPr>
          <w:color w:val="1D2228"/>
          <w:sz w:val="22"/>
          <w:szCs w:val="22"/>
        </w:rPr>
        <w:t>other Governments and relevant stakeholders</w:t>
      </w:r>
      <w:r>
        <w:rPr>
          <w:color w:val="1D2228"/>
          <w:sz w:val="22"/>
          <w:szCs w:val="22"/>
        </w:rPr>
        <w:t xml:space="preserve"> in </w:t>
      </w:r>
      <w:r w:rsidRPr="00A53444">
        <w:rPr>
          <w:color w:val="1D2228"/>
          <w:sz w:val="22"/>
          <w:szCs w:val="22"/>
        </w:rPr>
        <w:t>accordance with their national capacities and circumstances, priorities and regulations</w:t>
      </w:r>
      <w:r>
        <w:rPr>
          <w:color w:val="1D2228"/>
          <w:sz w:val="22"/>
          <w:szCs w:val="22"/>
        </w:rPr>
        <w:t>. Annex I of the decision provides guidance on areas of development for the long-term strategic approach.</w:t>
      </w:r>
    </w:p>
    <w:p w14:paraId="0D34608B" w14:textId="77777777" w:rsidR="00626A02" w:rsidRDefault="00626A02" w:rsidP="00626A02">
      <w:pPr>
        <w:pStyle w:val="yiv4583469696msonorm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D687037" w14:textId="77777777" w:rsidR="00626A02" w:rsidRPr="00F563B5" w:rsidRDefault="00626A02" w:rsidP="00626A02">
      <w:pPr>
        <w:pStyle w:val="yiv4583469696msonorm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The guidance e</w:t>
      </w:r>
      <w:r w:rsidRPr="00F563B5">
        <w:rPr>
          <w:sz w:val="22"/>
          <w:szCs w:val="22"/>
        </w:rPr>
        <w:t>lements in the table</w:t>
      </w:r>
      <w:r>
        <w:rPr>
          <w:sz w:val="22"/>
          <w:szCs w:val="22"/>
        </w:rPr>
        <w:t>s</w:t>
      </w:r>
      <w:r w:rsidRPr="00F563B5">
        <w:rPr>
          <w:sz w:val="22"/>
          <w:szCs w:val="22"/>
        </w:rPr>
        <w:t xml:space="preserve"> </w:t>
      </w:r>
      <w:r>
        <w:rPr>
          <w:sz w:val="22"/>
          <w:szCs w:val="22"/>
        </w:rPr>
        <w:t>below are indicative</w:t>
      </w:r>
      <w:r w:rsidRPr="00F563B5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please replicate the tables and/or add lines as needed and </w:t>
      </w:r>
      <w:r w:rsidRPr="00F563B5">
        <w:rPr>
          <w:sz w:val="22"/>
          <w:szCs w:val="22"/>
        </w:rPr>
        <w:t xml:space="preserve">feel </w:t>
      </w:r>
      <w:r>
        <w:rPr>
          <w:sz w:val="22"/>
          <w:szCs w:val="22"/>
        </w:rPr>
        <w:t xml:space="preserve">otherwise </w:t>
      </w:r>
      <w:r w:rsidRPr="00F563B5">
        <w:rPr>
          <w:sz w:val="22"/>
          <w:szCs w:val="22"/>
        </w:rPr>
        <w:t xml:space="preserve">free to adjust </w:t>
      </w:r>
      <w:r>
        <w:rPr>
          <w:sz w:val="22"/>
          <w:szCs w:val="22"/>
        </w:rPr>
        <w:t>as</w:t>
      </w:r>
      <w:r w:rsidRPr="00F563B5">
        <w:rPr>
          <w:sz w:val="22"/>
          <w:szCs w:val="22"/>
        </w:rPr>
        <w:t xml:space="preserve"> appropriate. </w:t>
      </w:r>
    </w:p>
    <w:p w14:paraId="1AA5BEE8" w14:textId="77777777" w:rsidR="00626A02" w:rsidRPr="00F563B5" w:rsidRDefault="00626A02" w:rsidP="00626A02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</w:p>
    <w:p w14:paraId="63998459" w14:textId="77777777" w:rsidR="00626A02" w:rsidRPr="00A53444" w:rsidRDefault="00626A02" w:rsidP="00626A02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CA195B">
        <w:rPr>
          <w:rFonts w:ascii="Times New Roman" w:hAnsi="Times New Roman"/>
          <w:b/>
          <w:bCs/>
          <w:sz w:val="22"/>
          <w:szCs w:val="22"/>
        </w:rPr>
        <w:t>Mainstreaming biodiversity across governments and its policies</w:t>
      </w:r>
    </w:p>
    <w:p w14:paraId="137741C5" w14:textId="77777777" w:rsidR="00626A02" w:rsidRDefault="00626A02" w:rsidP="00626A02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Original </w:t>
      </w:r>
      <w:r w:rsidRPr="00CA195B">
        <w:rPr>
          <w:rFonts w:ascii="Times New Roman" w:hAnsi="Times New Roman"/>
          <w:sz w:val="22"/>
          <w:szCs w:val="22"/>
        </w:rPr>
        <w:t xml:space="preserve">headline actions 1 (values of biodiversity, accounting) and 2 (fiscal, budgetary and financial incentives). </w:t>
      </w:r>
    </w:p>
    <w:p w14:paraId="6122EA92" w14:textId="77777777" w:rsidR="00626A02" w:rsidRPr="00CA195B" w:rsidRDefault="00626A02" w:rsidP="00626A02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Please c</w:t>
      </w:r>
      <w:r w:rsidRPr="00CA195B">
        <w:rPr>
          <w:rFonts w:ascii="Times New Roman" w:hAnsi="Times New Roman"/>
          <w:sz w:val="22"/>
          <w:szCs w:val="22"/>
        </w:rPr>
        <w:t xml:space="preserve">omment </w:t>
      </w:r>
      <w:r>
        <w:rPr>
          <w:rFonts w:ascii="Times New Roman" w:hAnsi="Times New Roman"/>
          <w:sz w:val="22"/>
          <w:szCs w:val="22"/>
        </w:rPr>
        <w:t xml:space="preserve">for instance on </w:t>
      </w:r>
      <w:r w:rsidRPr="00CA195B">
        <w:rPr>
          <w:rFonts w:ascii="Times New Roman" w:hAnsi="Times New Roman"/>
          <w:sz w:val="22"/>
          <w:szCs w:val="22"/>
        </w:rPr>
        <w:t>the proposed scope of the intervention</w:t>
      </w:r>
      <w:r>
        <w:rPr>
          <w:rFonts w:ascii="Times New Roman" w:hAnsi="Times New Roman"/>
          <w:sz w:val="22"/>
          <w:szCs w:val="22"/>
        </w:rPr>
        <w:t>s</w:t>
      </w:r>
      <w:r w:rsidRPr="00CA195B">
        <w:rPr>
          <w:rFonts w:ascii="Times New Roman" w:hAnsi="Times New Roman"/>
          <w:sz w:val="22"/>
          <w:szCs w:val="22"/>
        </w:rPr>
        <w:t xml:space="preserve">. If possible, identify responsible agencies or partners. </w:t>
      </w:r>
    </w:p>
    <w:p w14:paraId="138DD23C" w14:textId="77777777" w:rsidR="00626A02" w:rsidRPr="00CA195B" w:rsidRDefault="00626A02" w:rsidP="00626A02">
      <w:pPr>
        <w:ind w:left="360"/>
        <w:rPr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5"/>
        <w:gridCol w:w="2970"/>
        <w:gridCol w:w="3690"/>
      </w:tblGrid>
      <w:tr w:rsidR="00626A02" w:rsidRPr="00CA195B" w14:paraId="23B9CD8E" w14:textId="77777777" w:rsidTr="005D308A">
        <w:tc>
          <w:tcPr>
            <w:tcW w:w="1885" w:type="dxa"/>
          </w:tcPr>
          <w:p w14:paraId="42C7108D" w14:textId="77777777" w:rsidR="00626A02" w:rsidRPr="00A53444" w:rsidRDefault="00626A02" w:rsidP="005D30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Headline </w:t>
            </w:r>
            <w:r w:rsidRPr="00A53444">
              <w:rPr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2970" w:type="dxa"/>
          </w:tcPr>
          <w:p w14:paraId="69D2D95F" w14:textId="77777777" w:rsidR="00626A02" w:rsidRPr="00A53444" w:rsidRDefault="00626A02" w:rsidP="005D308A">
            <w:pPr>
              <w:rPr>
                <w:b/>
                <w:bCs/>
                <w:sz w:val="22"/>
                <w:szCs w:val="22"/>
              </w:rPr>
            </w:pPr>
            <w:r w:rsidRPr="00A53444">
              <w:rPr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3690" w:type="dxa"/>
          </w:tcPr>
          <w:p w14:paraId="58E9FDC8" w14:textId="77777777" w:rsidR="00626A02" w:rsidRPr="00A53444" w:rsidRDefault="00626A02" w:rsidP="005D308A">
            <w:pPr>
              <w:rPr>
                <w:b/>
                <w:bCs/>
                <w:sz w:val="22"/>
                <w:szCs w:val="22"/>
              </w:rPr>
            </w:pPr>
            <w:r w:rsidRPr="00A53444">
              <w:rPr>
                <w:b/>
                <w:bCs/>
                <w:sz w:val="22"/>
                <w:szCs w:val="22"/>
              </w:rPr>
              <w:t>Proposals</w:t>
            </w:r>
          </w:p>
        </w:tc>
      </w:tr>
      <w:tr w:rsidR="00626A02" w:rsidRPr="00CA195B" w14:paraId="5A313A4F" w14:textId="77777777" w:rsidTr="005D308A">
        <w:tc>
          <w:tcPr>
            <w:tcW w:w="1885" w:type="dxa"/>
          </w:tcPr>
          <w:p w14:paraId="2A0F89A5" w14:textId="77777777" w:rsidR="00626A02" w:rsidRPr="00CA195B" w:rsidRDefault="00626A02" w:rsidP="005D308A">
            <w:pPr>
              <w:rPr>
                <w:sz w:val="22"/>
                <w:szCs w:val="22"/>
              </w:rPr>
            </w:pPr>
            <w:r w:rsidRPr="00CA195B">
              <w:rPr>
                <w:sz w:val="22"/>
                <w:szCs w:val="22"/>
              </w:rPr>
              <w:t xml:space="preserve">Headline action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70" w:type="dxa"/>
          </w:tcPr>
          <w:p w14:paraId="3120363D" w14:textId="77777777" w:rsidR="00626A02" w:rsidRPr="00CA195B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3BCD9DF3" w14:textId="77777777" w:rsidR="00626A02" w:rsidRPr="00CA195B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CA195B" w14:paraId="1BA82C93" w14:textId="77777777" w:rsidTr="005D308A">
        <w:tc>
          <w:tcPr>
            <w:tcW w:w="1885" w:type="dxa"/>
          </w:tcPr>
          <w:p w14:paraId="2D96CA08" w14:textId="77777777" w:rsidR="00626A02" w:rsidRPr="00CA195B" w:rsidRDefault="00626A02" w:rsidP="005D308A">
            <w:pPr>
              <w:rPr>
                <w:sz w:val="22"/>
                <w:szCs w:val="22"/>
              </w:rPr>
            </w:pPr>
            <w:r w:rsidRPr="00CA195B">
              <w:rPr>
                <w:sz w:val="22"/>
                <w:szCs w:val="22"/>
              </w:rPr>
              <w:t xml:space="preserve">Headline action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970" w:type="dxa"/>
          </w:tcPr>
          <w:p w14:paraId="0CD16CE0" w14:textId="77777777" w:rsidR="00626A02" w:rsidRPr="00CA195B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594A8A4A" w14:textId="77777777" w:rsidR="00626A02" w:rsidRPr="00CA195B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CA195B" w14:paraId="4E764509" w14:textId="77777777" w:rsidTr="005D308A">
        <w:tc>
          <w:tcPr>
            <w:tcW w:w="1885" w:type="dxa"/>
          </w:tcPr>
          <w:p w14:paraId="1DC2C844" w14:textId="77777777" w:rsidR="00626A02" w:rsidRPr="00CA195B" w:rsidRDefault="00626A02" w:rsidP="005D308A">
            <w:pPr>
              <w:rPr>
                <w:sz w:val="22"/>
                <w:szCs w:val="22"/>
              </w:rPr>
            </w:pPr>
            <w:r w:rsidRPr="00CA195B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comments or proposals</w:t>
            </w:r>
          </w:p>
        </w:tc>
        <w:tc>
          <w:tcPr>
            <w:tcW w:w="2970" w:type="dxa"/>
          </w:tcPr>
          <w:p w14:paraId="54898968" w14:textId="77777777" w:rsidR="00626A02" w:rsidRPr="00CA195B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3B69372B" w14:textId="77777777" w:rsidR="00626A02" w:rsidRPr="00CA195B" w:rsidRDefault="00626A02" w:rsidP="005D308A">
            <w:pPr>
              <w:rPr>
                <w:sz w:val="22"/>
                <w:szCs w:val="22"/>
              </w:rPr>
            </w:pPr>
          </w:p>
        </w:tc>
      </w:tr>
    </w:tbl>
    <w:p w14:paraId="2A4350FF" w14:textId="77777777" w:rsidR="00626A02" w:rsidRPr="00CA195B" w:rsidRDefault="00626A02" w:rsidP="00626A02">
      <w:pPr>
        <w:rPr>
          <w:sz w:val="22"/>
          <w:szCs w:val="22"/>
        </w:rPr>
      </w:pPr>
    </w:p>
    <w:p w14:paraId="73872199" w14:textId="77777777" w:rsidR="00626A02" w:rsidRPr="00F563B5" w:rsidRDefault="00626A02" w:rsidP="00626A02">
      <w:pPr>
        <w:ind w:left="360"/>
        <w:rPr>
          <w:sz w:val="22"/>
          <w:szCs w:val="22"/>
        </w:rPr>
      </w:pPr>
      <w:bookmarkStart w:id="1" w:name="_Hlk101345083"/>
      <w:r>
        <w:rPr>
          <w:sz w:val="22"/>
          <w:szCs w:val="22"/>
        </w:rPr>
        <w:t xml:space="preserve">Building on the catalogue of options of the Action Plan, </w:t>
      </w:r>
      <w:r w:rsidRPr="00F563B5">
        <w:rPr>
          <w:sz w:val="22"/>
          <w:szCs w:val="22"/>
        </w:rPr>
        <w:t xml:space="preserve">comment </w:t>
      </w:r>
      <w:r>
        <w:rPr>
          <w:sz w:val="22"/>
          <w:szCs w:val="22"/>
        </w:rPr>
        <w:t xml:space="preserve">on, </w:t>
      </w:r>
      <w:r w:rsidRPr="00F563B5">
        <w:rPr>
          <w:sz w:val="22"/>
          <w:szCs w:val="22"/>
        </w:rPr>
        <w:t>and</w:t>
      </w:r>
      <w:r>
        <w:rPr>
          <w:sz w:val="22"/>
          <w:szCs w:val="22"/>
        </w:rPr>
        <w:t>/or</w:t>
      </w:r>
      <w:r w:rsidRPr="00F563B5">
        <w:rPr>
          <w:sz w:val="22"/>
          <w:szCs w:val="22"/>
        </w:rPr>
        <w:t xml:space="preserve"> suggest activities under </w:t>
      </w:r>
      <w:r>
        <w:rPr>
          <w:sz w:val="22"/>
          <w:szCs w:val="22"/>
        </w:rPr>
        <w:t>the headline</w:t>
      </w:r>
      <w:r w:rsidRPr="00F563B5">
        <w:rPr>
          <w:sz w:val="22"/>
          <w:szCs w:val="22"/>
        </w:rPr>
        <w:t xml:space="preserve"> actions</w:t>
      </w:r>
      <w:r>
        <w:rPr>
          <w:sz w:val="22"/>
          <w:szCs w:val="22"/>
        </w:rPr>
        <w:t>. Please replicate the table for each headline action and add rows for each activity as needed.</w:t>
      </w:r>
    </w:p>
    <w:p w14:paraId="2220D80E" w14:textId="77777777" w:rsidR="00626A02" w:rsidRPr="00F563B5" w:rsidRDefault="00626A02" w:rsidP="00626A02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975"/>
        <w:gridCol w:w="2880"/>
        <w:gridCol w:w="3695"/>
      </w:tblGrid>
      <w:tr w:rsidR="00626A02" w:rsidRPr="00F563B5" w14:paraId="5B84D9BF" w14:textId="77777777" w:rsidTr="005D308A">
        <w:tc>
          <w:tcPr>
            <w:tcW w:w="1975" w:type="dxa"/>
          </w:tcPr>
          <w:p w14:paraId="610D5319" w14:textId="77777777" w:rsidR="00626A02" w:rsidRPr="00F563B5" w:rsidRDefault="00626A02" w:rsidP="005D30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Headline a</w:t>
            </w:r>
            <w:r w:rsidRPr="00F563B5">
              <w:rPr>
                <w:b/>
                <w:bCs/>
                <w:sz w:val="22"/>
                <w:szCs w:val="22"/>
              </w:rPr>
              <w:t>ction X</w:t>
            </w:r>
          </w:p>
        </w:tc>
        <w:tc>
          <w:tcPr>
            <w:tcW w:w="2880" w:type="dxa"/>
          </w:tcPr>
          <w:p w14:paraId="5739C0E5" w14:textId="77777777" w:rsidR="00626A02" w:rsidRPr="00F563B5" w:rsidRDefault="00626A02" w:rsidP="005D308A">
            <w:pPr>
              <w:jc w:val="center"/>
              <w:rPr>
                <w:b/>
                <w:bCs/>
                <w:sz w:val="22"/>
                <w:szCs w:val="22"/>
              </w:rPr>
            </w:pPr>
            <w:r w:rsidRPr="00F563B5">
              <w:rPr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3695" w:type="dxa"/>
          </w:tcPr>
          <w:p w14:paraId="5DA9F0B9" w14:textId="77777777" w:rsidR="00626A02" w:rsidRPr="00F563B5" w:rsidRDefault="00626A02" w:rsidP="005D308A">
            <w:pPr>
              <w:jc w:val="center"/>
              <w:rPr>
                <w:b/>
                <w:bCs/>
                <w:sz w:val="22"/>
                <w:szCs w:val="22"/>
              </w:rPr>
            </w:pPr>
            <w:r w:rsidRPr="00F563B5">
              <w:rPr>
                <w:b/>
                <w:bCs/>
                <w:sz w:val="22"/>
                <w:szCs w:val="22"/>
              </w:rPr>
              <w:t>Proposals</w:t>
            </w:r>
          </w:p>
        </w:tc>
      </w:tr>
      <w:tr w:rsidR="00626A02" w:rsidRPr="00F563B5" w14:paraId="22104861" w14:textId="77777777" w:rsidTr="005D308A">
        <w:tc>
          <w:tcPr>
            <w:tcW w:w="1975" w:type="dxa"/>
          </w:tcPr>
          <w:p w14:paraId="12A26DD9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 w:rsidRPr="00F563B5">
              <w:rPr>
                <w:sz w:val="22"/>
                <w:szCs w:val="22"/>
              </w:rPr>
              <w:t>Proposed activit</w:t>
            </w:r>
            <w:r>
              <w:rPr>
                <w:sz w:val="22"/>
                <w:szCs w:val="22"/>
              </w:rPr>
              <w:t>y</w:t>
            </w:r>
            <w:r w:rsidRPr="00F563B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x1</w:t>
            </w:r>
            <w:r w:rsidRPr="00F563B5">
              <w:rPr>
                <w:sz w:val="22"/>
                <w:szCs w:val="22"/>
              </w:rPr>
              <w:t>)</w:t>
            </w:r>
          </w:p>
        </w:tc>
        <w:tc>
          <w:tcPr>
            <w:tcW w:w="2880" w:type="dxa"/>
          </w:tcPr>
          <w:p w14:paraId="7C5CE22A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125D5847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20DC6316" w14:textId="77777777" w:rsidTr="005D308A">
        <w:tc>
          <w:tcPr>
            <w:tcW w:w="1975" w:type="dxa"/>
          </w:tcPr>
          <w:p w14:paraId="65B567A2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 w:rsidRPr="00F563B5">
              <w:rPr>
                <w:sz w:val="22"/>
                <w:szCs w:val="22"/>
              </w:rPr>
              <w:t>Possible milestones</w:t>
            </w:r>
          </w:p>
        </w:tc>
        <w:tc>
          <w:tcPr>
            <w:tcW w:w="2880" w:type="dxa"/>
          </w:tcPr>
          <w:p w14:paraId="7B55AD1B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20DEDD4C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45C9416B" w14:textId="77777777" w:rsidTr="005D308A">
        <w:tc>
          <w:tcPr>
            <w:tcW w:w="1975" w:type="dxa"/>
          </w:tcPr>
          <w:p w14:paraId="41D1F87E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 w:rsidRPr="00F563B5">
              <w:rPr>
                <w:sz w:val="22"/>
                <w:szCs w:val="22"/>
              </w:rPr>
              <w:t>Key actors</w:t>
            </w:r>
          </w:p>
        </w:tc>
        <w:tc>
          <w:tcPr>
            <w:tcW w:w="2880" w:type="dxa"/>
          </w:tcPr>
          <w:p w14:paraId="2F36C7C6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639AD423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69DFAA2C" w14:textId="77777777" w:rsidTr="005D308A">
        <w:tc>
          <w:tcPr>
            <w:tcW w:w="1975" w:type="dxa"/>
          </w:tcPr>
          <w:p w14:paraId="54DF85A1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Proposed activity (x2)</w:t>
            </w:r>
          </w:p>
        </w:tc>
        <w:tc>
          <w:tcPr>
            <w:tcW w:w="2880" w:type="dxa"/>
          </w:tcPr>
          <w:p w14:paraId="1E165093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591DDE22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73852E42" w14:textId="77777777" w:rsidTr="005D308A">
        <w:tc>
          <w:tcPr>
            <w:tcW w:w="1975" w:type="dxa"/>
          </w:tcPr>
          <w:p w14:paraId="4490426F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Possible milestones</w:t>
            </w:r>
          </w:p>
        </w:tc>
        <w:tc>
          <w:tcPr>
            <w:tcW w:w="2880" w:type="dxa"/>
          </w:tcPr>
          <w:p w14:paraId="6D517E1A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6A5FAD38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37C01680" w14:textId="77777777" w:rsidTr="005D308A">
        <w:tc>
          <w:tcPr>
            <w:tcW w:w="1975" w:type="dxa"/>
          </w:tcPr>
          <w:p w14:paraId="574C8FEA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actors</w:t>
            </w:r>
          </w:p>
        </w:tc>
        <w:tc>
          <w:tcPr>
            <w:tcW w:w="2880" w:type="dxa"/>
          </w:tcPr>
          <w:p w14:paraId="2F39DA40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5976A5B6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</w:tbl>
    <w:p w14:paraId="5F2C0F1B" w14:textId="77777777" w:rsidR="00626A02" w:rsidRDefault="00626A02" w:rsidP="00626A02">
      <w:pPr>
        <w:ind w:left="360"/>
        <w:rPr>
          <w:sz w:val="22"/>
          <w:szCs w:val="22"/>
        </w:rPr>
      </w:pPr>
    </w:p>
    <w:bookmarkEnd w:id="1"/>
    <w:p w14:paraId="384C5A26" w14:textId="77777777" w:rsidR="00626A02" w:rsidRPr="00430AB0" w:rsidRDefault="00626A02" w:rsidP="00626A02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D0710C">
        <w:rPr>
          <w:rFonts w:ascii="Times New Roman" w:hAnsi="Times New Roman"/>
          <w:b/>
          <w:bCs/>
          <w:sz w:val="22"/>
          <w:szCs w:val="22"/>
        </w:rPr>
        <w:t>Mainstreaming biodiversity across sustainable business and finance</w:t>
      </w:r>
    </w:p>
    <w:p w14:paraId="642B2763" w14:textId="77777777" w:rsidR="00626A02" w:rsidRPr="00D0710C" w:rsidRDefault="00626A02" w:rsidP="00626A02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430AB0">
        <w:rPr>
          <w:rFonts w:ascii="Times New Roman" w:hAnsi="Times New Roman"/>
          <w:sz w:val="22"/>
          <w:szCs w:val="22"/>
        </w:rPr>
        <w:t xml:space="preserve">Original </w:t>
      </w:r>
      <w:r w:rsidRPr="00D0710C">
        <w:rPr>
          <w:rFonts w:ascii="Times New Roman" w:hAnsi="Times New Roman"/>
          <w:sz w:val="22"/>
          <w:szCs w:val="22"/>
        </w:rPr>
        <w:t xml:space="preserve">headline actions 3 (for business) and 4 (for finance as a mixed public and private sector). Comment </w:t>
      </w:r>
      <w:r>
        <w:rPr>
          <w:rFonts w:ascii="Times New Roman" w:hAnsi="Times New Roman"/>
          <w:sz w:val="22"/>
          <w:szCs w:val="22"/>
        </w:rPr>
        <w:t xml:space="preserve">e.g. on </w:t>
      </w:r>
      <w:r w:rsidRPr="00D0710C">
        <w:rPr>
          <w:rFonts w:ascii="Times New Roman" w:hAnsi="Times New Roman"/>
          <w:sz w:val="22"/>
          <w:szCs w:val="22"/>
        </w:rPr>
        <w:t>the proposed scope of the intervention</w:t>
      </w:r>
      <w:r>
        <w:rPr>
          <w:rFonts w:ascii="Times New Roman" w:hAnsi="Times New Roman"/>
          <w:sz w:val="22"/>
          <w:szCs w:val="22"/>
        </w:rPr>
        <w:t>s</w:t>
      </w:r>
      <w:r w:rsidRPr="00D0710C">
        <w:rPr>
          <w:rFonts w:ascii="Times New Roman" w:hAnsi="Times New Roman"/>
          <w:sz w:val="22"/>
          <w:szCs w:val="22"/>
        </w:rPr>
        <w:t>: for instance, is it productive to separate business and finance? If possible, identify who is responsible for each action.</w:t>
      </w:r>
    </w:p>
    <w:p w14:paraId="6692FB05" w14:textId="77777777" w:rsidR="00626A02" w:rsidRPr="00F563B5" w:rsidRDefault="00626A02" w:rsidP="00626A02">
      <w:pPr>
        <w:ind w:left="360"/>
        <w:rPr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5"/>
        <w:gridCol w:w="2970"/>
        <w:gridCol w:w="3690"/>
      </w:tblGrid>
      <w:tr w:rsidR="00626A02" w:rsidRPr="00F563B5" w14:paraId="272B938C" w14:textId="77777777" w:rsidTr="005D308A">
        <w:tc>
          <w:tcPr>
            <w:tcW w:w="1885" w:type="dxa"/>
          </w:tcPr>
          <w:p w14:paraId="2FB4EAE6" w14:textId="77777777" w:rsidR="00626A02" w:rsidRPr="00430AB0" w:rsidRDefault="00626A02" w:rsidP="005D308A">
            <w:pPr>
              <w:rPr>
                <w:b/>
                <w:bCs/>
                <w:sz w:val="22"/>
                <w:szCs w:val="22"/>
              </w:rPr>
            </w:pPr>
            <w:r w:rsidRPr="00430AB0">
              <w:rPr>
                <w:b/>
                <w:bCs/>
                <w:sz w:val="22"/>
                <w:szCs w:val="22"/>
              </w:rPr>
              <w:t>Headline Action</w:t>
            </w:r>
          </w:p>
        </w:tc>
        <w:tc>
          <w:tcPr>
            <w:tcW w:w="2970" w:type="dxa"/>
          </w:tcPr>
          <w:p w14:paraId="4AA44B9A" w14:textId="77777777" w:rsidR="00626A02" w:rsidRPr="00430AB0" w:rsidRDefault="00626A02" w:rsidP="005D308A">
            <w:pPr>
              <w:rPr>
                <w:b/>
                <w:bCs/>
                <w:sz w:val="22"/>
                <w:szCs w:val="22"/>
              </w:rPr>
            </w:pPr>
            <w:r w:rsidRPr="00430AB0">
              <w:rPr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3690" w:type="dxa"/>
          </w:tcPr>
          <w:p w14:paraId="1BF528D1" w14:textId="77777777" w:rsidR="00626A02" w:rsidRPr="00430AB0" w:rsidRDefault="00626A02" w:rsidP="005D308A">
            <w:pPr>
              <w:rPr>
                <w:b/>
                <w:bCs/>
                <w:sz w:val="22"/>
                <w:szCs w:val="22"/>
              </w:rPr>
            </w:pPr>
            <w:r w:rsidRPr="00430AB0">
              <w:rPr>
                <w:b/>
                <w:bCs/>
                <w:sz w:val="22"/>
                <w:szCs w:val="22"/>
              </w:rPr>
              <w:t>Proposals</w:t>
            </w:r>
          </w:p>
        </w:tc>
      </w:tr>
      <w:tr w:rsidR="00626A02" w:rsidRPr="00F563B5" w14:paraId="48AC2D0C" w14:textId="77777777" w:rsidTr="005D308A">
        <w:tc>
          <w:tcPr>
            <w:tcW w:w="1885" w:type="dxa"/>
          </w:tcPr>
          <w:p w14:paraId="4DC82F7C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 w:rsidRPr="00F563B5">
              <w:rPr>
                <w:sz w:val="22"/>
                <w:szCs w:val="22"/>
              </w:rPr>
              <w:lastRenderedPageBreak/>
              <w:t xml:space="preserve">Headline action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970" w:type="dxa"/>
          </w:tcPr>
          <w:p w14:paraId="13D288C8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0ED6273E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3F4E35A0" w14:textId="77777777" w:rsidTr="005D308A">
        <w:tc>
          <w:tcPr>
            <w:tcW w:w="1885" w:type="dxa"/>
          </w:tcPr>
          <w:p w14:paraId="1048EFB1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 w:rsidRPr="00F563B5">
              <w:rPr>
                <w:sz w:val="22"/>
                <w:szCs w:val="22"/>
              </w:rPr>
              <w:t xml:space="preserve">Headline action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970" w:type="dxa"/>
          </w:tcPr>
          <w:p w14:paraId="592013F8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3EAAF38D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49810682" w14:textId="77777777" w:rsidTr="005D308A">
        <w:tc>
          <w:tcPr>
            <w:tcW w:w="1885" w:type="dxa"/>
          </w:tcPr>
          <w:p w14:paraId="366C06F4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 w:rsidRPr="00F563B5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comments or proposals</w:t>
            </w:r>
          </w:p>
        </w:tc>
        <w:tc>
          <w:tcPr>
            <w:tcW w:w="2970" w:type="dxa"/>
          </w:tcPr>
          <w:p w14:paraId="69539196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46050441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</w:tbl>
    <w:p w14:paraId="75E37B58" w14:textId="77777777" w:rsidR="00626A02" w:rsidRPr="00F563B5" w:rsidRDefault="00626A02" w:rsidP="00626A02">
      <w:pPr>
        <w:rPr>
          <w:sz w:val="22"/>
          <w:szCs w:val="22"/>
        </w:rPr>
      </w:pPr>
    </w:p>
    <w:p w14:paraId="32FFE22B" w14:textId="77777777" w:rsidR="00626A02" w:rsidRPr="00F563B5" w:rsidRDefault="00626A02" w:rsidP="00626A02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Building on the catalogue of options of the Action Plan, </w:t>
      </w:r>
      <w:r w:rsidRPr="00F563B5">
        <w:rPr>
          <w:sz w:val="22"/>
          <w:szCs w:val="22"/>
        </w:rPr>
        <w:t>comment and</w:t>
      </w:r>
      <w:r>
        <w:rPr>
          <w:sz w:val="22"/>
          <w:szCs w:val="22"/>
        </w:rPr>
        <w:t>/or</w:t>
      </w:r>
      <w:r w:rsidRPr="00F563B5">
        <w:rPr>
          <w:sz w:val="22"/>
          <w:szCs w:val="22"/>
        </w:rPr>
        <w:t xml:space="preserve"> suggest activities under </w:t>
      </w:r>
      <w:r>
        <w:rPr>
          <w:sz w:val="22"/>
          <w:szCs w:val="22"/>
        </w:rPr>
        <w:t>the headline</w:t>
      </w:r>
      <w:r w:rsidRPr="00F563B5">
        <w:rPr>
          <w:sz w:val="22"/>
          <w:szCs w:val="22"/>
        </w:rPr>
        <w:t xml:space="preserve"> actions</w:t>
      </w:r>
      <w:r>
        <w:rPr>
          <w:sz w:val="22"/>
          <w:szCs w:val="22"/>
        </w:rPr>
        <w:t>. Please replicate the table for each headline action and add rows for each activity as needed.</w:t>
      </w:r>
    </w:p>
    <w:p w14:paraId="1D94678F" w14:textId="77777777" w:rsidR="00626A02" w:rsidRPr="00F563B5" w:rsidRDefault="00626A02" w:rsidP="00626A02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975"/>
        <w:gridCol w:w="2880"/>
        <w:gridCol w:w="3695"/>
      </w:tblGrid>
      <w:tr w:rsidR="00626A02" w:rsidRPr="00F563B5" w14:paraId="2EA52C5E" w14:textId="77777777" w:rsidTr="005D308A">
        <w:tc>
          <w:tcPr>
            <w:tcW w:w="1975" w:type="dxa"/>
          </w:tcPr>
          <w:p w14:paraId="6155ADEB" w14:textId="77777777" w:rsidR="00626A02" w:rsidRPr="00F563B5" w:rsidRDefault="00626A02" w:rsidP="005D30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Headline a</w:t>
            </w:r>
            <w:r w:rsidRPr="00F563B5">
              <w:rPr>
                <w:b/>
                <w:bCs/>
                <w:sz w:val="22"/>
                <w:szCs w:val="22"/>
              </w:rPr>
              <w:t>ction X</w:t>
            </w:r>
          </w:p>
        </w:tc>
        <w:tc>
          <w:tcPr>
            <w:tcW w:w="2880" w:type="dxa"/>
          </w:tcPr>
          <w:p w14:paraId="2EFDE976" w14:textId="77777777" w:rsidR="00626A02" w:rsidRPr="00F563B5" w:rsidRDefault="00626A02" w:rsidP="005D308A">
            <w:pPr>
              <w:jc w:val="center"/>
              <w:rPr>
                <w:b/>
                <w:bCs/>
                <w:sz w:val="22"/>
                <w:szCs w:val="22"/>
              </w:rPr>
            </w:pPr>
            <w:r w:rsidRPr="00F563B5">
              <w:rPr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3695" w:type="dxa"/>
          </w:tcPr>
          <w:p w14:paraId="5DF22C95" w14:textId="77777777" w:rsidR="00626A02" w:rsidRPr="00F563B5" w:rsidRDefault="00626A02" w:rsidP="005D308A">
            <w:pPr>
              <w:jc w:val="center"/>
              <w:rPr>
                <w:b/>
                <w:bCs/>
                <w:sz w:val="22"/>
                <w:szCs w:val="22"/>
              </w:rPr>
            </w:pPr>
            <w:r w:rsidRPr="00F563B5">
              <w:rPr>
                <w:b/>
                <w:bCs/>
                <w:sz w:val="22"/>
                <w:szCs w:val="22"/>
              </w:rPr>
              <w:t>Proposals</w:t>
            </w:r>
          </w:p>
        </w:tc>
      </w:tr>
      <w:tr w:rsidR="00626A02" w:rsidRPr="00F563B5" w14:paraId="782945F9" w14:textId="77777777" w:rsidTr="005D308A">
        <w:tc>
          <w:tcPr>
            <w:tcW w:w="1975" w:type="dxa"/>
          </w:tcPr>
          <w:p w14:paraId="11A3DCA1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 w:rsidRPr="00F563B5">
              <w:rPr>
                <w:sz w:val="22"/>
                <w:szCs w:val="22"/>
              </w:rPr>
              <w:t>Proposed activit</w:t>
            </w:r>
            <w:r>
              <w:rPr>
                <w:sz w:val="22"/>
                <w:szCs w:val="22"/>
              </w:rPr>
              <w:t>y</w:t>
            </w:r>
            <w:r w:rsidRPr="00F563B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x1</w:t>
            </w:r>
            <w:r w:rsidRPr="00F563B5">
              <w:rPr>
                <w:sz w:val="22"/>
                <w:szCs w:val="22"/>
              </w:rPr>
              <w:t>)</w:t>
            </w:r>
          </w:p>
        </w:tc>
        <w:tc>
          <w:tcPr>
            <w:tcW w:w="2880" w:type="dxa"/>
          </w:tcPr>
          <w:p w14:paraId="5653D518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6922D3EE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26B4F6B5" w14:textId="77777777" w:rsidTr="005D308A">
        <w:tc>
          <w:tcPr>
            <w:tcW w:w="1975" w:type="dxa"/>
          </w:tcPr>
          <w:p w14:paraId="626E4C9A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 w:rsidRPr="00F563B5">
              <w:rPr>
                <w:sz w:val="22"/>
                <w:szCs w:val="22"/>
              </w:rPr>
              <w:t>Possible milestones</w:t>
            </w:r>
          </w:p>
        </w:tc>
        <w:tc>
          <w:tcPr>
            <w:tcW w:w="2880" w:type="dxa"/>
          </w:tcPr>
          <w:p w14:paraId="3C7DA68F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3B6B8408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74960855" w14:textId="77777777" w:rsidTr="005D308A">
        <w:tc>
          <w:tcPr>
            <w:tcW w:w="1975" w:type="dxa"/>
          </w:tcPr>
          <w:p w14:paraId="07694264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 w:rsidRPr="00F563B5">
              <w:rPr>
                <w:sz w:val="22"/>
                <w:szCs w:val="22"/>
              </w:rPr>
              <w:t>Key actors</w:t>
            </w:r>
          </w:p>
        </w:tc>
        <w:tc>
          <w:tcPr>
            <w:tcW w:w="2880" w:type="dxa"/>
          </w:tcPr>
          <w:p w14:paraId="6C24B87D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57C67C29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0B169E29" w14:textId="77777777" w:rsidTr="005D308A">
        <w:tc>
          <w:tcPr>
            <w:tcW w:w="1975" w:type="dxa"/>
          </w:tcPr>
          <w:p w14:paraId="3ACAA41C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Proposed activity (x2)</w:t>
            </w:r>
          </w:p>
        </w:tc>
        <w:tc>
          <w:tcPr>
            <w:tcW w:w="2880" w:type="dxa"/>
          </w:tcPr>
          <w:p w14:paraId="0B068A23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14EE0A87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4361CB4F" w14:textId="77777777" w:rsidTr="005D308A">
        <w:tc>
          <w:tcPr>
            <w:tcW w:w="1975" w:type="dxa"/>
          </w:tcPr>
          <w:p w14:paraId="7DBE3873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Possible milestones</w:t>
            </w:r>
          </w:p>
        </w:tc>
        <w:tc>
          <w:tcPr>
            <w:tcW w:w="2880" w:type="dxa"/>
          </w:tcPr>
          <w:p w14:paraId="05887E67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6065FB2D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64DA822E" w14:textId="77777777" w:rsidTr="005D308A">
        <w:tc>
          <w:tcPr>
            <w:tcW w:w="1975" w:type="dxa"/>
          </w:tcPr>
          <w:p w14:paraId="19C16700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actors</w:t>
            </w:r>
          </w:p>
        </w:tc>
        <w:tc>
          <w:tcPr>
            <w:tcW w:w="2880" w:type="dxa"/>
          </w:tcPr>
          <w:p w14:paraId="2B99218D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2CA8DAB1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</w:tbl>
    <w:p w14:paraId="2DC0FC4C" w14:textId="77777777" w:rsidR="00626A02" w:rsidRDefault="00626A02" w:rsidP="00626A02">
      <w:pPr>
        <w:ind w:left="360"/>
        <w:rPr>
          <w:sz w:val="22"/>
          <w:szCs w:val="22"/>
        </w:rPr>
      </w:pPr>
    </w:p>
    <w:p w14:paraId="5F9BC46D" w14:textId="77777777" w:rsidR="00626A02" w:rsidRPr="00430AB0" w:rsidRDefault="00626A02" w:rsidP="00626A02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D0710C">
        <w:rPr>
          <w:rFonts w:ascii="Times New Roman" w:hAnsi="Times New Roman"/>
          <w:b/>
          <w:bCs/>
          <w:sz w:val="22"/>
          <w:szCs w:val="22"/>
        </w:rPr>
        <w:t>Mainstreaming biodiversity across society</w:t>
      </w:r>
    </w:p>
    <w:p w14:paraId="75CB7B1C" w14:textId="77777777" w:rsidR="00626A02" w:rsidRDefault="00626A02" w:rsidP="00626A02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430AB0">
        <w:rPr>
          <w:rFonts w:ascii="Times New Roman" w:hAnsi="Times New Roman"/>
          <w:sz w:val="22"/>
          <w:szCs w:val="22"/>
        </w:rPr>
        <w:t>Or</w:t>
      </w:r>
      <w:r w:rsidRPr="00152B9B">
        <w:rPr>
          <w:rFonts w:ascii="Times New Roman" w:hAnsi="Times New Roman"/>
          <w:sz w:val="22"/>
          <w:szCs w:val="22"/>
        </w:rPr>
        <w:t>iginal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D0710C">
        <w:rPr>
          <w:rFonts w:ascii="Times New Roman" w:hAnsi="Times New Roman"/>
          <w:sz w:val="22"/>
          <w:szCs w:val="22"/>
        </w:rPr>
        <w:t xml:space="preserve">headline action 5, engaging society. Comment </w:t>
      </w:r>
      <w:r>
        <w:rPr>
          <w:rFonts w:ascii="Times New Roman" w:hAnsi="Times New Roman"/>
          <w:sz w:val="22"/>
          <w:szCs w:val="22"/>
        </w:rPr>
        <w:t xml:space="preserve">e.g. on </w:t>
      </w:r>
      <w:r w:rsidRPr="00D0710C">
        <w:rPr>
          <w:rFonts w:ascii="Times New Roman" w:hAnsi="Times New Roman"/>
          <w:sz w:val="22"/>
          <w:szCs w:val="22"/>
        </w:rPr>
        <w:t>the proposed scope of the intervention. Is it critical to address different major groups? Who is responsible?</w:t>
      </w:r>
    </w:p>
    <w:p w14:paraId="1A3EE87F" w14:textId="77777777" w:rsidR="00626A02" w:rsidRDefault="00626A02" w:rsidP="00626A02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5"/>
        <w:gridCol w:w="2970"/>
        <w:gridCol w:w="3690"/>
      </w:tblGrid>
      <w:tr w:rsidR="00626A02" w:rsidRPr="00F563B5" w14:paraId="32A63A47" w14:textId="77777777" w:rsidTr="005D308A">
        <w:tc>
          <w:tcPr>
            <w:tcW w:w="1885" w:type="dxa"/>
          </w:tcPr>
          <w:p w14:paraId="7A6A0568" w14:textId="77777777" w:rsidR="00626A02" w:rsidRPr="00430AB0" w:rsidRDefault="00626A02" w:rsidP="005D308A">
            <w:pPr>
              <w:rPr>
                <w:b/>
                <w:bCs/>
                <w:sz w:val="22"/>
                <w:szCs w:val="22"/>
              </w:rPr>
            </w:pPr>
            <w:r w:rsidRPr="00430AB0">
              <w:rPr>
                <w:b/>
                <w:bCs/>
                <w:sz w:val="22"/>
                <w:szCs w:val="22"/>
              </w:rPr>
              <w:t>Headline Action</w:t>
            </w:r>
          </w:p>
        </w:tc>
        <w:tc>
          <w:tcPr>
            <w:tcW w:w="2970" w:type="dxa"/>
          </w:tcPr>
          <w:p w14:paraId="505E6C9A" w14:textId="77777777" w:rsidR="00626A02" w:rsidRPr="00430AB0" w:rsidRDefault="00626A02" w:rsidP="005D308A">
            <w:pPr>
              <w:rPr>
                <w:b/>
                <w:bCs/>
                <w:sz w:val="22"/>
                <w:szCs w:val="22"/>
              </w:rPr>
            </w:pPr>
            <w:r w:rsidRPr="00430AB0">
              <w:rPr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3690" w:type="dxa"/>
          </w:tcPr>
          <w:p w14:paraId="517939AB" w14:textId="77777777" w:rsidR="00626A02" w:rsidRPr="00430AB0" w:rsidRDefault="00626A02" w:rsidP="005D308A">
            <w:pPr>
              <w:rPr>
                <w:b/>
                <w:bCs/>
                <w:sz w:val="22"/>
                <w:szCs w:val="22"/>
              </w:rPr>
            </w:pPr>
            <w:r w:rsidRPr="00430AB0">
              <w:rPr>
                <w:b/>
                <w:bCs/>
                <w:sz w:val="22"/>
                <w:szCs w:val="22"/>
              </w:rPr>
              <w:t>Proposals</w:t>
            </w:r>
          </w:p>
        </w:tc>
      </w:tr>
      <w:tr w:rsidR="00626A02" w:rsidRPr="00F563B5" w14:paraId="2984A841" w14:textId="77777777" w:rsidTr="005D308A">
        <w:tc>
          <w:tcPr>
            <w:tcW w:w="1885" w:type="dxa"/>
          </w:tcPr>
          <w:p w14:paraId="2E167183" w14:textId="4E887091" w:rsidR="00626A02" w:rsidRPr="00F563B5" w:rsidRDefault="00626A02" w:rsidP="006107C1">
            <w:pPr>
              <w:rPr>
                <w:sz w:val="22"/>
                <w:szCs w:val="22"/>
              </w:rPr>
            </w:pPr>
            <w:r w:rsidRPr="00F563B5">
              <w:rPr>
                <w:sz w:val="22"/>
                <w:szCs w:val="22"/>
              </w:rPr>
              <w:t xml:space="preserve">Headline action </w:t>
            </w:r>
            <w:r w:rsidR="006107C1">
              <w:rPr>
                <w:sz w:val="22"/>
                <w:szCs w:val="22"/>
              </w:rPr>
              <w:t>5</w:t>
            </w:r>
          </w:p>
        </w:tc>
        <w:tc>
          <w:tcPr>
            <w:tcW w:w="2970" w:type="dxa"/>
          </w:tcPr>
          <w:p w14:paraId="2E0D7F84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56E1A505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78015484" w14:textId="77777777" w:rsidTr="005D308A">
        <w:tc>
          <w:tcPr>
            <w:tcW w:w="1885" w:type="dxa"/>
          </w:tcPr>
          <w:p w14:paraId="3EDCEEBB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bookmarkStart w:id="2" w:name="_GoBack"/>
            <w:bookmarkEnd w:id="2"/>
            <w:r w:rsidRPr="00F563B5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comments or proposals</w:t>
            </w:r>
          </w:p>
        </w:tc>
        <w:tc>
          <w:tcPr>
            <w:tcW w:w="2970" w:type="dxa"/>
          </w:tcPr>
          <w:p w14:paraId="3CBF4F7B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1258E978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</w:tbl>
    <w:p w14:paraId="6614476F" w14:textId="77777777" w:rsidR="00626A02" w:rsidRPr="00F563B5" w:rsidRDefault="00626A02" w:rsidP="00626A02">
      <w:pPr>
        <w:rPr>
          <w:sz w:val="22"/>
          <w:szCs w:val="22"/>
        </w:rPr>
      </w:pPr>
    </w:p>
    <w:p w14:paraId="3305545A" w14:textId="77777777" w:rsidR="00626A02" w:rsidRPr="00F563B5" w:rsidRDefault="00626A02" w:rsidP="00626A02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Building on the catalogue of options of the Action Plan, </w:t>
      </w:r>
      <w:r w:rsidRPr="00F563B5">
        <w:rPr>
          <w:sz w:val="22"/>
          <w:szCs w:val="22"/>
        </w:rPr>
        <w:t>comment and</w:t>
      </w:r>
      <w:r>
        <w:rPr>
          <w:sz w:val="22"/>
          <w:szCs w:val="22"/>
        </w:rPr>
        <w:t>/or</w:t>
      </w:r>
      <w:r w:rsidRPr="00F563B5">
        <w:rPr>
          <w:sz w:val="22"/>
          <w:szCs w:val="22"/>
        </w:rPr>
        <w:t xml:space="preserve"> suggest activities under </w:t>
      </w:r>
      <w:r>
        <w:rPr>
          <w:sz w:val="22"/>
          <w:szCs w:val="22"/>
        </w:rPr>
        <w:t>the headline</w:t>
      </w:r>
      <w:r w:rsidRPr="00F563B5">
        <w:rPr>
          <w:sz w:val="22"/>
          <w:szCs w:val="22"/>
        </w:rPr>
        <w:t xml:space="preserve"> actions</w:t>
      </w:r>
      <w:r>
        <w:rPr>
          <w:sz w:val="22"/>
          <w:szCs w:val="22"/>
        </w:rPr>
        <w:t>. Please replicate the table for each headline action and add rows for each activity as needed.</w:t>
      </w:r>
    </w:p>
    <w:p w14:paraId="6E81D12A" w14:textId="77777777" w:rsidR="00626A02" w:rsidRPr="00F563B5" w:rsidRDefault="00626A02" w:rsidP="00626A02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975"/>
        <w:gridCol w:w="2880"/>
        <w:gridCol w:w="3695"/>
      </w:tblGrid>
      <w:tr w:rsidR="00626A02" w:rsidRPr="00F563B5" w14:paraId="36A21850" w14:textId="77777777" w:rsidTr="005D308A">
        <w:tc>
          <w:tcPr>
            <w:tcW w:w="1975" w:type="dxa"/>
          </w:tcPr>
          <w:p w14:paraId="05423B9C" w14:textId="77777777" w:rsidR="00626A02" w:rsidRPr="00F563B5" w:rsidRDefault="00626A02" w:rsidP="005D30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Headline a</w:t>
            </w:r>
            <w:r w:rsidRPr="00F563B5">
              <w:rPr>
                <w:b/>
                <w:bCs/>
                <w:sz w:val="22"/>
                <w:szCs w:val="22"/>
              </w:rPr>
              <w:t>ction X</w:t>
            </w:r>
          </w:p>
        </w:tc>
        <w:tc>
          <w:tcPr>
            <w:tcW w:w="2880" w:type="dxa"/>
          </w:tcPr>
          <w:p w14:paraId="58F5932E" w14:textId="77777777" w:rsidR="00626A02" w:rsidRPr="00F563B5" w:rsidRDefault="00626A02" w:rsidP="005D308A">
            <w:pPr>
              <w:jc w:val="center"/>
              <w:rPr>
                <w:b/>
                <w:bCs/>
                <w:sz w:val="22"/>
                <w:szCs w:val="22"/>
              </w:rPr>
            </w:pPr>
            <w:r w:rsidRPr="00F563B5">
              <w:rPr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3695" w:type="dxa"/>
          </w:tcPr>
          <w:p w14:paraId="601C3ECD" w14:textId="77777777" w:rsidR="00626A02" w:rsidRPr="00F563B5" w:rsidRDefault="00626A02" w:rsidP="005D308A">
            <w:pPr>
              <w:jc w:val="center"/>
              <w:rPr>
                <w:b/>
                <w:bCs/>
                <w:sz w:val="22"/>
                <w:szCs w:val="22"/>
              </w:rPr>
            </w:pPr>
            <w:r w:rsidRPr="00F563B5">
              <w:rPr>
                <w:b/>
                <w:bCs/>
                <w:sz w:val="22"/>
                <w:szCs w:val="22"/>
              </w:rPr>
              <w:t>Proposals</w:t>
            </w:r>
          </w:p>
        </w:tc>
      </w:tr>
      <w:tr w:rsidR="00626A02" w:rsidRPr="00F563B5" w14:paraId="24725803" w14:textId="77777777" w:rsidTr="005D308A">
        <w:tc>
          <w:tcPr>
            <w:tcW w:w="1975" w:type="dxa"/>
          </w:tcPr>
          <w:p w14:paraId="038B86BD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 w:rsidRPr="00F563B5">
              <w:rPr>
                <w:sz w:val="22"/>
                <w:szCs w:val="22"/>
              </w:rPr>
              <w:t>Proposed activit</w:t>
            </w:r>
            <w:r>
              <w:rPr>
                <w:sz w:val="22"/>
                <w:szCs w:val="22"/>
              </w:rPr>
              <w:t>y</w:t>
            </w:r>
            <w:r w:rsidRPr="00F563B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x1</w:t>
            </w:r>
            <w:r w:rsidRPr="00F563B5">
              <w:rPr>
                <w:sz w:val="22"/>
                <w:szCs w:val="22"/>
              </w:rPr>
              <w:t>)</w:t>
            </w:r>
          </w:p>
        </w:tc>
        <w:tc>
          <w:tcPr>
            <w:tcW w:w="2880" w:type="dxa"/>
          </w:tcPr>
          <w:p w14:paraId="1ABCB3B0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54463529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324F8EBD" w14:textId="77777777" w:rsidTr="005D308A">
        <w:tc>
          <w:tcPr>
            <w:tcW w:w="1975" w:type="dxa"/>
          </w:tcPr>
          <w:p w14:paraId="51A73711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 w:rsidRPr="00F563B5">
              <w:rPr>
                <w:sz w:val="22"/>
                <w:szCs w:val="22"/>
              </w:rPr>
              <w:t>Possible milestones</w:t>
            </w:r>
          </w:p>
        </w:tc>
        <w:tc>
          <w:tcPr>
            <w:tcW w:w="2880" w:type="dxa"/>
          </w:tcPr>
          <w:p w14:paraId="16F86810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52BCDBF8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019A5029" w14:textId="77777777" w:rsidTr="005D308A">
        <w:tc>
          <w:tcPr>
            <w:tcW w:w="1975" w:type="dxa"/>
          </w:tcPr>
          <w:p w14:paraId="3123B3BD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 w:rsidRPr="00F563B5">
              <w:rPr>
                <w:sz w:val="22"/>
                <w:szCs w:val="22"/>
              </w:rPr>
              <w:t>Key actors</w:t>
            </w:r>
          </w:p>
        </w:tc>
        <w:tc>
          <w:tcPr>
            <w:tcW w:w="2880" w:type="dxa"/>
          </w:tcPr>
          <w:p w14:paraId="41B333A6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12D146EB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698DCC33" w14:textId="77777777" w:rsidTr="005D308A">
        <w:tc>
          <w:tcPr>
            <w:tcW w:w="1975" w:type="dxa"/>
          </w:tcPr>
          <w:p w14:paraId="1801DD82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Proposed activity (x2)</w:t>
            </w:r>
          </w:p>
        </w:tc>
        <w:tc>
          <w:tcPr>
            <w:tcW w:w="2880" w:type="dxa"/>
          </w:tcPr>
          <w:p w14:paraId="1A9B88F1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5BE133D1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7666C275" w14:textId="77777777" w:rsidTr="005D308A">
        <w:tc>
          <w:tcPr>
            <w:tcW w:w="1975" w:type="dxa"/>
          </w:tcPr>
          <w:p w14:paraId="7FDFBF01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Possible milestones</w:t>
            </w:r>
          </w:p>
        </w:tc>
        <w:tc>
          <w:tcPr>
            <w:tcW w:w="2880" w:type="dxa"/>
          </w:tcPr>
          <w:p w14:paraId="45AF7A94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77FE6B49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  <w:tr w:rsidR="00626A02" w:rsidRPr="00F563B5" w14:paraId="332175B8" w14:textId="77777777" w:rsidTr="005D308A">
        <w:tc>
          <w:tcPr>
            <w:tcW w:w="1975" w:type="dxa"/>
          </w:tcPr>
          <w:p w14:paraId="5F3EF4EB" w14:textId="77777777" w:rsidR="00626A02" w:rsidRPr="00F563B5" w:rsidRDefault="00626A02" w:rsidP="005D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actors</w:t>
            </w:r>
          </w:p>
        </w:tc>
        <w:tc>
          <w:tcPr>
            <w:tcW w:w="2880" w:type="dxa"/>
          </w:tcPr>
          <w:p w14:paraId="0D46C34D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6EBF11F9" w14:textId="77777777" w:rsidR="00626A02" w:rsidRPr="00F563B5" w:rsidRDefault="00626A02" w:rsidP="005D308A">
            <w:pPr>
              <w:rPr>
                <w:sz w:val="22"/>
                <w:szCs w:val="22"/>
              </w:rPr>
            </w:pPr>
          </w:p>
        </w:tc>
      </w:tr>
    </w:tbl>
    <w:p w14:paraId="25ADDBDA" w14:textId="77777777" w:rsidR="00626A02" w:rsidRDefault="00626A02" w:rsidP="00626A02">
      <w:pPr>
        <w:ind w:left="360"/>
        <w:rPr>
          <w:sz w:val="22"/>
          <w:szCs w:val="22"/>
        </w:rPr>
      </w:pPr>
    </w:p>
    <w:p w14:paraId="19D80307" w14:textId="77777777" w:rsidR="00626A02" w:rsidRPr="00430AB0" w:rsidRDefault="00626A02" w:rsidP="00626A02">
      <w:pPr>
        <w:pStyle w:val="ListParagraph"/>
        <w:numPr>
          <w:ilvl w:val="0"/>
          <w:numId w:val="6"/>
        </w:numPr>
        <w:ind w:left="270" w:right="44" w:hanging="270"/>
        <w:jc w:val="both"/>
        <w:rPr>
          <w:rFonts w:ascii="Times New Roman" w:hAnsi="Times New Roman"/>
          <w:sz w:val="22"/>
          <w:szCs w:val="22"/>
        </w:rPr>
      </w:pPr>
      <w:r w:rsidRPr="00152B9B">
        <w:rPr>
          <w:rFonts w:ascii="Times New Roman" w:hAnsi="Times New Roman"/>
          <w:b/>
          <w:bCs/>
          <w:sz w:val="22"/>
          <w:szCs w:val="22"/>
        </w:rPr>
        <w:t>Additional considerations</w:t>
      </w:r>
    </w:p>
    <w:p w14:paraId="0EF8EC4D" w14:textId="287E1F29" w:rsidR="00626A02" w:rsidRDefault="00626A02" w:rsidP="00626A02">
      <w:pPr>
        <w:pStyle w:val="ListParagraph"/>
        <w:ind w:left="270" w:right="4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Please provide co</w:t>
      </w:r>
      <w:r w:rsidRPr="00152B9B">
        <w:rPr>
          <w:rFonts w:ascii="Times New Roman" w:hAnsi="Times New Roman"/>
          <w:sz w:val="22"/>
          <w:szCs w:val="22"/>
        </w:rPr>
        <w:t xml:space="preserve">mments or suggestions on </w:t>
      </w:r>
      <w:r>
        <w:rPr>
          <w:rFonts w:ascii="Times New Roman" w:hAnsi="Times New Roman"/>
          <w:sz w:val="22"/>
          <w:szCs w:val="22"/>
        </w:rPr>
        <w:t xml:space="preserve">other aspects, for instance on the introduction to the long-term strategic approach, any </w:t>
      </w:r>
      <w:r w:rsidRPr="00152B9B">
        <w:rPr>
          <w:rFonts w:ascii="Times New Roman" w:hAnsi="Times New Roman"/>
          <w:sz w:val="22"/>
          <w:szCs w:val="22"/>
        </w:rPr>
        <w:t>gaps</w:t>
      </w:r>
      <w:r>
        <w:rPr>
          <w:rFonts w:ascii="Times New Roman" w:hAnsi="Times New Roman"/>
          <w:sz w:val="22"/>
          <w:szCs w:val="22"/>
        </w:rPr>
        <w:t>,</w:t>
      </w:r>
      <w:r w:rsidRPr="00152B9B">
        <w:rPr>
          <w:rFonts w:ascii="Times New Roman" w:hAnsi="Times New Roman"/>
          <w:sz w:val="22"/>
          <w:szCs w:val="22"/>
        </w:rPr>
        <w:t xml:space="preserve"> or </w:t>
      </w:r>
      <w:r>
        <w:rPr>
          <w:rFonts w:ascii="Times New Roman" w:hAnsi="Times New Roman"/>
          <w:sz w:val="22"/>
          <w:szCs w:val="22"/>
        </w:rPr>
        <w:t xml:space="preserve">other </w:t>
      </w:r>
      <w:r w:rsidRPr="00152B9B">
        <w:rPr>
          <w:rFonts w:ascii="Times New Roman" w:hAnsi="Times New Roman"/>
          <w:sz w:val="22"/>
          <w:szCs w:val="22"/>
        </w:rPr>
        <w:t>complementary aspects</w:t>
      </w:r>
      <w:r>
        <w:rPr>
          <w:rFonts w:ascii="Times New Roman" w:hAnsi="Times New Roman"/>
          <w:sz w:val="22"/>
          <w:szCs w:val="22"/>
        </w:rPr>
        <w:t>, taking also into account the aforementioned elements of decision 14/3.</w:t>
      </w:r>
    </w:p>
    <w:p w14:paraId="097E409D" w14:textId="77777777" w:rsidR="00D26794" w:rsidRDefault="00D26794" w:rsidP="00626A02">
      <w:pPr>
        <w:pStyle w:val="ListParagraph"/>
        <w:ind w:left="270" w:right="44"/>
        <w:jc w:val="both"/>
        <w:rPr>
          <w:rFonts w:ascii="Times New Roman" w:hAnsi="Times New Roman"/>
          <w:sz w:val="22"/>
          <w:szCs w:val="22"/>
        </w:rPr>
      </w:pPr>
    </w:p>
    <w:p w14:paraId="0254E124" w14:textId="5913A265" w:rsidR="00626A02" w:rsidRDefault="00626A02" w:rsidP="00EB20EA">
      <w:pPr>
        <w:pStyle w:val="ListParagraph"/>
        <w:ind w:left="270" w:right="44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-----</w:t>
      </w:r>
    </w:p>
    <w:p w14:paraId="7B54994C" w14:textId="77777777" w:rsidR="00626A02" w:rsidRPr="0016365A" w:rsidRDefault="00626A02" w:rsidP="003F5D0D">
      <w:pPr>
        <w:ind w:left="5103" w:right="48"/>
        <w:jc w:val="center"/>
        <w:rPr>
          <w:rFonts w:asciiTheme="majorBidi" w:hAnsiTheme="majorBidi" w:cstheme="majorBidi"/>
          <w:sz w:val="22"/>
          <w:szCs w:val="22"/>
        </w:rPr>
      </w:pPr>
    </w:p>
    <w:p w14:paraId="5620A044" w14:textId="77777777" w:rsidR="00015CAD" w:rsidRPr="0016365A" w:rsidRDefault="00015CAD" w:rsidP="00015CAD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3D2263F3" w14:textId="7D4C1260" w:rsidR="007E5169" w:rsidRDefault="007E5169" w:rsidP="00015CAD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sectPr w:rsidR="007E5169" w:rsidSect="00A312D8">
      <w:headerReference w:type="first" r:id="rId17"/>
      <w:footerReference w:type="first" r:id="rId18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24E78" w14:textId="77777777" w:rsidR="00D11D55" w:rsidRDefault="00D11D55">
      <w:r>
        <w:separator/>
      </w:r>
    </w:p>
  </w:endnote>
  <w:endnote w:type="continuationSeparator" w:id="0">
    <w:p w14:paraId="5BBD5018" w14:textId="77777777" w:rsidR="00D11D55" w:rsidRDefault="00D1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23"/>
      <w:gridCol w:w="4109"/>
      <w:gridCol w:w="1417"/>
    </w:tblGrid>
    <w:tr w:rsidR="0022170D" w:rsidRPr="00BC064B" w14:paraId="0CC7E67A" w14:textId="77777777" w:rsidTr="00C4152A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3EE69404" w14:textId="77777777" w:rsidR="00514CE8" w:rsidRPr="00514CE8" w:rsidRDefault="00514CE8" w:rsidP="00514CE8">
          <w:pPr>
            <w:autoSpaceDE w:val="0"/>
            <w:autoSpaceDN w:val="0"/>
            <w:adjustRightInd w:val="0"/>
            <w:rPr>
              <w:color w:val="000000"/>
              <w:lang w:val="en-US"/>
            </w:rPr>
          </w:pPr>
        </w:p>
        <w:p w14:paraId="58CEB378" w14:textId="540A9B83" w:rsidR="0022170D" w:rsidRPr="00797BEB" w:rsidRDefault="00514CE8" w:rsidP="00AC1793">
          <w:pPr>
            <w:autoSpaceDE w:val="0"/>
            <w:autoSpaceDN w:val="0"/>
            <w:adjustRightInd w:val="0"/>
            <w:ind w:left="550" w:hanging="90"/>
            <w:rPr>
              <w:sz w:val="22"/>
              <w:szCs w:val="22"/>
              <w:lang w:val="en-CA"/>
            </w:rPr>
          </w:pPr>
          <w:r w:rsidRPr="00514CE8">
            <w:rPr>
              <w:color w:val="000000"/>
              <w:lang w:val="en-US"/>
            </w:rPr>
            <w:t xml:space="preserve"> </w:t>
          </w:r>
          <w:r w:rsidRPr="00797BEB">
            <w:rPr>
              <w:sz w:val="22"/>
              <w:szCs w:val="22"/>
              <w:lang w:val="en-US"/>
            </w:rPr>
            <w:t xml:space="preserve">To: </w:t>
          </w:r>
          <w:r w:rsidR="00797BEB" w:rsidRPr="00797BEB">
            <w:rPr>
              <w:sz w:val="22"/>
              <w:szCs w:val="22"/>
            </w:rPr>
            <w:t xml:space="preserve">CBD National Focal Points, SBSTTA National Focal Points, ABS Focal Points, Cartagena Protocol Focal </w:t>
          </w:r>
          <w:r w:rsidR="00797BEB">
            <w:rPr>
              <w:sz w:val="22"/>
              <w:szCs w:val="22"/>
            </w:rPr>
            <w:t xml:space="preserve"> </w:t>
          </w:r>
          <w:r w:rsidR="00766750">
            <w:rPr>
              <w:sz w:val="22"/>
              <w:szCs w:val="22"/>
            </w:rPr>
            <w:t xml:space="preserve"> </w:t>
          </w:r>
          <w:r w:rsidR="00AC1793">
            <w:rPr>
              <w:sz w:val="22"/>
              <w:szCs w:val="22"/>
            </w:rPr>
            <w:t xml:space="preserve">   </w:t>
          </w:r>
          <w:r w:rsidR="00797BEB" w:rsidRPr="00797BEB">
            <w:rPr>
              <w:sz w:val="22"/>
              <w:szCs w:val="22"/>
            </w:rPr>
            <w:t>Points, indigenous peoples and local communities and relevant organizations</w:t>
          </w:r>
        </w:p>
      </w:tc>
    </w:tr>
    <w:tr w:rsidR="0022170D" w:rsidRPr="0000434A" w14:paraId="36579A0D" w14:textId="77777777" w:rsidTr="00041003">
      <w:trPr>
        <w:trHeight w:val="1205"/>
      </w:trPr>
      <w:tc>
        <w:tcPr>
          <w:tcW w:w="5423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6BE18EAA" w14:textId="77777777" w:rsidR="0022170D" w:rsidRPr="00E1671F" w:rsidRDefault="00481E2E" w:rsidP="00C11527">
          <w:pPr>
            <w:jc w:val="center"/>
            <w:rPr>
              <w:noProof/>
            </w:rPr>
          </w:pPr>
          <w:r w:rsidRPr="002A3C01">
            <w:rPr>
              <w:noProof/>
              <w:lang w:val="en-CA"/>
            </w:rPr>
            <w:drawing>
              <wp:inline distT="0" distB="0" distL="0" distR="0" wp14:anchorId="70D00411" wp14:editId="7738F330">
                <wp:extent cx="3306445" cy="419100"/>
                <wp:effectExtent l="0" t="0" r="825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644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472B0060" w14:textId="77777777" w:rsidR="0022170D" w:rsidRPr="00CE4AB1" w:rsidRDefault="0022170D" w:rsidP="00A918B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57BA3D03" w14:textId="77777777" w:rsidR="0022170D" w:rsidRDefault="0022170D" w:rsidP="00A918B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1EC389A3" w14:textId="77777777" w:rsidR="0022170D" w:rsidRPr="00A90B67" w:rsidRDefault="0022170D" w:rsidP="00A918B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4E83FB1F" w14:textId="77777777" w:rsidR="0022170D" w:rsidRPr="00DB4F77" w:rsidRDefault="0022170D" w:rsidP="00A918B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DE"/>
            </w:rPr>
          </w:pPr>
          <w:r w:rsidRPr="00DB4F77">
            <w:rPr>
              <w:rFonts w:ascii="Arial" w:hAnsi="Arial" w:cs="Arial"/>
              <w:color w:val="7F7F7F"/>
              <w:sz w:val="16"/>
              <w:szCs w:val="16"/>
              <w:lang w:val="de-DE"/>
            </w:rPr>
            <w:t>Tel : +1 514 288 2220    |    secretariat@cbd.int</w:t>
          </w:r>
        </w:p>
        <w:p w14:paraId="3845A3FC" w14:textId="77777777" w:rsidR="0022170D" w:rsidRPr="00DB4F77" w:rsidRDefault="006107C1" w:rsidP="00A918B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DE"/>
            </w:rPr>
          </w:pPr>
          <w:hyperlink r:id="rId2" w:history="1">
            <w:r w:rsidR="0022170D" w:rsidRPr="00DB4F77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de-DE"/>
              </w:rPr>
              <w:t>www.cbd.int</w:t>
            </w:r>
          </w:hyperlink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62B0DE93" w14:textId="77777777" w:rsidR="0022170D" w:rsidRPr="0000434A" w:rsidRDefault="00EE74B8" w:rsidP="00C11527">
          <w:pPr>
            <w:jc w:val="center"/>
            <w:rPr>
              <w:lang w:val="fr-CA"/>
            </w:rPr>
          </w:pPr>
          <w:r>
            <w:rPr>
              <w:noProof/>
              <w:lang w:val="en-CA"/>
            </w:rPr>
            <w:drawing>
              <wp:inline distT="0" distB="0" distL="0" distR="0" wp14:anchorId="5ED671BF" wp14:editId="63D68939">
                <wp:extent cx="386270" cy="59436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27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BDA6BC" w14:textId="77777777" w:rsidR="0022170D" w:rsidRPr="00D72B8D" w:rsidRDefault="0022170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6075E" w14:textId="77777777" w:rsidR="00D11D55" w:rsidRDefault="00D11D55">
      <w:r>
        <w:separator/>
      </w:r>
    </w:p>
  </w:footnote>
  <w:footnote w:type="continuationSeparator" w:id="0">
    <w:p w14:paraId="3F3FF283" w14:textId="77777777" w:rsidR="00D11D55" w:rsidRDefault="00D11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75A3F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CA"/>
      </w:rPr>
      <w:drawing>
        <wp:inline distT="0" distB="0" distL="0" distR="0" wp14:anchorId="0BA6D3F0" wp14:editId="1A1D4AEC">
          <wp:extent cx="1695450" cy="638175"/>
          <wp:effectExtent l="0" t="0" r="0" b="0"/>
          <wp:docPr id="4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A74BE"/>
    <w:multiLevelType w:val="hybridMultilevel"/>
    <w:tmpl w:val="2E249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64EE46A3"/>
    <w:multiLevelType w:val="hybridMultilevel"/>
    <w:tmpl w:val="B834303A"/>
    <w:lvl w:ilvl="0" w:tplc="5652EF34">
      <w:start w:val="1"/>
      <w:numFmt w:val="decimal"/>
      <w:lvlText w:val="%1."/>
      <w:lvlJc w:val="left"/>
      <w:pPr>
        <w:ind w:left="1260" w:hanging="360"/>
      </w:pPr>
      <w:rPr>
        <w:b w:val="0"/>
        <w:i w:val="0"/>
        <w:sz w:val="22"/>
      </w:rPr>
    </w:lvl>
    <w:lvl w:ilvl="1" w:tplc="4BFC5A32">
      <w:start w:val="1"/>
      <w:numFmt w:val="lowerLetter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27"/>
    <w:rsid w:val="0000227B"/>
    <w:rsid w:val="00002884"/>
    <w:rsid w:val="0000434A"/>
    <w:rsid w:val="00004B11"/>
    <w:rsid w:val="000056CB"/>
    <w:rsid w:val="000128F0"/>
    <w:rsid w:val="0001509D"/>
    <w:rsid w:val="00015CAD"/>
    <w:rsid w:val="0001655B"/>
    <w:rsid w:val="00020CB7"/>
    <w:rsid w:val="0002677E"/>
    <w:rsid w:val="000320A2"/>
    <w:rsid w:val="00036557"/>
    <w:rsid w:val="000405C8"/>
    <w:rsid w:val="00041003"/>
    <w:rsid w:val="000442E7"/>
    <w:rsid w:val="00051099"/>
    <w:rsid w:val="00053583"/>
    <w:rsid w:val="00060F26"/>
    <w:rsid w:val="00064CBA"/>
    <w:rsid w:val="00071892"/>
    <w:rsid w:val="000770D8"/>
    <w:rsid w:val="00082816"/>
    <w:rsid w:val="00086219"/>
    <w:rsid w:val="00086780"/>
    <w:rsid w:val="00090205"/>
    <w:rsid w:val="00090581"/>
    <w:rsid w:val="000920D5"/>
    <w:rsid w:val="000A1EAF"/>
    <w:rsid w:val="000A33F7"/>
    <w:rsid w:val="000A43B2"/>
    <w:rsid w:val="000B615A"/>
    <w:rsid w:val="000B6228"/>
    <w:rsid w:val="000C271C"/>
    <w:rsid w:val="000D6A28"/>
    <w:rsid w:val="000F1A13"/>
    <w:rsid w:val="000F7436"/>
    <w:rsid w:val="00100488"/>
    <w:rsid w:val="001105FC"/>
    <w:rsid w:val="0011369D"/>
    <w:rsid w:val="00117E71"/>
    <w:rsid w:val="001208DE"/>
    <w:rsid w:val="0012431A"/>
    <w:rsid w:val="00137326"/>
    <w:rsid w:val="00145A43"/>
    <w:rsid w:val="00145BAE"/>
    <w:rsid w:val="00156CDE"/>
    <w:rsid w:val="00156E1A"/>
    <w:rsid w:val="001572B5"/>
    <w:rsid w:val="001611A2"/>
    <w:rsid w:val="0016365A"/>
    <w:rsid w:val="00166C0B"/>
    <w:rsid w:val="00166DAA"/>
    <w:rsid w:val="00167FF3"/>
    <w:rsid w:val="00170A3F"/>
    <w:rsid w:val="001716BF"/>
    <w:rsid w:val="00171CE9"/>
    <w:rsid w:val="001771FC"/>
    <w:rsid w:val="00177F84"/>
    <w:rsid w:val="00180314"/>
    <w:rsid w:val="00184470"/>
    <w:rsid w:val="0019013D"/>
    <w:rsid w:val="00190A3B"/>
    <w:rsid w:val="00192D50"/>
    <w:rsid w:val="00193162"/>
    <w:rsid w:val="00195F78"/>
    <w:rsid w:val="001A104A"/>
    <w:rsid w:val="001A1557"/>
    <w:rsid w:val="001A301D"/>
    <w:rsid w:val="001A47BA"/>
    <w:rsid w:val="001A52CB"/>
    <w:rsid w:val="001A7B51"/>
    <w:rsid w:val="001B11F6"/>
    <w:rsid w:val="001B502E"/>
    <w:rsid w:val="001B7642"/>
    <w:rsid w:val="001D0F13"/>
    <w:rsid w:val="001D3754"/>
    <w:rsid w:val="001D6800"/>
    <w:rsid w:val="001E3E11"/>
    <w:rsid w:val="001F159F"/>
    <w:rsid w:val="001F2335"/>
    <w:rsid w:val="001F2DBA"/>
    <w:rsid w:val="001F6AC7"/>
    <w:rsid w:val="00203867"/>
    <w:rsid w:val="00204211"/>
    <w:rsid w:val="0021052E"/>
    <w:rsid w:val="00210CDF"/>
    <w:rsid w:val="002159F6"/>
    <w:rsid w:val="00216DA9"/>
    <w:rsid w:val="00217D41"/>
    <w:rsid w:val="0022170D"/>
    <w:rsid w:val="00223082"/>
    <w:rsid w:val="002260F0"/>
    <w:rsid w:val="0023044A"/>
    <w:rsid w:val="002324A3"/>
    <w:rsid w:val="00233094"/>
    <w:rsid w:val="00243EAB"/>
    <w:rsid w:val="00244FE0"/>
    <w:rsid w:val="002463CB"/>
    <w:rsid w:val="00247402"/>
    <w:rsid w:val="0025443E"/>
    <w:rsid w:val="00256301"/>
    <w:rsid w:val="00264BCA"/>
    <w:rsid w:val="002678CB"/>
    <w:rsid w:val="00270003"/>
    <w:rsid w:val="002729DF"/>
    <w:rsid w:val="002774D6"/>
    <w:rsid w:val="00287938"/>
    <w:rsid w:val="00290379"/>
    <w:rsid w:val="00291853"/>
    <w:rsid w:val="00294BC4"/>
    <w:rsid w:val="002A22C2"/>
    <w:rsid w:val="002A6DA8"/>
    <w:rsid w:val="002B10B7"/>
    <w:rsid w:val="002B5527"/>
    <w:rsid w:val="002C067C"/>
    <w:rsid w:val="002C137A"/>
    <w:rsid w:val="002D065D"/>
    <w:rsid w:val="002D068F"/>
    <w:rsid w:val="002D18CA"/>
    <w:rsid w:val="002E7C38"/>
    <w:rsid w:val="002F1070"/>
    <w:rsid w:val="002F4A3F"/>
    <w:rsid w:val="00300760"/>
    <w:rsid w:val="00300B6E"/>
    <w:rsid w:val="003013AF"/>
    <w:rsid w:val="00312042"/>
    <w:rsid w:val="003132D1"/>
    <w:rsid w:val="003135DA"/>
    <w:rsid w:val="00314B87"/>
    <w:rsid w:val="00315D84"/>
    <w:rsid w:val="00317932"/>
    <w:rsid w:val="0032071B"/>
    <w:rsid w:val="003223B1"/>
    <w:rsid w:val="00330E6F"/>
    <w:rsid w:val="00332A6E"/>
    <w:rsid w:val="00332E9D"/>
    <w:rsid w:val="00333F18"/>
    <w:rsid w:val="0033423E"/>
    <w:rsid w:val="00342659"/>
    <w:rsid w:val="00342DD3"/>
    <w:rsid w:val="003430F3"/>
    <w:rsid w:val="003448A4"/>
    <w:rsid w:val="003469EF"/>
    <w:rsid w:val="003616B8"/>
    <w:rsid w:val="0036255A"/>
    <w:rsid w:val="0036360F"/>
    <w:rsid w:val="003647EF"/>
    <w:rsid w:val="00382C06"/>
    <w:rsid w:val="00384191"/>
    <w:rsid w:val="0038536F"/>
    <w:rsid w:val="00387DFF"/>
    <w:rsid w:val="00395128"/>
    <w:rsid w:val="003A38A0"/>
    <w:rsid w:val="003A7B63"/>
    <w:rsid w:val="003D2CCD"/>
    <w:rsid w:val="003D36C5"/>
    <w:rsid w:val="003E054D"/>
    <w:rsid w:val="003E375E"/>
    <w:rsid w:val="003E4430"/>
    <w:rsid w:val="003F3E6C"/>
    <w:rsid w:val="003F5D0D"/>
    <w:rsid w:val="003F5EC1"/>
    <w:rsid w:val="0040420E"/>
    <w:rsid w:val="00404BD3"/>
    <w:rsid w:val="00414F22"/>
    <w:rsid w:val="004150C9"/>
    <w:rsid w:val="004207E8"/>
    <w:rsid w:val="00421DB9"/>
    <w:rsid w:val="00422744"/>
    <w:rsid w:val="00423493"/>
    <w:rsid w:val="00424D3D"/>
    <w:rsid w:val="0043164D"/>
    <w:rsid w:val="0044644F"/>
    <w:rsid w:val="00454CE8"/>
    <w:rsid w:val="004572BB"/>
    <w:rsid w:val="00461CFF"/>
    <w:rsid w:val="004714CD"/>
    <w:rsid w:val="0047451A"/>
    <w:rsid w:val="004758F1"/>
    <w:rsid w:val="00481E2E"/>
    <w:rsid w:val="00482AF6"/>
    <w:rsid w:val="00482DCF"/>
    <w:rsid w:val="00485BEE"/>
    <w:rsid w:val="004874C9"/>
    <w:rsid w:val="00487C28"/>
    <w:rsid w:val="00490311"/>
    <w:rsid w:val="004911D9"/>
    <w:rsid w:val="00494B93"/>
    <w:rsid w:val="004A04EF"/>
    <w:rsid w:val="004A4A30"/>
    <w:rsid w:val="004B0306"/>
    <w:rsid w:val="004B1481"/>
    <w:rsid w:val="004B5810"/>
    <w:rsid w:val="004B630C"/>
    <w:rsid w:val="004C1E3E"/>
    <w:rsid w:val="004D0E14"/>
    <w:rsid w:val="004D4109"/>
    <w:rsid w:val="004E0928"/>
    <w:rsid w:val="004E4BCF"/>
    <w:rsid w:val="004E79AA"/>
    <w:rsid w:val="004F07F9"/>
    <w:rsid w:val="004F21D8"/>
    <w:rsid w:val="004F7AE1"/>
    <w:rsid w:val="00514CE8"/>
    <w:rsid w:val="00516A48"/>
    <w:rsid w:val="005170CE"/>
    <w:rsid w:val="005242F3"/>
    <w:rsid w:val="005324A4"/>
    <w:rsid w:val="0053291B"/>
    <w:rsid w:val="00537813"/>
    <w:rsid w:val="00546819"/>
    <w:rsid w:val="005469ED"/>
    <w:rsid w:val="00550D40"/>
    <w:rsid w:val="005558EC"/>
    <w:rsid w:val="0055668B"/>
    <w:rsid w:val="00556E90"/>
    <w:rsid w:val="005650A7"/>
    <w:rsid w:val="005824FC"/>
    <w:rsid w:val="00584B19"/>
    <w:rsid w:val="005932D5"/>
    <w:rsid w:val="0059594E"/>
    <w:rsid w:val="00596A92"/>
    <w:rsid w:val="005A4107"/>
    <w:rsid w:val="005C3F60"/>
    <w:rsid w:val="005D1173"/>
    <w:rsid w:val="005D1DEA"/>
    <w:rsid w:val="005D41B7"/>
    <w:rsid w:val="005E2407"/>
    <w:rsid w:val="005E2A59"/>
    <w:rsid w:val="005E563D"/>
    <w:rsid w:val="005F2DFF"/>
    <w:rsid w:val="005F3C1E"/>
    <w:rsid w:val="00600804"/>
    <w:rsid w:val="006056FD"/>
    <w:rsid w:val="00610130"/>
    <w:rsid w:val="006107C1"/>
    <w:rsid w:val="00610ECF"/>
    <w:rsid w:val="00616839"/>
    <w:rsid w:val="00624C82"/>
    <w:rsid w:val="00626A02"/>
    <w:rsid w:val="00626CE8"/>
    <w:rsid w:val="00631FFF"/>
    <w:rsid w:val="00633284"/>
    <w:rsid w:val="006339AB"/>
    <w:rsid w:val="00646272"/>
    <w:rsid w:val="00650CE1"/>
    <w:rsid w:val="00653AB3"/>
    <w:rsid w:val="00661157"/>
    <w:rsid w:val="006618C3"/>
    <w:rsid w:val="006636FB"/>
    <w:rsid w:val="00664408"/>
    <w:rsid w:val="00676A1A"/>
    <w:rsid w:val="006836A4"/>
    <w:rsid w:val="00687F86"/>
    <w:rsid w:val="006A42AD"/>
    <w:rsid w:val="006A42B7"/>
    <w:rsid w:val="006A4BD5"/>
    <w:rsid w:val="006B13E8"/>
    <w:rsid w:val="006B2C28"/>
    <w:rsid w:val="006B3B91"/>
    <w:rsid w:val="006C0F4E"/>
    <w:rsid w:val="006D163A"/>
    <w:rsid w:val="006D5291"/>
    <w:rsid w:val="006E0F54"/>
    <w:rsid w:val="006E7435"/>
    <w:rsid w:val="006E7479"/>
    <w:rsid w:val="006F40ED"/>
    <w:rsid w:val="006F4909"/>
    <w:rsid w:val="006F6398"/>
    <w:rsid w:val="006F7A2D"/>
    <w:rsid w:val="00700F25"/>
    <w:rsid w:val="00700F40"/>
    <w:rsid w:val="0071154D"/>
    <w:rsid w:val="00712390"/>
    <w:rsid w:val="00715AEB"/>
    <w:rsid w:val="00716310"/>
    <w:rsid w:val="00725ED1"/>
    <w:rsid w:val="007358F7"/>
    <w:rsid w:val="007364F0"/>
    <w:rsid w:val="00737066"/>
    <w:rsid w:val="0074022B"/>
    <w:rsid w:val="00744991"/>
    <w:rsid w:val="007504A4"/>
    <w:rsid w:val="0075286D"/>
    <w:rsid w:val="007538E9"/>
    <w:rsid w:val="00753AA9"/>
    <w:rsid w:val="00756471"/>
    <w:rsid w:val="007604F0"/>
    <w:rsid w:val="0076084F"/>
    <w:rsid w:val="00761034"/>
    <w:rsid w:val="00766750"/>
    <w:rsid w:val="00770A6C"/>
    <w:rsid w:val="00771586"/>
    <w:rsid w:val="00776FD7"/>
    <w:rsid w:val="00777CDA"/>
    <w:rsid w:val="0078713D"/>
    <w:rsid w:val="0079367D"/>
    <w:rsid w:val="00794CA7"/>
    <w:rsid w:val="00797BEB"/>
    <w:rsid w:val="007A0ABF"/>
    <w:rsid w:val="007A24E9"/>
    <w:rsid w:val="007A260D"/>
    <w:rsid w:val="007B464D"/>
    <w:rsid w:val="007C0C1B"/>
    <w:rsid w:val="007C3A14"/>
    <w:rsid w:val="007D13B8"/>
    <w:rsid w:val="007D487C"/>
    <w:rsid w:val="007D4AF7"/>
    <w:rsid w:val="007D4D41"/>
    <w:rsid w:val="007E027C"/>
    <w:rsid w:val="007E39EC"/>
    <w:rsid w:val="007E3EEC"/>
    <w:rsid w:val="007E5169"/>
    <w:rsid w:val="007E68F4"/>
    <w:rsid w:val="007F1EBC"/>
    <w:rsid w:val="007F465C"/>
    <w:rsid w:val="007F6910"/>
    <w:rsid w:val="00801D1A"/>
    <w:rsid w:val="00804363"/>
    <w:rsid w:val="00822ADC"/>
    <w:rsid w:val="00822D4D"/>
    <w:rsid w:val="00824BBE"/>
    <w:rsid w:val="00831720"/>
    <w:rsid w:val="00832E1E"/>
    <w:rsid w:val="0083724E"/>
    <w:rsid w:val="00840313"/>
    <w:rsid w:val="008534C9"/>
    <w:rsid w:val="008542AB"/>
    <w:rsid w:val="00855DF3"/>
    <w:rsid w:val="008635EE"/>
    <w:rsid w:val="00866517"/>
    <w:rsid w:val="00866F20"/>
    <w:rsid w:val="00867CC0"/>
    <w:rsid w:val="00870C82"/>
    <w:rsid w:val="00872B79"/>
    <w:rsid w:val="0087333E"/>
    <w:rsid w:val="008758C9"/>
    <w:rsid w:val="00880267"/>
    <w:rsid w:val="00884219"/>
    <w:rsid w:val="008911E7"/>
    <w:rsid w:val="0089549A"/>
    <w:rsid w:val="00897531"/>
    <w:rsid w:val="008A3227"/>
    <w:rsid w:val="008A38C6"/>
    <w:rsid w:val="008B0551"/>
    <w:rsid w:val="008B0624"/>
    <w:rsid w:val="008B0D9B"/>
    <w:rsid w:val="008B2142"/>
    <w:rsid w:val="008C1724"/>
    <w:rsid w:val="008D08D5"/>
    <w:rsid w:val="008D134C"/>
    <w:rsid w:val="008D4971"/>
    <w:rsid w:val="008D7CD6"/>
    <w:rsid w:val="008E3283"/>
    <w:rsid w:val="008E3F01"/>
    <w:rsid w:val="008E5267"/>
    <w:rsid w:val="008E7923"/>
    <w:rsid w:val="008F0216"/>
    <w:rsid w:val="008F14AC"/>
    <w:rsid w:val="008F4E47"/>
    <w:rsid w:val="008F7832"/>
    <w:rsid w:val="00900929"/>
    <w:rsid w:val="009045A8"/>
    <w:rsid w:val="00904AC9"/>
    <w:rsid w:val="009127D6"/>
    <w:rsid w:val="009133B5"/>
    <w:rsid w:val="00914B74"/>
    <w:rsid w:val="00927993"/>
    <w:rsid w:val="00940608"/>
    <w:rsid w:val="00942DD2"/>
    <w:rsid w:val="00945444"/>
    <w:rsid w:val="00947C2D"/>
    <w:rsid w:val="0095015E"/>
    <w:rsid w:val="00951D4C"/>
    <w:rsid w:val="00955498"/>
    <w:rsid w:val="009554AB"/>
    <w:rsid w:val="0096181A"/>
    <w:rsid w:val="00983CDC"/>
    <w:rsid w:val="00984AB0"/>
    <w:rsid w:val="0098515A"/>
    <w:rsid w:val="00985B44"/>
    <w:rsid w:val="0098740F"/>
    <w:rsid w:val="0099431E"/>
    <w:rsid w:val="00994D82"/>
    <w:rsid w:val="009A0DDB"/>
    <w:rsid w:val="009A5BB4"/>
    <w:rsid w:val="009A7B94"/>
    <w:rsid w:val="009C02AE"/>
    <w:rsid w:val="009D0254"/>
    <w:rsid w:val="009D38E5"/>
    <w:rsid w:val="009E1991"/>
    <w:rsid w:val="009E296B"/>
    <w:rsid w:val="009E4028"/>
    <w:rsid w:val="009F2277"/>
    <w:rsid w:val="009F28E0"/>
    <w:rsid w:val="009F6092"/>
    <w:rsid w:val="009F7CE6"/>
    <w:rsid w:val="00A0226B"/>
    <w:rsid w:val="00A040F8"/>
    <w:rsid w:val="00A0569E"/>
    <w:rsid w:val="00A064B8"/>
    <w:rsid w:val="00A06B58"/>
    <w:rsid w:val="00A12DA8"/>
    <w:rsid w:val="00A1456D"/>
    <w:rsid w:val="00A16711"/>
    <w:rsid w:val="00A17F41"/>
    <w:rsid w:val="00A21618"/>
    <w:rsid w:val="00A22CA3"/>
    <w:rsid w:val="00A312D8"/>
    <w:rsid w:val="00A31A86"/>
    <w:rsid w:val="00A341E5"/>
    <w:rsid w:val="00A35A86"/>
    <w:rsid w:val="00A37EC6"/>
    <w:rsid w:val="00A5092B"/>
    <w:rsid w:val="00A54E86"/>
    <w:rsid w:val="00A62047"/>
    <w:rsid w:val="00A73FB6"/>
    <w:rsid w:val="00A74CD4"/>
    <w:rsid w:val="00A750FF"/>
    <w:rsid w:val="00A7616F"/>
    <w:rsid w:val="00A76EA8"/>
    <w:rsid w:val="00A80795"/>
    <w:rsid w:val="00A8207D"/>
    <w:rsid w:val="00A86502"/>
    <w:rsid w:val="00A90B67"/>
    <w:rsid w:val="00A918B0"/>
    <w:rsid w:val="00AA45C5"/>
    <w:rsid w:val="00AA4715"/>
    <w:rsid w:val="00AA500B"/>
    <w:rsid w:val="00AA6626"/>
    <w:rsid w:val="00AA6D6A"/>
    <w:rsid w:val="00AB4FD9"/>
    <w:rsid w:val="00AC1793"/>
    <w:rsid w:val="00AC1AE8"/>
    <w:rsid w:val="00AC4735"/>
    <w:rsid w:val="00AC4F76"/>
    <w:rsid w:val="00AC5266"/>
    <w:rsid w:val="00AC73F7"/>
    <w:rsid w:val="00AE6FEC"/>
    <w:rsid w:val="00AF5037"/>
    <w:rsid w:val="00AF5DD8"/>
    <w:rsid w:val="00AF67BA"/>
    <w:rsid w:val="00AF7EC7"/>
    <w:rsid w:val="00B02B42"/>
    <w:rsid w:val="00B02B94"/>
    <w:rsid w:val="00B06B2E"/>
    <w:rsid w:val="00B27E12"/>
    <w:rsid w:val="00B328AB"/>
    <w:rsid w:val="00B3733B"/>
    <w:rsid w:val="00B406A0"/>
    <w:rsid w:val="00B411D0"/>
    <w:rsid w:val="00B50D68"/>
    <w:rsid w:val="00B61B0A"/>
    <w:rsid w:val="00B61D22"/>
    <w:rsid w:val="00B64489"/>
    <w:rsid w:val="00B65D31"/>
    <w:rsid w:val="00B70A0C"/>
    <w:rsid w:val="00B76BE3"/>
    <w:rsid w:val="00B85BA8"/>
    <w:rsid w:val="00B865BE"/>
    <w:rsid w:val="00B93D50"/>
    <w:rsid w:val="00B9484C"/>
    <w:rsid w:val="00BA29A1"/>
    <w:rsid w:val="00BA2ADB"/>
    <w:rsid w:val="00BA3588"/>
    <w:rsid w:val="00BA47B0"/>
    <w:rsid w:val="00BA5355"/>
    <w:rsid w:val="00BA7408"/>
    <w:rsid w:val="00BA76A8"/>
    <w:rsid w:val="00BB6F33"/>
    <w:rsid w:val="00BC064B"/>
    <w:rsid w:val="00BC09B3"/>
    <w:rsid w:val="00BC3D9A"/>
    <w:rsid w:val="00BD03AA"/>
    <w:rsid w:val="00BD5605"/>
    <w:rsid w:val="00BD569C"/>
    <w:rsid w:val="00BE5960"/>
    <w:rsid w:val="00BE5F7D"/>
    <w:rsid w:val="00BF098E"/>
    <w:rsid w:val="00BF0D34"/>
    <w:rsid w:val="00BF192C"/>
    <w:rsid w:val="00BF36E7"/>
    <w:rsid w:val="00BF4B97"/>
    <w:rsid w:val="00C0100A"/>
    <w:rsid w:val="00C0110D"/>
    <w:rsid w:val="00C01772"/>
    <w:rsid w:val="00C06EC7"/>
    <w:rsid w:val="00C10B83"/>
    <w:rsid w:val="00C11527"/>
    <w:rsid w:val="00C410AA"/>
    <w:rsid w:val="00C4152A"/>
    <w:rsid w:val="00C443DC"/>
    <w:rsid w:val="00C45FBD"/>
    <w:rsid w:val="00C52D59"/>
    <w:rsid w:val="00C54BF8"/>
    <w:rsid w:val="00C57639"/>
    <w:rsid w:val="00C61E68"/>
    <w:rsid w:val="00C655F4"/>
    <w:rsid w:val="00C65852"/>
    <w:rsid w:val="00C658EC"/>
    <w:rsid w:val="00C65EF1"/>
    <w:rsid w:val="00C73F78"/>
    <w:rsid w:val="00C74E7C"/>
    <w:rsid w:val="00C80994"/>
    <w:rsid w:val="00C86A24"/>
    <w:rsid w:val="00C913D3"/>
    <w:rsid w:val="00C91641"/>
    <w:rsid w:val="00C91D3C"/>
    <w:rsid w:val="00C9464F"/>
    <w:rsid w:val="00C94853"/>
    <w:rsid w:val="00C97C2D"/>
    <w:rsid w:val="00CA3CDA"/>
    <w:rsid w:val="00CA7F43"/>
    <w:rsid w:val="00CB08F2"/>
    <w:rsid w:val="00CB31A6"/>
    <w:rsid w:val="00CB39D6"/>
    <w:rsid w:val="00CC7281"/>
    <w:rsid w:val="00CC74E2"/>
    <w:rsid w:val="00CC7E93"/>
    <w:rsid w:val="00CE4AB1"/>
    <w:rsid w:val="00CE4CED"/>
    <w:rsid w:val="00CE602C"/>
    <w:rsid w:val="00CF16C6"/>
    <w:rsid w:val="00CF4F20"/>
    <w:rsid w:val="00D00CDE"/>
    <w:rsid w:val="00D0277B"/>
    <w:rsid w:val="00D02BC8"/>
    <w:rsid w:val="00D079AF"/>
    <w:rsid w:val="00D079F0"/>
    <w:rsid w:val="00D10BE2"/>
    <w:rsid w:val="00D11D55"/>
    <w:rsid w:val="00D17C13"/>
    <w:rsid w:val="00D24B25"/>
    <w:rsid w:val="00D26794"/>
    <w:rsid w:val="00D3041E"/>
    <w:rsid w:val="00D33BE8"/>
    <w:rsid w:val="00D33E3A"/>
    <w:rsid w:val="00D40821"/>
    <w:rsid w:val="00D41835"/>
    <w:rsid w:val="00D45BE9"/>
    <w:rsid w:val="00D5253A"/>
    <w:rsid w:val="00D53BE7"/>
    <w:rsid w:val="00D55C0A"/>
    <w:rsid w:val="00D60C12"/>
    <w:rsid w:val="00D62808"/>
    <w:rsid w:val="00D675FD"/>
    <w:rsid w:val="00D72B8D"/>
    <w:rsid w:val="00D8033C"/>
    <w:rsid w:val="00D84704"/>
    <w:rsid w:val="00D903AA"/>
    <w:rsid w:val="00D9405B"/>
    <w:rsid w:val="00D95C47"/>
    <w:rsid w:val="00D96BC3"/>
    <w:rsid w:val="00DA2E75"/>
    <w:rsid w:val="00DA4BD5"/>
    <w:rsid w:val="00DA71A0"/>
    <w:rsid w:val="00DB4F77"/>
    <w:rsid w:val="00DC2823"/>
    <w:rsid w:val="00DC466F"/>
    <w:rsid w:val="00DC7317"/>
    <w:rsid w:val="00DD1CEC"/>
    <w:rsid w:val="00DD43D1"/>
    <w:rsid w:val="00DD4B8A"/>
    <w:rsid w:val="00DE2ADE"/>
    <w:rsid w:val="00E00037"/>
    <w:rsid w:val="00E00738"/>
    <w:rsid w:val="00E034BA"/>
    <w:rsid w:val="00E065FC"/>
    <w:rsid w:val="00E0752D"/>
    <w:rsid w:val="00E11F23"/>
    <w:rsid w:val="00E14BFF"/>
    <w:rsid w:val="00E14C4F"/>
    <w:rsid w:val="00E155AD"/>
    <w:rsid w:val="00E1671F"/>
    <w:rsid w:val="00E26724"/>
    <w:rsid w:val="00E31F33"/>
    <w:rsid w:val="00E362DD"/>
    <w:rsid w:val="00E47EE6"/>
    <w:rsid w:val="00E54D42"/>
    <w:rsid w:val="00E55F98"/>
    <w:rsid w:val="00E6426D"/>
    <w:rsid w:val="00E6693A"/>
    <w:rsid w:val="00E74017"/>
    <w:rsid w:val="00E74140"/>
    <w:rsid w:val="00E80F46"/>
    <w:rsid w:val="00E81AD8"/>
    <w:rsid w:val="00E83286"/>
    <w:rsid w:val="00E94539"/>
    <w:rsid w:val="00EA18E2"/>
    <w:rsid w:val="00EB20EA"/>
    <w:rsid w:val="00EB49A7"/>
    <w:rsid w:val="00EC0302"/>
    <w:rsid w:val="00EC305C"/>
    <w:rsid w:val="00EC3B1B"/>
    <w:rsid w:val="00EC43EF"/>
    <w:rsid w:val="00EC652A"/>
    <w:rsid w:val="00ED32F0"/>
    <w:rsid w:val="00EE2F8B"/>
    <w:rsid w:val="00EE5469"/>
    <w:rsid w:val="00EE74B8"/>
    <w:rsid w:val="00EF1C35"/>
    <w:rsid w:val="00EF3E46"/>
    <w:rsid w:val="00F01BC0"/>
    <w:rsid w:val="00F02904"/>
    <w:rsid w:val="00F03EDA"/>
    <w:rsid w:val="00F06DC2"/>
    <w:rsid w:val="00F16BB3"/>
    <w:rsid w:val="00F211F5"/>
    <w:rsid w:val="00F33D09"/>
    <w:rsid w:val="00F356C4"/>
    <w:rsid w:val="00F35F42"/>
    <w:rsid w:val="00F50053"/>
    <w:rsid w:val="00F5301C"/>
    <w:rsid w:val="00F55E0E"/>
    <w:rsid w:val="00F60126"/>
    <w:rsid w:val="00F67AB7"/>
    <w:rsid w:val="00F67B00"/>
    <w:rsid w:val="00F76944"/>
    <w:rsid w:val="00F77500"/>
    <w:rsid w:val="00F776E4"/>
    <w:rsid w:val="00F83F05"/>
    <w:rsid w:val="00F87C3E"/>
    <w:rsid w:val="00F90985"/>
    <w:rsid w:val="00F94CF6"/>
    <w:rsid w:val="00F9675F"/>
    <w:rsid w:val="00FA7ACD"/>
    <w:rsid w:val="00FA7E16"/>
    <w:rsid w:val="00FA7E5E"/>
    <w:rsid w:val="00FD269E"/>
    <w:rsid w:val="00FD292D"/>
    <w:rsid w:val="00FD6110"/>
    <w:rsid w:val="00FD7120"/>
    <w:rsid w:val="00FE07B9"/>
    <w:rsid w:val="00FE0B76"/>
    <w:rsid w:val="00FF02DB"/>
    <w:rsid w:val="00FF102A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CA34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7A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customStyle="1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paragraph" w:customStyle="1" w:styleId="StylePara1Kernat11pt">
    <w:name w:val="Style Para1 + Kern at 11 pt"/>
    <w:basedOn w:val="Para1"/>
    <w:rsid w:val="005A4107"/>
    <w:pPr>
      <w:numPr>
        <w:numId w:val="0"/>
      </w:numPr>
      <w:jc w:val="left"/>
    </w:pPr>
    <w:rPr>
      <w:rFonts w:eastAsia="Times New Roman"/>
      <w:snapToGrid w:val="0"/>
      <w:kern w:val="22"/>
      <w:sz w:val="24"/>
      <w:lang w:val="en-CA"/>
    </w:rPr>
  </w:style>
  <w:style w:type="paragraph" w:customStyle="1" w:styleId="yiv4583469696msonormal">
    <w:name w:val="yiv4583469696msonormal"/>
    <w:basedOn w:val="Normal"/>
    <w:rsid w:val="007E5169"/>
    <w:pPr>
      <w:spacing w:before="100" w:beforeAutospacing="1" w:after="100" w:afterAutospacing="1"/>
    </w:pPr>
    <w:rPr>
      <w:lang w:val="en-US" w:eastAsia="en-US"/>
    </w:rPr>
  </w:style>
  <w:style w:type="character" w:customStyle="1" w:styleId="ng-binding">
    <w:name w:val="ng-binding"/>
    <w:basedOn w:val="DefaultParagraphFont"/>
    <w:rsid w:val="007E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d.int/doc/c/70e9/0c50/7f8c5ed1443035e77322e6ec/sbi-03-13-en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bd.int/doc/c/27cc/75bf/d8807e628128a023df4e41c8/sbi-03-l-17-en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mainstreamin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14/cop-14-dec-03-e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ecretariat@cbd.in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c/208e/407a/21a638b3a590c35fb4154d03/sbi-03-13-add1-en.doc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OneDrive%20-%20United%20Nations\Desktop\Templates\COP%2015%20templates\cbd-letterhead-2021-cop15-unep50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85e037-8f21-474b-91aa-072203e590b8">
      <UserInfo>
        <DisplayName>Johan Hedlund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BC7BB0A7FD945BE98E27A49E7A583" ma:contentTypeVersion="14" ma:contentTypeDescription="Create a new document." ma:contentTypeScope="" ma:versionID="4414c9b7a0ed9b325d0d8a8f98cb9254">
  <xsd:schema xmlns:xsd="http://www.w3.org/2001/XMLSchema" xmlns:xs="http://www.w3.org/2001/XMLSchema" xmlns:p="http://schemas.microsoft.com/office/2006/metadata/properties" xmlns:ns3="8085e037-8f21-474b-91aa-072203e590b8" xmlns:ns4="f776b685-43b7-4c13-a992-0e2eab4c6c36" targetNamespace="http://schemas.microsoft.com/office/2006/metadata/properties" ma:root="true" ma:fieldsID="e67ea7e2cb8f2ca01635842d4edc4280" ns3:_="" ns4:_="">
    <xsd:import namespace="8085e037-8f21-474b-91aa-072203e590b8"/>
    <xsd:import namespace="f776b685-43b7-4c13-a992-0e2eab4c6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5e037-8f21-474b-91aa-072203e59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6b685-43b7-4c13-a992-0e2eab4c6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593A-AC7F-4D0B-9B28-3E759619A01E}">
  <ds:schemaRefs>
    <ds:schemaRef ds:uri="http://schemas.microsoft.com/office/2006/documentManagement/types"/>
    <ds:schemaRef ds:uri="f776b685-43b7-4c13-a992-0e2eab4c6c36"/>
    <ds:schemaRef ds:uri="8085e037-8f21-474b-91aa-072203e590b8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D3280-6C0A-47EC-AAE7-603C8BABA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5e037-8f21-474b-91aa-072203e590b8"/>
    <ds:schemaRef ds:uri="f776b685-43b7-4c13-a992-0e2eab4c6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5393B8-89D9-4412-B73B-751837B3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cbd-letterhead-2021-cop15-unep50_en.dotx</Template>
  <TotalTime>0</TotalTime>
  <Pages>3</Pages>
  <Words>889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6682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2022-04-22T01:48:00Z</dcterms:created>
  <dcterms:modified xsi:type="dcterms:W3CDTF">2022-04-22T01:48:00Z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0x0101009D1BC7BB0A7FD945BE98E27A49E7A583</vt:lpwstr>
  </property>
</Properties>
</file>