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54B1" w:rsidRDefault="001A54B1">
      <w:pPr>
        <w:ind w:left="0" w:right="44" w:hanging="2"/>
        <w:jc w:val="both"/>
        <w:rPr>
          <w:sz w:val="22"/>
          <w:szCs w:val="22"/>
        </w:rPr>
      </w:pPr>
    </w:p>
    <w:p w14:paraId="00000002" w14:textId="77777777" w:rsidR="001A54B1" w:rsidRDefault="00D01140">
      <w:pPr>
        <w:ind w:left="0" w:hanging="2"/>
        <w:jc w:val="center"/>
        <w:rPr>
          <w:sz w:val="22"/>
          <w:szCs w:val="22"/>
        </w:rPr>
      </w:pPr>
      <w:r>
        <w:rPr>
          <w:b/>
          <w:sz w:val="22"/>
          <w:szCs w:val="22"/>
        </w:rPr>
        <w:t>Guidelines and template for the review of the draft monitoring framework for the post-2020 global biodiversity framework</w:t>
      </w:r>
    </w:p>
    <w:p w14:paraId="00000003" w14:textId="77777777" w:rsidR="001A54B1" w:rsidRDefault="001A54B1">
      <w:pPr>
        <w:ind w:left="0" w:hanging="2"/>
        <w:jc w:val="both"/>
        <w:rPr>
          <w:sz w:val="22"/>
          <w:szCs w:val="22"/>
        </w:rPr>
      </w:pPr>
      <w:bookmarkStart w:id="0" w:name="_heading=h.gjdgxs" w:colFirst="0" w:colLast="0"/>
      <w:bookmarkEnd w:id="0"/>
    </w:p>
    <w:p w14:paraId="00000004" w14:textId="77777777" w:rsidR="001A54B1" w:rsidRDefault="00D01140">
      <w:pPr>
        <w:pStyle w:val="Heading2"/>
        <w:numPr>
          <w:ilvl w:val="0"/>
          <w:numId w:val="7"/>
        </w:numPr>
        <w:ind w:left="0" w:hanging="2"/>
        <w:jc w:val="center"/>
        <w:rPr>
          <w:rFonts w:ascii="Times New Roman" w:hAnsi="Times New Roman" w:cs="Times New Roman"/>
          <w:sz w:val="22"/>
          <w:szCs w:val="22"/>
        </w:rPr>
      </w:pPr>
      <w:r>
        <w:rPr>
          <w:rFonts w:ascii="Times New Roman" w:hAnsi="Times New Roman" w:cs="Times New Roman"/>
          <w:sz w:val="22"/>
          <w:szCs w:val="22"/>
        </w:rPr>
        <w:t>Background</w:t>
      </w:r>
    </w:p>
    <w:p w14:paraId="00000005" w14:textId="77777777" w:rsidR="001A54B1" w:rsidRDefault="001A54B1">
      <w:pPr>
        <w:ind w:left="0" w:hanging="2"/>
        <w:rPr>
          <w:sz w:val="22"/>
          <w:szCs w:val="22"/>
        </w:rPr>
      </w:pPr>
    </w:p>
    <w:p w14:paraId="00000006" w14:textId="77777777" w:rsidR="001A54B1" w:rsidRDefault="00D01140">
      <w:pPr>
        <w:numPr>
          <w:ilvl w:val="0"/>
          <w:numId w:val="1"/>
        </w:numPr>
        <w:pBdr>
          <w:top w:val="nil"/>
          <w:left w:val="nil"/>
          <w:bottom w:val="nil"/>
          <w:right w:val="nil"/>
          <w:between w:val="nil"/>
        </w:pBdr>
        <w:spacing w:line="259" w:lineRule="auto"/>
        <w:ind w:left="0" w:hanging="2"/>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00000007" w14:textId="77777777" w:rsidR="001A54B1" w:rsidRDefault="00D01140">
      <w:pPr>
        <w:numPr>
          <w:ilvl w:val="0"/>
          <w:numId w:val="1"/>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Columns A, B of the tables provide draft monitoring elements and indicators to be used at the global level to monitor progress in the implementation of the post-2020 global biodiversity framework. Further column C provides information on the baseline year for the indicator and on the frequency that the indicator is updated where known. Review comments are being sought on columns A, B and C only. </w:t>
      </w:r>
    </w:p>
    <w:p w14:paraId="00000008" w14:textId="77777777" w:rsidR="001A54B1" w:rsidRDefault="00D01140">
      <w:pPr>
        <w:pStyle w:val="Heading2"/>
        <w:ind w:left="0" w:hanging="2"/>
        <w:jc w:val="center"/>
        <w:rPr>
          <w:rFonts w:ascii="Times New Roman" w:hAnsi="Times New Roman" w:cs="Times New Roman"/>
          <w:sz w:val="22"/>
          <w:szCs w:val="22"/>
        </w:rPr>
      </w:pPr>
      <w:r>
        <w:rPr>
          <w:rFonts w:ascii="Times New Roman" w:hAnsi="Times New Roman" w:cs="Times New Roman"/>
          <w:sz w:val="22"/>
          <w:szCs w:val="22"/>
        </w:rPr>
        <w:t>II. Submitting Comments</w:t>
      </w:r>
    </w:p>
    <w:p w14:paraId="00000009" w14:textId="77777777" w:rsidR="001A54B1" w:rsidRDefault="001A54B1">
      <w:pPr>
        <w:tabs>
          <w:tab w:val="left" w:pos="720"/>
        </w:tabs>
        <w:ind w:left="0" w:hanging="2"/>
        <w:jc w:val="both"/>
        <w:rPr>
          <w:sz w:val="22"/>
          <w:szCs w:val="22"/>
        </w:rPr>
      </w:pPr>
      <w:bookmarkStart w:id="1" w:name="_heading=h.30j0zll" w:colFirst="0" w:colLast="0"/>
      <w:bookmarkEnd w:id="1"/>
    </w:p>
    <w:p w14:paraId="0000000A" w14:textId="77777777" w:rsidR="001A54B1" w:rsidRDefault="00D01140">
      <w:pPr>
        <w:numPr>
          <w:ilvl w:val="0"/>
          <w:numId w:val="6"/>
        </w:numPr>
        <w:tabs>
          <w:tab w:val="left" w:pos="720"/>
        </w:tabs>
        <w:ind w:left="0" w:hanging="2"/>
        <w:jc w:val="both"/>
        <w:rPr>
          <w:sz w:val="22"/>
          <w:szCs w:val="22"/>
        </w:rPr>
      </w:pPr>
      <w:r>
        <w:rPr>
          <w:sz w:val="22"/>
          <w:szCs w:val="22"/>
        </w:rPr>
        <w:t xml:space="preserve">To ensure that your comments are given due consideration, please send them by e-mail to </w:t>
      </w:r>
      <w:hyperlink r:id="rId8">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0000000B" w14:textId="77777777" w:rsidR="001A54B1" w:rsidRDefault="001A54B1">
      <w:pPr>
        <w:tabs>
          <w:tab w:val="left" w:pos="720"/>
        </w:tabs>
        <w:ind w:left="0" w:hanging="2"/>
        <w:jc w:val="both"/>
        <w:rPr>
          <w:sz w:val="22"/>
          <w:szCs w:val="22"/>
        </w:rPr>
      </w:pPr>
    </w:p>
    <w:p w14:paraId="0000000C" w14:textId="77777777" w:rsidR="001A54B1" w:rsidRDefault="00D01140">
      <w:pPr>
        <w:numPr>
          <w:ilvl w:val="0"/>
          <w:numId w:val="6"/>
        </w:numPr>
        <w:tabs>
          <w:tab w:val="left" w:pos="720"/>
        </w:tabs>
        <w:ind w:left="0" w:hanging="2"/>
        <w:jc w:val="both"/>
        <w:rPr>
          <w:sz w:val="22"/>
          <w:szCs w:val="22"/>
        </w:rPr>
      </w:pPr>
      <w:r>
        <w:rPr>
          <w:sz w:val="22"/>
          <w:szCs w:val="22"/>
        </w:rPr>
        <w:t xml:space="preserve">  When submitting comments, please adhere to the following guidelines as much as possible:</w:t>
      </w:r>
    </w:p>
    <w:p w14:paraId="0000000D" w14:textId="77777777" w:rsidR="001A54B1" w:rsidRDefault="001A54B1">
      <w:pPr>
        <w:ind w:left="0" w:hanging="2"/>
        <w:jc w:val="both"/>
        <w:rPr>
          <w:sz w:val="22"/>
          <w:szCs w:val="22"/>
        </w:rPr>
      </w:pPr>
    </w:p>
    <w:p w14:paraId="0000000E" w14:textId="77777777" w:rsidR="001A54B1" w:rsidRDefault="00D01140">
      <w:pPr>
        <w:numPr>
          <w:ilvl w:val="1"/>
          <w:numId w:val="6"/>
        </w:numPr>
        <w:ind w:left="0" w:hanging="2"/>
        <w:jc w:val="both"/>
        <w:rPr>
          <w:sz w:val="22"/>
          <w:szCs w:val="22"/>
        </w:rPr>
      </w:pPr>
      <w:r>
        <w:rPr>
          <w:sz w:val="22"/>
          <w:szCs w:val="22"/>
        </w:rPr>
        <w:t xml:space="preserve">Please provide all comments in writing and in an MS Word or similar document format using the table provided below. </w:t>
      </w:r>
    </w:p>
    <w:p w14:paraId="0000000F" w14:textId="77777777" w:rsidR="001A54B1" w:rsidRDefault="001A54B1">
      <w:pPr>
        <w:ind w:left="0" w:hanging="2"/>
        <w:jc w:val="both"/>
        <w:rPr>
          <w:sz w:val="22"/>
          <w:szCs w:val="22"/>
        </w:rPr>
      </w:pPr>
    </w:p>
    <w:p w14:paraId="00000010" w14:textId="77777777" w:rsidR="001A54B1" w:rsidRDefault="00D01140">
      <w:pPr>
        <w:numPr>
          <w:ilvl w:val="1"/>
          <w:numId w:val="6"/>
        </w:numPr>
        <w:ind w:left="0" w:hanging="2"/>
        <w:jc w:val="both"/>
        <w:rPr>
          <w:sz w:val="22"/>
          <w:szCs w:val="22"/>
        </w:rPr>
      </w:pPr>
      <w:r>
        <w:rPr>
          <w:sz w:val="22"/>
          <w:szCs w:val="22"/>
        </w:rPr>
        <w:t xml:space="preserve">Please provide full contact information for the individual/Government/organization submitting the comments. </w:t>
      </w:r>
    </w:p>
    <w:p w14:paraId="00000011" w14:textId="77777777" w:rsidR="001A54B1" w:rsidRDefault="001A54B1">
      <w:pPr>
        <w:ind w:left="0" w:hanging="2"/>
        <w:jc w:val="both"/>
        <w:rPr>
          <w:sz w:val="22"/>
          <w:szCs w:val="22"/>
        </w:rPr>
      </w:pPr>
    </w:p>
    <w:p w14:paraId="00000012" w14:textId="77777777" w:rsidR="001A54B1" w:rsidRDefault="00D01140">
      <w:pPr>
        <w:numPr>
          <w:ilvl w:val="1"/>
          <w:numId w:val="6"/>
        </w:numPr>
        <w:ind w:left="0" w:hanging="2"/>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00000013" w14:textId="77777777" w:rsidR="001A54B1" w:rsidRDefault="001A54B1">
      <w:pPr>
        <w:ind w:left="0" w:hanging="2"/>
        <w:jc w:val="both"/>
        <w:rPr>
          <w:sz w:val="22"/>
          <w:szCs w:val="22"/>
        </w:rPr>
      </w:pPr>
    </w:p>
    <w:p w14:paraId="00000014" w14:textId="77777777" w:rsidR="001A54B1" w:rsidRDefault="00D01140">
      <w:pPr>
        <w:numPr>
          <w:ilvl w:val="1"/>
          <w:numId w:val="6"/>
        </w:numPr>
        <w:ind w:left="0" w:hanging="2"/>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00000015" w14:textId="77777777" w:rsidR="001A54B1" w:rsidRDefault="001A54B1">
      <w:pPr>
        <w:ind w:left="0" w:hanging="2"/>
        <w:jc w:val="both"/>
        <w:rPr>
          <w:sz w:val="22"/>
          <w:szCs w:val="22"/>
        </w:rPr>
      </w:pPr>
    </w:p>
    <w:p w14:paraId="00000016" w14:textId="77777777" w:rsidR="001A54B1" w:rsidRDefault="00D01140">
      <w:pPr>
        <w:numPr>
          <w:ilvl w:val="1"/>
          <w:numId w:val="6"/>
        </w:numPr>
        <w:ind w:left="0" w:hanging="2"/>
        <w:jc w:val="both"/>
        <w:rPr>
          <w:sz w:val="22"/>
          <w:szCs w:val="22"/>
        </w:rPr>
      </w:pPr>
      <w:r>
        <w:rPr>
          <w:sz w:val="22"/>
          <w:szCs w:val="22"/>
        </w:rPr>
        <w:t xml:space="preserve">If you refer to additional sources of information, please include these with your comments when possible or provide a complete reference or hyperlink.  </w:t>
      </w:r>
    </w:p>
    <w:p w14:paraId="00000017" w14:textId="77777777" w:rsidR="001A54B1" w:rsidRDefault="001A54B1">
      <w:pPr>
        <w:ind w:left="0" w:hanging="2"/>
        <w:jc w:val="both"/>
        <w:rPr>
          <w:sz w:val="22"/>
          <w:szCs w:val="22"/>
        </w:rPr>
      </w:pPr>
    </w:p>
    <w:p w14:paraId="00000018" w14:textId="77777777" w:rsidR="001A54B1" w:rsidRDefault="00D01140">
      <w:pPr>
        <w:numPr>
          <w:ilvl w:val="1"/>
          <w:numId w:val="6"/>
        </w:numPr>
        <w:ind w:left="0" w:hanging="2"/>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00000019" w14:textId="77777777" w:rsidR="001A54B1" w:rsidRDefault="001A54B1">
      <w:pPr>
        <w:pBdr>
          <w:top w:val="nil"/>
          <w:left w:val="nil"/>
          <w:bottom w:val="nil"/>
          <w:right w:val="nil"/>
          <w:between w:val="nil"/>
        </w:pBdr>
        <w:spacing w:line="240" w:lineRule="auto"/>
        <w:ind w:left="0" w:hanging="2"/>
        <w:rPr>
          <w:color w:val="000000"/>
          <w:sz w:val="22"/>
          <w:szCs w:val="22"/>
        </w:rPr>
      </w:pPr>
    </w:p>
    <w:p w14:paraId="0000001A" w14:textId="77777777" w:rsidR="001A54B1" w:rsidRDefault="00D01140">
      <w:pPr>
        <w:numPr>
          <w:ilvl w:val="1"/>
          <w:numId w:val="6"/>
        </w:numPr>
        <w:ind w:left="0" w:hanging="2"/>
        <w:jc w:val="both"/>
        <w:rPr>
          <w:sz w:val="22"/>
          <w:szCs w:val="22"/>
        </w:rPr>
      </w:pPr>
      <w:r>
        <w:rPr>
          <w:sz w:val="22"/>
          <w:szCs w:val="22"/>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0000001B" w14:textId="77777777" w:rsidR="001A54B1" w:rsidRDefault="001A54B1">
      <w:pPr>
        <w:pBdr>
          <w:top w:val="nil"/>
          <w:left w:val="nil"/>
          <w:bottom w:val="nil"/>
          <w:right w:val="nil"/>
          <w:between w:val="nil"/>
        </w:pBdr>
        <w:spacing w:line="240" w:lineRule="auto"/>
        <w:ind w:left="0" w:hanging="2"/>
        <w:rPr>
          <w:color w:val="000000"/>
          <w:sz w:val="22"/>
          <w:szCs w:val="22"/>
        </w:rPr>
      </w:pPr>
    </w:p>
    <w:p w14:paraId="0000001C" w14:textId="77777777" w:rsidR="001A54B1" w:rsidRDefault="00D01140">
      <w:pPr>
        <w:numPr>
          <w:ilvl w:val="1"/>
          <w:numId w:val="6"/>
        </w:numPr>
        <w:ind w:left="0" w:hanging="2"/>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0000001D" w14:textId="77777777" w:rsidR="001A54B1" w:rsidRDefault="001A54B1">
      <w:pPr>
        <w:ind w:left="0" w:hanging="2"/>
        <w:jc w:val="both"/>
        <w:rPr>
          <w:sz w:val="22"/>
          <w:szCs w:val="22"/>
        </w:rPr>
      </w:pPr>
    </w:p>
    <w:p w14:paraId="0000001E" w14:textId="77777777" w:rsidR="001A54B1" w:rsidRDefault="00D01140">
      <w:pPr>
        <w:numPr>
          <w:ilvl w:val="0"/>
          <w:numId w:val="6"/>
        </w:numPr>
        <w:ind w:left="0" w:hanging="2"/>
        <w:jc w:val="both"/>
        <w:rPr>
          <w:sz w:val="22"/>
          <w:szCs w:val="22"/>
        </w:rPr>
      </w:pPr>
      <w:r>
        <w:rPr>
          <w:sz w:val="22"/>
          <w:szCs w:val="22"/>
        </w:rPr>
        <w:t xml:space="preserve">Should you have any questions regarding the review process, please contact </w:t>
      </w:r>
      <w:hyperlink r:id="rId9">
        <w:r>
          <w:rPr>
            <w:color w:val="0000FF"/>
            <w:sz w:val="22"/>
            <w:szCs w:val="22"/>
            <w:u w:val="single"/>
          </w:rPr>
          <w:t>secretariat@cbd.int</w:t>
        </w:r>
      </w:hyperlink>
      <w:r>
        <w:rPr>
          <w:sz w:val="22"/>
          <w:szCs w:val="22"/>
        </w:rPr>
        <w:t xml:space="preserve">.  </w:t>
      </w:r>
    </w:p>
    <w:p w14:paraId="0000001F" w14:textId="77777777" w:rsidR="001A54B1" w:rsidRDefault="001A54B1">
      <w:pPr>
        <w:pBdr>
          <w:top w:val="nil"/>
          <w:left w:val="nil"/>
          <w:bottom w:val="nil"/>
          <w:right w:val="nil"/>
          <w:between w:val="nil"/>
        </w:pBdr>
        <w:spacing w:line="240" w:lineRule="auto"/>
        <w:ind w:left="0" w:hanging="2"/>
        <w:jc w:val="center"/>
        <w:rPr>
          <w:color w:val="000000"/>
          <w:sz w:val="22"/>
          <w:szCs w:val="22"/>
          <w:u w:val="single"/>
        </w:rPr>
      </w:pPr>
    </w:p>
    <w:p w14:paraId="00000020" w14:textId="77777777" w:rsidR="001A54B1" w:rsidRDefault="001A54B1">
      <w:pPr>
        <w:pBdr>
          <w:top w:val="nil"/>
          <w:left w:val="nil"/>
          <w:bottom w:val="nil"/>
          <w:right w:val="nil"/>
          <w:between w:val="nil"/>
        </w:pBdr>
        <w:spacing w:line="240" w:lineRule="auto"/>
        <w:ind w:left="0" w:hanging="2"/>
        <w:jc w:val="center"/>
        <w:rPr>
          <w:color w:val="000000"/>
          <w:sz w:val="22"/>
          <w:szCs w:val="22"/>
          <w:u w:val="single"/>
        </w:rPr>
      </w:pPr>
    </w:p>
    <w:p w14:paraId="00000021" w14:textId="77777777" w:rsidR="001A54B1" w:rsidRDefault="00D01140">
      <w:pPr>
        <w:pBdr>
          <w:top w:val="nil"/>
          <w:left w:val="nil"/>
          <w:bottom w:val="nil"/>
          <w:right w:val="nil"/>
          <w:between w:val="nil"/>
        </w:pBdr>
        <w:spacing w:line="240" w:lineRule="auto"/>
        <w:ind w:left="0" w:hanging="2"/>
        <w:jc w:val="center"/>
        <w:rPr>
          <w:color w:val="000000"/>
          <w:sz w:val="22"/>
          <w:szCs w:val="22"/>
          <w:u w:val="single"/>
        </w:rPr>
      </w:pPr>
      <w:r>
        <w:rPr>
          <w:b/>
          <w:i/>
          <w:color w:val="000000"/>
          <w:sz w:val="22"/>
          <w:szCs w:val="22"/>
          <w:u w:val="single"/>
        </w:rPr>
        <w:t>III. Template for Comments</w:t>
      </w:r>
    </w:p>
    <w:p w14:paraId="00000022" w14:textId="77777777" w:rsidR="001A54B1" w:rsidRDefault="001A54B1">
      <w:pPr>
        <w:pBdr>
          <w:top w:val="nil"/>
          <w:left w:val="nil"/>
          <w:bottom w:val="nil"/>
          <w:right w:val="nil"/>
          <w:between w:val="nil"/>
        </w:pBdr>
        <w:spacing w:line="240" w:lineRule="auto"/>
        <w:ind w:left="0" w:hanging="2"/>
        <w:jc w:val="both"/>
        <w:rPr>
          <w:color w:val="000000"/>
          <w:sz w:val="22"/>
          <w:szCs w:val="22"/>
        </w:rPr>
      </w:pPr>
    </w:p>
    <w:p w14:paraId="00000023" w14:textId="77777777" w:rsidR="001A54B1" w:rsidRDefault="00D0114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Please use the review template below when providing comments. </w:t>
      </w:r>
    </w:p>
    <w:p w14:paraId="00000024" w14:textId="77777777" w:rsidR="001A54B1" w:rsidRDefault="001A54B1">
      <w:pPr>
        <w:ind w:left="0" w:hanging="2"/>
        <w:jc w:val="both"/>
        <w:rPr>
          <w:sz w:val="22"/>
          <w:szCs w:val="22"/>
        </w:rPr>
      </w:pPr>
    </w:p>
    <w:p w14:paraId="00000025" w14:textId="77777777" w:rsidR="001A54B1" w:rsidRDefault="00D01140">
      <w:pPr>
        <w:numPr>
          <w:ilvl w:val="0"/>
          <w:numId w:val="6"/>
        </w:numPr>
        <w:pBdr>
          <w:top w:val="nil"/>
          <w:left w:val="nil"/>
          <w:bottom w:val="nil"/>
          <w:right w:val="nil"/>
          <w:between w:val="nil"/>
        </w:pBdr>
        <w:spacing w:line="240" w:lineRule="auto"/>
        <w:ind w:left="0" w:hanging="2"/>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00000026" w14:textId="77777777" w:rsidR="001A54B1" w:rsidRDefault="001A54B1">
      <w:pPr>
        <w:pBdr>
          <w:top w:val="nil"/>
          <w:left w:val="nil"/>
          <w:bottom w:val="nil"/>
          <w:right w:val="nil"/>
          <w:between w:val="nil"/>
        </w:pBdr>
        <w:spacing w:line="240" w:lineRule="auto"/>
        <w:ind w:left="0" w:hanging="2"/>
        <w:rPr>
          <w:color w:val="000000"/>
          <w:sz w:val="22"/>
          <w:szCs w:val="22"/>
        </w:rPr>
      </w:pPr>
    </w:p>
    <w:p w14:paraId="00000027" w14:textId="77777777" w:rsidR="001A54B1" w:rsidRDefault="00D01140">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00000028" w14:textId="77777777" w:rsidR="001A54B1" w:rsidRDefault="001A54B1">
      <w:pPr>
        <w:pBdr>
          <w:top w:val="nil"/>
          <w:left w:val="nil"/>
          <w:bottom w:val="nil"/>
          <w:right w:val="nil"/>
          <w:between w:val="nil"/>
        </w:pBdr>
        <w:spacing w:line="240" w:lineRule="auto"/>
        <w:ind w:left="0" w:hanging="2"/>
        <w:jc w:val="center"/>
        <w:rPr>
          <w:color w:val="000000"/>
          <w:sz w:val="22"/>
          <w:szCs w:val="22"/>
          <w:u w:val="single"/>
        </w:rPr>
      </w:pPr>
    </w:p>
    <w:tbl>
      <w:tblPr>
        <w:tblStyle w:val="a"/>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630"/>
        <w:gridCol w:w="909"/>
        <w:gridCol w:w="344"/>
        <w:gridCol w:w="572"/>
        <w:gridCol w:w="6458"/>
      </w:tblGrid>
      <w:tr w:rsidR="001A54B1" w14:paraId="75BDE14F" w14:textId="77777777">
        <w:trPr>
          <w:trHeight w:val="242"/>
        </w:trPr>
        <w:tc>
          <w:tcPr>
            <w:tcW w:w="9620" w:type="dxa"/>
            <w:gridSpan w:val="6"/>
          </w:tcPr>
          <w:p w14:paraId="00000029" w14:textId="77777777" w:rsidR="001A54B1" w:rsidRDefault="00D01140">
            <w:pPr>
              <w:ind w:left="0" w:hanging="2"/>
              <w:jc w:val="center"/>
              <w:rPr>
                <w:sz w:val="22"/>
                <w:szCs w:val="22"/>
              </w:rPr>
            </w:pPr>
            <w:r>
              <w:rPr>
                <w:b/>
                <w:sz w:val="22"/>
                <w:szCs w:val="22"/>
              </w:rPr>
              <w:t xml:space="preserve">Review </w:t>
            </w:r>
            <w:sdt>
              <w:sdtPr>
                <w:tag w:val="goog_rdk_0"/>
                <w:id w:val="-660626787"/>
              </w:sdtPr>
              <w:sdtEndPr/>
              <w:sdtContent/>
            </w:sdt>
            <w:r>
              <w:rPr>
                <w:b/>
                <w:sz w:val="22"/>
                <w:szCs w:val="22"/>
              </w:rPr>
              <w:t>comments on the draft monitoring framework for the post-2020 global biodiversity framework</w:t>
            </w:r>
          </w:p>
        </w:tc>
      </w:tr>
      <w:tr w:rsidR="001A54B1" w14:paraId="1079878B" w14:textId="77777777">
        <w:trPr>
          <w:trHeight w:val="233"/>
        </w:trPr>
        <w:tc>
          <w:tcPr>
            <w:tcW w:w="9620" w:type="dxa"/>
            <w:gridSpan w:val="6"/>
            <w:shd w:val="clear" w:color="auto" w:fill="C0C0C0"/>
          </w:tcPr>
          <w:p w14:paraId="0000002F" w14:textId="77777777" w:rsidR="001A54B1" w:rsidRDefault="00D01140">
            <w:pPr>
              <w:ind w:left="0" w:hanging="2"/>
              <w:jc w:val="center"/>
              <w:rPr>
                <w:sz w:val="22"/>
                <w:szCs w:val="22"/>
              </w:rPr>
            </w:pPr>
            <w:r>
              <w:rPr>
                <w:i/>
                <w:sz w:val="22"/>
                <w:szCs w:val="22"/>
              </w:rPr>
              <w:t>Contact information</w:t>
            </w:r>
          </w:p>
        </w:tc>
      </w:tr>
      <w:tr w:rsidR="001A54B1" w14:paraId="21518C15" w14:textId="77777777">
        <w:trPr>
          <w:trHeight w:val="270"/>
        </w:trPr>
        <w:tc>
          <w:tcPr>
            <w:tcW w:w="2590" w:type="dxa"/>
            <w:gridSpan w:val="4"/>
          </w:tcPr>
          <w:p w14:paraId="00000035"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Surname:</w:t>
            </w:r>
          </w:p>
        </w:tc>
        <w:tc>
          <w:tcPr>
            <w:tcW w:w="7030" w:type="dxa"/>
            <w:gridSpan w:val="2"/>
          </w:tcPr>
          <w:p w14:paraId="00000039" w14:textId="77777777" w:rsidR="001A54B1" w:rsidRDefault="00D01140">
            <w:pPr>
              <w:ind w:left="0" w:hanging="2"/>
              <w:rPr>
                <w:sz w:val="22"/>
                <w:szCs w:val="22"/>
              </w:rPr>
            </w:pPr>
            <w:proofErr w:type="spellStart"/>
            <w:r>
              <w:rPr>
                <w:sz w:val="22"/>
                <w:szCs w:val="22"/>
              </w:rPr>
              <w:t>Kumah</w:t>
            </w:r>
            <w:proofErr w:type="spellEnd"/>
          </w:p>
        </w:tc>
      </w:tr>
      <w:tr w:rsidR="001A54B1" w14:paraId="5077B807" w14:textId="77777777">
        <w:trPr>
          <w:trHeight w:val="270"/>
        </w:trPr>
        <w:tc>
          <w:tcPr>
            <w:tcW w:w="2590" w:type="dxa"/>
            <w:gridSpan w:val="4"/>
          </w:tcPr>
          <w:p w14:paraId="0000003B"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Given Name:</w:t>
            </w:r>
          </w:p>
        </w:tc>
        <w:tc>
          <w:tcPr>
            <w:tcW w:w="7030" w:type="dxa"/>
            <w:gridSpan w:val="2"/>
          </w:tcPr>
          <w:p w14:paraId="0000003F" w14:textId="77777777" w:rsidR="001A54B1" w:rsidRDefault="00D01140">
            <w:pPr>
              <w:ind w:left="0" w:hanging="2"/>
              <w:rPr>
                <w:sz w:val="22"/>
                <w:szCs w:val="22"/>
              </w:rPr>
            </w:pPr>
            <w:r>
              <w:rPr>
                <w:sz w:val="22"/>
                <w:szCs w:val="22"/>
              </w:rPr>
              <w:t>Frederick Kwame</w:t>
            </w:r>
          </w:p>
        </w:tc>
      </w:tr>
      <w:tr w:rsidR="001A54B1" w14:paraId="1BDBB970" w14:textId="77777777">
        <w:trPr>
          <w:trHeight w:val="280"/>
        </w:trPr>
        <w:tc>
          <w:tcPr>
            <w:tcW w:w="2590" w:type="dxa"/>
            <w:gridSpan w:val="4"/>
          </w:tcPr>
          <w:p w14:paraId="00000041"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7030" w:type="dxa"/>
            <w:gridSpan w:val="2"/>
          </w:tcPr>
          <w:p w14:paraId="00000045" w14:textId="77777777" w:rsidR="001A54B1" w:rsidRDefault="00D01140">
            <w:pPr>
              <w:ind w:left="0" w:hanging="2"/>
              <w:rPr>
                <w:sz w:val="22"/>
                <w:szCs w:val="22"/>
              </w:rPr>
            </w:pPr>
            <w:r>
              <w:rPr>
                <w:sz w:val="22"/>
                <w:szCs w:val="22"/>
              </w:rPr>
              <w:t>n/a</w:t>
            </w:r>
          </w:p>
        </w:tc>
      </w:tr>
      <w:tr w:rsidR="001A54B1" w14:paraId="401CA481" w14:textId="77777777">
        <w:trPr>
          <w:trHeight w:val="270"/>
        </w:trPr>
        <w:tc>
          <w:tcPr>
            <w:tcW w:w="2590" w:type="dxa"/>
            <w:gridSpan w:val="4"/>
          </w:tcPr>
          <w:p w14:paraId="00000047"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Organization:</w:t>
            </w:r>
          </w:p>
        </w:tc>
        <w:tc>
          <w:tcPr>
            <w:tcW w:w="7030" w:type="dxa"/>
            <w:gridSpan w:val="2"/>
          </w:tcPr>
          <w:p w14:paraId="0000004B" w14:textId="77777777" w:rsidR="001A54B1" w:rsidRDefault="00D01140">
            <w:pPr>
              <w:ind w:left="0" w:hanging="2"/>
              <w:rPr>
                <w:sz w:val="22"/>
                <w:szCs w:val="22"/>
              </w:rPr>
            </w:pPr>
            <w:r>
              <w:rPr>
                <w:sz w:val="22"/>
                <w:szCs w:val="22"/>
              </w:rPr>
              <w:t xml:space="preserve">Africa CSO </w:t>
            </w:r>
            <w:sdt>
              <w:sdtPr>
                <w:tag w:val="goog_rdk_1"/>
                <w:id w:val="-1362432061"/>
              </w:sdtPr>
              <w:sdtEndPr/>
              <w:sdtContent/>
            </w:sdt>
            <w:r>
              <w:rPr>
                <w:sz w:val="22"/>
                <w:szCs w:val="22"/>
              </w:rPr>
              <w:t>Alliance (Coordinator)</w:t>
            </w:r>
          </w:p>
        </w:tc>
      </w:tr>
      <w:tr w:rsidR="001A54B1" w14:paraId="25DFADA6" w14:textId="77777777">
        <w:trPr>
          <w:trHeight w:val="280"/>
        </w:trPr>
        <w:tc>
          <w:tcPr>
            <w:tcW w:w="2590" w:type="dxa"/>
            <w:gridSpan w:val="4"/>
          </w:tcPr>
          <w:p w14:paraId="0000004D"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Address:  </w:t>
            </w:r>
          </w:p>
        </w:tc>
        <w:tc>
          <w:tcPr>
            <w:tcW w:w="7030" w:type="dxa"/>
            <w:gridSpan w:val="2"/>
          </w:tcPr>
          <w:p w14:paraId="00000051" w14:textId="77777777" w:rsidR="001A54B1" w:rsidRDefault="00D01140">
            <w:pPr>
              <w:ind w:left="0" w:hanging="2"/>
              <w:rPr>
                <w:sz w:val="22"/>
                <w:szCs w:val="22"/>
              </w:rPr>
            </w:pPr>
            <w:proofErr w:type="spellStart"/>
            <w:r>
              <w:rPr>
                <w:sz w:val="22"/>
                <w:szCs w:val="22"/>
              </w:rPr>
              <w:t>Ngong</w:t>
            </w:r>
            <w:proofErr w:type="spellEnd"/>
            <w:r>
              <w:rPr>
                <w:sz w:val="22"/>
                <w:szCs w:val="22"/>
              </w:rPr>
              <w:t xml:space="preserve"> Road, Karen, P.O. Box 310-00502</w:t>
            </w:r>
          </w:p>
        </w:tc>
      </w:tr>
      <w:tr w:rsidR="001A54B1" w14:paraId="11158968" w14:textId="77777777">
        <w:trPr>
          <w:trHeight w:val="270"/>
        </w:trPr>
        <w:tc>
          <w:tcPr>
            <w:tcW w:w="2590" w:type="dxa"/>
            <w:gridSpan w:val="4"/>
          </w:tcPr>
          <w:p w14:paraId="00000053"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City:</w:t>
            </w:r>
          </w:p>
        </w:tc>
        <w:tc>
          <w:tcPr>
            <w:tcW w:w="7030" w:type="dxa"/>
            <w:gridSpan w:val="2"/>
          </w:tcPr>
          <w:p w14:paraId="00000057" w14:textId="77777777" w:rsidR="001A54B1" w:rsidRDefault="00D01140">
            <w:pPr>
              <w:ind w:left="0" w:hanging="2"/>
              <w:rPr>
                <w:sz w:val="22"/>
                <w:szCs w:val="22"/>
              </w:rPr>
            </w:pPr>
            <w:r>
              <w:rPr>
                <w:sz w:val="22"/>
                <w:szCs w:val="22"/>
              </w:rPr>
              <w:t>Nairobi</w:t>
            </w:r>
          </w:p>
        </w:tc>
      </w:tr>
      <w:tr w:rsidR="001A54B1" w14:paraId="024514EE" w14:textId="77777777">
        <w:trPr>
          <w:trHeight w:val="280"/>
        </w:trPr>
        <w:tc>
          <w:tcPr>
            <w:tcW w:w="2590" w:type="dxa"/>
            <w:gridSpan w:val="4"/>
          </w:tcPr>
          <w:p w14:paraId="00000059" w14:textId="77777777" w:rsidR="001A54B1" w:rsidRDefault="00D0114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Country:</w:t>
            </w:r>
          </w:p>
        </w:tc>
        <w:tc>
          <w:tcPr>
            <w:tcW w:w="7030" w:type="dxa"/>
            <w:gridSpan w:val="2"/>
          </w:tcPr>
          <w:p w14:paraId="0000005D" w14:textId="77777777" w:rsidR="001A54B1" w:rsidRDefault="00D01140">
            <w:pPr>
              <w:ind w:left="0" w:hanging="2"/>
              <w:rPr>
                <w:sz w:val="22"/>
                <w:szCs w:val="22"/>
              </w:rPr>
            </w:pPr>
            <w:r>
              <w:rPr>
                <w:sz w:val="22"/>
                <w:szCs w:val="22"/>
              </w:rPr>
              <w:t>Kenya</w:t>
            </w:r>
          </w:p>
        </w:tc>
      </w:tr>
      <w:tr w:rsidR="001A54B1" w14:paraId="2F40A024" w14:textId="77777777">
        <w:trPr>
          <w:trHeight w:val="233"/>
        </w:trPr>
        <w:tc>
          <w:tcPr>
            <w:tcW w:w="2590" w:type="dxa"/>
            <w:gridSpan w:val="4"/>
          </w:tcPr>
          <w:p w14:paraId="0000005F" w14:textId="77777777" w:rsidR="001A54B1" w:rsidRDefault="00D01140">
            <w:pPr>
              <w:pBdr>
                <w:top w:val="nil"/>
                <w:left w:val="nil"/>
                <w:bottom w:val="nil"/>
                <w:right w:val="nil"/>
                <w:between w:val="nil"/>
              </w:pBdr>
              <w:spacing w:line="240" w:lineRule="auto"/>
              <w:ind w:left="0" w:hanging="2"/>
              <w:rPr>
                <w:b/>
                <w:color w:val="000000"/>
                <w:sz w:val="22"/>
                <w:szCs w:val="22"/>
              </w:rPr>
            </w:pPr>
            <w:r>
              <w:rPr>
                <w:b/>
                <w:color w:val="000000"/>
                <w:sz w:val="22"/>
                <w:szCs w:val="22"/>
              </w:rPr>
              <w:t>E-mail:</w:t>
            </w:r>
          </w:p>
        </w:tc>
        <w:tc>
          <w:tcPr>
            <w:tcW w:w="7030" w:type="dxa"/>
            <w:gridSpan w:val="2"/>
          </w:tcPr>
          <w:p w14:paraId="00000063" w14:textId="77777777" w:rsidR="001A54B1" w:rsidRDefault="00D01140">
            <w:pPr>
              <w:ind w:left="0" w:hanging="2"/>
              <w:rPr>
                <w:sz w:val="22"/>
                <w:szCs w:val="22"/>
              </w:rPr>
            </w:pPr>
            <w:r>
              <w:rPr>
                <w:sz w:val="22"/>
                <w:szCs w:val="22"/>
              </w:rPr>
              <w:t>fkumah@awf.org</w:t>
            </w:r>
          </w:p>
        </w:tc>
      </w:tr>
      <w:tr w:rsidR="001A54B1" w14:paraId="5D4C48F7" w14:textId="77777777">
        <w:trPr>
          <w:trHeight w:val="224"/>
        </w:trPr>
        <w:tc>
          <w:tcPr>
            <w:tcW w:w="707" w:type="dxa"/>
            <w:shd w:val="clear" w:color="auto" w:fill="C0C0C0"/>
          </w:tcPr>
          <w:p w14:paraId="00000065" w14:textId="77777777" w:rsidR="001A54B1" w:rsidRDefault="001A54B1">
            <w:pPr>
              <w:ind w:left="0" w:hanging="2"/>
              <w:jc w:val="center"/>
              <w:rPr>
                <w:sz w:val="22"/>
                <w:szCs w:val="22"/>
                <w:highlight w:val="lightGray"/>
              </w:rPr>
            </w:pPr>
          </w:p>
        </w:tc>
        <w:tc>
          <w:tcPr>
            <w:tcW w:w="630" w:type="dxa"/>
            <w:shd w:val="clear" w:color="auto" w:fill="C0C0C0"/>
          </w:tcPr>
          <w:p w14:paraId="00000066" w14:textId="77777777" w:rsidR="001A54B1" w:rsidRDefault="001A54B1">
            <w:pPr>
              <w:ind w:left="0" w:hanging="2"/>
              <w:jc w:val="center"/>
              <w:rPr>
                <w:sz w:val="22"/>
                <w:szCs w:val="22"/>
                <w:highlight w:val="lightGray"/>
              </w:rPr>
            </w:pPr>
          </w:p>
        </w:tc>
        <w:tc>
          <w:tcPr>
            <w:tcW w:w="8283" w:type="dxa"/>
            <w:gridSpan w:val="4"/>
            <w:shd w:val="clear" w:color="auto" w:fill="C0C0C0"/>
          </w:tcPr>
          <w:p w14:paraId="00000067" w14:textId="77777777" w:rsidR="001A54B1" w:rsidRDefault="00D01140">
            <w:pPr>
              <w:ind w:left="0" w:hanging="2"/>
              <w:jc w:val="center"/>
              <w:rPr>
                <w:sz w:val="22"/>
                <w:szCs w:val="22"/>
              </w:rPr>
            </w:pPr>
            <w:r>
              <w:rPr>
                <w:b/>
                <w:i/>
                <w:sz w:val="22"/>
                <w:szCs w:val="22"/>
                <w:highlight w:val="lightGray"/>
              </w:rPr>
              <w:t>Comments</w:t>
            </w:r>
          </w:p>
        </w:tc>
      </w:tr>
      <w:tr w:rsidR="001A54B1" w14:paraId="52980BF0" w14:textId="77777777">
        <w:trPr>
          <w:trHeight w:val="224"/>
        </w:trPr>
        <w:tc>
          <w:tcPr>
            <w:tcW w:w="707" w:type="dxa"/>
          </w:tcPr>
          <w:p w14:paraId="0000006B" w14:textId="77777777" w:rsidR="001A54B1" w:rsidRDefault="00D01140">
            <w:pPr>
              <w:ind w:left="0" w:hanging="2"/>
              <w:rPr>
                <w:sz w:val="22"/>
                <w:szCs w:val="22"/>
              </w:rPr>
            </w:pPr>
            <w:r>
              <w:rPr>
                <w:b/>
                <w:sz w:val="22"/>
                <w:szCs w:val="22"/>
              </w:rPr>
              <w:t>Table</w:t>
            </w:r>
          </w:p>
        </w:tc>
        <w:tc>
          <w:tcPr>
            <w:tcW w:w="630" w:type="dxa"/>
          </w:tcPr>
          <w:p w14:paraId="0000006C" w14:textId="77777777" w:rsidR="001A54B1" w:rsidRDefault="00D01140">
            <w:pPr>
              <w:ind w:left="0" w:hanging="2"/>
              <w:rPr>
                <w:sz w:val="22"/>
                <w:szCs w:val="22"/>
              </w:rPr>
            </w:pPr>
            <w:r>
              <w:rPr>
                <w:b/>
                <w:sz w:val="22"/>
                <w:szCs w:val="22"/>
              </w:rPr>
              <w:t>Page</w:t>
            </w:r>
          </w:p>
        </w:tc>
        <w:tc>
          <w:tcPr>
            <w:tcW w:w="909" w:type="dxa"/>
          </w:tcPr>
          <w:p w14:paraId="0000006D" w14:textId="77777777" w:rsidR="001A54B1" w:rsidRDefault="00D01140">
            <w:pPr>
              <w:ind w:left="0" w:hanging="2"/>
              <w:rPr>
                <w:sz w:val="22"/>
                <w:szCs w:val="22"/>
              </w:rPr>
            </w:pPr>
            <w:r>
              <w:rPr>
                <w:b/>
                <w:sz w:val="22"/>
                <w:szCs w:val="22"/>
              </w:rPr>
              <w:t>Column letter</w:t>
            </w:r>
          </w:p>
        </w:tc>
        <w:tc>
          <w:tcPr>
            <w:tcW w:w="916" w:type="dxa"/>
            <w:gridSpan w:val="2"/>
          </w:tcPr>
          <w:p w14:paraId="0000006E" w14:textId="77777777" w:rsidR="001A54B1" w:rsidRDefault="00D01140">
            <w:pPr>
              <w:ind w:left="0" w:hanging="2"/>
              <w:rPr>
                <w:sz w:val="22"/>
                <w:szCs w:val="22"/>
              </w:rPr>
            </w:pPr>
            <w:r>
              <w:rPr>
                <w:b/>
                <w:sz w:val="22"/>
                <w:szCs w:val="22"/>
              </w:rPr>
              <w:t>Row number</w:t>
            </w:r>
          </w:p>
        </w:tc>
        <w:tc>
          <w:tcPr>
            <w:tcW w:w="6458" w:type="dxa"/>
          </w:tcPr>
          <w:p w14:paraId="00000070" w14:textId="77777777" w:rsidR="001A54B1" w:rsidRDefault="00D01140">
            <w:pPr>
              <w:ind w:left="0" w:hanging="2"/>
              <w:rPr>
                <w:sz w:val="22"/>
                <w:szCs w:val="22"/>
              </w:rPr>
            </w:pPr>
            <w:r>
              <w:rPr>
                <w:b/>
                <w:sz w:val="22"/>
                <w:szCs w:val="22"/>
              </w:rPr>
              <w:t>Comment</w:t>
            </w:r>
          </w:p>
        </w:tc>
      </w:tr>
      <w:tr w:rsidR="001A54B1" w14:paraId="2E0ED8B8" w14:textId="77777777">
        <w:trPr>
          <w:trHeight w:val="233"/>
        </w:trPr>
        <w:tc>
          <w:tcPr>
            <w:tcW w:w="707" w:type="dxa"/>
          </w:tcPr>
          <w:p w14:paraId="00000071" w14:textId="77777777" w:rsidR="001A54B1" w:rsidRDefault="00D01140">
            <w:pPr>
              <w:ind w:left="0" w:hanging="2"/>
              <w:rPr>
                <w:sz w:val="22"/>
                <w:szCs w:val="22"/>
              </w:rPr>
            </w:pPr>
            <w:r>
              <w:rPr>
                <w:sz w:val="22"/>
                <w:szCs w:val="22"/>
              </w:rPr>
              <w:t>0</w:t>
            </w:r>
          </w:p>
        </w:tc>
        <w:tc>
          <w:tcPr>
            <w:tcW w:w="630" w:type="dxa"/>
          </w:tcPr>
          <w:p w14:paraId="00000072" w14:textId="77777777" w:rsidR="001A54B1" w:rsidRDefault="00D01140">
            <w:pPr>
              <w:ind w:left="0" w:hanging="2"/>
              <w:rPr>
                <w:sz w:val="22"/>
                <w:szCs w:val="22"/>
              </w:rPr>
            </w:pPr>
            <w:r>
              <w:rPr>
                <w:sz w:val="22"/>
                <w:szCs w:val="22"/>
              </w:rPr>
              <w:t>0</w:t>
            </w:r>
          </w:p>
        </w:tc>
        <w:tc>
          <w:tcPr>
            <w:tcW w:w="909" w:type="dxa"/>
          </w:tcPr>
          <w:p w14:paraId="00000073" w14:textId="77777777" w:rsidR="001A54B1" w:rsidRDefault="001A54B1">
            <w:pPr>
              <w:ind w:left="0" w:hanging="2"/>
              <w:rPr>
                <w:sz w:val="22"/>
                <w:szCs w:val="22"/>
              </w:rPr>
            </w:pPr>
          </w:p>
        </w:tc>
        <w:tc>
          <w:tcPr>
            <w:tcW w:w="916" w:type="dxa"/>
            <w:gridSpan w:val="2"/>
          </w:tcPr>
          <w:p w14:paraId="00000074" w14:textId="77777777" w:rsidR="001A54B1" w:rsidRDefault="001A54B1">
            <w:pPr>
              <w:ind w:left="0" w:hanging="2"/>
              <w:rPr>
                <w:sz w:val="22"/>
                <w:szCs w:val="22"/>
              </w:rPr>
            </w:pPr>
          </w:p>
        </w:tc>
        <w:tc>
          <w:tcPr>
            <w:tcW w:w="6458" w:type="dxa"/>
          </w:tcPr>
          <w:p w14:paraId="00000076" w14:textId="77777777" w:rsidR="001A54B1" w:rsidRDefault="00D01140">
            <w:pPr>
              <w:ind w:left="0" w:hanging="2"/>
              <w:rPr>
                <w:sz w:val="22"/>
                <w:szCs w:val="22"/>
              </w:rPr>
            </w:pPr>
            <w:r>
              <w:rPr>
                <w:sz w:val="22"/>
                <w:szCs w:val="22"/>
              </w:rPr>
              <w:t xml:space="preserve">While lessons from the </w:t>
            </w:r>
            <w:proofErr w:type="spellStart"/>
            <w:r>
              <w:rPr>
                <w:sz w:val="22"/>
                <w:szCs w:val="22"/>
              </w:rPr>
              <w:t>Aichi</w:t>
            </w:r>
            <w:proofErr w:type="spellEnd"/>
            <w:r>
              <w:rPr>
                <w:sz w:val="22"/>
                <w:szCs w:val="22"/>
              </w:rPr>
              <w:t xml:space="preserve"> Targets demonstrate the immense importance of a monitoring and indicators framework elaborated from the start, it is also true that innovations in data acquisition and processing revolutionize what is possible almost every 5 years.  It will be immensely important for the GBF, particularly with its ambition to be relevant to 2050 in decadal time-steps, to be able to absorb these innovations over time. It is critically important to include this flexibility, to allow governments and actors to transform the indicators and monitoring framework with the correct justifications, and </w:t>
            </w:r>
            <w:r>
              <w:rPr>
                <w:sz w:val="22"/>
                <w:szCs w:val="22"/>
              </w:rPr>
              <w:lastRenderedPageBreak/>
              <w:t>appropriate work done to assure complementarity and continuity with past data series that may be specified here.</w:t>
            </w:r>
          </w:p>
          <w:p w14:paraId="00000077" w14:textId="77777777" w:rsidR="001A54B1" w:rsidRDefault="001A54B1">
            <w:pPr>
              <w:ind w:left="0" w:hanging="2"/>
              <w:rPr>
                <w:sz w:val="22"/>
                <w:szCs w:val="22"/>
              </w:rPr>
            </w:pPr>
          </w:p>
          <w:p w14:paraId="00000078" w14:textId="77777777" w:rsidR="001A54B1" w:rsidRDefault="00D01140">
            <w:pPr>
              <w:ind w:left="0" w:hanging="2"/>
              <w:rPr>
                <w:sz w:val="22"/>
                <w:szCs w:val="22"/>
              </w:rPr>
            </w:pPr>
            <w:r>
              <w:rPr>
                <w:sz w:val="22"/>
                <w:szCs w:val="22"/>
              </w:rPr>
              <w:t>A further challenge is the vast diversity of local contexts, making it extremely difficult to address all local variations (in nature, economy and society) in a small group of headline indicators.</w:t>
            </w:r>
          </w:p>
          <w:p w14:paraId="00000079" w14:textId="77777777" w:rsidR="001A54B1" w:rsidRDefault="001A54B1">
            <w:pPr>
              <w:ind w:left="0" w:hanging="2"/>
              <w:rPr>
                <w:sz w:val="22"/>
                <w:szCs w:val="22"/>
              </w:rPr>
            </w:pPr>
          </w:p>
          <w:p w14:paraId="0000007A" w14:textId="77777777" w:rsidR="001A54B1" w:rsidRDefault="00D01140">
            <w:pPr>
              <w:ind w:left="0" w:hanging="2"/>
              <w:rPr>
                <w:sz w:val="22"/>
                <w:szCs w:val="22"/>
              </w:rPr>
            </w:pPr>
            <w:r>
              <w:rPr>
                <w:sz w:val="22"/>
                <w:szCs w:val="22"/>
              </w:rPr>
              <w:t xml:space="preserve">To assist this process a model that facilitates grounding of the monitoring framework in real measures across nature, economy and social domains is critically important. The SDGs provide a theory of change that grounds the GBF, but the ACTUAL pathways of action and change need to be elaborated locally for monitoring to capture the real state of nature, economy and welfare in the diversity of contexts around the world. </w:t>
            </w:r>
          </w:p>
          <w:p w14:paraId="0000007B" w14:textId="77777777" w:rsidR="001A54B1" w:rsidRDefault="001A54B1">
            <w:pPr>
              <w:ind w:left="0" w:hanging="2"/>
              <w:rPr>
                <w:sz w:val="22"/>
                <w:szCs w:val="22"/>
              </w:rPr>
            </w:pPr>
          </w:p>
          <w:p w14:paraId="0000007C" w14:textId="77777777" w:rsidR="001A54B1" w:rsidRDefault="00D01140">
            <w:pPr>
              <w:ind w:left="0" w:hanging="2"/>
              <w:rPr>
                <w:sz w:val="22"/>
                <w:szCs w:val="22"/>
              </w:rPr>
            </w:pPr>
            <w:r>
              <w:rPr>
                <w:sz w:val="22"/>
                <w:szCs w:val="22"/>
              </w:rPr>
              <w:t xml:space="preserve">Facilitating the development of ‘SDG narratives’ can help this, which the reference </w:t>
            </w:r>
            <w:proofErr w:type="spellStart"/>
            <w:r>
              <w:rPr>
                <w:sz w:val="22"/>
                <w:szCs w:val="22"/>
              </w:rPr>
              <w:t>doi:10.1016</w:t>
            </w:r>
            <w:proofErr w:type="spellEnd"/>
            <w:r>
              <w:rPr>
                <w:sz w:val="22"/>
                <w:szCs w:val="22"/>
              </w:rPr>
              <w:t>/</w:t>
            </w:r>
            <w:proofErr w:type="spellStart"/>
            <w:r>
              <w:rPr>
                <w:sz w:val="22"/>
                <w:szCs w:val="22"/>
              </w:rPr>
              <w:t>j.marpol.2020.103973</w:t>
            </w:r>
            <w:proofErr w:type="spellEnd"/>
            <w:r>
              <w:rPr>
                <w:sz w:val="22"/>
                <w:szCs w:val="22"/>
              </w:rPr>
              <w:t xml:space="preserve"> provides a method for. Comments to this effect are made in the feedback form on “SDG linkages” provided alongside this document on the monitoring framework.</w:t>
            </w:r>
          </w:p>
          <w:p w14:paraId="0000007D" w14:textId="77777777" w:rsidR="001A54B1" w:rsidRDefault="001A54B1">
            <w:pPr>
              <w:ind w:left="0" w:hanging="2"/>
              <w:rPr>
                <w:sz w:val="22"/>
                <w:szCs w:val="22"/>
              </w:rPr>
            </w:pPr>
          </w:p>
          <w:p w14:paraId="0000007E" w14:textId="77777777" w:rsidR="001A54B1" w:rsidRDefault="00D01140">
            <w:pPr>
              <w:ind w:left="0" w:hanging="2"/>
              <w:rPr>
                <w:sz w:val="22"/>
                <w:szCs w:val="22"/>
              </w:rPr>
            </w:pPr>
            <w:r>
              <w:rPr>
                <w:sz w:val="22"/>
                <w:szCs w:val="22"/>
              </w:rPr>
              <w:t>The value of this from a monitoring and indicators perspective is that this process helps to identify variables and indicators that quantify actual interactions between nature, economy and social domains in specific local contexts. See table 1 and figs. 4a and 4b for illustrations of these metrics.</w:t>
            </w:r>
          </w:p>
          <w:p w14:paraId="0000007F" w14:textId="77777777" w:rsidR="001A54B1" w:rsidRDefault="001A54B1">
            <w:pPr>
              <w:ind w:left="0" w:hanging="2"/>
              <w:rPr>
                <w:sz w:val="22"/>
                <w:szCs w:val="22"/>
              </w:rPr>
            </w:pPr>
          </w:p>
          <w:p w14:paraId="00000080" w14:textId="77777777" w:rsidR="001A54B1" w:rsidRDefault="00D01140">
            <w:pPr>
              <w:ind w:left="0" w:hanging="2"/>
              <w:rPr>
                <w:sz w:val="22"/>
                <w:szCs w:val="22"/>
              </w:rPr>
            </w:pPr>
            <w:r>
              <w:rPr>
                <w:sz w:val="22"/>
                <w:szCs w:val="22"/>
              </w:rPr>
              <w:t>The task for national and higher level experts and offices will be to aggregate these local indicators into more synthetic ones that enable governments to capture all this data into their SDG monitoring and reporting frameworks.</w:t>
            </w:r>
          </w:p>
          <w:p w14:paraId="00000081" w14:textId="77777777" w:rsidR="001A54B1" w:rsidRDefault="001A54B1">
            <w:pPr>
              <w:ind w:left="0" w:hanging="2"/>
              <w:rPr>
                <w:sz w:val="22"/>
                <w:szCs w:val="22"/>
              </w:rPr>
            </w:pPr>
          </w:p>
          <w:p w14:paraId="00000082" w14:textId="77777777" w:rsidR="001A54B1" w:rsidRDefault="00D01140">
            <w:pPr>
              <w:ind w:left="0" w:hanging="2"/>
              <w:rPr>
                <w:sz w:val="22"/>
                <w:szCs w:val="22"/>
              </w:rPr>
            </w:pPr>
            <w:r>
              <w:rPr>
                <w:sz w:val="22"/>
                <w:szCs w:val="22"/>
              </w:rPr>
              <w:t>Providing approaches for these varied physical/tangible indicators to be aggregated into the headline indicators for the GBF will help to accommodate the many contexts that people live in around the world, AND change that will occur in data acquisition and processing over the coming decades.</w:t>
            </w:r>
          </w:p>
        </w:tc>
      </w:tr>
      <w:tr w:rsidR="001A54B1" w14:paraId="0A9CDF37" w14:textId="77777777">
        <w:trPr>
          <w:trHeight w:val="233"/>
        </w:trPr>
        <w:tc>
          <w:tcPr>
            <w:tcW w:w="9620" w:type="dxa"/>
            <w:gridSpan w:val="6"/>
          </w:tcPr>
          <w:p w14:paraId="00000083" w14:textId="77777777" w:rsidR="001A54B1" w:rsidRDefault="00D01140">
            <w:pPr>
              <w:ind w:left="0" w:hanging="2"/>
              <w:rPr>
                <w:sz w:val="22"/>
                <w:szCs w:val="22"/>
              </w:rPr>
            </w:pPr>
            <w:r>
              <w:rPr>
                <w:b/>
                <w:sz w:val="22"/>
                <w:szCs w:val="22"/>
              </w:rPr>
              <w:lastRenderedPageBreak/>
              <w:t>Ecosystems/coral reef focus</w:t>
            </w:r>
          </w:p>
        </w:tc>
      </w:tr>
      <w:tr w:rsidR="001A54B1" w14:paraId="3F2C08B0" w14:textId="77777777">
        <w:trPr>
          <w:trHeight w:val="233"/>
        </w:trPr>
        <w:tc>
          <w:tcPr>
            <w:tcW w:w="707" w:type="dxa"/>
          </w:tcPr>
          <w:p w14:paraId="00000089" w14:textId="77777777" w:rsidR="001A54B1" w:rsidRDefault="00D01140">
            <w:pPr>
              <w:ind w:left="0" w:hanging="2"/>
              <w:rPr>
                <w:sz w:val="22"/>
                <w:szCs w:val="22"/>
              </w:rPr>
            </w:pPr>
            <w:r>
              <w:rPr>
                <w:sz w:val="22"/>
                <w:szCs w:val="22"/>
              </w:rPr>
              <w:t>1</w:t>
            </w:r>
          </w:p>
        </w:tc>
        <w:tc>
          <w:tcPr>
            <w:tcW w:w="630" w:type="dxa"/>
          </w:tcPr>
          <w:p w14:paraId="0000008A" w14:textId="77777777" w:rsidR="001A54B1" w:rsidRDefault="00D01140">
            <w:pPr>
              <w:ind w:left="0" w:hanging="2"/>
              <w:rPr>
                <w:sz w:val="22"/>
                <w:szCs w:val="22"/>
              </w:rPr>
            </w:pPr>
            <w:r>
              <w:rPr>
                <w:sz w:val="22"/>
                <w:szCs w:val="22"/>
              </w:rPr>
              <w:t>2</w:t>
            </w:r>
          </w:p>
        </w:tc>
        <w:tc>
          <w:tcPr>
            <w:tcW w:w="909" w:type="dxa"/>
          </w:tcPr>
          <w:p w14:paraId="0000008B" w14:textId="77777777" w:rsidR="001A54B1" w:rsidRDefault="00D01140">
            <w:pPr>
              <w:ind w:left="0" w:hanging="2"/>
              <w:rPr>
                <w:sz w:val="22"/>
                <w:szCs w:val="22"/>
              </w:rPr>
            </w:pPr>
            <w:r>
              <w:rPr>
                <w:sz w:val="22"/>
                <w:szCs w:val="22"/>
              </w:rPr>
              <w:t>A</w:t>
            </w:r>
          </w:p>
        </w:tc>
        <w:tc>
          <w:tcPr>
            <w:tcW w:w="916" w:type="dxa"/>
            <w:gridSpan w:val="2"/>
          </w:tcPr>
          <w:p w14:paraId="0000008C" w14:textId="77777777" w:rsidR="001A54B1" w:rsidRDefault="00D01140">
            <w:pPr>
              <w:ind w:left="0" w:hanging="2"/>
              <w:rPr>
                <w:sz w:val="22"/>
                <w:szCs w:val="22"/>
              </w:rPr>
            </w:pPr>
            <w:r>
              <w:rPr>
                <w:sz w:val="22"/>
                <w:szCs w:val="22"/>
              </w:rPr>
              <w:t>1, 15</w:t>
            </w:r>
          </w:p>
        </w:tc>
        <w:tc>
          <w:tcPr>
            <w:tcW w:w="6458" w:type="dxa"/>
          </w:tcPr>
          <w:p w14:paraId="0000008E" w14:textId="77777777" w:rsidR="001A54B1" w:rsidRDefault="00D01140">
            <w:pPr>
              <w:ind w:left="0" w:hanging="2"/>
              <w:rPr>
                <w:sz w:val="22"/>
                <w:szCs w:val="22"/>
              </w:rPr>
            </w:pPr>
            <w:r>
              <w:rPr>
                <w:sz w:val="22"/>
                <w:szCs w:val="22"/>
              </w:rPr>
              <w:t>Strongly endorse the independent inclusion of components on ecosystem extent and integrity, as these are essential together in measuring the health and status of ecosystems.</w:t>
            </w:r>
          </w:p>
        </w:tc>
      </w:tr>
      <w:tr w:rsidR="001A54B1" w14:paraId="17561B43" w14:textId="77777777">
        <w:trPr>
          <w:trHeight w:val="224"/>
        </w:trPr>
        <w:tc>
          <w:tcPr>
            <w:tcW w:w="707" w:type="dxa"/>
          </w:tcPr>
          <w:p w14:paraId="0000008F" w14:textId="77777777" w:rsidR="001A54B1" w:rsidRDefault="00D01140">
            <w:pPr>
              <w:ind w:left="0" w:hanging="2"/>
              <w:rPr>
                <w:sz w:val="22"/>
                <w:szCs w:val="22"/>
              </w:rPr>
            </w:pPr>
            <w:r>
              <w:rPr>
                <w:sz w:val="22"/>
                <w:szCs w:val="22"/>
              </w:rPr>
              <w:t>1</w:t>
            </w:r>
          </w:p>
        </w:tc>
        <w:tc>
          <w:tcPr>
            <w:tcW w:w="630" w:type="dxa"/>
          </w:tcPr>
          <w:p w14:paraId="00000090" w14:textId="77777777" w:rsidR="001A54B1" w:rsidRDefault="00D01140">
            <w:pPr>
              <w:ind w:left="0" w:hanging="2"/>
              <w:rPr>
                <w:sz w:val="22"/>
                <w:szCs w:val="22"/>
              </w:rPr>
            </w:pPr>
            <w:r>
              <w:rPr>
                <w:sz w:val="22"/>
                <w:szCs w:val="22"/>
              </w:rPr>
              <w:t>2</w:t>
            </w:r>
          </w:p>
        </w:tc>
        <w:tc>
          <w:tcPr>
            <w:tcW w:w="909" w:type="dxa"/>
          </w:tcPr>
          <w:p w14:paraId="00000091" w14:textId="77777777" w:rsidR="001A54B1" w:rsidRDefault="00D01140">
            <w:pPr>
              <w:ind w:left="0" w:hanging="2"/>
              <w:rPr>
                <w:sz w:val="22"/>
                <w:szCs w:val="22"/>
              </w:rPr>
            </w:pPr>
            <w:r>
              <w:rPr>
                <w:sz w:val="22"/>
                <w:szCs w:val="22"/>
              </w:rPr>
              <w:t>C</w:t>
            </w:r>
          </w:p>
        </w:tc>
        <w:tc>
          <w:tcPr>
            <w:tcW w:w="916" w:type="dxa"/>
            <w:gridSpan w:val="2"/>
          </w:tcPr>
          <w:p w14:paraId="00000092" w14:textId="77777777" w:rsidR="001A54B1" w:rsidRDefault="00D01140">
            <w:pPr>
              <w:ind w:left="0" w:hanging="2"/>
              <w:rPr>
                <w:sz w:val="22"/>
                <w:szCs w:val="22"/>
              </w:rPr>
            </w:pPr>
            <w:r>
              <w:rPr>
                <w:sz w:val="22"/>
                <w:szCs w:val="22"/>
              </w:rPr>
              <w:t>8, 9</w:t>
            </w:r>
          </w:p>
        </w:tc>
        <w:tc>
          <w:tcPr>
            <w:tcW w:w="6458" w:type="dxa"/>
          </w:tcPr>
          <w:p w14:paraId="00000094" w14:textId="77777777" w:rsidR="001A54B1" w:rsidRDefault="00D01140">
            <w:pPr>
              <w:ind w:left="0" w:hanging="2"/>
              <w:rPr>
                <w:sz w:val="22"/>
                <w:szCs w:val="22"/>
              </w:rPr>
            </w:pPr>
            <w:r>
              <w:rPr>
                <w:sz w:val="22"/>
                <w:szCs w:val="22"/>
              </w:rPr>
              <w:t>Strongly endorse the variables as written: “live coral cover” is equivalent to the Essential Ocean Variable “Hard coral cover and composition”. However the term “live coral cover” is more accurately understood and is more succinct, in the context of the Convention, Parties and other stakeholders. “Global coral reef extent” as currently written to exclude “and condition” is correct, as condition is quantified by Live Coral Cover and other variables, and is not measured by satellite techniques that are used to assess extent.</w:t>
            </w:r>
          </w:p>
        </w:tc>
      </w:tr>
      <w:tr w:rsidR="001A54B1" w14:paraId="5D608C37" w14:textId="77777777">
        <w:trPr>
          <w:trHeight w:val="233"/>
        </w:trPr>
        <w:tc>
          <w:tcPr>
            <w:tcW w:w="707" w:type="dxa"/>
          </w:tcPr>
          <w:p w14:paraId="00000095" w14:textId="77777777" w:rsidR="001A54B1" w:rsidRDefault="00D01140">
            <w:pPr>
              <w:ind w:left="0" w:hanging="2"/>
              <w:rPr>
                <w:sz w:val="22"/>
                <w:szCs w:val="22"/>
              </w:rPr>
            </w:pPr>
            <w:r>
              <w:rPr>
                <w:sz w:val="22"/>
                <w:szCs w:val="22"/>
              </w:rPr>
              <w:t>1</w:t>
            </w:r>
          </w:p>
        </w:tc>
        <w:tc>
          <w:tcPr>
            <w:tcW w:w="630" w:type="dxa"/>
          </w:tcPr>
          <w:p w14:paraId="00000096" w14:textId="77777777" w:rsidR="001A54B1" w:rsidRDefault="00D01140">
            <w:pPr>
              <w:ind w:left="0" w:hanging="2"/>
              <w:rPr>
                <w:sz w:val="22"/>
                <w:szCs w:val="22"/>
              </w:rPr>
            </w:pPr>
            <w:r>
              <w:rPr>
                <w:sz w:val="22"/>
                <w:szCs w:val="22"/>
              </w:rPr>
              <w:t>2</w:t>
            </w:r>
          </w:p>
        </w:tc>
        <w:tc>
          <w:tcPr>
            <w:tcW w:w="909" w:type="dxa"/>
          </w:tcPr>
          <w:p w14:paraId="00000097" w14:textId="77777777" w:rsidR="001A54B1" w:rsidRDefault="00D01140">
            <w:pPr>
              <w:ind w:left="0" w:hanging="2"/>
              <w:rPr>
                <w:sz w:val="22"/>
                <w:szCs w:val="22"/>
              </w:rPr>
            </w:pPr>
            <w:r>
              <w:rPr>
                <w:sz w:val="22"/>
                <w:szCs w:val="22"/>
              </w:rPr>
              <w:t>C</w:t>
            </w:r>
          </w:p>
        </w:tc>
        <w:tc>
          <w:tcPr>
            <w:tcW w:w="916" w:type="dxa"/>
            <w:gridSpan w:val="2"/>
          </w:tcPr>
          <w:p w14:paraId="00000098" w14:textId="77777777" w:rsidR="001A54B1" w:rsidRDefault="00D01140">
            <w:pPr>
              <w:ind w:left="0" w:hanging="2"/>
              <w:rPr>
                <w:sz w:val="22"/>
                <w:szCs w:val="22"/>
              </w:rPr>
            </w:pPr>
            <w:r>
              <w:rPr>
                <w:sz w:val="22"/>
                <w:szCs w:val="22"/>
              </w:rPr>
              <w:t>4, 5-12</w:t>
            </w:r>
          </w:p>
        </w:tc>
        <w:tc>
          <w:tcPr>
            <w:tcW w:w="6458" w:type="dxa"/>
          </w:tcPr>
          <w:p w14:paraId="0000009A" w14:textId="77777777" w:rsidR="001A54B1" w:rsidRDefault="00D01140">
            <w:pPr>
              <w:ind w:left="0" w:hanging="2"/>
              <w:rPr>
                <w:sz w:val="22"/>
                <w:szCs w:val="22"/>
              </w:rPr>
            </w:pPr>
            <w:r>
              <w:rPr>
                <w:sz w:val="22"/>
                <w:szCs w:val="22"/>
              </w:rPr>
              <w:t xml:space="preserve">The Red List of Ecosystems is appropriately included for terrestrial ecosystems, but is equally relevant for marine ecosystems, particularly the shallow tropical systems included here. During 2020 the first regional data-driven RLE for coral reefs of the Western Indian Ocean </w:t>
            </w:r>
            <w:r>
              <w:rPr>
                <w:sz w:val="22"/>
                <w:szCs w:val="22"/>
              </w:rPr>
              <w:lastRenderedPageBreak/>
              <w:t xml:space="preserve">will be published/released (Obura et al. in review, Conservation Letters), paving the way for global coverage within 3-4 years. The process will also be directly applicable to mangroves and seagrass systems, so may also be rolled out by 2025 by the RLE </w:t>
            </w:r>
            <w:proofErr w:type="spellStart"/>
            <w:r>
              <w:rPr>
                <w:sz w:val="22"/>
                <w:szCs w:val="22"/>
              </w:rPr>
              <w:t>Parntership</w:t>
            </w:r>
            <w:proofErr w:type="spellEnd"/>
            <w:r>
              <w:rPr>
                <w:sz w:val="22"/>
                <w:szCs w:val="22"/>
              </w:rPr>
              <w:t xml:space="preserve"> hosted by the IUCN.</w:t>
            </w:r>
          </w:p>
          <w:p w14:paraId="0000009B" w14:textId="77777777" w:rsidR="001A54B1" w:rsidRDefault="001A54B1">
            <w:pPr>
              <w:ind w:left="0" w:hanging="2"/>
              <w:rPr>
                <w:sz w:val="22"/>
                <w:szCs w:val="22"/>
              </w:rPr>
            </w:pPr>
          </w:p>
          <w:p w14:paraId="0000009C" w14:textId="77777777" w:rsidR="001A54B1" w:rsidRDefault="00D01140">
            <w:pPr>
              <w:ind w:left="0" w:hanging="2"/>
              <w:rPr>
                <w:sz w:val="22"/>
                <w:szCs w:val="22"/>
              </w:rPr>
            </w:pPr>
            <w:r>
              <w:rPr>
                <w:b/>
                <w:sz w:val="22"/>
                <w:szCs w:val="22"/>
              </w:rPr>
              <w:t>Recommendation</w:t>
            </w:r>
            <w:r>
              <w:rPr>
                <w:sz w:val="22"/>
                <w:szCs w:val="22"/>
              </w:rPr>
              <w:t xml:space="preserve"> - Strongly support inclusion of the RLE for coral reefs, and secondarily for mangroves and seagrasses as well.</w:t>
            </w:r>
          </w:p>
        </w:tc>
      </w:tr>
      <w:tr w:rsidR="001A54B1" w14:paraId="5BF000A1" w14:textId="77777777">
        <w:trPr>
          <w:trHeight w:val="224"/>
        </w:trPr>
        <w:tc>
          <w:tcPr>
            <w:tcW w:w="707" w:type="dxa"/>
          </w:tcPr>
          <w:p w14:paraId="0000009D" w14:textId="77777777" w:rsidR="001A54B1" w:rsidRDefault="00D01140">
            <w:pPr>
              <w:ind w:left="0" w:hanging="2"/>
              <w:rPr>
                <w:sz w:val="22"/>
                <w:szCs w:val="22"/>
              </w:rPr>
            </w:pPr>
            <w:r>
              <w:rPr>
                <w:sz w:val="22"/>
                <w:szCs w:val="22"/>
              </w:rPr>
              <w:lastRenderedPageBreak/>
              <w:t>1</w:t>
            </w:r>
          </w:p>
        </w:tc>
        <w:tc>
          <w:tcPr>
            <w:tcW w:w="630" w:type="dxa"/>
          </w:tcPr>
          <w:p w14:paraId="0000009E" w14:textId="77777777" w:rsidR="001A54B1" w:rsidRDefault="00D01140">
            <w:pPr>
              <w:ind w:left="0" w:hanging="2"/>
              <w:rPr>
                <w:sz w:val="22"/>
                <w:szCs w:val="22"/>
              </w:rPr>
            </w:pPr>
            <w:r>
              <w:rPr>
                <w:sz w:val="22"/>
                <w:szCs w:val="22"/>
              </w:rPr>
              <w:t>2</w:t>
            </w:r>
          </w:p>
        </w:tc>
        <w:tc>
          <w:tcPr>
            <w:tcW w:w="909" w:type="dxa"/>
          </w:tcPr>
          <w:p w14:paraId="0000009F" w14:textId="77777777" w:rsidR="001A54B1" w:rsidRDefault="00D01140">
            <w:pPr>
              <w:ind w:left="0" w:hanging="2"/>
              <w:rPr>
                <w:sz w:val="22"/>
                <w:szCs w:val="22"/>
              </w:rPr>
            </w:pPr>
            <w:r>
              <w:rPr>
                <w:sz w:val="22"/>
                <w:szCs w:val="22"/>
              </w:rPr>
              <w:t>A</w:t>
            </w:r>
          </w:p>
        </w:tc>
        <w:tc>
          <w:tcPr>
            <w:tcW w:w="916" w:type="dxa"/>
            <w:gridSpan w:val="2"/>
          </w:tcPr>
          <w:p w14:paraId="000000A0" w14:textId="77777777" w:rsidR="001A54B1" w:rsidRDefault="00D01140">
            <w:pPr>
              <w:ind w:left="0" w:hanging="2"/>
              <w:rPr>
                <w:sz w:val="22"/>
                <w:szCs w:val="22"/>
              </w:rPr>
            </w:pPr>
            <w:r>
              <w:rPr>
                <w:sz w:val="22"/>
                <w:szCs w:val="22"/>
              </w:rPr>
              <w:t>15</w:t>
            </w:r>
          </w:p>
        </w:tc>
        <w:tc>
          <w:tcPr>
            <w:tcW w:w="6458" w:type="dxa"/>
          </w:tcPr>
          <w:p w14:paraId="000000A2" w14:textId="77777777" w:rsidR="001A54B1" w:rsidRDefault="00D01140">
            <w:pPr>
              <w:ind w:left="0" w:hanging="2"/>
              <w:rPr>
                <w:sz w:val="22"/>
                <w:szCs w:val="22"/>
              </w:rPr>
            </w:pPr>
            <w:r>
              <w:rPr>
                <w:sz w:val="22"/>
                <w:szCs w:val="22"/>
              </w:rPr>
              <w:t>“Ecosystem integrity and connectivity” … connectivity is one component of integrity (see CBD/SBSTTA/24/INF/9, page 8) so including it at this high level, while good for communicating among Parties and observers, may become confusing. Measures of connectivity may be included under the term ‘fragmentation’ in columns B and C.</w:t>
            </w:r>
          </w:p>
          <w:p w14:paraId="000000A3" w14:textId="77777777" w:rsidR="001A54B1" w:rsidRDefault="001A54B1">
            <w:pPr>
              <w:ind w:left="0" w:hanging="2"/>
              <w:rPr>
                <w:sz w:val="22"/>
                <w:szCs w:val="22"/>
              </w:rPr>
            </w:pPr>
          </w:p>
          <w:p w14:paraId="000000A4" w14:textId="77777777" w:rsidR="001A54B1" w:rsidRDefault="00D01140">
            <w:pPr>
              <w:ind w:left="0" w:hanging="2"/>
              <w:rPr>
                <w:sz w:val="22"/>
                <w:szCs w:val="22"/>
              </w:rPr>
            </w:pPr>
            <w:r>
              <w:rPr>
                <w:b/>
                <w:sz w:val="22"/>
                <w:szCs w:val="22"/>
              </w:rPr>
              <w:t>Recommendation</w:t>
            </w:r>
            <w:r>
              <w:rPr>
                <w:sz w:val="22"/>
                <w:szCs w:val="22"/>
              </w:rPr>
              <w:t xml:space="preserve"> – don’t include the term ‘connectivity at this level, but in B or C</w:t>
            </w:r>
          </w:p>
        </w:tc>
      </w:tr>
      <w:tr w:rsidR="001A54B1" w14:paraId="21551AD9" w14:textId="77777777">
        <w:trPr>
          <w:trHeight w:val="224"/>
        </w:trPr>
        <w:tc>
          <w:tcPr>
            <w:tcW w:w="707" w:type="dxa"/>
          </w:tcPr>
          <w:p w14:paraId="000000A5" w14:textId="77777777" w:rsidR="001A54B1" w:rsidRDefault="00D01140">
            <w:pPr>
              <w:ind w:left="0" w:hanging="2"/>
              <w:rPr>
                <w:sz w:val="22"/>
                <w:szCs w:val="22"/>
              </w:rPr>
            </w:pPr>
            <w:r>
              <w:rPr>
                <w:sz w:val="22"/>
                <w:szCs w:val="22"/>
              </w:rPr>
              <w:t>1</w:t>
            </w:r>
          </w:p>
        </w:tc>
        <w:tc>
          <w:tcPr>
            <w:tcW w:w="630" w:type="dxa"/>
          </w:tcPr>
          <w:p w14:paraId="000000A6" w14:textId="77777777" w:rsidR="001A54B1" w:rsidRDefault="00D01140">
            <w:pPr>
              <w:ind w:left="0" w:hanging="2"/>
              <w:rPr>
                <w:sz w:val="22"/>
                <w:szCs w:val="22"/>
              </w:rPr>
            </w:pPr>
            <w:r>
              <w:rPr>
                <w:sz w:val="22"/>
                <w:szCs w:val="22"/>
              </w:rPr>
              <w:t>3</w:t>
            </w:r>
          </w:p>
        </w:tc>
        <w:tc>
          <w:tcPr>
            <w:tcW w:w="909" w:type="dxa"/>
          </w:tcPr>
          <w:p w14:paraId="000000A7" w14:textId="77777777" w:rsidR="001A54B1" w:rsidRDefault="00D01140">
            <w:pPr>
              <w:ind w:left="0" w:hanging="2"/>
              <w:rPr>
                <w:sz w:val="22"/>
                <w:szCs w:val="22"/>
              </w:rPr>
            </w:pPr>
            <w:r>
              <w:rPr>
                <w:sz w:val="22"/>
                <w:szCs w:val="22"/>
              </w:rPr>
              <w:t>C</w:t>
            </w:r>
          </w:p>
        </w:tc>
        <w:tc>
          <w:tcPr>
            <w:tcW w:w="916" w:type="dxa"/>
            <w:gridSpan w:val="2"/>
          </w:tcPr>
          <w:p w14:paraId="000000A8" w14:textId="77777777" w:rsidR="001A54B1" w:rsidRDefault="00D01140">
            <w:pPr>
              <w:ind w:left="0" w:hanging="2"/>
              <w:rPr>
                <w:sz w:val="22"/>
                <w:szCs w:val="22"/>
              </w:rPr>
            </w:pPr>
            <w:r>
              <w:rPr>
                <w:sz w:val="22"/>
                <w:szCs w:val="22"/>
              </w:rPr>
              <w:t>23</w:t>
            </w:r>
          </w:p>
        </w:tc>
        <w:tc>
          <w:tcPr>
            <w:tcW w:w="6458" w:type="dxa"/>
          </w:tcPr>
          <w:p w14:paraId="000000AA" w14:textId="77777777" w:rsidR="001A54B1" w:rsidRDefault="00D01140">
            <w:pPr>
              <w:ind w:left="0" w:hanging="2"/>
              <w:rPr>
                <w:sz w:val="22"/>
                <w:szCs w:val="22"/>
              </w:rPr>
            </w:pPr>
            <w:r>
              <w:rPr>
                <w:sz w:val="22"/>
                <w:szCs w:val="22"/>
              </w:rPr>
              <w:t>The Red List of Ecosystems explicitly measures ecosystem integrity, so the Red List of Ecosystems is essential to use here as a direct measure of ‘fragmentation and quality’ of all ecosystems. So where Red List Index of species is cited under the ecosystem components, the Red List of Ecosystems is more appropriate.</w:t>
            </w:r>
          </w:p>
          <w:p w14:paraId="000000AB" w14:textId="77777777" w:rsidR="001A54B1" w:rsidRDefault="001A54B1">
            <w:pPr>
              <w:ind w:left="0" w:hanging="2"/>
              <w:rPr>
                <w:sz w:val="22"/>
                <w:szCs w:val="22"/>
              </w:rPr>
            </w:pPr>
          </w:p>
          <w:p w14:paraId="000000AC" w14:textId="77777777" w:rsidR="001A54B1" w:rsidRDefault="00D01140">
            <w:pPr>
              <w:ind w:left="0" w:hanging="2"/>
              <w:rPr>
                <w:sz w:val="22"/>
                <w:szCs w:val="22"/>
              </w:rPr>
            </w:pPr>
            <w:r>
              <w:rPr>
                <w:sz w:val="22"/>
                <w:szCs w:val="22"/>
              </w:rPr>
              <w:t>The Red List Index (species) for corals is included here, presumably as declining species status is an index of declining integrity – it should certainly be used under species components (A3), while its use here is more correlative, and may add value to information from the Red List of Ecosystems.</w:t>
            </w:r>
          </w:p>
          <w:p w14:paraId="000000AD" w14:textId="77777777" w:rsidR="001A54B1" w:rsidRDefault="001A54B1">
            <w:pPr>
              <w:ind w:left="0" w:hanging="2"/>
              <w:rPr>
                <w:sz w:val="22"/>
                <w:szCs w:val="22"/>
              </w:rPr>
            </w:pPr>
          </w:p>
          <w:p w14:paraId="000000AE" w14:textId="77777777" w:rsidR="001A54B1" w:rsidRDefault="00D01140">
            <w:pPr>
              <w:ind w:left="0" w:hanging="2"/>
              <w:rPr>
                <w:sz w:val="22"/>
                <w:szCs w:val="22"/>
              </w:rPr>
            </w:pPr>
            <w:r>
              <w:rPr>
                <w:b/>
                <w:sz w:val="22"/>
                <w:szCs w:val="22"/>
              </w:rPr>
              <w:t>Recommendation</w:t>
            </w:r>
            <w:r>
              <w:rPr>
                <w:sz w:val="22"/>
                <w:szCs w:val="22"/>
              </w:rPr>
              <w:t xml:space="preserve"> – include the Red List of Ecosystems as the most appropriate Red List indicator here.</w:t>
            </w:r>
          </w:p>
        </w:tc>
      </w:tr>
      <w:tr w:rsidR="001A54B1" w14:paraId="58F3C20F" w14:textId="77777777">
        <w:trPr>
          <w:trHeight w:val="224"/>
        </w:trPr>
        <w:tc>
          <w:tcPr>
            <w:tcW w:w="707" w:type="dxa"/>
          </w:tcPr>
          <w:p w14:paraId="000000AF" w14:textId="77777777" w:rsidR="001A54B1" w:rsidRDefault="00D01140">
            <w:pPr>
              <w:ind w:left="0" w:hanging="2"/>
              <w:rPr>
                <w:sz w:val="22"/>
                <w:szCs w:val="22"/>
              </w:rPr>
            </w:pPr>
            <w:r>
              <w:rPr>
                <w:sz w:val="22"/>
                <w:szCs w:val="22"/>
              </w:rPr>
              <w:t>1</w:t>
            </w:r>
          </w:p>
        </w:tc>
        <w:tc>
          <w:tcPr>
            <w:tcW w:w="630" w:type="dxa"/>
          </w:tcPr>
          <w:p w14:paraId="000000B0" w14:textId="77777777" w:rsidR="001A54B1" w:rsidRDefault="00D01140">
            <w:pPr>
              <w:ind w:left="0" w:hanging="2"/>
              <w:rPr>
                <w:sz w:val="22"/>
                <w:szCs w:val="22"/>
              </w:rPr>
            </w:pPr>
            <w:r>
              <w:rPr>
                <w:sz w:val="22"/>
                <w:szCs w:val="22"/>
              </w:rPr>
              <w:t>4</w:t>
            </w:r>
          </w:p>
        </w:tc>
        <w:tc>
          <w:tcPr>
            <w:tcW w:w="909" w:type="dxa"/>
          </w:tcPr>
          <w:p w14:paraId="000000B1" w14:textId="77777777" w:rsidR="001A54B1" w:rsidRDefault="00D01140">
            <w:pPr>
              <w:ind w:left="0" w:hanging="2"/>
              <w:rPr>
                <w:sz w:val="22"/>
                <w:szCs w:val="22"/>
              </w:rPr>
            </w:pPr>
            <w:r>
              <w:rPr>
                <w:sz w:val="22"/>
                <w:szCs w:val="22"/>
              </w:rPr>
              <w:t>A</w:t>
            </w:r>
          </w:p>
        </w:tc>
        <w:tc>
          <w:tcPr>
            <w:tcW w:w="916" w:type="dxa"/>
            <w:gridSpan w:val="2"/>
          </w:tcPr>
          <w:p w14:paraId="000000B2" w14:textId="77777777" w:rsidR="001A54B1" w:rsidRDefault="00D01140">
            <w:pPr>
              <w:ind w:left="0" w:hanging="2"/>
              <w:rPr>
                <w:sz w:val="22"/>
                <w:szCs w:val="22"/>
              </w:rPr>
            </w:pPr>
            <w:r>
              <w:rPr>
                <w:sz w:val="22"/>
                <w:szCs w:val="22"/>
              </w:rPr>
              <w:t>42</w:t>
            </w:r>
          </w:p>
        </w:tc>
        <w:tc>
          <w:tcPr>
            <w:tcW w:w="6458" w:type="dxa"/>
          </w:tcPr>
          <w:p w14:paraId="000000B4" w14:textId="77777777" w:rsidR="001A54B1" w:rsidRDefault="00D01140">
            <w:pPr>
              <w:ind w:left="0" w:hanging="2"/>
              <w:rPr>
                <w:sz w:val="22"/>
                <w:szCs w:val="22"/>
              </w:rPr>
            </w:pPr>
            <w:r>
              <w:rPr>
                <w:sz w:val="22"/>
                <w:szCs w:val="22"/>
              </w:rPr>
              <w:t>Strongly support the inclusion of Critical ecosystems as a specific component in the monitoring framework</w:t>
            </w:r>
          </w:p>
        </w:tc>
      </w:tr>
      <w:tr w:rsidR="001A54B1" w14:paraId="1A68A161" w14:textId="77777777">
        <w:trPr>
          <w:trHeight w:val="224"/>
        </w:trPr>
        <w:tc>
          <w:tcPr>
            <w:tcW w:w="707" w:type="dxa"/>
          </w:tcPr>
          <w:p w14:paraId="000000B5" w14:textId="77777777" w:rsidR="001A54B1" w:rsidRDefault="00D01140">
            <w:pPr>
              <w:ind w:left="0" w:hanging="2"/>
              <w:rPr>
                <w:sz w:val="22"/>
                <w:szCs w:val="22"/>
              </w:rPr>
            </w:pPr>
            <w:r>
              <w:rPr>
                <w:sz w:val="22"/>
                <w:szCs w:val="22"/>
              </w:rPr>
              <w:t>1</w:t>
            </w:r>
          </w:p>
        </w:tc>
        <w:tc>
          <w:tcPr>
            <w:tcW w:w="630" w:type="dxa"/>
          </w:tcPr>
          <w:p w14:paraId="000000B6" w14:textId="77777777" w:rsidR="001A54B1" w:rsidRDefault="00D01140">
            <w:pPr>
              <w:ind w:left="0" w:hanging="2"/>
              <w:rPr>
                <w:sz w:val="22"/>
                <w:szCs w:val="22"/>
              </w:rPr>
            </w:pPr>
            <w:r>
              <w:rPr>
                <w:sz w:val="22"/>
                <w:szCs w:val="22"/>
              </w:rPr>
              <w:t>4</w:t>
            </w:r>
          </w:p>
        </w:tc>
        <w:tc>
          <w:tcPr>
            <w:tcW w:w="909" w:type="dxa"/>
          </w:tcPr>
          <w:p w14:paraId="000000B7" w14:textId="77777777" w:rsidR="001A54B1" w:rsidRDefault="00D01140">
            <w:pPr>
              <w:ind w:left="0" w:hanging="2"/>
              <w:rPr>
                <w:sz w:val="22"/>
                <w:szCs w:val="22"/>
              </w:rPr>
            </w:pPr>
            <w:r>
              <w:rPr>
                <w:sz w:val="22"/>
                <w:szCs w:val="22"/>
              </w:rPr>
              <w:t>B</w:t>
            </w:r>
          </w:p>
        </w:tc>
        <w:tc>
          <w:tcPr>
            <w:tcW w:w="916" w:type="dxa"/>
            <w:gridSpan w:val="2"/>
          </w:tcPr>
          <w:p w14:paraId="000000B8" w14:textId="77777777" w:rsidR="001A54B1" w:rsidRDefault="00D01140">
            <w:pPr>
              <w:ind w:left="0" w:hanging="2"/>
              <w:rPr>
                <w:sz w:val="22"/>
                <w:szCs w:val="22"/>
              </w:rPr>
            </w:pPr>
            <w:r>
              <w:rPr>
                <w:sz w:val="22"/>
                <w:szCs w:val="22"/>
              </w:rPr>
              <w:t>42-49</w:t>
            </w:r>
          </w:p>
        </w:tc>
        <w:tc>
          <w:tcPr>
            <w:tcW w:w="6458" w:type="dxa"/>
          </w:tcPr>
          <w:p w14:paraId="000000BA" w14:textId="77777777" w:rsidR="001A54B1" w:rsidRDefault="00D01140">
            <w:pPr>
              <w:ind w:left="0" w:hanging="2"/>
              <w:rPr>
                <w:sz w:val="22"/>
                <w:szCs w:val="22"/>
              </w:rPr>
            </w:pPr>
            <w:r>
              <w:rPr>
                <w:sz w:val="22"/>
                <w:szCs w:val="22"/>
              </w:rPr>
              <w:t>All of the monitoring elements mentioned are of ecosystem area alone, corresponding to Component A1, without any elements related to ecosystem integrity, as in Component A2. It is essential for Critical ecosystems that their integrity, not just their area, is maintained or increased, and certainly not degraded (see CBD/SBSTTA/24/INF/9, page 7).</w:t>
            </w:r>
          </w:p>
          <w:p w14:paraId="000000BB" w14:textId="77777777" w:rsidR="001A54B1" w:rsidRDefault="001A54B1">
            <w:pPr>
              <w:ind w:left="0" w:hanging="2"/>
              <w:rPr>
                <w:sz w:val="22"/>
                <w:szCs w:val="22"/>
              </w:rPr>
            </w:pPr>
          </w:p>
          <w:p w14:paraId="000000BC" w14:textId="77777777" w:rsidR="001A54B1" w:rsidRDefault="00D01140">
            <w:pPr>
              <w:ind w:left="0" w:hanging="2"/>
              <w:rPr>
                <w:sz w:val="22"/>
                <w:szCs w:val="22"/>
              </w:rPr>
            </w:pPr>
            <w:r>
              <w:rPr>
                <w:sz w:val="22"/>
                <w:szCs w:val="22"/>
              </w:rPr>
              <w:t xml:space="preserve">Further, the wording of the elements is confusing “Trends in area of coastal and marine areas conserved”. This means that if trends in the baseline period are negative, then this negative trend should be conserved. </w:t>
            </w:r>
          </w:p>
          <w:p w14:paraId="000000BD" w14:textId="77777777" w:rsidR="001A54B1" w:rsidRDefault="001A54B1">
            <w:pPr>
              <w:ind w:left="0" w:hanging="2"/>
              <w:rPr>
                <w:sz w:val="22"/>
                <w:szCs w:val="22"/>
              </w:rPr>
            </w:pPr>
          </w:p>
          <w:p w14:paraId="000000BE" w14:textId="77777777" w:rsidR="001A54B1" w:rsidRDefault="00D01140">
            <w:pPr>
              <w:ind w:left="0" w:hanging="2"/>
              <w:rPr>
                <w:sz w:val="22"/>
                <w:szCs w:val="22"/>
              </w:rPr>
            </w:pPr>
            <w:r>
              <w:rPr>
                <w:b/>
                <w:sz w:val="22"/>
                <w:szCs w:val="22"/>
              </w:rPr>
              <w:t>Recommendation</w:t>
            </w:r>
            <w:r>
              <w:rPr>
                <w:sz w:val="22"/>
                <w:szCs w:val="22"/>
              </w:rPr>
              <w:t xml:space="preserve"> –Suggested wording for all these elements should mirror that for A1/A2, such as “Area, fragmentation and quality of coastal and marine areas are maintained or restored”, though language is needed to identify the reference level/targets for maintenance and restoration.</w:t>
            </w:r>
          </w:p>
        </w:tc>
      </w:tr>
      <w:tr w:rsidR="001A54B1" w14:paraId="3B03B73E" w14:textId="77777777">
        <w:trPr>
          <w:trHeight w:val="224"/>
        </w:trPr>
        <w:tc>
          <w:tcPr>
            <w:tcW w:w="707" w:type="dxa"/>
          </w:tcPr>
          <w:p w14:paraId="000000BF" w14:textId="77777777" w:rsidR="001A54B1" w:rsidRDefault="00D01140">
            <w:pPr>
              <w:ind w:left="0" w:hanging="2"/>
              <w:rPr>
                <w:sz w:val="22"/>
                <w:szCs w:val="22"/>
              </w:rPr>
            </w:pPr>
            <w:r>
              <w:rPr>
                <w:sz w:val="22"/>
                <w:szCs w:val="22"/>
              </w:rPr>
              <w:t>1</w:t>
            </w:r>
          </w:p>
        </w:tc>
        <w:tc>
          <w:tcPr>
            <w:tcW w:w="630" w:type="dxa"/>
          </w:tcPr>
          <w:p w14:paraId="000000C0" w14:textId="77777777" w:rsidR="001A54B1" w:rsidRDefault="00D01140">
            <w:pPr>
              <w:ind w:left="0" w:hanging="2"/>
              <w:rPr>
                <w:sz w:val="22"/>
                <w:szCs w:val="22"/>
              </w:rPr>
            </w:pPr>
            <w:r>
              <w:rPr>
                <w:sz w:val="22"/>
                <w:szCs w:val="22"/>
              </w:rPr>
              <w:t>5</w:t>
            </w:r>
          </w:p>
        </w:tc>
        <w:tc>
          <w:tcPr>
            <w:tcW w:w="909" w:type="dxa"/>
          </w:tcPr>
          <w:p w14:paraId="000000C1" w14:textId="77777777" w:rsidR="001A54B1" w:rsidRDefault="00D01140">
            <w:pPr>
              <w:ind w:left="0" w:hanging="2"/>
              <w:rPr>
                <w:sz w:val="22"/>
                <w:szCs w:val="22"/>
              </w:rPr>
            </w:pPr>
            <w:r>
              <w:rPr>
                <w:sz w:val="22"/>
                <w:szCs w:val="22"/>
              </w:rPr>
              <w:t>B</w:t>
            </w:r>
          </w:p>
        </w:tc>
        <w:tc>
          <w:tcPr>
            <w:tcW w:w="916" w:type="dxa"/>
            <w:gridSpan w:val="2"/>
          </w:tcPr>
          <w:p w14:paraId="000000C2" w14:textId="77777777" w:rsidR="001A54B1" w:rsidRDefault="00D01140">
            <w:pPr>
              <w:ind w:left="0" w:hanging="2"/>
              <w:rPr>
                <w:sz w:val="22"/>
                <w:szCs w:val="22"/>
              </w:rPr>
            </w:pPr>
            <w:r>
              <w:rPr>
                <w:sz w:val="22"/>
                <w:szCs w:val="22"/>
              </w:rPr>
              <w:t>51</w:t>
            </w:r>
          </w:p>
        </w:tc>
        <w:tc>
          <w:tcPr>
            <w:tcW w:w="6458" w:type="dxa"/>
          </w:tcPr>
          <w:p w14:paraId="000000C4" w14:textId="77777777" w:rsidR="001A54B1" w:rsidRDefault="00D01140">
            <w:pPr>
              <w:ind w:left="0" w:hanging="2"/>
              <w:rPr>
                <w:sz w:val="22"/>
                <w:szCs w:val="22"/>
              </w:rPr>
            </w:pPr>
            <w:r>
              <w:rPr>
                <w:sz w:val="22"/>
                <w:szCs w:val="22"/>
              </w:rPr>
              <w:t xml:space="preserve">“Trends in habitat creation and maintenance” – this term is quite non-specific. It, or an indicator in column C, could be written to reference </w:t>
            </w:r>
            <w:r>
              <w:rPr>
                <w:sz w:val="22"/>
                <w:szCs w:val="22"/>
              </w:rPr>
              <w:lastRenderedPageBreak/>
              <w:t>‘nature-based solutions’ for monitoring number, area and their effectiveness in providing their regulating/protection service.</w:t>
            </w:r>
          </w:p>
        </w:tc>
      </w:tr>
      <w:tr w:rsidR="001A54B1" w14:paraId="1899976C" w14:textId="77777777">
        <w:trPr>
          <w:trHeight w:val="224"/>
        </w:trPr>
        <w:tc>
          <w:tcPr>
            <w:tcW w:w="707" w:type="dxa"/>
          </w:tcPr>
          <w:p w14:paraId="000000C5" w14:textId="77777777" w:rsidR="001A54B1" w:rsidRDefault="00D01140">
            <w:pPr>
              <w:ind w:left="0" w:hanging="2"/>
              <w:rPr>
                <w:sz w:val="22"/>
                <w:szCs w:val="22"/>
              </w:rPr>
            </w:pPr>
            <w:r>
              <w:rPr>
                <w:sz w:val="22"/>
                <w:szCs w:val="22"/>
              </w:rPr>
              <w:lastRenderedPageBreak/>
              <w:t>1</w:t>
            </w:r>
          </w:p>
        </w:tc>
        <w:tc>
          <w:tcPr>
            <w:tcW w:w="630" w:type="dxa"/>
          </w:tcPr>
          <w:p w14:paraId="000000C6" w14:textId="77777777" w:rsidR="001A54B1" w:rsidRDefault="00D01140">
            <w:pPr>
              <w:ind w:left="0" w:hanging="2"/>
              <w:rPr>
                <w:sz w:val="22"/>
                <w:szCs w:val="22"/>
              </w:rPr>
            </w:pPr>
            <w:r>
              <w:rPr>
                <w:sz w:val="22"/>
                <w:szCs w:val="22"/>
              </w:rPr>
              <w:t>5</w:t>
            </w:r>
          </w:p>
        </w:tc>
        <w:tc>
          <w:tcPr>
            <w:tcW w:w="909" w:type="dxa"/>
          </w:tcPr>
          <w:p w14:paraId="000000C7" w14:textId="77777777" w:rsidR="001A54B1" w:rsidRDefault="00D01140">
            <w:pPr>
              <w:ind w:left="0" w:hanging="2"/>
              <w:rPr>
                <w:sz w:val="22"/>
                <w:szCs w:val="22"/>
              </w:rPr>
            </w:pPr>
            <w:r>
              <w:rPr>
                <w:sz w:val="22"/>
                <w:szCs w:val="22"/>
              </w:rPr>
              <w:t>C</w:t>
            </w:r>
          </w:p>
        </w:tc>
        <w:tc>
          <w:tcPr>
            <w:tcW w:w="916" w:type="dxa"/>
            <w:gridSpan w:val="2"/>
          </w:tcPr>
          <w:p w14:paraId="000000C8" w14:textId="77777777" w:rsidR="001A54B1" w:rsidRDefault="00D01140">
            <w:pPr>
              <w:ind w:left="0" w:hanging="2"/>
              <w:rPr>
                <w:sz w:val="22"/>
                <w:szCs w:val="22"/>
              </w:rPr>
            </w:pPr>
            <w:r>
              <w:rPr>
                <w:sz w:val="22"/>
                <w:szCs w:val="22"/>
              </w:rPr>
              <w:t>62</w:t>
            </w:r>
          </w:p>
        </w:tc>
        <w:tc>
          <w:tcPr>
            <w:tcW w:w="6458" w:type="dxa"/>
          </w:tcPr>
          <w:p w14:paraId="000000CA" w14:textId="77777777" w:rsidR="001A54B1" w:rsidRDefault="00D01140">
            <w:pPr>
              <w:ind w:left="0" w:hanging="2"/>
              <w:rPr>
                <w:sz w:val="22"/>
                <w:szCs w:val="22"/>
              </w:rPr>
            </w:pPr>
            <w:r>
              <w:rPr>
                <w:sz w:val="22"/>
                <w:szCs w:val="22"/>
              </w:rPr>
              <w:t>Alternatively, from the point above, an indicator in relation to “Trends in regulation of hazards and extreme events” could include “Number and area of certified nature-based solutions areas with verified impacts on [hazard/impact mitigation] [or lives lost/property destroyed]</w:t>
            </w:r>
          </w:p>
          <w:p w14:paraId="000000CB" w14:textId="77777777" w:rsidR="001A54B1" w:rsidRDefault="001A54B1">
            <w:pPr>
              <w:ind w:left="0" w:hanging="2"/>
              <w:rPr>
                <w:sz w:val="22"/>
                <w:szCs w:val="22"/>
              </w:rPr>
            </w:pPr>
          </w:p>
          <w:p w14:paraId="000000CC" w14:textId="77777777" w:rsidR="001A54B1" w:rsidRDefault="00D01140">
            <w:pPr>
              <w:ind w:left="0" w:hanging="2"/>
              <w:rPr>
                <w:sz w:val="22"/>
                <w:szCs w:val="22"/>
              </w:rPr>
            </w:pPr>
            <w:r>
              <w:rPr>
                <w:b/>
                <w:sz w:val="22"/>
                <w:szCs w:val="22"/>
              </w:rPr>
              <w:t>Recommendation</w:t>
            </w:r>
            <w:r>
              <w:rPr>
                <w:sz w:val="22"/>
                <w:szCs w:val="22"/>
              </w:rPr>
              <w:t xml:space="preserve"> – include an indicator of biodiversity/nature-based assets/solutions that address hazards/extreme events.</w:t>
            </w:r>
          </w:p>
        </w:tc>
      </w:tr>
      <w:tr w:rsidR="001A54B1" w14:paraId="5752D22A" w14:textId="77777777">
        <w:trPr>
          <w:trHeight w:val="224"/>
        </w:trPr>
        <w:tc>
          <w:tcPr>
            <w:tcW w:w="707" w:type="dxa"/>
          </w:tcPr>
          <w:p w14:paraId="000000CD" w14:textId="77777777" w:rsidR="001A54B1" w:rsidRDefault="00D01140">
            <w:pPr>
              <w:ind w:left="0" w:hanging="2"/>
              <w:rPr>
                <w:sz w:val="22"/>
                <w:szCs w:val="22"/>
              </w:rPr>
            </w:pPr>
            <w:r>
              <w:rPr>
                <w:sz w:val="22"/>
                <w:szCs w:val="22"/>
              </w:rPr>
              <w:t>2</w:t>
            </w:r>
          </w:p>
        </w:tc>
        <w:tc>
          <w:tcPr>
            <w:tcW w:w="630" w:type="dxa"/>
          </w:tcPr>
          <w:p w14:paraId="000000CE" w14:textId="77777777" w:rsidR="001A54B1" w:rsidRDefault="00D01140">
            <w:pPr>
              <w:ind w:left="0" w:hanging="2"/>
              <w:rPr>
                <w:sz w:val="22"/>
                <w:szCs w:val="22"/>
              </w:rPr>
            </w:pPr>
            <w:r>
              <w:rPr>
                <w:sz w:val="22"/>
                <w:szCs w:val="22"/>
              </w:rPr>
              <w:t>9</w:t>
            </w:r>
          </w:p>
        </w:tc>
        <w:tc>
          <w:tcPr>
            <w:tcW w:w="909" w:type="dxa"/>
          </w:tcPr>
          <w:p w14:paraId="000000CF" w14:textId="77777777" w:rsidR="001A54B1" w:rsidRDefault="00D01140">
            <w:pPr>
              <w:ind w:left="0" w:hanging="2"/>
              <w:rPr>
                <w:sz w:val="22"/>
                <w:szCs w:val="22"/>
              </w:rPr>
            </w:pPr>
            <w:r>
              <w:rPr>
                <w:sz w:val="22"/>
                <w:szCs w:val="22"/>
              </w:rPr>
              <w:t>C</w:t>
            </w:r>
          </w:p>
        </w:tc>
        <w:tc>
          <w:tcPr>
            <w:tcW w:w="916" w:type="dxa"/>
            <w:gridSpan w:val="2"/>
          </w:tcPr>
          <w:p w14:paraId="000000D0" w14:textId="77777777" w:rsidR="001A54B1" w:rsidRDefault="00D01140">
            <w:pPr>
              <w:ind w:left="0" w:hanging="2"/>
              <w:rPr>
                <w:sz w:val="22"/>
                <w:szCs w:val="22"/>
              </w:rPr>
            </w:pPr>
            <w:r>
              <w:rPr>
                <w:sz w:val="22"/>
                <w:szCs w:val="22"/>
              </w:rPr>
              <w:t>13</w:t>
            </w:r>
          </w:p>
        </w:tc>
        <w:tc>
          <w:tcPr>
            <w:tcW w:w="6458" w:type="dxa"/>
          </w:tcPr>
          <w:p w14:paraId="000000D2" w14:textId="77777777" w:rsidR="001A54B1" w:rsidRDefault="00D01140">
            <w:pPr>
              <w:ind w:left="0" w:hanging="2"/>
              <w:rPr>
                <w:sz w:val="22"/>
                <w:szCs w:val="22"/>
              </w:rPr>
            </w:pPr>
            <w:r>
              <w:rPr>
                <w:sz w:val="22"/>
                <w:szCs w:val="22"/>
              </w:rPr>
              <w:t>The Red List of Ecosystems explicitly measures ecosystem area and integrity, so the Red List of Ecosystems is essential to use here as a direct measure of ‘fragmentation and quality’ of all ecosystems. So where Red List Index of species is cited under the ecosystem components, the Red List of Ecosystems is more appropriate.</w:t>
            </w:r>
          </w:p>
          <w:p w14:paraId="000000D3" w14:textId="77777777" w:rsidR="001A54B1" w:rsidRDefault="001A54B1">
            <w:pPr>
              <w:ind w:left="0" w:hanging="2"/>
              <w:rPr>
                <w:sz w:val="22"/>
                <w:szCs w:val="22"/>
              </w:rPr>
            </w:pPr>
          </w:p>
          <w:p w14:paraId="000000D4" w14:textId="77777777" w:rsidR="001A54B1" w:rsidRDefault="00D01140">
            <w:pPr>
              <w:ind w:left="0" w:hanging="2"/>
              <w:rPr>
                <w:sz w:val="22"/>
                <w:szCs w:val="22"/>
              </w:rPr>
            </w:pPr>
            <w:r>
              <w:rPr>
                <w:b/>
                <w:sz w:val="22"/>
                <w:szCs w:val="22"/>
              </w:rPr>
              <w:t>Recommendation</w:t>
            </w:r>
            <w:r>
              <w:rPr>
                <w:sz w:val="22"/>
                <w:szCs w:val="22"/>
              </w:rPr>
              <w:t xml:space="preserve"> –replace the RLI with the Red List of Ecosystems for coral reefs.</w:t>
            </w:r>
          </w:p>
        </w:tc>
      </w:tr>
      <w:tr w:rsidR="001A54B1" w14:paraId="1F557D7C" w14:textId="77777777">
        <w:trPr>
          <w:trHeight w:val="224"/>
        </w:trPr>
        <w:tc>
          <w:tcPr>
            <w:tcW w:w="707" w:type="dxa"/>
          </w:tcPr>
          <w:p w14:paraId="000000D5" w14:textId="77777777" w:rsidR="001A54B1" w:rsidRDefault="00D01140">
            <w:pPr>
              <w:ind w:left="0" w:hanging="2"/>
              <w:rPr>
                <w:sz w:val="22"/>
                <w:szCs w:val="22"/>
              </w:rPr>
            </w:pPr>
            <w:r>
              <w:rPr>
                <w:sz w:val="22"/>
                <w:szCs w:val="22"/>
              </w:rPr>
              <w:t>2</w:t>
            </w:r>
          </w:p>
        </w:tc>
        <w:tc>
          <w:tcPr>
            <w:tcW w:w="630" w:type="dxa"/>
          </w:tcPr>
          <w:p w14:paraId="000000D6" w14:textId="77777777" w:rsidR="001A54B1" w:rsidRDefault="00D01140">
            <w:pPr>
              <w:ind w:left="0" w:hanging="2"/>
              <w:rPr>
                <w:sz w:val="22"/>
                <w:szCs w:val="22"/>
              </w:rPr>
            </w:pPr>
            <w:r>
              <w:rPr>
                <w:sz w:val="22"/>
                <w:szCs w:val="22"/>
              </w:rPr>
              <w:t>8-9</w:t>
            </w:r>
          </w:p>
        </w:tc>
        <w:tc>
          <w:tcPr>
            <w:tcW w:w="909" w:type="dxa"/>
          </w:tcPr>
          <w:p w14:paraId="000000D7" w14:textId="77777777" w:rsidR="001A54B1" w:rsidRDefault="00D01140">
            <w:pPr>
              <w:ind w:left="0" w:hanging="2"/>
              <w:rPr>
                <w:sz w:val="22"/>
                <w:szCs w:val="22"/>
              </w:rPr>
            </w:pPr>
            <w:r>
              <w:rPr>
                <w:sz w:val="22"/>
                <w:szCs w:val="22"/>
              </w:rPr>
              <w:t>B</w:t>
            </w:r>
          </w:p>
        </w:tc>
        <w:tc>
          <w:tcPr>
            <w:tcW w:w="916" w:type="dxa"/>
            <w:gridSpan w:val="2"/>
          </w:tcPr>
          <w:p w14:paraId="000000D8" w14:textId="77777777" w:rsidR="001A54B1" w:rsidRDefault="00D01140">
            <w:pPr>
              <w:ind w:left="0" w:hanging="2"/>
              <w:rPr>
                <w:sz w:val="22"/>
                <w:szCs w:val="22"/>
              </w:rPr>
            </w:pPr>
            <w:r>
              <w:rPr>
                <w:sz w:val="22"/>
                <w:szCs w:val="22"/>
              </w:rPr>
              <w:t>6-22</w:t>
            </w:r>
          </w:p>
        </w:tc>
        <w:tc>
          <w:tcPr>
            <w:tcW w:w="6458" w:type="dxa"/>
          </w:tcPr>
          <w:p w14:paraId="000000DA" w14:textId="77777777" w:rsidR="001A54B1" w:rsidRDefault="00D01140">
            <w:pPr>
              <w:ind w:left="0" w:hanging="2"/>
              <w:rPr>
                <w:sz w:val="22"/>
                <w:szCs w:val="22"/>
              </w:rPr>
            </w:pPr>
            <w:r>
              <w:rPr>
                <w:sz w:val="22"/>
                <w:szCs w:val="22"/>
              </w:rPr>
              <w:t xml:space="preserve">The list of ecosystems is somewhat arbitrary, based on indicators that are most available, but this may change significantly in coming years. It may be that a more generic monitoring element on ‘ecosystems’ could be stated, with clear guidance to greater resolution based on IPBES Units of Analysis and or ecosystems following the IUCN Global Ecosystem typology (Keith 2020 – see </w:t>
            </w:r>
            <w:hyperlink r:id="rId10">
              <w:r>
                <w:rPr>
                  <w:color w:val="0000FF"/>
                  <w:sz w:val="22"/>
                  <w:szCs w:val="22"/>
                  <w:u w:val="single"/>
                </w:rPr>
                <w:t>https://seea.un.org/sites/seea.un.org/files/nicholson_iucn_rle_typology.v4.pdf</w:t>
              </w:r>
            </w:hyperlink>
          </w:p>
          <w:p w14:paraId="000000DB" w14:textId="77777777" w:rsidR="001A54B1" w:rsidRDefault="00D01140">
            <w:pPr>
              <w:ind w:left="0" w:hanging="2"/>
              <w:rPr>
                <w:sz w:val="22"/>
                <w:szCs w:val="22"/>
              </w:rPr>
            </w:pPr>
            <w:r>
              <w:rPr>
                <w:sz w:val="22"/>
                <w:szCs w:val="22"/>
              </w:rPr>
              <w:t xml:space="preserve"> But more updated version is now available) </w:t>
            </w:r>
          </w:p>
          <w:p w14:paraId="000000DC" w14:textId="77777777" w:rsidR="001A54B1" w:rsidRDefault="001A54B1">
            <w:pPr>
              <w:ind w:left="0" w:hanging="2"/>
              <w:rPr>
                <w:sz w:val="22"/>
                <w:szCs w:val="22"/>
              </w:rPr>
            </w:pPr>
          </w:p>
          <w:p w14:paraId="000000DD" w14:textId="77777777" w:rsidR="001A54B1" w:rsidRDefault="00D01140">
            <w:pPr>
              <w:ind w:left="0" w:hanging="2"/>
              <w:rPr>
                <w:sz w:val="22"/>
                <w:szCs w:val="22"/>
              </w:rPr>
            </w:pPr>
            <w:r>
              <w:rPr>
                <w:b/>
                <w:sz w:val="22"/>
                <w:szCs w:val="22"/>
              </w:rPr>
              <w:t>Recommendation</w:t>
            </w:r>
            <w:r>
              <w:rPr>
                <w:sz w:val="22"/>
                <w:szCs w:val="22"/>
              </w:rPr>
              <w:t xml:space="preserve"> –replace the arbitrary list of ecosystems with a clear global (hierarchical) ecosystem typology.</w:t>
            </w:r>
          </w:p>
        </w:tc>
      </w:tr>
      <w:tr w:rsidR="001A54B1" w14:paraId="2DBBCAED" w14:textId="77777777">
        <w:trPr>
          <w:trHeight w:val="224"/>
        </w:trPr>
        <w:tc>
          <w:tcPr>
            <w:tcW w:w="707" w:type="dxa"/>
          </w:tcPr>
          <w:p w14:paraId="000000DE" w14:textId="77777777" w:rsidR="001A54B1" w:rsidRDefault="00D01140">
            <w:pPr>
              <w:ind w:left="0" w:hanging="2"/>
              <w:rPr>
                <w:sz w:val="22"/>
                <w:szCs w:val="22"/>
              </w:rPr>
            </w:pPr>
            <w:r>
              <w:rPr>
                <w:sz w:val="22"/>
                <w:szCs w:val="22"/>
              </w:rPr>
              <w:t>2</w:t>
            </w:r>
          </w:p>
        </w:tc>
        <w:tc>
          <w:tcPr>
            <w:tcW w:w="630" w:type="dxa"/>
          </w:tcPr>
          <w:p w14:paraId="000000DF" w14:textId="77777777" w:rsidR="001A54B1" w:rsidRDefault="00D01140">
            <w:pPr>
              <w:ind w:left="0" w:hanging="2"/>
              <w:rPr>
                <w:sz w:val="22"/>
                <w:szCs w:val="22"/>
              </w:rPr>
            </w:pPr>
            <w:r>
              <w:rPr>
                <w:sz w:val="22"/>
                <w:szCs w:val="22"/>
              </w:rPr>
              <w:t>9</w:t>
            </w:r>
          </w:p>
        </w:tc>
        <w:tc>
          <w:tcPr>
            <w:tcW w:w="909" w:type="dxa"/>
          </w:tcPr>
          <w:p w14:paraId="000000E0" w14:textId="77777777" w:rsidR="001A54B1" w:rsidRDefault="00D01140">
            <w:pPr>
              <w:ind w:left="0" w:hanging="2"/>
              <w:rPr>
                <w:sz w:val="22"/>
                <w:szCs w:val="22"/>
              </w:rPr>
            </w:pPr>
            <w:r>
              <w:rPr>
                <w:sz w:val="22"/>
                <w:szCs w:val="22"/>
              </w:rPr>
              <w:t>A</w:t>
            </w:r>
          </w:p>
        </w:tc>
        <w:tc>
          <w:tcPr>
            <w:tcW w:w="916" w:type="dxa"/>
            <w:gridSpan w:val="2"/>
          </w:tcPr>
          <w:p w14:paraId="000000E1" w14:textId="77777777" w:rsidR="001A54B1" w:rsidRDefault="00D01140">
            <w:pPr>
              <w:ind w:left="0" w:hanging="2"/>
              <w:rPr>
                <w:sz w:val="22"/>
                <w:szCs w:val="22"/>
              </w:rPr>
            </w:pPr>
            <w:r>
              <w:rPr>
                <w:sz w:val="22"/>
                <w:szCs w:val="22"/>
              </w:rPr>
              <w:t>23</w:t>
            </w:r>
          </w:p>
        </w:tc>
        <w:tc>
          <w:tcPr>
            <w:tcW w:w="6458" w:type="dxa"/>
          </w:tcPr>
          <w:p w14:paraId="000000E3" w14:textId="77777777" w:rsidR="001A54B1" w:rsidRDefault="00D01140">
            <w:pPr>
              <w:ind w:left="0" w:hanging="2"/>
              <w:rPr>
                <w:sz w:val="22"/>
                <w:szCs w:val="22"/>
              </w:rPr>
            </w:pPr>
            <w:r>
              <w:rPr>
                <w:sz w:val="22"/>
                <w:szCs w:val="22"/>
              </w:rPr>
              <w:t>The wording of this target should reflect more closely the need to maintain critical ecosystems, which may be intact, wilderness or essential for NCP provision (see CBD/SBSTTA/24/INF/9)</w:t>
            </w:r>
          </w:p>
        </w:tc>
      </w:tr>
      <w:tr w:rsidR="001A54B1" w14:paraId="1864A783" w14:textId="77777777">
        <w:trPr>
          <w:trHeight w:val="224"/>
        </w:trPr>
        <w:tc>
          <w:tcPr>
            <w:tcW w:w="707" w:type="dxa"/>
          </w:tcPr>
          <w:p w14:paraId="000000E4" w14:textId="77777777" w:rsidR="001A54B1" w:rsidRDefault="00D01140">
            <w:pPr>
              <w:ind w:left="0" w:hanging="2"/>
              <w:rPr>
                <w:sz w:val="22"/>
                <w:szCs w:val="22"/>
              </w:rPr>
            </w:pPr>
            <w:r>
              <w:rPr>
                <w:sz w:val="22"/>
                <w:szCs w:val="22"/>
              </w:rPr>
              <w:t>2</w:t>
            </w:r>
          </w:p>
        </w:tc>
        <w:tc>
          <w:tcPr>
            <w:tcW w:w="630" w:type="dxa"/>
          </w:tcPr>
          <w:p w14:paraId="000000E5" w14:textId="77777777" w:rsidR="001A54B1" w:rsidRDefault="00D01140">
            <w:pPr>
              <w:ind w:left="0" w:hanging="2"/>
              <w:rPr>
                <w:sz w:val="22"/>
                <w:szCs w:val="22"/>
              </w:rPr>
            </w:pPr>
            <w:r>
              <w:rPr>
                <w:sz w:val="22"/>
                <w:szCs w:val="22"/>
              </w:rPr>
              <w:t>10</w:t>
            </w:r>
          </w:p>
        </w:tc>
        <w:tc>
          <w:tcPr>
            <w:tcW w:w="909" w:type="dxa"/>
          </w:tcPr>
          <w:p w14:paraId="000000E6" w14:textId="77777777" w:rsidR="001A54B1" w:rsidRDefault="00D01140">
            <w:pPr>
              <w:ind w:left="0" w:hanging="2"/>
              <w:rPr>
                <w:sz w:val="22"/>
                <w:szCs w:val="22"/>
              </w:rPr>
            </w:pPr>
            <w:r>
              <w:rPr>
                <w:sz w:val="22"/>
                <w:szCs w:val="22"/>
              </w:rPr>
              <w:t>B</w:t>
            </w:r>
          </w:p>
        </w:tc>
        <w:tc>
          <w:tcPr>
            <w:tcW w:w="916" w:type="dxa"/>
            <w:gridSpan w:val="2"/>
          </w:tcPr>
          <w:p w14:paraId="000000E7" w14:textId="77777777" w:rsidR="001A54B1" w:rsidRDefault="00D01140">
            <w:pPr>
              <w:ind w:left="0" w:hanging="2"/>
              <w:rPr>
                <w:sz w:val="22"/>
                <w:szCs w:val="22"/>
              </w:rPr>
            </w:pPr>
            <w:r>
              <w:rPr>
                <w:sz w:val="22"/>
                <w:szCs w:val="22"/>
              </w:rPr>
              <w:t>25</w:t>
            </w:r>
          </w:p>
        </w:tc>
        <w:tc>
          <w:tcPr>
            <w:tcW w:w="6458" w:type="dxa"/>
          </w:tcPr>
          <w:p w14:paraId="000000E9" w14:textId="77777777" w:rsidR="001A54B1" w:rsidRDefault="00D01140">
            <w:pPr>
              <w:ind w:left="0" w:hanging="2"/>
              <w:rPr>
                <w:sz w:val="22"/>
                <w:szCs w:val="22"/>
              </w:rPr>
            </w:pPr>
            <w:r>
              <w:rPr>
                <w:sz w:val="22"/>
                <w:szCs w:val="22"/>
              </w:rPr>
              <w:t>There is no need for specific citation of corals here, where ‘degraded marine and coastal ecosystems’ is mentioned in line 26. This reflects the challenge already mentioned above, where a more general specification of the Monitoring elements to cover all/key ecosystems/species/facets of nature may better serve the goals of the convention, with multiple possible indicators in column C.</w:t>
            </w:r>
          </w:p>
        </w:tc>
      </w:tr>
      <w:tr w:rsidR="001A54B1" w14:paraId="687B1604" w14:textId="77777777">
        <w:trPr>
          <w:trHeight w:val="224"/>
        </w:trPr>
        <w:tc>
          <w:tcPr>
            <w:tcW w:w="707" w:type="dxa"/>
          </w:tcPr>
          <w:p w14:paraId="000000EA" w14:textId="77777777" w:rsidR="001A54B1" w:rsidRDefault="00D01140">
            <w:pPr>
              <w:ind w:left="0" w:hanging="2"/>
              <w:rPr>
                <w:sz w:val="22"/>
                <w:szCs w:val="22"/>
              </w:rPr>
            </w:pPr>
            <w:r>
              <w:rPr>
                <w:sz w:val="22"/>
                <w:szCs w:val="22"/>
              </w:rPr>
              <w:t>2</w:t>
            </w:r>
          </w:p>
        </w:tc>
        <w:tc>
          <w:tcPr>
            <w:tcW w:w="630" w:type="dxa"/>
          </w:tcPr>
          <w:p w14:paraId="000000EB" w14:textId="77777777" w:rsidR="001A54B1" w:rsidRDefault="00D01140">
            <w:pPr>
              <w:ind w:left="0" w:hanging="2"/>
              <w:rPr>
                <w:sz w:val="22"/>
                <w:szCs w:val="22"/>
              </w:rPr>
            </w:pPr>
            <w:r>
              <w:rPr>
                <w:sz w:val="22"/>
                <w:szCs w:val="22"/>
              </w:rPr>
              <w:t>10</w:t>
            </w:r>
          </w:p>
        </w:tc>
        <w:tc>
          <w:tcPr>
            <w:tcW w:w="909" w:type="dxa"/>
          </w:tcPr>
          <w:p w14:paraId="000000EC" w14:textId="77777777" w:rsidR="001A54B1" w:rsidRDefault="00D01140">
            <w:pPr>
              <w:ind w:left="0" w:hanging="2"/>
              <w:rPr>
                <w:sz w:val="22"/>
                <w:szCs w:val="22"/>
              </w:rPr>
            </w:pPr>
            <w:r>
              <w:rPr>
                <w:sz w:val="22"/>
                <w:szCs w:val="22"/>
              </w:rPr>
              <w:t>B</w:t>
            </w:r>
          </w:p>
        </w:tc>
        <w:tc>
          <w:tcPr>
            <w:tcW w:w="916" w:type="dxa"/>
            <w:gridSpan w:val="2"/>
          </w:tcPr>
          <w:p w14:paraId="000000ED" w14:textId="77777777" w:rsidR="001A54B1" w:rsidRDefault="00D01140">
            <w:pPr>
              <w:ind w:left="0" w:hanging="2"/>
              <w:rPr>
                <w:sz w:val="22"/>
                <w:szCs w:val="22"/>
              </w:rPr>
            </w:pPr>
            <w:r>
              <w:rPr>
                <w:sz w:val="22"/>
                <w:szCs w:val="22"/>
              </w:rPr>
              <w:t>29</w:t>
            </w:r>
          </w:p>
        </w:tc>
        <w:tc>
          <w:tcPr>
            <w:tcW w:w="6458" w:type="dxa"/>
          </w:tcPr>
          <w:p w14:paraId="000000EF" w14:textId="77777777" w:rsidR="001A54B1" w:rsidRDefault="00D01140">
            <w:pPr>
              <w:ind w:left="0" w:hanging="2"/>
              <w:rPr>
                <w:sz w:val="22"/>
                <w:szCs w:val="22"/>
              </w:rPr>
            </w:pPr>
            <w:r>
              <w:rPr>
                <w:sz w:val="22"/>
                <w:szCs w:val="22"/>
              </w:rPr>
              <w:t>‘Converted’ agricultural lands may refer to agricultural land fully transferred back to a more natural system. However, guidance for restoring 10-20% of each km2 of agricultural/urban lands to natural habitats calls for a more general specification of this target, perhaps to ‘Trend in the area and proportion of agricultural lands restored to natural habitat’. Or include this in line 125, see below</w:t>
            </w:r>
          </w:p>
          <w:p w14:paraId="000000F0" w14:textId="77777777" w:rsidR="001A54B1" w:rsidRDefault="001A54B1">
            <w:pPr>
              <w:ind w:left="0" w:hanging="2"/>
              <w:rPr>
                <w:sz w:val="22"/>
                <w:szCs w:val="22"/>
              </w:rPr>
            </w:pPr>
          </w:p>
          <w:p w14:paraId="000000F1" w14:textId="77777777" w:rsidR="001A54B1" w:rsidRDefault="00D01140">
            <w:pPr>
              <w:ind w:left="0" w:hanging="2"/>
              <w:rPr>
                <w:sz w:val="22"/>
                <w:szCs w:val="22"/>
              </w:rPr>
            </w:pPr>
            <w:r>
              <w:rPr>
                <w:b/>
                <w:sz w:val="22"/>
                <w:szCs w:val="22"/>
              </w:rPr>
              <w:t>Recommendation</w:t>
            </w:r>
            <w:r>
              <w:rPr>
                <w:sz w:val="22"/>
                <w:szCs w:val="22"/>
              </w:rPr>
              <w:t xml:space="preserve"> –amend this element to reflect the need for natural habitat in agricultural/working/management land/seascapes.</w:t>
            </w:r>
          </w:p>
        </w:tc>
      </w:tr>
      <w:tr w:rsidR="001A54B1" w14:paraId="550897F4" w14:textId="77777777">
        <w:trPr>
          <w:trHeight w:val="224"/>
        </w:trPr>
        <w:tc>
          <w:tcPr>
            <w:tcW w:w="707" w:type="dxa"/>
          </w:tcPr>
          <w:p w14:paraId="000000F2" w14:textId="77777777" w:rsidR="001A54B1" w:rsidRDefault="00D01140">
            <w:pPr>
              <w:ind w:left="0" w:hanging="2"/>
              <w:rPr>
                <w:sz w:val="22"/>
                <w:szCs w:val="22"/>
              </w:rPr>
            </w:pPr>
            <w:r>
              <w:rPr>
                <w:sz w:val="22"/>
                <w:szCs w:val="22"/>
              </w:rPr>
              <w:t>2</w:t>
            </w:r>
          </w:p>
        </w:tc>
        <w:tc>
          <w:tcPr>
            <w:tcW w:w="630" w:type="dxa"/>
          </w:tcPr>
          <w:p w14:paraId="000000F3" w14:textId="77777777" w:rsidR="001A54B1" w:rsidRDefault="00D01140">
            <w:pPr>
              <w:ind w:left="0" w:hanging="2"/>
              <w:rPr>
                <w:sz w:val="22"/>
                <w:szCs w:val="22"/>
              </w:rPr>
            </w:pPr>
            <w:r>
              <w:rPr>
                <w:sz w:val="22"/>
                <w:szCs w:val="22"/>
              </w:rPr>
              <w:t>11</w:t>
            </w:r>
          </w:p>
        </w:tc>
        <w:tc>
          <w:tcPr>
            <w:tcW w:w="909" w:type="dxa"/>
          </w:tcPr>
          <w:p w14:paraId="000000F4" w14:textId="77777777" w:rsidR="001A54B1" w:rsidRDefault="00D01140">
            <w:pPr>
              <w:ind w:left="0" w:hanging="2"/>
              <w:rPr>
                <w:sz w:val="22"/>
                <w:szCs w:val="22"/>
              </w:rPr>
            </w:pPr>
            <w:r>
              <w:rPr>
                <w:sz w:val="22"/>
                <w:szCs w:val="22"/>
              </w:rPr>
              <w:t>A</w:t>
            </w:r>
          </w:p>
        </w:tc>
        <w:tc>
          <w:tcPr>
            <w:tcW w:w="916" w:type="dxa"/>
            <w:gridSpan w:val="2"/>
          </w:tcPr>
          <w:p w14:paraId="000000F5" w14:textId="77777777" w:rsidR="001A54B1" w:rsidRDefault="00D01140">
            <w:pPr>
              <w:ind w:left="0" w:hanging="2"/>
              <w:rPr>
                <w:sz w:val="22"/>
                <w:szCs w:val="22"/>
              </w:rPr>
            </w:pPr>
            <w:r>
              <w:rPr>
                <w:sz w:val="22"/>
                <w:szCs w:val="22"/>
              </w:rPr>
              <w:t>39</w:t>
            </w:r>
          </w:p>
        </w:tc>
        <w:tc>
          <w:tcPr>
            <w:tcW w:w="6458" w:type="dxa"/>
          </w:tcPr>
          <w:p w14:paraId="000000F7" w14:textId="77777777" w:rsidR="001A54B1" w:rsidRDefault="00D01140">
            <w:pPr>
              <w:ind w:left="0" w:hanging="2"/>
              <w:rPr>
                <w:sz w:val="22"/>
                <w:szCs w:val="22"/>
              </w:rPr>
            </w:pPr>
            <w:r>
              <w:rPr>
                <w:sz w:val="22"/>
                <w:szCs w:val="22"/>
              </w:rPr>
              <w:t>‘particular importance for biodiversity’ – this could be simplified as ‘critical ecosystems’ – where what constitutes a critical ecosystem is clearly defined elsewhere</w:t>
            </w:r>
          </w:p>
        </w:tc>
      </w:tr>
      <w:tr w:rsidR="001A54B1" w14:paraId="45BA5930" w14:textId="77777777">
        <w:trPr>
          <w:trHeight w:val="224"/>
        </w:trPr>
        <w:tc>
          <w:tcPr>
            <w:tcW w:w="707" w:type="dxa"/>
          </w:tcPr>
          <w:p w14:paraId="000000F8" w14:textId="77777777" w:rsidR="001A54B1" w:rsidRDefault="00D01140">
            <w:pPr>
              <w:ind w:left="0" w:hanging="2"/>
              <w:rPr>
                <w:sz w:val="22"/>
                <w:szCs w:val="22"/>
              </w:rPr>
            </w:pPr>
            <w:r>
              <w:rPr>
                <w:sz w:val="22"/>
                <w:szCs w:val="22"/>
              </w:rPr>
              <w:t>2</w:t>
            </w:r>
          </w:p>
        </w:tc>
        <w:tc>
          <w:tcPr>
            <w:tcW w:w="630" w:type="dxa"/>
          </w:tcPr>
          <w:p w14:paraId="000000F9" w14:textId="77777777" w:rsidR="001A54B1" w:rsidRDefault="00D01140">
            <w:pPr>
              <w:ind w:left="0" w:hanging="2"/>
              <w:rPr>
                <w:sz w:val="22"/>
                <w:szCs w:val="22"/>
              </w:rPr>
            </w:pPr>
            <w:r>
              <w:rPr>
                <w:sz w:val="22"/>
                <w:szCs w:val="22"/>
              </w:rPr>
              <w:t>11</w:t>
            </w:r>
          </w:p>
        </w:tc>
        <w:tc>
          <w:tcPr>
            <w:tcW w:w="909" w:type="dxa"/>
          </w:tcPr>
          <w:p w14:paraId="000000FA" w14:textId="77777777" w:rsidR="001A54B1" w:rsidRDefault="00D01140">
            <w:pPr>
              <w:ind w:left="0" w:hanging="2"/>
              <w:rPr>
                <w:sz w:val="22"/>
                <w:szCs w:val="22"/>
              </w:rPr>
            </w:pPr>
            <w:r>
              <w:rPr>
                <w:sz w:val="22"/>
                <w:szCs w:val="22"/>
              </w:rPr>
              <w:t>A</w:t>
            </w:r>
          </w:p>
        </w:tc>
        <w:tc>
          <w:tcPr>
            <w:tcW w:w="916" w:type="dxa"/>
            <w:gridSpan w:val="2"/>
          </w:tcPr>
          <w:p w14:paraId="000000FB" w14:textId="77777777" w:rsidR="001A54B1" w:rsidRDefault="00D01140">
            <w:pPr>
              <w:ind w:left="0" w:hanging="2"/>
              <w:rPr>
                <w:sz w:val="22"/>
                <w:szCs w:val="22"/>
              </w:rPr>
            </w:pPr>
            <w:r>
              <w:rPr>
                <w:sz w:val="22"/>
                <w:szCs w:val="22"/>
              </w:rPr>
              <w:t>40,42</w:t>
            </w:r>
          </w:p>
        </w:tc>
        <w:tc>
          <w:tcPr>
            <w:tcW w:w="6458" w:type="dxa"/>
          </w:tcPr>
          <w:p w14:paraId="000000FD" w14:textId="77777777" w:rsidR="001A54B1" w:rsidRDefault="00D01140">
            <w:pPr>
              <w:ind w:left="0" w:hanging="2"/>
              <w:rPr>
                <w:sz w:val="22"/>
                <w:szCs w:val="22"/>
              </w:rPr>
            </w:pPr>
            <w:r>
              <w:rPr>
                <w:sz w:val="22"/>
                <w:szCs w:val="22"/>
              </w:rPr>
              <w:t xml:space="preserve">Why do these exclude marine systems? </w:t>
            </w:r>
          </w:p>
          <w:p w14:paraId="000000FE" w14:textId="77777777" w:rsidR="001A54B1" w:rsidRDefault="001A54B1">
            <w:pPr>
              <w:ind w:left="0" w:hanging="2"/>
              <w:rPr>
                <w:sz w:val="22"/>
                <w:szCs w:val="22"/>
              </w:rPr>
            </w:pPr>
          </w:p>
          <w:p w14:paraId="000000FF" w14:textId="77777777" w:rsidR="001A54B1" w:rsidRDefault="00D01140">
            <w:pPr>
              <w:ind w:left="0" w:hanging="2"/>
              <w:rPr>
                <w:sz w:val="22"/>
                <w:szCs w:val="22"/>
              </w:rPr>
            </w:pPr>
            <w:r>
              <w:rPr>
                <w:b/>
                <w:sz w:val="22"/>
                <w:szCs w:val="22"/>
              </w:rPr>
              <w:t>Recommendation</w:t>
            </w:r>
            <w:r>
              <w:rPr>
                <w:sz w:val="22"/>
                <w:szCs w:val="22"/>
              </w:rPr>
              <w:t xml:space="preserve"> Should add marine.</w:t>
            </w:r>
          </w:p>
        </w:tc>
      </w:tr>
      <w:tr w:rsidR="001A54B1" w14:paraId="18FC4F58" w14:textId="77777777">
        <w:trPr>
          <w:trHeight w:val="224"/>
        </w:trPr>
        <w:tc>
          <w:tcPr>
            <w:tcW w:w="707" w:type="dxa"/>
          </w:tcPr>
          <w:p w14:paraId="00000100" w14:textId="77777777" w:rsidR="001A54B1" w:rsidRDefault="00D01140">
            <w:pPr>
              <w:ind w:left="0" w:hanging="2"/>
              <w:rPr>
                <w:sz w:val="22"/>
                <w:szCs w:val="22"/>
              </w:rPr>
            </w:pPr>
            <w:r>
              <w:rPr>
                <w:sz w:val="22"/>
                <w:szCs w:val="22"/>
              </w:rPr>
              <w:lastRenderedPageBreak/>
              <w:t>2</w:t>
            </w:r>
          </w:p>
        </w:tc>
        <w:tc>
          <w:tcPr>
            <w:tcW w:w="630" w:type="dxa"/>
          </w:tcPr>
          <w:p w14:paraId="00000101" w14:textId="77777777" w:rsidR="001A54B1" w:rsidRDefault="00D01140">
            <w:pPr>
              <w:ind w:left="0" w:hanging="2"/>
              <w:rPr>
                <w:sz w:val="22"/>
                <w:szCs w:val="22"/>
              </w:rPr>
            </w:pPr>
            <w:r>
              <w:rPr>
                <w:sz w:val="22"/>
                <w:szCs w:val="22"/>
              </w:rPr>
              <w:t>20</w:t>
            </w:r>
          </w:p>
        </w:tc>
        <w:tc>
          <w:tcPr>
            <w:tcW w:w="909" w:type="dxa"/>
          </w:tcPr>
          <w:p w14:paraId="00000102" w14:textId="77777777" w:rsidR="001A54B1" w:rsidRDefault="00D01140">
            <w:pPr>
              <w:ind w:left="0" w:hanging="2"/>
              <w:rPr>
                <w:sz w:val="22"/>
                <w:szCs w:val="22"/>
              </w:rPr>
            </w:pPr>
            <w:r>
              <w:rPr>
                <w:sz w:val="22"/>
                <w:szCs w:val="22"/>
              </w:rPr>
              <w:t>A-C</w:t>
            </w:r>
          </w:p>
        </w:tc>
        <w:tc>
          <w:tcPr>
            <w:tcW w:w="916" w:type="dxa"/>
            <w:gridSpan w:val="2"/>
          </w:tcPr>
          <w:p w14:paraId="00000103" w14:textId="77777777" w:rsidR="001A54B1" w:rsidRDefault="00D01140">
            <w:pPr>
              <w:ind w:left="0" w:hanging="2"/>
              <w:rPr>
                <w:sz w:val="22"/>
                <w:szCs w:val="22"/>
              </w:rPr>
            </w:pPr>
            <w:r>
              <w:rPr>
                <w:sz w:val="22"/>
                <w:szCs w:val="22"/>
              </w:rPr>
              <w:t>125</w:t>
            </w:r>
          </w:p>
        </w:tc>
        <w:tc>
          <w:tcPr>
            <w:tcW w:w="6458" w:type="dxa"/>
          </w:tcPr>
          <w:p w14:paraId="00000105" w14:textId="77777777" w:rsidR="001A54B1" w:rsidRDefault="00D01140">
            <w:pPr>
              <w:ind w:left="0" w:hanging="2"/>
              <w:rPr>
                <w:sz w:val="22"/>
                <w:szCs w:val="22"/>
              </w:rPr>
            </w:pPr>
            <w:r>
              <w:rPr>
                <w:sz w:val="22"/>
                <w:szCs w:val="22"/>
              </w:rPr>
              <w:t xml:space="preserve">See comment on line 29 above, </w:t>
            </w:r>
          </w:p>
          <w:p w14:paraId="00000106" w14:textId="77777777" w:rsidR="001A54B1" w:rsidRDefault="001A54B1">
            <w:pPr>
              <w:ind w:left="0" w:hanging="2"/>
              <w:rPr>
                <w:sz w:val="22"/>
                <w:szCs w:val="22"/>
              </w:rPr>
            </w:pPr>
          </w:p>
          <w:p w14:paraId="00000107" w14:textId="77777777" w:rsidR="001A54B1" w:rsidRDefault="00D01140">
            <w:pPr>
              <w:ind w:left="0" w:hanging="2"/>
              <w:rPr>
                <w:sz w:val="22"/>
                <w:szCs w:val="22"/>
              </w:rPr>
            </w:pPr>
            <w:r>
              <w:rPr>
                <w:b/>
                <w:sz w:val="22"/>
                <w:szCs w:val="22"/>
              </w:rPr>
              <w:t>Recommendation</w:t>
            </w:r>
            <w:r>
              <w:rPr>
                <w:sz w:val="22"/>
                <w:szCs w:val="22"/>
              </w:rPr>
              <w:t xml:space="preserve"> - include non-forest natural habitats and new guidance for incorporating 10-20% natural habitat in landscape mosaic of agricultural/managed ecosystems.</w:t>
            </w:r>
          </w:p>
        </w:tc>
      </w:tr>
      <w:tr w:rsidR="001A54B1" w14:paraId="227CB2B2" w14:textId="77777777">
        <w:trPr>
          <w:trHeight w:val="224"/>
        </w:trPr>
        <w:tc>
          <w:tcPr>
            <w:tcW w:w="707" w:type="dxa"/>
          </w:tcPr>
          <w:p w14:paraId="00000108" w14:textId="77777777" w:rsidR="001A54B1" w:rsidRDefault="00D01140">
            <w:pPr>
              <w:ind w:left="0" w:hanging="2"/>
              <w:rPr>
                <w:sz w:val="22"/>
                <w:szCs w:val="22"/>
              </w:rPr>
            </w:pPr>
            <w:r>
              <w:rPr>
                <w:sz w:val="22"/>
                <w:szCs w:val="22"/>
              </w:rPr>
              <w:t>2</w:t>
            </w:r>
          </w:p>
        </w:tc>
        <w:tc>
          <w:tcPr>
            <w:tcW w:w="630" w:type="dxa"/>
          </w:tcPr>
          <w:p w14:paraId="00000109" w14:textId="77777777" w:rsidR="001A54B1" w:rsidRDefault="00D01140">
            <w:pPr>
              <w:ind w:left="0" w:hanging="2"/>
              <w:rPr>
                <w:sz w:val="22"/>
                <w:szCs w:val="22"/>
              </w:rPr>
            </w:pPr>
            <w:r>
              <w:rPr>
                <w:sz w:val="22"/>
                <w:szCs w:val="22"/>
              </w:rPr>
              <w:t>21</w:t>
            </w:r>
          </w:p>
        </w:tc>
        <w:tc>
          <w:tcPr>
            <w:tcW w:w="909" w:type="dxa"/>
          </w:tcPr>
          <w:p w14:paraId="0000010A" w14:textId="77777777" w:rsidR="001A54B1" w:rsidRDefault="00D01140">
            <w:pPr>
              <w:ind w:left="0" w:hanging="2"/>
              <w:rPr>
                <w:sz w:val="22"/>
                <w:szCs w:val="22"/>
              </w:rPr>
            </w:pPr>
            <w:r>
              <w:rPr>
                <w:sz w:val="22"/>
                <w:szCs w:val="22"/>
              </w:rPr>
              <w:t>B-C</w:t>
            </w:r>
          </w:p>
        </w:tc>
        <w:tc>
          <w:tcPr>
            <w:tcW w:w="916" w:type="dxa"/>
            <w:gridSpan w:val="2"/>
          </w:tcPr>
          <w:p w14:paraId="0000010B" w14:textId="77777777" w:rsidR="001A54B1" w:rsidRDefault="00D01140">
            <w:pPr>
              <w:ind w:left="0" w:hanging="2"/>
              <w:rPr>
                <w:sz w:val="22"/>
                <w:szCs w:val="22"/>
              </w:rPr>
            </w:pPr>
            <w:r>
              <w:rPr>
                <w:sz w:val="22"/>
                <w:szCs w:val="22"/>
              </w:rPr>
              <w:t>128</w:t>
            </w:r>
          </w:p>
        </w:tc>
        <w:tc>
          <w:tcPr>
            <w:tcW w:w="6458" w:type="dxa"/>
          </w:tcPr>
          <w:p w14:paraId="0000010D" w14:textId="77777777" w:rsidR="001A54B1" w:rsidRDefault="00D01140">
            <w:pPr>
              <w:ind w:left="0" w:hanging="2"/>
              <w:rPr>
                <w:sz w:val="22"/>
                <w:szCs w:val="22"/>
              </w:rPr>
            </w:pPr>
            <w:r>
              <w:rPr>
                <w:sz w:val="22"/>
                <w:szCs w:val="22"/>
              </w:rPr>
              <w:t>These indicators are on the final outcome, which depends on many factors, but with no indicators on the characteristics of the natural system.</w:t>
            </w:r>
          </w:p>
          <w:p w14:paraId="0000010E" w14:textId="77777777" w:rsidR="001A54B1" w:rsidRDefault="001A54B1">
            <w:pPr>
              <w:ind w:left="0" w:hanging="2"/>
              <w:rPr>
                <w:sz w:val="22"/>
                <w:szCs w:val="22"/>
              </w:rPr>
            </w:pPr>
          </w:p>
          <w:p w14:paraId="0000010F" w14:textId="77777777" w:rsidR="001A54B1" w:rsidRDefault="00D01140">
            <w:pPr>
              <w:ind w:left="0" w:hanging="2"/>
              <w:rPr>
                <w:sz w:val="22"/>
                <w:szCs w:val="22"/>
              </w:rPr>
            </w:pPr>
            <w:r>
              <w:rPr>
                <w:b/>
                <w:sz w:val="22"/>
                <w:szCs w:val="22"/>
              </w:rPr>
              <w:t>Recommendation</w:t>
            </w:r>
            <w:r>
              <w:rPr>
                <w:sz w:val="22"/>
                <w:szCs w:val="22"/>
              </w:rPr>
              <w:t xml:space="preserve"> - Include area, condition and role indicators quantifying the nature-based solutions themselves, as is done for T10.3</w:t>
            </w:r>
          </w:p>
        </w:tc>
      </w:tr>
      <w:tr w:rsidR="001A54B1" w14:paraId="24E01455" w14:textId="77777777">
        <w:trPr>
          <w:trHeight w:val="224"/>
        </w:trPr>
        <w:tc>
          <w:tcPr>
            <w:tcW w:w="707" w:type="dxa"/>
          </w:tcPr>
          <w:p w14:paraId="00000110" w14:textId="77777777" w:rsidR="001A54B1" w:rsidRDefault="00D01140">
            <w:pPr>
              <w:ind w:left="0" w:hanging="2"/>
              <w:rPr>
                <w:sz w:val="22"/>
                <w:szCs w:val="22"/>
              </w:rPr>
            </w:pPr>
            <w:r>
              <w:rPr>
                <w:sz w:val="22"/>
                <w:szCs w:val="22"/>
              </w:rPr>
              <w:t>2</w:t>
            </w:r>
          </w:p>
        </w:tc>
        <w:tc>
          <w:tcPr>
            <w:tcW w:w="630" w:type="dxa"/>
          </w:tcPr>
          <w:p w14:paraId="00000111" w14:textId="77777777" w:rsidR="001A54B1" w:rsidRDefault="00D01140">
            <w:pPr>
              <w:ind w:left="0" w:hanging="2"/>
              <w:rPr>
                <w:sz w:val="22"/>
                <w:szCs w:val="22"/>
              </w:rPr>
            </w:pPr>
            <w:r>
              <w:rPr>
                <w:sz w:val="22"/>
                <w:szCs w:val="22"/>
              </w:rPr>
              <w:t>27-29</w:t>
            </w:r>
          </w:p>
        </w:tc>
        <w:tc>
          <w:tcPr>
            <w:tcW w:w="909" w:type="dxa"/>
          </w:tcPr>
          <w:p w14:paraId="00000112" w14:textId="77777777" w:rsidR="001A54B1" w:rsidRDefault="00D01140">
            <w:pPr>
              <w:ind w:left="0" w:hanging="2"/>
              <w:rPr>
                <w:sz w:val="22"/>
                <w:szCs w:val="22"/>
              </w:rPr>
            </w:pPr>
            <w:r>
              <w:rPr>
                <w:sz w:val="22"/>
                <w:szCs w:val="22"/>
              </w:rPr>
              <w:t>B-C</w:t>
            </w:r>
          </w:p>
        </w:tc>
        <w:tc>
          <w:tcPr>
            <w:tcW w:w="916" w:type="dxa"/>
            <w:gridSpan w:val="2"/>
          </w:tcPr>
          <w:p w14:paraId="00000113" w14:textId="77777777" w:rsidR="001A54B1" w:rsidRDefault="00D01140">
            <w:pPr>
              <w:ind w:left="0" w:hanging="2"/>
              <w:rPr>
                <w:sz w:val="22"/>
                <w:szCs w:val="22"/>
              </w:rPr>
            </w:pPr>
            <w:r>
              <w:rPr>
                <w:sz w:val="22"/>
                <w:szCs w:val="22"/>
              </w:rPr>
              <w:t>162-179</w:t>
            </w:r>
          </w:p>
        </w:tc>
        <w:tc>
          <w:tcPr>
            <w:tcW w:w="6458" w:type="dxa"/>
          </w:tcPr>
          <w:p w14:paraId="00000115" w14:textId="77777777" w:rsidR="001A54B1" w:rsidRDefault="00D01140">
            <w:pPr>
              <w:ind w:left="0" w:hanging="2"/>
              <w:rPr>
                <w:sz w:val="22"/>
                <w:szCs w:val="22"/>
              </w:rPr>
            </w:pPr>
            <w:r>
              <w:rPr>
                <w:sz w:val="22"/>
                <w:szCs w:val="22"/>
              </w:rPr>
              <w:t xml:space="preserve">See preambular comment on the need to include space for emerging indicators, as the current set of measurable indicators is insufficient for full measurement of achievement of GBF goals and targets. Can mention processes that will identify these, such as the Science-Based Targets for Nature (SBTN) process. </w:t>
            </w:r>
          </w:p>
          <w:p w14:paraId="00000116" w14:textId="77777777" w:rsidR="001A54B1" w:rsidRDefault="001A54B1">
            <w:pPr>
              <w:ind w:left="0" w:hanging="2"/>
              <w:rPr>
                <w:sz w:val="22"/>
                <w:szCs w:val="22"/>
              </w:rPr>
            </w:pPr>
          </w:p>
          <w:p w14:paraId="00000117" w14:textId="77777777" w:rsidR="001A54B1" w:rsidRDefault="00D01140">
            <w:pPr>
              <w:ind w:left="0" w:hanging="2"/>
              <w:rPr>
                <w:sz w:val="22"/>
                <w:szCs w:val="22"/>
              </w:rPr>
            </w:pPr>
            <w:r>
              <w:rPr>
                <w:sz w:val="22"/>
                <w:szCs w:val="22"/>
              </w:rPr>
              <w:t>Further, the contribution of the GBF will be more tangible if indicators focus on NCP use and production relative to thresholds/reference points for sustainability, rather than on instruments/policies.</w:t>
            </w:r>
          </w:p>
          <w:p w14:paraId="00000118" w14:textId="77777777" w:rsidR="001A54B1" w:rsidRDefault="001A54B1">
            <w:pPr>
              <w:ind w:left="0" w:hanging="2"/>
              <w:rPr>
                <w:sz w:val="22"/>
                <w:szCs w:val="22"/>
              </w:rPr>
            </w:pPr>
          </w:p>
          <w:p w14:paraId="00000119" w14:textId="77777777" w:rsidR="001A54B1" w:rsidRDefault="00D01140">
            <w:pPr>
              <w:ind w:left="0" w:hanging="2"/>
              <w:rPr>
                <w:sz w:val="22"/>
                <w:szCs w:val="22"/>
              </w:rPr>
            </w:pPr>
            <w:r>
              <w:rPr>
                <w:b/>
                <w:sz w:val="22"/>
                <w:szCs w:val="22"/>
              </w:rPr>
              <w:t>Recommendation</w:t>
            </w:r>
            <w:r>
              <w:rPr>
                <w:sz w:val="22"/>
                <w:szCs w:val="22"/>
              </w:rPr>
              <w:t xml:space="preserve"> – include text that can address the above points.</w:t>
            </w:r>
          </w:p>
        </w:tc>
      </w:tr>
      <w:tr w:rsidR="001A54B1" w14:paraId="4378C729" w14:textId="77777777">
        <w:trPr>
          <w:trHeight w:val="224"/>
        </w:trPr>
        <w:tc>
          <w:tcPr>
            <w:tcW w:w="707" w:type="dxa"/>
          </w:tcPr>
          <w:p w14:paraId="0000011A" w14:textId="77777777" w:rsidR="001A54B1" w:rsidRDefault="001A54B1">
            <w:pPr>
              <w:ind w:left="0" w:hanging="2"/>
              <w:rPr>
                <w:sz w:val="22"/>
                <w:szCs w:val="22"/>
              </w:rPr>
            </w:pPr>
          </w:p>
        </w:tc>
        <w:tc>
          <w:tcPr>
            <w:tcW w:w="630" w:type="dxa"/>
          </w:tcPr>
          <w:p w14:paraId="0000011B" w14:textId="77777777" w:rsidR="001A54B1" w:rsidRDefault="001A54B1">
            <w:pPr>
              <w:ind w:left="0" w:hanging="2"/>
              <w:rPr>
                <w:sz w:val="22"/>
                <w:szCs w:val="22"/>
              </w:rPr>
            </w:pPr>
          </w:p>
        </w:tc>
        <w:tc>
          <w:tcPr>
            <w:tcW w:w="909" w:type="dxa"/>
          </w:tcPr>
          <w:p w14:paraId="0000011C" w14:textId="77777777" w:rsidR="001A54B1" w:rsidRDefault="001A54B1">
            <w:pPr>
              <w:ind w:left="0" w:hanging="2"/>
              <w:rPr>
                <w:sz w:val="22"/>
                <w:szCs w:val="22"/>
              </w:rPr>
            </w:pPr>
          </w:p>
        </w:tc>
        <w:tc>
          <w:tcPr>
            <w:tcW w:w="916" w:type="dxa"/>
            <w:gridSpan w:val="2"/>
          </w:tcPr>
          <w:p w14:paraId="0000011D" w14:textId="77777777" w:rsidR="001A54B1" w:rsidRDefault="001A54B1">
            <w:pPr>
              <w:ind w:left="0" w:hanging="2"/>
              <w:rPr>
                <w:sz w:val="22"/>
                <w:szCs w:val="22"/>
              </w:rPr>
            </w:pPr>
          </w:p>
        </w:tc>
        <w:tc>
          <w:tcPr>
            <w:tcW w:w="6458" w:type="dxa"/>
          </w:tcPr>
          <w:p w14:paraId="0000011F" w14:textId="77777777" w:rsidR="001A54B1" w:rsidRDefault="001A54B1">
            <w:pPr>
              <w:ind w:left="0" w:hanging="2"/>
              <w:rPr>
                <w:sz w:val="22"/>
                <w:szCs w:val="22"/>
              </w:rPr>
            </w:pPr>
          </w:p>
        </w:tc>
      </w:tr>
      <w:tr w:rsidR="001A54B1" w14:paraId="0B7D5846" w14:textId="77777777">
        <w:trPr>
          <w:trHeight w:val="224"/>
        </w:trPr>
        <w:tc>
          <w:tcPr>
            <w:tcW w:w="707" w:type="dxa"/>
          </w:tcPr>
          <w:p w14:paraId="00000120" w14:textId="77777777" w:rsidR="001A54B1" w:rsidRDefault="001A54B1">
            <w:pPr>
              <w:ind w:left="0" w:hanging="2"/>
              <w:rPr>
                <w:sz w:val="22"/>
                <w:szCs w:val="22"/>
              </w:rPr>
            </w:pPr>
          </w:p>
        </w:tc>
        <w:tc>
          <w:tcPr>
            <w:tcW w:w="630" w:type="dxa"/>
          </w:tcPr>
          <w:p w14:paraId="00000121" w14:textId="77777777" w:rsidR="001A54B1" w:rsidRDefault="001A54B1">
            <w:pPr>
              <w:ind w:left="0" w:hanging="2"/>
              <w:rPr>
                <w:sz w:val="22"/>
                <w:szCs w:val="22"/>
              </w:rPr>
            </w:pPr>
          </w:p>
        </w:tc>
        <w:tc>
          <w:tcPr>
            <w:tcW w:w="909" w:type="dxa"/>
          </w:tcPr>
          <w:p w14:paraId="00000122" w14:textId="77777777" w:rsidR="001A54B1" w:rsidRDefault="001A54B1">
            <w:pPr>
              <w:ind w:left="0" w:hanging="2"/>
              <w:rPr>
                <w:sz w:val="22"/>
                <w:szCs w:val="22"/>
              </w:rPr>
            </w:pPr>
          </w:p>
        </w:tc>
        <w:tc>
          <w:tcPr>
            <w:tcW w:w="916" w:type="dxa"/>
            <w:gridSpan w:val="2"/>
          </w:tcPr>
          <w:p w14:paraId="00000123" w14:textId="77777777" w:rsidR="001A54B1" w:rsidRDefault="001A54B1">
            <w:pPr>
              <w:ind w:left="0" w:hanging="2"/>
              <w:rPr>
                <w:sz w:val="22"/>
                <w:szCs w:val="22"/>
              </w:rPr>
            </w:pPr>
          </w:p>
        </w:tc>
        <w:tc>
          <w:tcPr>
            <w:tcW w:w="6458" w:type="dxa"/>
          </w:tcPr>
          <w:p w14:paraId="00000125" w14:textId="77777777" w:rsidR="001A54B1" w:rsidRDefault="001A54B1">
            <w:pPr>
              <w:ind w:left="0" w:hanging="2"/>
              <w:rPr>
                <w:sz w:val="22"/>
                <w:szCs w:val="22"/>
              </w:rPr>
            </w:pPr>
          </w:p>
        </w:tc>
      </w:tr>
      <w:tr w:rsidR="001A54B1" w14:paraId="62B029E1" w14:textId="77777777">
        <w:trPr>
          <w:trHeight w:val="224"/>
        </w:trPr>
        <w:tc>
          <w:tcPr>
            <w:tcW w:w="707" w:type="dxa"/>
          </w:tcPr>
          <w:p w14:paraId="00000126" w14:textId="77777777" w:rsidR="001A54B1" w:rsidRDefault="001A54B1">
            <w:pPr>
              <w:ind w:left="0" w:hanging="2"/>
              <w:rPr>
                <w:sz w:val="22"/>
                <w:szCs w:val="22"/>
              </w:rPr>
            </w:pPr>
          </w:p>
        </w:tc>
        <w:tc>
          <w:tcPr>
            <w:tcW w:w="630" w:type="dxa"/>
          </w:tcPr>
          <w:p w14:paraId="00000127" w14:textId="77777777" w:rsidR="001A54B1" w:rsidRDefault="001A54B1">
            <w:pPr>
              <w:ind w:left="0" w:hanging="2"/>
              <w:rPr>
                <w:sz w:val="22"/>
                <w:szCs w:val="22"/>
              </w:rPr>
            </w:pPr>
          </w:p>
        </w:tc>
        <w:tc>
          <w:tcPr>
            <w:tcW w:w="909" w:type="dxa"/>
          </w:tcPr>
          <w:p w14:paraId="00000128" w14:textId="77777777" w:rsidR="001A54B1" w:rsidRDefault="001A54B1">
            <w:pPr>
              <w:ind w:left="0" w:hanging="2"/>
              <w:rPr>
                <w:sz w:val="22"/>
                <w:szCs w:val="22"/>
              </w:rPr>
            </w:pPr>
          </w:p>
        </w:tc>
        <w:tc>
          <w:tcPr>
            <w:tcW w:w="916" w:type="dxa"/>
            <w:gridSpan w:val="2"/>
          </w:tcPr>
          <w:p w14:paraId="00000129" w14:textId="77777777" w:rsidR="001A54B1" w:rsidRDefault="001A54B1">
            <w:pPr>
              <w:ind w:left="0" w:hanging="2"/>
              <w:rPr>
                <w:sz w:val="22"/>
                <w:szCs w:val="22"/>
              </w:rPr>
            </w:pPr>
          </w:p>
        </w:tc>
        <w:tc>
          <w:tcPr>
            <w:tcW w:w="6458" w:type="dxa"/>
          </w:tcPr>
          <w:p w14:paraId="0000012B" w14:textId="77777777" w:rsidR="001A54B1" w:rsidRDefault="001A54B1">
            <w:pPr>
              <w:ind w:left="0" w:hanging="2"/>
              <w:rPr>
                <w:sz w:val="22"/>
                <w:szCs w:val="22"/>
              </w:rPr>
            </w:pPr>
          </w:p>
        </w:tc>
      </w:tr>
      <w:tr w:rsidR="001A54B1" w14:paraId="1B437C46" w14:textId="77777777">
        <w:trPr>
          <w:trHeight w:val="224"/>
        </w:trPr>
        <w:tc>
          <w:tcPr>
            <w:tcW w:w="707" w:type="dxa"/>
          </w:tcPr>
          <w:p w14:paraId="0000012C" w14:textId="77777777" w:rsidR="001A54B1" w:rsidRDefault="001A54B1">
            <w:pPr>
              <w:ind w:left="0" w:hanging="2"/>
              <w:rPr>
                <w:sz w:val="22"/>
                <w:szCs w:val="22"/>
              </w:rPr>
            </w:pPr>
          </w:p>
        </w:tc>
        <w:tc>
          <w:tcPr>
            <w:tcW w:w="630" w:type="dxa"/>
          </w:tcPr>
          <w:p w14:paraId="0000012D" w14:textId="77777777" w:rsidR="001A54B1" w:rsidRDefault="001A54B1">
            <w:pPr>
              <w:ind w:left="0" w:hanging="2"/>
              <w:rPr>
                <w:sz w:val="22"/>
                <w:szCs w:val="22"/>
              </w:rPr>
            </w:pPr>
          </w:p>
        </w:tc>
        <w:tc>
          <w:tcPr>
            <w:tcW w:w="909" w:type="dxa"/>
          </w:tcPr>
          <w:p w14:paraId="0000012E" w14:textId="77777777" w:rsidR="001A54B1" w:rsidRDefault="001A54B1">
            <w:pPr>
              <w:ind w:left="0" w:hanging="2"/>
              <w:rPr>
                <w:sz w:val="22"/>
                <w:szCs w:val="22"/>
              </w:rPr>
            </w:pPr>
          </w:p>
        </w:tc>
        <w:tc>
          <w:tcPr>
            <w:tcW w:w="916" w:type="dxa"/>
            <w:gridSpan w:val="2"/>
          </w:tcPr>
          <w:p w14:paraId="0000012F" w14:textId="77777777" w:rsidR="001A54B1" w:rsidRDefault="001A54B1">
            <w:pPr>
              <w:ind w:left="0" w:hanging="2"/>
              <w:rPr>
                <w:sz w:val="22"/>
                <w:szCs w:val="22"/>
              </w:rPr>
            </w:pPr>
          </w:p>
        </w:tc>
        <w:tc>
          <w:tcPr>
            <w:tcW w:w="6458" w:type="dxa"/>
          </w:tcPr>
          <w:p w14:paraId="00000131" w14:textId="77777777" w:rsidR="001A54B1" w:rsidRDefault="001A54B1">
            <w:pPr>
              <w:ind w:left="0" w:hanging="2"/>
              <w:rPr>
                <w:sz w:val="22"/>
                <w:szCs w:val="22"/>
              </w:rPr>
            </w:pPr>
          </w:p>
        </w:tc>
      </w:tr>
      <w:tr w:rsidR="001A54B1" w14:paraId="0703539D" w14:textId="77777777">
        <w:trPr>
          <w:trHeight w:val="224"/>
        </w:trPr>
        <w:tc>
          <w:tcPr>
            <w:tcW w:w="707" w:type="dxa"/>
          </w:tcPr>
          <w:p w14:paraId="00000132" w14:textId="77777777" w:rsidR="001A54B1" w:rsidRDefault="001A54B1">
            <w:pPr>
              <w:ind w:left="0" w:hanging="2"/>
              <w:rPr>
                <w:sz w:val="22"/>
                <w:szCs w:val="22"/>
              </w:rPr>
            </w:pPr>
          </w:p>
        </w:tc>
        <w:tc>
          <w:tcPr>
            <w:tcW w:w="630" w:type="dxa"/>
          </w:tcPr>
          <w:p w14:paraId="00000133" w14:textId="77777777" w:rsidR="001A54B1" w:rsidRDefault="001A54B1">
            <w:pPr>
              <w:ind w:left="0" w:hanging="2"/>
              <w:rPr>
                <w:sz w:val="22"/>
                <w:szCs w:val="22"/>
              </w:rPr>
            </w:pPr>
          </w:p>
        </w:tc>
        <w:tc>
          <w:tcPr>
            <w:tcW w:w="909" w:type="dxa"/>
          </w:tcPr>
          <w:p w14:paraId="00000134" w14:textId="77777777" w:rsidR="001A54B1" w:rsidRDefault="001A54B1">
            <w:pPr>
              <w:ind w:left="0" w:hanging="2"/>
              <w:rPr>
                <w:sz w:val="22"/>
                <w:szCs w:val="22"/>
              </w:rPr>
            </w:pPr>
          </w:p>
        </w:tc>
        <w:tc>
          <w:tcPr>
            <w:tcW w:w="916" w:type="dxa"/>
            <w:gridSpan w:val="2"/>
          </w:tcPr>
          <w:p w14:paraId="00000135" w14:textId="77777777" w:rsidR="001A54B1" w:rsidRDefault="001A54B1">
            <w:pPr>
              <w:ind w:left="0" w:hanging="2"/>
              <w:rPr>
                <w:sz w:val="22"/>
                <w:szCs w:val="22"/>
              </w:rPr>
            </w:pPr>
          </w:p>
        </w:tc>
        <w:tc>
          <w:tcPr>
            <w:tcW w:w="6458" w:type="dxa"/>
          </w:tcPr>
          <w:p w14:paraId="00000137" w14:textId="77777777" w:rsidR="001A54B1" w:rsidRDefault="001A54B1">
            <w:pPr>
              <w:ind w:left="0" w:hanging="2"/>
              <w:rPr>
                <w:sz w:val="22"/>
                <w:szCs w:val="22"/>
              </w:rPr>
            </w:pPr>
          </w:p>
        </w:tc>
      </w:tr>
      <w:tr w:rsidR="001A54B1" w14:paraId="25AB5AC5" w14:textId="77777777">
        <w:trPr>
          <w:trHeight w:val="224"/>
        </w:trPr>
        <w:tc>
          <w:tcPr>
            <w:tcW w:w="9620" w:type="dxa"/>
            <w:gridSpan w:val="6"/>
          </w:tcPr>
          <w:p w14:paraId="00000138" w14:textId="77777777" w:rsidR="001A54B1" w:rsidRDefault="00D01140">
            <w:pPr>
              <w:ind w:left="0" w:hanging="2"/>
              <w:rPr>
                <w:sz w:val="22"/>
                <w:szCs w:val="22"/>
              </w:rPr>
            </w:pPr>
            <w:r>
              <w:rPr>
                <w:b/>
                <w:sz w:val="22"/>
                <w:szCs w:val="22"/>
              </w:rPr>
              <w:t>Sustainable use comments</w:t>
            </w:r>
          </w:p>
        </w:tc>
      </w:tr>
      <w:tr w:rsidR="001A54B1" w14:paraId="39C5FBE7" w14:textId="77777777">
        <w:trPr>
          <w:trHeight w:val="224"/>
        </w:trPr>
        <w:tc>
          <w:tcPr>
            <w:tcW w:w="707" w:type="dxa"/>
          </w:tcPr>
          <w:p w14:paraId="0000013E" w14:textId="77777777" w:rsidR="001A54B1" w:rsidRDefault="00D01140">
            <w:pPr>
              <w:ind w:left="0" w:hanging="2"/>
              <w:rPr>
                <w:sz w:val="22"/>
                <w:szCs w:val="22"/>
              </w:rPr>
            </w:pPr>
            <w:r>
              <w:rPr>
                <w:sz w:val="22"/>
                <w:szCs w:val="22"/>
              </w:rPr>
              <w:t>1</w:t>
            </w:r>
          </w:p>
        </w:tc>
        <w:tc>
          <w:tcPr>
            <w:tcW w:w="630" w:type="dxa"/>
          </w:tcPr>
          <w:p w14:paraId="0000013F" w14:textId="77777777" w:rsidR="001A54B1" w:rsidRDefault="00D01140">
            <w:pPr>
              <w:ind w:left="0" w:hanging="2"/>
              <w:rPr>
                <w:sz w:val="22"/>
                <w:szCs w:val="22"/>
              </w:rPr>
            </w:pPr>
            <w:r>
              <w:rPr>
                <w:sz w:val="22"/>
                <w:szCs w:val="22"/>
              </w:rPr>
              <w:t>5</w:t>
            </w:r>
          </w:p>
        </w:tc>
        <w:tc>
          <w:tcPr>
            <w:tcW w:w="909" w:type="dxa"/>
          </w:tcPr>
          <w:p w14:paraId="00000140" w14:textId="77777777" w:rsidR="001A54B1" w:rsidRDefault="00D01140">
            <w:pPr>
              <w:ind w:left="0" w:hanging="2"/>
              <w:rPr>
                <w:sz w:val="22"/>
                <w:szCs w:val="22"/>
              </w:rPr>
            </w:pPr>
            <w:r>
              <w:rPr>
                <w:sz w:val="22"/>
                <w:szCs w:val="22"/>
              </w:rPr>
              <w:t>A</w:t>
            </w:r>
          </w:p>
        </w:tc>
        <w:tc>
          <w:tcPr>
            <w:tcW w:w="916" w:type="dxa"/>
            <w:gridSpan w:val="2"/>
          </w:tcPr>
          <w:p w14:paraId="00000141" w14:textId="77777777" w:rsidR="001A54B1" w:rsidRDefault="00D01140">
            <w:pPr>
              <w:ind w:left="0" w:hanging="2"/>
              <w:rPr>
                <w:sz w:val="22"/>
                <w:szCs w:val="22"/>
              </w:rPr>
            </w:pPr>
            <w:r>
              <w:rPr>
                <w:sz w:val="22"/>
                <w:szCs w:val="22"/>
              </w:rPr>
              <w:t>51, 64, 68</w:t>
            </w:r>
          </w:p>
        </w:tc>
        <w:tc>
          <w:tcPr>
            <w:tcW w:w="6458" w:type="dxa"/>
          </w:tcPr>
          <w:p w14:paraId="00000143" w14:textId="77777777" w:rsidR="001A54B1" w:rsidRDefault="00D01140">
            <w:pPr>
              <w:ind w:left="0" w:hanging="2"/>
              <w:rPr>
                <w:sz w:val="22"/>
                <w:szCs w:val="22"/>
              </w:rPr>
            </w:pPr>
            <w:r>
              <w:rPr>
                <w:sz w:val="22"/>
                <w:szCs w:val="22"/>
              </w:rPr>
              <w:t>The three classes of regulating, material and non-material contributions are commendable, to assure that the elements of the framework and indicators are comprehensive, and that this framework is consistent with the IPBES-NCP classes and categories. It will be very important for the general framing of the monitoring framework to emphasize inclusivity rather than exclusivity of indicators. See following comments on indicators.</w:t>
            </w:r>
          </w:p>
          <w:p w14:paraId="00000144" w14:textId="77777777" w:rsidR="001A54B1" w:rsidRDefault="001A54B1">
            <w:pPr>
              <w:ind w:left="0" w:hanging="2"/>
              <w:rPr>
                <w:sz w:val="22"/>
                <w:szCs w:val="22"/>
              </w:rPr>
            </w:pPr>
          </w:p>
          <w:p w14:paraId="00000145" w14:textId="77777777" w:rsidR="001A54B1" w:rsidRDefault="00D01140">
            <w:pPr>
              <w:ind w:left="0" w:hanging="2"/>
              <w:rPr>
                <w:sz w:val="22"/>
                <w:szCs w:val="22"/>
              </w:rPr>
            </w:pPr>
            <w:r>
              <w:rPr>
                <w:b/>
                <w:sz w:val="22"/>
                <w:szCs w:val="22"/>
              </w:rPr>
              <w:t>Recommendation</w:t>
            </w:r>
            <w:r>
              <w:rPr>
                <w:sz w:val="22"/>
                <w:szCs w:val="22"/>
              </w:rPr>
              <w:t xml:space="preserve"> – retain the three Components for goal b.</w:t>
            </w:r>
          </w:p>
        </w:tc>
      </w:tr>
      <w:tr w:rsidR="001A54B1" w14:paraId="7B5D9991" w14:textId="77777777">
        <w:trPr>
          <w:trHeight w:val="224"/>
        </w:trPr>
        <w:tc>
          <w:tcPr>
            <w:tcW w:w="707" w:type="dxa"/>
          </w:tcPr>
          <w:p w14:paraId="00000146" w14:textId="77777777" w:rsidR="001A54B1" w:rsidRDefault="00D01140">
            <w:pPr>
              <w:ind w:left="0" w:hanging="2"/>
              <w:rPr>
                <w:sz w:val="22"/>
                <w:szCs w:val="22"/>
              </w:rPr>
            </w:pPr>
            <w:r>
              <w:rPr>
                <w:sz w:val="22"/>
                <w:szCs w:val="22"/>
              </w:rPr>
              <w:t>1</w:t>
            </w:r>
          </w:p>
        </w:tc>
        <w:tc>
          <w:tcPr>
            <w:tcW w:w="630" w:type="dxa"/>
          </w:tcPr>
          <w:p w14:paraId="00000147" w14:textId="77777777" w:rsidR="001A54B1" w:rsidRDefault="00D01140">
            <w:pPr>
              <w:ind w:left="0" w:hanging="2"/>
              <w:rPr>
                <w:sz w:val="22"/>
                <w:szCs w:val="22"/>
              </w:rPr>
            </w:pPr>
            <w:r>
              <w:rPr>
                <w:sz w:val="22"/>
                <w:szCs w:val="22"/>
              </w:rPr>
              <w:t>5</w:t>
            </w:r>
          </w:p>
        </w:tc>
        <w:tc>
          <w:tcPr>
            <w:tcW w:w="909" w:type="dxa"/>
          </w:tcPr>
          <w:p w14:paraId="00000148" w14:textId="77777777" w:rsidR="001A54B1" w:rsidRDefault="00D01140">
            <w:pPr>
              <w:ind w:left="0" w:hanging="2"/>
              <w:rPr>
                <w:sz w:val="22"/>
                <w:szCs w:val="22"/>
              </w:rPr>
            </w:pPr>
            <w:r>
              <w:rPr>
                <w:sz w:val="22"/>
                <w:szCs w:val="22"/>
              </w:rPr>
              <w:t>B</w:t>
            </w:r>
          </w:p>
        </w:tc>
        <w:tc>
          <w:tcPr>
            <w:tcW w:w="916" w:type="dxa"/>
            <w:gridSpan w:val="2"/>
          </w:tcPr>
          <w:p w14:paraId="00000149" w14:textId="77777777" w:rsidR="001A54B1" w:rsidRDefault="00D01140">
            <w:pPr>
              <w:ind w:left="0" w:hanging="2"/>
              <w:rPr>
                <w:sz w:val="22"/>
                <w:szCs w:val="22"/>
              </w:rPr>
            </w:pPr>
            <w:r>
              <w:rPr>
                <w:sz w:val="22"/>
                <w:szCs w:val="22"/>
              </w:rPr>
              <w:t>51-71</w:t>
            </w:r>
          </w:p>
        </w:tc>
        <w:tc>
          <w:tcPr>
            <w:tcW w:w="6458" w:type="dxa"/>
          </w:tcPr>
          <w:p w14:paraId="0000014B" w14:textId="77777777" w:rsidR="001A54B1" w:rsidRDefault="00D01140">
            <w:pPr>
              <w:ind w:left="0" w:hanging="2"/>
              <w:rPr>
                <w:sz w:val="22"/>
                <w:szCs w:val="22"/>
              </w:rPr>
            </w:pPr>
            <w:r>
              <w:rPr>
                <w:sz w:val="22"/>
                <w:szCs w:val="22"/>
              </w:rPr>
              <w:t>This is a very strong framework, basing the monitoring elements on the 18 NCP classes. Efforts to change this should be strongly resisted, as the NCP framework has been negotiated extensively, accepted by the IPBES plenary, and has structured IPBES global and regional assessments, and future assessments. Thus any adaptations to that framework will also be able to be incorporated here, if this becomes relevant with advances in science and practice.</w:t>
            </w:r>
          </w:p>
          <w:p w14:paraId="0000014C" w14:textId="77777777" w:rsidR="001A54B1" w:rsidRDefault="001A54B1">
            <w:pPr>
              <w:ind w:left="0" w:hanging="2"/>
              <w:rPr>
                <w:sz w:val="22"/>
                <w:szCs w:val="22"/>
              </w:rPr>
            </w:pPr>
          </w:p>
          <w:p w14:paraId="0000014D" w14:textId="77777777" w:rsidR="001A54B1" w:rsidRDefault="00D01140">
            <w:pPr>
              <w:ind w:left="0" w:hanging="2"/>
              <w:rPr>
                <w:sz w:val="22"/>
                <w:szCs w:val="22"/>
              </w:rPr>
            </w:pPr>
            <w:r>
              <w:rPr>
                <w:sz w:val="22"/>
                <w:szCs w:val="22"/>
              </w:rPr>
              <w:t xml:space="preserve">Further, building on the preambular comments (line 0) on the SDGs providing the Theory of Change behind the GBF, the NCP classes provide the comprehensive inventory of peoples’ transactions with nature that need to be made sustainable, in order to not degrade nature indicators under goal a. If the scope of coverage of NCPs is reduced or </w:t>
            </w:r>
            <w:r>
              <w:rPr>
                <w:sz w:val="22"/>
                <w:szCs w:val="22"/>
              </w:rPr>
              <w:lastRenderedPageBreak/>
              <w:t>undermined the potential for hidden/unaccounted damage to nature increases, undermining the Vision of the GBF.</w:t>
            </w:r>
          </w:p>
          <w:p w14:paraId="0000014E" w14:textId="77777777" w:rsidR="001A54B1" w:rsidRDefault="001A54B1">
            <w:pPr>
              <w:ind w:left="0" w:hanging="2"/>
              <w:rPr>
                <w:sz w:val="22"/>
                <w:szCs w:val="22"/>
              </w:rPr>
            </w:pPr>
          </w:p>
          <w:p w14:paraId="0000014F" w14:textId="77777777" w:rsidR="001A54B1" w:rsidRDefault="00D01140">
            <w:pPr>
              <w:ind w:left="0" w:hanging="2"/>
              <w:rPr>
                <w:sz w:val="22"/>
                <w:szCs w:val="22"/>
              </w:rPr>
            </w:pPr>
            <w:r>
              <w:rPr>
                <w:b/>
                <w:sz w:val="22"/>
                <w:szCs w:val="22"/>
              </w:rPr>
              <w:t>Recommendation</w:t>
            </w:r>
            <w:r>
              <w:rPr>
                <w:sz w:val="22"/>
                <w:szCs w:val="22"/>
              </w:rPr>
              <w:t xml:space="preserve"> – retain the 18 NCP classes as Monitoring Elements for goal b.</w:t>
            </w:r>
          </w:p>
        </w:tc>
      </w:tr>
      <w:tr w:rsidR="001A54B1" w14:paraId="50D948E9" w14:textId="77777777">
        <w:trPr>
          <w:trHeight w:val="224"/>
        </w:trPr>
        <w:tc>
          <w:tcPr>
            <w:tcW w:w="707" w:type="dxa"/>
          </w:tcPr>
          <w:p w14:paraId="00000150" w14:textId="77777777" w:rsidR="001A54B1" w:rsidRDefault="00D01140">
            <w:pPr>
              <w:ind w:left="0" w:hanging="2"/>
              <w:rPr>
                <w:sz w:val="22"/>
                <w:szCs w:val="22"/>
              </w:rPr>
            </w:pPr>
            <w:r>
              <w:rPr>
                <w:sz w:val="22"/>
                <w:szCs w:val="22"/>
              </w:rPr>
              <w:lastRenderedPageBreak/>
              <w:t>1</w:t>
            </w:r>
          </w:p>
        </w:tc>
        <w:tc>
          <w:tcPr>
            <w:tcW w:w="630" w:type="dxa"/>
          </w:tcPr>
          <w:p w14:paraId="00000151" w14:textId="77777777" w:rsidR="001A54B1" w:rsidRDefault="00D01140">
            <w:pPr>
              <w:ind w:left="0" w:hanging="2"/>
              <w:rPr>
                <w:sz w:val="22"/>
                <w:szCs w:val="22"/>
              </w:rPr>
            </w:pPr>
            <w:r>
              <w:rPr>
                <w:sz w:val="22"/>
                <w:szCs w:val="22"/>
              </w:rPr>
              <w:t>5</w:t>
            </w:r>
          </w:p>
        </w:tc>
        <w:tc>
          <w:tcPr>
            <w:tcW w:w="909" w:type="dxa"/>
          </w:tcPr>
          <w:p w14:paraId="00000152" w14:textId="77777777" w:rsidR="001A54B1" w:rsidRDefault="00D01140">
            <w:pPr>
              <w:ind w:left="0" w:hanging="2"/>
              <w:rPr>
                <w:sz w:val="22"/>
                <w:szCs w:val="22"/>
              </w:rPr>
            </w:pPr>
            <w:r>
              <w:rPr>
                <w:sz w:val="22"/>
                <w:szCs w:val="22"/>
              </w:rPr>
              <w:t>C</w:t>
            </w:r>
          </w:p>
        </w:tc>
        <w:tc>
          <w:tcPr>
            <w:tcW w:w="916" w:type="dxa"/>
            <w:gridSpan w:val="2"/>
          </w:tcPr>
          <w:p w14:paraId="00000153" w14:textId="77777777" w:rsidR="001A54B1" w:rsidRDefault="00D01140">
            <w:pPr>
              <w:ind w:left="0" w:hanging="2"/>
              <w:rPr>
                <w:sz w:val="22"/>
                <w:szCs w:val="22"/>
              </w:rPr>
            </w:pPr>
            <w:r>
              <w:rPr>
                <w:sz w:val="22"/>
                <w:szCs w:val="22"/>
              </w:rPr>
              <w:t>51-71</w:t>
            </w:r>
          </w:p>
        </w:tc>
        <w:tc>
          <w:tcPr>
            <w:tcW w:w="6458" w:type="dxa"/>
          </w:tcPr>
          <w:p w14:paraId="00000155" w14:textId="77777777" w:rsidR="001A54B1" w:rsidRDefault="00D01140">
            <w:pPr>
              <w:ind w:left="0" w:hanging="2"/>
              <w:rPr>
                <w:sz w:val="22"/>
                <w:szCs w:val="22"/>
              </w:rPr>
            </w:pPr>
            <w:r>
              <w:rPr>
                <w:sz w:val="22"/>
                <w:szCs w:val="22"/>
              </w:rPr>
              <w:t>The selected indicators of Natures Contributions to People are somewhat arbitrary. For example, the focus on ‘forests’ as production systems rather than other ecosystems (such as grasslands, mangroves, coral reefs, agro-ecological systems, etc) reflects bias in the recent science and literature, not the true dependence of people on nature. It would be preferable here to identify the types of measures that should be included in any system-relevant monitoring framework. Indicators should be consistent with those identified under Goal A for species and ecosystems, to enable tracking the health of those natural assets and production from them, and be based on trends and science-based thresholds, of:</w:t>
            </w:r>
          </w:p>
          <w:p w14:paraId="00000156" w14:textId="77777777" w:rsidR="001A54B1" w:rsidRDefault="00D01140">
            <w:pPr>
              <w:numPr>
                <w:ilvl w:val="0"/>
                <w:numId w:val="2"/>
              </w:numPr>
              <w:ind w:left="0" w:hanging="2"/>
              <w:rPr>
                <w:sz w:val="22"/>
                <w:szCs w:val="22"/>
              </w:rPr>
            </w:pPr>
            <w:r>
              <w:rPr>
                <w:sz w:val="22"/>
                <w:szCs w:val="22"/>
              </w:rPr>
              <w:t>Physical/stock indices of the NCP itself – e.g. timber, animal counts, fish caught, pollination levels, etc, plus</w:t>
            </w:r>
          </w:p>
          <w:p w14:paraId="00000157" w14:textId="77777777" w:rsidR="001A54B1" w:rsidRDefault="00D01140">
            <w:pPr>
              <w:numPr>
                <w:ilvl w:val="0"/>
                <w:numId w:val="2"/>
              </w:numPr>
              <w:ind w:left="0" w:hanging="2"/>
              <w:rPr>
                <w:sz w:val="22"/>
                <w:szCs w:val="22"/>
              </w:rPr>
            </w:pPr>
            <w:r>
              <w:rPr>
                <w:sz w:val="22"/>
                <w:szCs w:val="22"/>
              </w:rPr>
              <w:t>Sustainability-based reference indices such as against Maximum Sustainable Yield (though recent improvements of this should be used) and certification-based indices (as in the examples given) from which tangible data can be derived.</w:t>
            </w:r>
          </w:p>
          <w:p w14:paraId="00000158" w14:textId="77777777" w:rsidR="001A54B1" w:rsidRDefault="001A54B1">
            <w:pPr>
              <w:ind w:left="0" w:hanging="2"/>
              <w:rPr>
                <w:sz w:val="22"/>
                <w:szCs w:val="22"/>
              </w:rPr>
            </w:pPr>
          </w:p>
          <w:p w14:paraId="00000159" w14:textId="77777777" w:rsidR="001A54B1" w:rsidRDefault="00D01140">
            <w:pPr>
              <w:ind w:left="0" w:hanging="2"/>
              <w:rPr>
                <w:sz w:val="22"/>
                <w:szCs w:val="22"/>
              </w:rPr>
            </w:pPr>
            <w:r>
              <w:rPr>
                <w:b/>
                <w:sz w:val="22"/>
                <w:szCs w:val="22"/>
              </w:rPr>
              <w:t>Recommendation –</w:t>
            </w:r>
            <w:r>
              <w:rPr>
                <w:sz w:val="22"/>
                <w:szCs w:val="22"/>
              </w:rPr>
              <w:t xml:space="preserve"> adopt indicators based on the physical provision of NCPs from natural assets, plus reference systems relating to the sustainability of their production and use over the long term.</w:t>
            </w:r>
          </w:p>
          <w:p w14:paraId="0000015A" w14:textId="77777777" w:rsidR="001A54B1" w:rsidRDefault="001A54B1">
            <w:pPr>
              <w:ind w:left="0" w:hanging="2"/>
              <w:rPr>
                <w:sz w:val="22"/>
                <w:szCs w:val="22"/>
              </w:rPr>
            </w:pPr>
          </w:p>
          <w:p w14:paraId="0000015B" w14:textId="77777777" w:rsidR="001A54B1" w:rsidRDefault="00D01140">
            <w:pPr>
              <w:ind w:left="0" w:hanging="2"/>
              <w:rPr>
                <w:sz w:val="22"/>
                <w:szCs w:val="22"/>
              </w:rPr>
            </w:pPr>
            <w:r>
              <w:rPr>
                <w:sz w:val="22"/>
                <w:szCs w:val="22"/>
              </w:rPr>
              <w:t>The indicators framework should then incorporate processes for aggregating different variables from different systems under headline indicators. These would likely have to be non-unit metrics scaled from 0 (no use) to 1 or 100 (sustainable) (with &gt; 1 or &gt;100 indicating excess use and impacts to the system) so data from disparate systems can be combined. Alternatively, scientific disciplines could be tasked to identify system-specific thresholds so that variables can be reported in their natural units.</w:t>
            </w:r>
          </w:p>
          <w:p w14:paraId="0000015C" w14:textId="77777777" w:rsidR="001A54B1" w:rsidRDefault="001A54B1">
            <w:pPr>
              <w:ind w:left="0" w:hanging="2"/>
              <w:rPr>
                <w:sz w:val="22"/>
                <w:szCs w:val="22"/>
              </w:rPr>
            </w:pPr>
          </w:p>
          <w:p w14:paraId="0000015D" w14:textId="77777777" w:rsidR="001A54B1" w:rsidRDefault="00D01140">
            <w:pPr>
              <w:ind w:left="0" w:hanging="2"/>
              <w:rPr>
                <w:sz w:val="22"/>
                <w:szCs w:val="22"/>
              </w:rPr>
            </w:pPr>
            <w:r>
              <w:rPr>
                <w:b/>
                <w:sz w:val="22"/>
                <w:szCs w:val="22"/>
              </w:rPr>
              <w:t xml:space="preserve">Recommendation – </w:t>
            </w:r>
            <w:r>
              <w:rPr>
                <w:sz w:val="22"/>
                <w:szCs w:val="22"/>
              </w:rPr>
              <w:t>adopt a sustainability framework for aggregating indicators that a) abstracts from the individual cases so that synthesis/aggregation is possible, and b) includes explicit limits/thresholds for assessing sustainability.</w:t>
            </w:r>
          </w:p>
          <w:p w14:paraId="0000015E" w14:textId="77777777" w:rsidR="001A54B1" w:rsidRDefault="001A54B1">
            <w:pPr>
              <w:ind w:left="0" w:hanging="2"/>
              <w:rPr>
                <w:sz w:val="22"/>
                <w:szCs w:val="22"/>
              </w:rPr>
            </w:pPr>
          </w:p>
          <w:p w14:paraId="0000015F" w14:textId="77777777" w:rsidR="001A54B1" w:rsidRDefault="00D01140">
            <w:pPr>
              <w:ind w:left="0" w:hanging="2"/>
              <w:rPr>
                <w:sz w:val="22"/>
                <w:szCs w:val="22"/>
              </w:rPr>
            </w:pPr>
            <w:r>
              <w:rPr>
                <w:sz w:val="22"/>
                <w:szCs w:val="22"/>
              </w:rPr>
              <w:t>Relevant indicators should also be aligned with direct benefit SDGs (6,7,8,9,11) – some will fit with the existing SDG indicator framework, but it is also limited, so the monitoring and indicators framework in the GBF can be used to improve and make more systematic the SDG monitoring/indicator framework.</w:t>
            </w:r>
          </w:p>
          <w:p w14:paraId="00000160" w14:textId="77777777" w:rsidR="001A54B1" w:rsidRDefault="001A54B1">
            <w:pPr>
              <w:ind w:left="0" w:hanging="2"/>
              <w:rPr>
                <w:sz w:val="22"/>
                <w:szCs w:val="22"/>
              </w:rPr>
            </w:pPr>
          </w:p>
          <w:p w14:paraId="00000161" w14:textId="77777777" w:rsidR="001A54B1" w:rsidRDefault="00D01140">
            <w:pPr>
              <w:ind w:left="0" w:hanging="2"/>
              <w:rPr>
                <w:sz w:val="22"/>
                <w:szCs w:val="22"/>
              </w:rPr>
            </w:pPr>
            <w:r>
              <w:rPr>
                <w:b/>
                <w:sz w:val="22"/>
                <w:szCs w:val="22"/>
              </w:rPr>
              <w:t xml:space="preserve">Recommendation – </w:t>
            </w:r>
            <w:r>
              <w:rPr>
                <w:sz w:val="22"/>
                <w:szCs w:val="22"/>
              </w:rPr>
              <w:t>align indicators at this level with the sectors covered by the SDGs.</w:t>
            </w:r>
          </w:p>
          <w:p w14:paraId="00000162" w14:textId="77777777" w:rsidR="001A54B1" w:rsidRDefault="001A54B1">
            <w:pPr>
              <w:ind w:left="0" w:hanging="2"/>
              <w:rPr>
                <w:sz w:val="22"/>
                <w:szCs w:val="22"/>
              </w:rPr>
            </w:pPr>
          </w:p>
          <w:p w14:paraId="00000163" w14:textId="77777777" w:rsidR="001A54B1" w:rsidRDefault="00D01140">
            <w:pPr>
              <w:ind w:left="0" w:hanging="2"/>
              <w:rPr>
                <w:sz w:val="22"/>
                <w:szCs w:val="22"/>
              </w:rPr>
            </w:pPr>
            <w:r>
              <w:rPr>
                <w:sz w:val="22"/>
                <w:szCs w:val="22"/>
              </w:rPr>
              <w:t xml:space="preserve">This point further illustrates the value of the SDG narrative approach in </w:t>
            </w:r>
            <w:proofErr w:type="spellStart"/>
            <w:r>
              <w:rPr>
                <w:sz w:val="22"/>
                <w:szCs w:val="22"/>
              </w:rPr>
              <w:t>doi:10.1016</w:t>
            </w:r>
            <w:proofErr w:type="spellEnd"/>
            <w:r>
              <w:rPr>
                <w:sz w:val="22"/>
                <w:szCs w:val="22"/>
              </w:rPr>
              <w:t>/</w:t>
            </w:r>
            <w:proofErr w:type="spellStart"/>
            <w:r>
              <w:rPr>
                <w:sz w:val="22"/>
                <w:szCs w:val="22"/>
              </w:rPr>
              <w:t>j.marpol.2020.103973</w:t>
            </w:r>
            <w:proofErr w:type="spellEnd"/>
            <w:r>
              <w:rPr>
                <w:sz w:val="22"/>
                <w:szCs w:val="22"/>
              </w:rPr>
              <w:t xml:space="preserve">, in which the relevant ecosystem (and other) indicators can be specified from the bottom up. What is </w:t>
            </w:r>
            <w:r>
              <w:rPr>
                <w:sz w:val="22"/>
                <w:szCs w:val="22"/>
              </w:rPr>
              <w:lastRenderedPageBreak/>
              <w:t>important at this level in the GBF monitoring and indicators framework is to be inclusive such that potentially specialized and unique cases CAN be aggregated into more summarized reporting at national and international levels. This addresses the tension addressed in CBD/SBSTTA/23/INF/4 in Table 1 between the “limited set of global and national indicators for reporting on global targets” versus setting process to support a “flexible framework of ‘indicative’ global and national indicators for reporting on global targets”.</w:t>
            </w:r>
          </w:p>
          <w:p w14:paraId="00000164" w14:textId="77777777" w:rsidR="001A54B1" w:rsidRDefault="001A54B1">
            <w:pPr>
              <w:ind w:left="0" w:hanging="2"/>
              <w:rPr>
                <w:sz w:val="22"/>
                <w:szCs w:val="22"/>
              </w:rPr>
            </w:pPr>
          </w:p>
          <w:p w14:paraId="00000165" w14:textId="77777777" w:rsidR="001A54B1" w:rsidRDefault="00D01140">
            <w:pPr>
              <w:ind w:left="0" w:hanging="2"/>
              <w:rPr>
                <w:sz w:val="22"/>
                <w:szCs w:val="22"/>
              </w:rPr>
            </w:pPr>
            <w:r>
              <w:rPr>
                <w:b/>
                <w:sz w:val="22"/>
                <w:szCs w:val="22"/>
              </w:rPr>
              <w:t>Recommendation –</w:t>
            </w:r>
            <w:r>
              <w:rPr>
                <w:sz w:val="22"/>
                <w:szCs w:val="22"/>
              </w:rPr>
              <w:t xml:space="preserve"> use the SDG framework for alignment of tangible local/NCP indicators and with higher level indicators for target/goal/SDG reporting.</w:t>
            </w:r>
          </w:p>
        </w:tc>
      </w:tr>
      <w:tr w:rsidR="001A54B1" w14:paraId="3ACEE897" w14:textId="77777777">
        <w:trPr>
          <w:trHeight w:val="224"/>
        </w:trPr>
        <w:tc>
          <w:tcPr>
            <w:tcW w:w="707" w:type="dxa"/>
          </w:tcPr>
          <w:p w14:paraId="00000166" w14:textId="77777777" w:rsidR="001A54B1" w:rsidRDefault="00D01140">
            <w:pPr>
              <w:ind w:left="0" w:hanging="2"/>
              <w:rPr>
                <w:sz w:val="22"/>
                <w:szCs w:val="22"/>
              </w:rPr>
            </w:pPr>
            <w:r>
              <w:rPr>
                <w:sz w:val="22"/>
                <w:szCs w:val="22"/>
              </w:rPr>
              <w:lastRenderedPageBreak/>
              <w:t>1</w:t>
            </w:r>
          </w:p>
        </w:tc>
        <w:tc>
          <w:tcPr>
            <w:tcW w:w="630" w:type="dxa"/>
          </w:tcPr>
          <w:p w14:paraId="00000167" w14:textId="77777777" w:rsidR="001A54B1" w:rsidRDefault="00D01140">
            <w:pPr>
              <w:ind w:left="0" w:hanging="2"/>
              <w:rPr>
                <w:sz w:val="22"/>
                <w:szCs w:val="22"/>
              </w:rPr>
            </w:pPr>
            <w:r>
              <w:rPr>
                <w:sz w:val="22"/>
                <w:szCs w:val="22"/>
              </w:rPr>
              <w:t>5-6</w:t>
            </w:r>
          </w:p>
        </w:tc>
        <w:tc>
          <w:tcPr>
            <w:tcW w:w="909" w:type="dxa"/>
          </w:tcPr>
          <w:p w14:paraId="00000168" w14:textId="77777777" w:rsidR="001A54B1" w:rsidRDefault="00D01140">
            <w:pPr>
              <w:ind w:left="0" w:hanging="2"/>
              <w:rPr>
                <w:sz w:val="22"/>
                <w:szCs w:val="22"/>
              </w:rPr>
            </w:pPr>
            <w:r>
              <w:rPr>
                <w:sz w:val="22"/>
                <w:szCs w:val="22"/>
              </w:rPr>
              <w:t>B</w:t>
            </w:r>
          </w:p>
        </w:tc>
        <w:tc>
          <w:tcPr>
            <w:tcW w:w="916" w:type="dxa"/>
            <w:gridSpan w:val="2"/>
          </w:tcPr>
          <w:p w14:paraId="00000169" w14:textId="77777777" w:rsidR="001A54B1" w:rsidRDefault="00D01140">
            <w:pPr>
              <w:ind w:left="0" w:hanging="2"/>
              <w:rPr>
                <w:sz w:val="22"/>
                <w:szCs w:val="22"/>
              </w:rPr>
            </w:pPr>
            <w:r>
              <w:rPr>
                <w:sz w:val="22"/>
                <w:szCs w:val="22"/>
              </w:rPr>
              <w:t>51-71</w:t>
            </w:r>
          </w:p>
        </w:tc>
        <w:tc>
          <w:tcPr>
            <w:tcW w:w="6458" w:type="dxa"/>
          </w:tcPr>
          <w:p w14:paraId="0000016B" w14:textId="77777777" w:rsidR="001A54B1" w:rsidRDefault="00D01140">
            <w:pPr>
              <w:ind w:left="0" w:hanging="2"/>
              <w:rPr>
                <w:sz w:val="22"/>
                <w:szCs w:val="22"/>
              </w:rPr>
            </w:pPr>
            <w:r>
              <w:rPr>
                <w:sz w:val="22"/>
                <w:szCs w:val="22"/>
              </w:rPr>
              <w:t xml:space="preserve">Also incorporated into each NCP class should be indicators addressing benefit sharing as in lines 74-76 for genetic resources. So indicators of equity in a) access, b) utilization and c) monetary and non-monetary benefits from all 18 NCPs need to be considered. This marks a significant addition to the monitoring framework than has been used in the </w:t>
            </w:r>
            <w:proofErr w:type="spellStart"/>
            <w:r>
              <w:rPr>
                <w:sz w:val="22"/>
                <w:szCs w:val="22"/>
              </w:rPr>
              <w:t>Aichi</w:t>
            </w:r>
            <w:proofErr w:type="spellEnd"/>
            <w:r>
              <w:rPr>
                <w:sz w:val="22"/>
                <w:szCs w:val="22"/>
              </w:rPr>
              <w:t xml:space="preserve"> Targets, in the SDGs and as so far proposed here for the GBF. Accordingly, an additional Goal Component could be proposed for Goal b, such as “The benefits, from utilization of biodiversity resources are shared fairly and equitably”, mirroring the language of Goal c. To support this Goal Component (B4), two monitoring elements could be added also mirroring goal C, on 1, access to and 2, sharing of benefits. </w:t>
            </w:r>
          </w:p>
          <w:p w14:paraId="0000016C" w14:textId="77777777" w:rsidR="001A54B1" w:rsidRDefault="001A54B1">
            <w:pPr>
              <w:ind w:left="0" w:hanging="2"/>
              <w:rPr>
                <w:sz w:val="22"/>
                <w:szCs w:val="22"/>
              </w:rPr>
            </w:pPr>
          </w:p>
          <w:p w14:paraId="0000016D" w14:textId="77777777" w:rsidR="001A54B1" w:rsidRDefault="00D01140">
            <w:pPr>
              <w:ind w:left="0" w:hanging="2"/>
              <w:rPr>
                <w:sz w:val="22"/>
                <w:szCs w:val="22"/>
              </w:rPr>
            </w:pPr>
            <w:r>
              <w:rPr>
                <w:sz w:val="22"/>
                <w:szCs w:val="22"/>
              </w:rPr>
              <w:t>Potential indicators could include:</w:t>
            </w:r>
          </w:p>
          <w:p w14:paraId="0000016E" w14:textId="77777777" w:rsidR="001A54B1" w:rsidRDefault="00D01140">
            <w:pPr>
              <w:numPr>
                <w:ilvl w:val="0"/>
                <w:numId w:val="3"/>
              </w:numPr>
              <w:ind w:left="0" w:hanging="2"/>
              <w:rPr>
                <w:sz w:val="22"/>
                <w:szCs w:val="22"/>
              </w:rPr>
            </w:pPr>
            <w:r>
              <w:rPr>
                <w:sz w:val="22"/>
                <w:szCs w:val="22"/>
              </w:rPr>
              <w:t>Number/trends of users that have access to NCPx</w:t>
            </w:r>
          </w:p>
          <w:p w14:paraId="0000016F" w14:textId="77777777" w:rsidR="001A54B1" w:rsidRDefault="00D01140">
            <w:pPr>
              <w:numPr>
                <w:ilvl w:val="0"/>
                <w:numId w:val="3"/>
              </w:numPr>
              <w:ind w:left="0" w:hanging="2"/>
              <w:rPr>
                <w:sz w:val="22"/>
                <w:szCs w:val="22"/>
              </w:rPr>
            </w:pPr>
            <w:r>
              <w:rPr>
                <w:sz w:val="22"/>
                <w:szCs w:val="22"/>
              </w:rPr>
              <w:t>Number/trends of users that benefit from NCPx</w:t>
            </w:r>
          </w:p>
          <w:p w14:paraId="00000170" w14:textId="77777777" w:rsidR="001A54B1" w:rsidRDefault="00D01140">
            <w:pPr>
              <w:numPr>
                <w:ilvl w:val="0"/>
                <w:numId w:val="3"/>
              </w:numPr>
              <w:ind w:left="0" w:hanging="2"/>
              <w:rPr>
                <w:sz w:val="22"/>
                <w:szCs w:val="22"/>
              </w:rPr>
            </w:pPr>
            <w:r>
              <w:rPr>
                <w:sz w:val="22"/>
                <w:szCs w:val="22"/>
              </w:rPr>
              <w:t>Income/benefits derived from NCPx, in a) units natural to that NCP, and b) monetary units, if appropriate</w:t>
            </w:r>
          </w:p>
          <w:p w14:paraId="00000171" w14:textId="77777777" w:rsidR="001A54B1" w:rsidRDefault="00D01140">
            <w:pPr>
              <w:numPr>
                <w:ilvl w:val="0"/>
                <w:numId w:val="3"/>
              </w:numPr>
              <w:ind w:left="0" w:hanging="2"/>
              <w:rPr>
                <w:sz w:val="22"/>
                <w:szCs w:val="22"/>
              </w:rPr>
            </w:pPr>
            <w:r>
              <w:rPr>
                <w:sz w:val="22"/>
                <w:szCs w:val="22"/>
              </w:rPr>
              <w:t xml:space="preserve">Disaggregation of access and benefits by gender, age group, country, marginalized groupers, etc. </w:t>
            </w:r>
          </w:p>
          <w:p w14:paraId="00000172" w14:textId="77777777" w:rsidR="001A54B1" w:rsidRDefault="001A54B1">
            <w:pPr>
              <w:ind w:left="0" w:hanging="2"/>
              <w:rPr>
                <w:sz w:val="22"/>
                <w:szCs w:val="22"/>
              </w:rPr>
            </w:pPr>
          </w:p>
          <w:p w14:paraId="00000173" w14:textId="77777777" w:rsidR="001A54B1" w:rsidRDefault="00D01140">
            <w:pPr>
              <w:ind w:left="0" w:hanging="2"/>
              <w:rPr>
                <w:sz w:val="22"/>
                <w:szCs w:val="22"/>
              </w:rPr>
            </w:pPr>
            <w:r>
              <w:rPr>
                <w:b/>
                <w:sz w:val="22"/>
                <w:szCs w:val="22"/>
              </w:rPr>
              <w:t xml:space="preserve">Recommendation – </w:t>
            </w:r>
            <w:r>
              <w:rPr>
                <w:sz w:val="22"/>
                <w:szCs w:val="22"/>
              </w:rPr>
              <w:t xml:space="preserve">a goal component, monitoring elements and indicators to be added to include all aspects of access and benefit sharing under goal b. </w:t>
            </w:r>
          </w:p>
          <w:p w14:paraId="00000174" w14:textId="77777777" w:rsidR="001A54B1" w:rsidRDefault="001A54B1">
            <w:pPr>
              <w:ind w:left="0" w:hanging="2"/>
              <w:rPr>
                <w:sz w:val="22"/>
                <w:szCs w:val="22"/>
              </w:rPr>
            </w:pPr>
          </w:p>
          <w:p w14:paraId="00000175" w14:textId="77777777" w:rsidR="001A54B1" w:rsidRDefault="00D01140">
            <w:pPr>
              <w:ind w:left="0" w:hanging="2"/>
              <w:rPr>
                <w:sz w:val="22"/>
                <w:szCs w:val="22"/>
              </w:rPr>
            </w:pPr>
            <w:r>
              <w:rPr>
                <w:sz w:val="22"/>
                <w:szCs w:val="22"/>
              </w:rPr>
              <w:t>Note: if deemed more appropriate, these elements may also be considered for inclusion under goal c.</w:t>
            </w:r>
          </w:p>
        </w:tc>
      </w:tr>
      <w:tr w:rsidR="001A54B1" w14:paraId="2EBDA972" w14:textId="77777777">
        <w:trPr>
          <w:trHeight w:val="224"/>
        </w:trPr>
        <w:tc>
          <w:tcPr>
            <w:tcW w:w="707" w:type="dxa"/>
          </w:tcPr>
          <w:p w14:paraId="00000176" w14:textId="77777777" w:rsidR="001A54B1" w:rsidRDefault="00D01140">
            <w:pPr>
              <w:ind w:left="0" w:hanging="2"/>
              <w:rPr>
                <w:sz w:val="22"/>
                <w:szCs w:val="22"/>
              </w:rPr>
            </w:pPr>
            <w:r>
              <w:rPr>
                <w:sz w:val="22"/>
                <w:szCs w:val="22"/>
              </w:rPr>
              <w:t>2</w:t>
            </w:r>
          </w:p>
        </w:tc>
        <w:tc>
          <w:tcPr>
            <w:tcW w:w="630" w:type="dxa"/>
          </w:tcPr>
          <w:p w14:paraId="00000177" w14:textId="77777777" w:rsidR="001A54B1" w:rsidRDefault="00D01140">
            <w:pPr>
              <w:ind w:left="0" w:hanging="2"/>
              <w:rPr>
                <w:sz w:val="22"/>
                <w:szCs w:val="22"/>
              </w:rPr>
            </w:pPr>
            <w:r>
              <w:rPr>
                <w:sz w:val="22"/>
                <w:szCs w:val="22"/>
              </w:rPr>
              <w:t>18</w:t>
            </w:r>
          </w:p>
        </w:tc>
        <w:tc>
          <w:tcPr>
            <w:tcW w:w="909" w:type="dxa"/>
          </w:tcPr>
          <w:p w14:paraId="00000178" w14:textId="77777777" w:rsidR="001A54B1" w:rsidRDefault="00D01140">
            <w:pPr>
              <w:ind w:left="0" w:hanging="2"/>
              <w:rPr>
                <w:sz w:val="22"/>
                <w:szCs w:val="22"/>
              </w:rPr>
            </w:pPr>
            <w:r>
              <w:rPr>
                <w:sz w:val="22"/>
                <w:szCs w:val="22"/>
              </w:rPr>
              <w:t>A-C</w:t>
            </w:r>
          </w:p>
        </w:tc>
        <w:tc>
          <w:tcPr>
            <w:tcW w:w="916" w:type="dxa"/>
            <w:gridSpan w:val="2"/>
          </w:tcPr>
          <w:p w14:paraId="00000179" w14:textId="77777777" w:rsidR="001A54B1" w:rsidRDefault="00D01140">
            <w:pPr>
              <w:ind w:left="0" w:hanging="2"/>
              <w:rPr>
                <w:sz w:val="22"/>
                <w:szCs w:val="22"/>
              </w:rPr>
            </w:pPr>
            <w:r>
              <w:rPr>
                <w:sz w:val="22"/>
                <w:szCs w:val="22"/>
              </w:rPr>
              <w:t>103-116</w:t>
            </w:r>
          </w:p>
        </w:tc>
        <w:tc>
          <w:tcPr>
            <w:tcW w:w="6458" w:type="dxa"/>
          </w:tcPr>
          <w:p w14:paraId="0000017B" w14:textId="77777777" w:rsidR="001A54B1" w:rsidRDefault="00D01140">
            <w:pPr>
              <w:ind w:left="0" w:hanging="2"/>
              <w:rPr>
                <w:sz w:val="22"/>
                <w:szCs w:val="22"/>
              </w:rPr>
            </w:pPr>
            <w:r>
              <w:rPr>
                <w:sz w:val="22"/>
                <w:szCs w:val="22"/>
              </w:rPr>
              <w:t xml:space="preserve">Target Components 8.1 and 8.2 cover terrestrial and aquatic biological resources, focusing on species that are fished or hunted, respectively, then breaks these down into monitoring elements and indicators that reflect indicator availability, but not a comprehensive scope of the building blocks/requirements for sustainability (see comments on lines 51-71 above). For example, under 8.2 an equity indicator is shown in line 115 (Average income of small- scale food producers, by sex and indigenous status (SDG indicator 2.3.2)) for terrestrial species, but a similar one is not shown under 8.1 for aquatic species. While it is recognized that the framework is being built up to identify currently ready indicators, without clear organizing principles the imbalance and inadequacy of the overall framework may render it ineffective to meet the biodiversity vision.  Thus, as for Goal b (comments in lines 51-17), the Target components, monitoring elements and indicators </w:t>
            </w:r>
            <w:r>
              <w:rPr>
                <w:sz w:val="22"/>
                <w:szCs w:val="22"/>
              </w:rPr>
              <w:lastRenderedPageBreak/>
              <w:t>need to be structured to be complete/holistic to make space for emerging indicators in the future, while giving examples of available indicators today.</w:t>
            </w:r>
          </w:p>
          <w:p w14:paraId="0000017C" w14:textId="77777777" w:rsidR="001A54B1" w:rsidRDefault="001A54B1">
            <w:pPr>
              <w:ind w:left="0" w:hanging="2"/>
              <w:rPr>
                <w:sz w:val="22"/>
                <w:szCs w:val="22"/>
              </w:rPr>
            </w:pPr>
          </w:p>
          <w:p w14:paraId="0000017D" w14:textId="77777777" w:rsidR="001A54B1" w:rsidRDefault="00D01140">
            <w:pPr>
              <w:ind w:left="0" w:hanging="2"/>
              <w:rPr>
                <w:sz w:val="22"/>
                <w:szCs w:val="22"/>
              </w:rPr>
            </w:pPr>
            <w:r>
              <w:rPr>
                <w:sz w:val="22"/>
                <w:szCs w:val="22"/>
              </w:rPr>
              <w:t>From this perspective, and using the existing indicators in the table, it may be most productive to identify monitoring elements for any resource (e.g. a fishery) to include: trends in the stock, trends in sustainable management, trends in population &amp; extinction risk of the stock and affected (e.g. bycatch) species, AND trends in income/equity indicators (as suggested for lines 51-71 above). Within this framework, the monitoring/indicators framework can list examples of these indicators that ARE available, from the current list shown in C.</w:t>
            </w:r>
          </w:p>
          <w:p w14:paraId="0000017E" w14:textId="77777777" w:rsidR="001A54B1" w:rsidRDefault="001A54B1">
            <w:pPr>
              <w:ind w:left="0" w:hanging="2"/>
              <w:rPr>
                <w:sz w:val="22"/>
                <w:szCs w:val="22"/>
              </w:rPr>
            </w:pPr>
          </w:p>
          <w:p w14:paraId="0000017F" w14:textId="77777777" w:rsidR="001A54B1" w:rsidRDefault="00D01140">
            <w:pPr>
              <w:ind w:left="0" w:hanging="2"/>
              <w:rPr>
                <w:sz w:val="22"/>
                <w:szCs w:val="22"/>
              </w:rPr>
            </w:pPr>
            <w:r>
              <w:rPr>
                <w:b/>
                <w:sz w:val="22"/>
                <w:szCs w:val="22"/>
              </w:rPr>
              <w:t>Recommendation –</w:t>
            </w:r>
            <w:r>
              <w:rPr>
                <w:sz w:val="22"/>
                <w:szCs w:val="22"/>
              </w:rPr>
              <w:t xml:space="preserve"> re-orient the monitoring framework to be synthetic, giving example/available indicators but making it clear how new indicators can be developed for systems that currently don’t have indicators.</w:t>
            </w:r>
          </w:p>
        </w:tc>
      </w:tr>
      <w:tr w:rsidR="001A54B1" w14:paraId="3D1A43EB" w14:textId="77777777">
        <w:trPr>
          <w:trHeight w:val="224"/>
        </w:trPr>
        <w:tc>
          <w:tcPr>
            <w:tcW w:w="707" w:type="dxa"/>
          </w:tcPr>
          <w:p w14:paraId="00000180" w14:textId="77777777" w:rsidR="001A54B1" w:rsidRDefault="00D01140">
            <w:pPr>
              <w:ind w:left="0" w:hanging="2"/>
              <w:rPr>
                <w:sz w:val="22"/>
                <w:szCs w:val="22"/>
              </w:rPr>
            </w:pPr>
            <w:r>
              <w:rPr>
                <w:sz w:val="22"/>
                <w:szCs w:val="22"/>
              </w:rPr>
              <w:lastRenderedPageBreak/>
              <w:t>2</w:t>
            </w:r>
          </w:p>
        </w:tc>
        <w:tc>
          <w:tcPr>
            <w:tcW w:w="630" w:type="dxa"/>
          </w:tcPr>
          <w:p w14:paraId="00000181" w14:textId="77777777" w:rsidR="001A54B1" w:rsidRDefault="00D01140">
            <w:pPr>
              <w:ind w:left="0" w:hanging="2"/>
              <w:rPr>
                <w:sz w:val="22"/>
                <w:szCs w:val="22"/>
              </w:rPr>
            </w:pPr>
            <w:r>
              <w:rPr>
                <w:sz w:val="22"/>
                <w:szCs w:val="22"/>
              </w:rPr>
              <w:t>20</w:t>
            </w:r>
          </w:p>
        </w:tc>
        <w:tc>
          <w:tcPr>
            <w:tcW w:w="909" w:type="dxa"/>
          </w:tcPr>
          <w:p w14:paraId="00000182" w14:textId="77777777" w:rsidR="001A54B1" w:rsidRDefault="00D01140">
            <w:pPr>
              <w:ind w:left="0" w:hanging="2"/>
              <w:rPr>
                <w:sz w:val="22"/>
                <w:szCs w:val="22"/>
              </w:rPr>
            </w:pPr>
            <w:r>
              <w:rPr>
                <w:sz w:val="22"/>
                <w:szCs w:val="22"/>
              </w:rPr>
              <w:t>A-C</w:t>
            </w:r>
          </w:p>
        </w:tc>
        <w:tc>
          <w:tcPr>
            <w:tcW w:w="916" w:type="dxa"/>
            <w:gridSpan w:val="2"/>
          </w:tcPr>
          <w:p w14:paraId="00000183" w14:textId="77777777" w:rsidR="001A54B1" w:rsidRDefault="00D01140">
            <w:pPr>
              <w:ind w:left="0" w:hanging="2"/>
              <w:rPr>
                <w:sz w:val="22"/>
                <w:szCs w:val="22"/>
              </w:rPr>
            </w:pPr>
            <w:r>
              <w:rPr>
                <w:sz w:val="22"/>
                <w:szCs w:val="22"/>
              </w:rPr>
              <w:t>117-126</w:t>
            </w:r>
          </w:p>
        </w:tc>
        <w:tc>
          <w:tcPr>
            <w:tcW w:w="6458" w:type="dxa"/>
          </w:tcPr>
          <w:p w14:paraId="00000185" w14:textId="77777777" w:rsidR="001A54B1" w:rsidRDefault="00D01140">
            <w:pPr>
              <w:ind w:left="0" w:hanging="2"/>
              <w:rPr>
                <w:sz w:val="22"/>
                <w:szCs w:val="22"/>
              </w:rPr>
            </w:pPr>
            <w:r>
              <w:rPr>
                <w:sz w:val="22"/>
                <w:szCs w:val="22"/>
              </w:rPr>
              <w:t>Target 9 is about ‘managed’\’working’ ecosystems (see CBD/SBSTTA/24/INF/9), which is appropriate, and Components 1, 2 and 3 are about terrestrial, aquatic and forest systems. However, as in the comments on Target 8, a systematic overview of indicators needed should be developed, then populated with those that are available, and giving guidance on priority ones to be developed. Given that this Target is about managed ecosystems, then the range of indicators that might be included is similar to those under Goal A/Target 1, plus those related to use and equity, thus:</w:t>
            </w:r>
          </w:p>
          <w:p w14:paraId="00000186" w14:textId="77777777" w:rsidR="001A54B1" w:rsidRDefault="00D01140">
            <w:pPr>
              <w:numPr>
                <w:ilvl w:val="0"/>
                <w:numId w:val="4"/>
              </w:numPr>
              <w:ind w:left="0" w:hanging="2"/>
              <w:rPr>
                <w:sz w:val="22"/>
                <w:szCs w:val="22"/>
              </w:rPr>
            </w:pPr>
            <w:r>
              <w:rPr>
                <w:sz w:val="22"/>
                <w:szCs w:val="22"/>
              </w:rPr>
              <w:t>Ecosystem extent and integrity</w:t>
            </w:r>
          </w:p>
          <w:p w14:paraId="00000187" w14:textId="77777777" w:rsidR="001A54B1" w:rsidRDefault="00D01140">
            <w:pPr>
              <w:numPr>
                <w:ilvl w:val="0"/>
                <w:numId w:val="4"/>
              </w:numPr>
              <w:ind w:left="0" w:hanging="2"/>
              <w:rPr>
                <w:sz w:val="22"/>
                <w:szCs w:val="22"/>
              </w:rPr>
            </w:pPr>
            <w:r>
              <w:rPr>
                <w:sz w:val="22"/>
                <w:szCs w:val="22"/>
              </w:rPr>
              <w:t>Managed species abundance and stocks</w:t>
            </w:r>
          </w:p>
          <w:p w14:paraId="00000188" w14:textId="77777777" w:rsidR="001A54B1" w:rsidRDefault="00D01140">
            <w:pPr>
              <w:numPr>
                <w:ilvl w:val="0"/>
                <w:numId w:val="4"/>
              </w:numPr>
              <w:ind w:left="0" w:hanging="2"/>
              <w:rPr>
                <w:sz w:val="22"/>
                <w:szCs w:val="22"/>
              </w:rPr>
            </w:pPr>
            <w:r>
              <w:rPr>
                <w:sz w:val="22"/>
                <w:szCs w:val="22"/>
              </w:rPr>
              <w:t>Genetic diversity</w:t>
            </w:r>
          </w:p>
          <w:p w14:paraId="00000189" w14:textId="77777777" w:rsidR="001A54B1" w:rsidRDefault="00D01140">
            <w:pPr>
              <w:numPr>
                <w:ilvl w:val="0"/>
                <w:numId w:val="4"/>
              </w:numPr>
              <w:ind w:left="0" w:hanging="2"/>
              <w:rPr>
                <w:sz w:val="22"/>
                <w:szCs w:val="22"/>
              </w:rPr>
            </w:pPr>
            <w:r>
              <w:rPr>
                <w:sz w:val="22"/>
                <w:szCs w:val="22"/>
              </w:rPr>
              <w:t>Use/</w:t>
            </w:r>
            <w:proofErr w:type="spellStart"/>
            <w:r>
              <w:rPr>
                <w:sz w:val="22"/>
                <w:szCs w:val="22"/>
              </w:rPr>
              <w:t>offtake</w:t>
            </w:r>
            <w:proofErr w:type="spellEnd"/>
            <w:r>
              <w:rPr>
                <w:sz w:val="22"/>
                <w:szCs w:val="22"/>
              </w:rPr>
              <w:t>/provision of relevant NCP</w:t>
            </w:r>
          </w:p>
          <w:p w14:paraId="0000018A" w14:textId="77777777" w:rsidR="001A54B1" w:rsidRDefault="00D01140">
            <w:pPr>
              <w:numPr>
                <w:ilvl w:val="0"/>
                <w:numId w:val="4"/>
              </w:numPr>
              <w:ind w:left="0" w:hanging="2"/>
              <w:rPr>
                <w:sz w:val="22"/>
                <w:szCs w:val="22"/>
              </w:rPr>
            </w:pPr>
            <w:r>
              <w:rPr>
                <w:sz w:val="22"/>
                <w:szCs w:val="22"/>
              </w:rPr>
              <w:t>Access to and sharing of benefit</w:t>
            </w:r>
          </w:p>
          <w:p w14:paraId="0000018B" w14:textId="77777777" w:rsidR="001A54B1" w:rsidRDefault="00D01140">
            <w:pPr>
              <w:numPr>
                <w:ilvl w:val="0"/>
                <w:numId w:val="4"/>
              </w:numPr>
              <w:ind w:left="0" w:hanging="2"/>
              <w:rPr>
                <w:sz w:val="22"/>
                <w:szCs w:val="22"/>
              </w:rPr>
            </w:pPr>
            <w:r>
              <w:rPr>
                <w:sz w:val="22"/>
                <w:szCs w:val="22"/>
              </w:rPr>
              <w:t>Regulatory coverage (e.g. sustainable management regimes)</w:t>
            </w:r>
          </w:p>
        </w:tc>
      </w:tr>
      <w:tr w:rsidR="001A54B1" w14:paraId="33AC6F7B" w14:textId="77777777">
        <w:trPr>
          <w:trHeight w:val="224"/>
        </w:trPr>
        <w:tc>
          <w:tcPr>
            <w:tcW w:w="707" w:type="dxa"/>
          </w:tcPr>
          <w:p w14:paraId="0000018C" w14:textId="77777777" w:rsidR="001A54B1" w:rsidRDefault="00D01140">
            <w:pPr>
              <w:ind w:left="0" w:hanging="2"/>
              <w:rPr>
                <w:sz w:val="22"/>
                <w:szCs w:val="22"/>
              </w:rPr>
            </w:pPr>
            <w:r>
              <w:rPr>
                <w:sz w:val="22"/>
                <w:szCs w:val="22"/>
              </w:rPr>
              <w:t>2</w:t>
            </w:r>
          </w:p>
        </w:tc>
        <w:tc>
          <w:tcPr>
            <w:tcW w:w="630" w:type="dxa"/>
          </w:tcPr>
          <w:p w14:paraId="0000018D" w14:textId="77777777" w:rsidR="001A54B1" w:rsidRDefault="00D01140">
            <w:pPr>
              <w:ind w:left="0" w:hanging="2"/>
              <w:rPr>
                <w:sz w:val="22"/>
                <w:szCs w:val="22"/>
              </w:rPr>
            </w:pPr>
            <w:r>
              <w:rPr>
                <w:sz w:val="22"/>
                <w:szCs w:val="22"/>
              </w:rPr>
              <w:t>20</w:t>
            </w:r>
          </w:p>
        </w:tc>
        <w:tc>
          <w:tcPr>
            <w:tcW w:w="909" w:type="dxa"/>
          </w:tcPr>
          <w:p w14:paraId="0000018E" w14:textId="77777777" w:rsidR="001A54B1" w:rsidRDefault="00D01140">
            <w:pPr>
              <w:ind w:left="0" w:hanging="2"/>
              <w:rPr>
                <w:sz w:val="22"/>
                <w:szCs w:val="22"/>
              </w:rPr>
            </w:pPr>
            <w:r>
              <w:rPr>
                <w:sz w:val="22"/>
                <w:szCs w:val="22"/>
              </w:rPr>
              <w:t>A/B</w:t>
            </w:r>
          </w:p>
        </w:tc>
        <w:tc>
          <w:tcPr>
            <w:tcW w:w="916" w:type="dxa"/>
            <w:gridSpan w:val="2"/>
          </w:tcPr>
          <w:p w14:paraId="0000018F" w14:textId="77777777" w:rsidR="001A54B1" w:rsidRDefault="00D01140">
            <w:pPr>
              <w:ind w:left="0" w:hanging="2"/>
              <w:rPr>
                <w:sz w:val="22"/>
                <w:szCs w:val="22"/>
              </w:rPr>
            </w:pPr>
            <w:r>
              <w:rPr>
                <w:sz w:val="22"/>
                <w:szCs w:val="22"/>
              </w:rPr>
              <w:t>125</w:t>
            </w:r>
          </w:p>
        </w:tc>
        <w:tc>
          <w:tcPr>
            <w:tcW w:w="6458" w:type="dxa"/>
          </w:tcPr>
          <w:p w14:paraId="00000191" w14:textId="77777777" w:rsidR="001A54B1" w:rsidRDefault="00D01140">
            <w:pPr>
              <w:ind w:left="0" w:hanging="2"/>
              <w:rPr>
                <w:sz w:val="22"/>
                <w:szCs w:val="22"/>
              </w:rPr>
            </w:pPr>
            <w:r>
              <w:rPr>
                <w:sz w:val="22"/>
                <w:szCs w:val="22"/>
              </w:rPr>
              <w:t>Target 9.3 should be more explicitly about plantation and managed forests, as the current language could include natural forests, which are addressed under Target 1.</w:t>
            </w:r>
          </w:p>
          <w:p w14:paraId="00000192" w14:textId="77777777" w:rsidR="001A54B1" w:rsidRDefault="001A54B1">
            <w:pPr>
              <w:ind w:left="0" w:hanging="2"/>
              <w:rPr>
                <w:sz w:val="22"/>
                <w:szCs w:val="22"/>
              </w:rPr>
            </w:pPr>
          </w:p>
          <w:p w14:paraId="00000193" w14:textId="77777777" w:rsidR="001A54B1" w:rsidRDefault="00D01140">
            <w:pPr>
              <w:ind w:left="0" w:hanging="2"/>
              <w:rPr>
                <w:sz w:val="22"/>
                <w:szCs w:val="22"/>
              </w:rPr>
            </w:pPr>
            <w:r>
              <w:rPr>
                <w:b/>
                <w:sz w:val="22"/>
                <w:szCs w:val="22"/>
              </w:rPr>
              <w:t>Recommendation –</w:t>
            </w:r>
            <w:r>
              <w:rPr>
                <w:sz w:val="22"/>
                <w:szCs w:val="22"/>
              </w:rPr>
              <w:t xml:space="preserve"> make language more explicit to managed/plantation forests.</w:t>
            </w:r>
          </w:p>
        </w:tc>
      </w:tr>
      <w:tr w:rsidR="001A54B1" w14:paraId="793D84BE" w14:textId="77777777">
        <w:trPr>
          <w:trHeight w:val="224"/>
        </w:trPr>
        <w:tc>
          <w:tcPr>
            <w:tcW w:w="707" w:type="dxa"/>
          </w:tcPr>
          <w:p w14:paraId="00000194" w14:textId="77777777" w:rsidR="001A54B1" w:rsidRDefault="00D01140">
            <w:pPr>
              <w:ind w:left="0" w:hanging="2"/>
              <w:rPr>
                <w:sz w:val="22"/>
                <w:szCs w:val="22"/>
              </w:rPr>
            </w:pPr>
            <w:r>
              <w:rPr>
                <w:sz w:val="22"/>
                <w:szCs w:val="22"/>
              </w:rPr>
              <w:t>2</w:t>
            </w:r>
          </w:p>
        </w:tc>
        <w:tc>
          <w:tcPr>
            <w:tcW w:w="630" w:type="dxa"/>
          </w:tcPr>
          <w:p w14:paraId="00000195" w14:textId="77777777" w:rsidR="001A54B1" w:rsidRDefault="00D01140">
            <w:pPr>
              <w:ind w:left="0" w:hanging="2"/>
              <w:rPr>
                <w:sz w:val="22"/>
                <w:szCs w:val="22"/>
              </w:rPr>
            </w:pPr>
            <w:r>
              <w:rPr>
                <w:sz w:val="22"/>
                <w:szCs w:val="22"/>
              </w:rPr>
              <w:t>21</w:t>
            </w:r>
          </w:p>
        </w:tc>
        <w:tc>
          <w:tcPr>
            <w:tcW w:w="909" w:type="dxa"/>
          </w:tcPr>
          <w:p w14:paraId="00000196" w14:textId="77777777" w:rsidR="001A54B1" w:rsidRDefault="00D01140">
            <w:pPr>
              <w:ind w:left="0" w:hanging="2"/>
              <w:rPr>
                <w:sz w:val="22"/>
                <w:szCs w:val="22"/>
              </w:rPr>
            </w:pPr>
            <w:r>
              <w:rPr>
                <w:sz w:val="22"/>
                <w:szCs w:val="22"/>
              </w:rPr>
              <w:t>C</w:t>
            </w:r>
          </w:p>
        </w:tc>
        <w:tc>
          <w:tcPr>
            <w:tcW w:w="916" w:type="dxa"/>
            <w:gridSpan w:val="2"/>
          </w:tcPr>
          <w:p w14:paraId="00000197" w14:textId="77777777" w:rsidR="001A54B1" w:rsidRDefault="00D01140">
            <w:pPr>
              <w:ind w:left="0" w:hanging="2"/>
              <w:rPr>
                <w:sz w:val="22"/>
                <w:szCs w:val="22"/>
              </w:rPr>
            </w:pPr>
            <w:r>
              <w:rPr>
                <w:sz w:val="22"/>
                <w:szCs w:val="22"/>
              </w:rPr>
              <w:t>128</w:t>
            </w:r>
          </w:p>
        </w:tc>
        <w:tc>
          <w:tcPr>
            <w:tcW w:w="6458" w:type="dxa"/>
          </w:tcPr>
          <w:p w14:paraId="00000199" w14:textId="77777777" w:rsidR="001A54B1" w:rsidRDefault="00D01140">
            <w:pPr>
              <w:ind w:left="0" w:hanging="2"/>
              <w:rPr>
                <w:sz w:val="22"/>
                <w:szCs w:val="22"/>
              </w:rPr>
            </w:pPr>
            <w:r>
              <w:rPr>
                <w:sz w:val="22"/>
                <w:szCs w:val="22"/>
              </w:rPr>
              <w:t>See comments to Table 1 line 62 on extreme events under Goal b. An indicator should be included that is on the natural asset itself that protects from hazardous/extreme events. This/these can then be based on the status indicators for that asset (e.g. an ecosystem such as a mangrove forest, which may be natural or planted/managed), thus linking indicators and efforts across Targets and Goals.</w:t>
            </w:r>
          </w:p>
          <w:p w14:paraId="0000019A" w14:textId="77777777" w:rsidR="001A54B1" w:rsidRDefault="001A54B1">
            <w:pPr>
              <w:ind w:left="0" w:hanging="2"/>
              <w:rPr>
                <w:sz w:val="22"/>
                <w:szCs w:val="22"/>
              </w:rPr>
            </w:pPr>
          </w:p>
          <w:p w14:paraId="0000019B" w14:textId="77777777" w:rsidR="001A54B1" w:rsidRDefault="00D01140">
            <w:pPr>
              <w:ind w:left="0" w:hanging="2"/>
              <w:rPr>
                <w:sz w:val="22"/>
                <w:szCs w:val="22"/>
              </w:rPr>
            </w:pPr>
            <w:r>
              <w:rPr>
                <w:b/>
                <w:sz w:val="22"/>
                <w:szCs w:val="22"/>
              </w:rPr>
              <w:t>Recommendation</w:t>
            </w:r>
            <w:r>
              <w:rPr>
                <w:sz w:val="22"/>
                <w:szCs w:val="22"/>
              </w:rPr>
              <w:t xml:space="preserve"> – include an indicator of biodiversity/nature-based assets/solutions that address hazards/extreme events.</w:t>
            </w:r>
          </w:p>
        </w:tc>
      </w:tr>
      <w:tr w:rsidR="001A54B1" w14:paraId="481A5CAB" w14:textId="77777777">
        <w:trPr>
          <w:trHeight w:val="224"/>
        </w:trPr>
        <w:tc>
          <w:tcPr>
            <w:tcW w:w="707" w:type="dxa"/>
          </w:tcPr>
          <w:p w14:paraId="0000019C" w14:textId="77777777" w:rsidR="001A54B1" w:rsidRDefault="00D01140">
            <w:pPr>
              <w:ind w:left="0" w:hanging="2"/>
              <w:rPr>
                <w:sz w:val="22"/>
                <w:szCs w:val="22"/>
              </w:rPr>
            </w:pPr>
            <w:r>
              <w:rPr>
                <w:sz w:val="22"/>
                <w:szCs w:val="22"/>
              </w:rPr>
              <w:t>2</w:t>
            </w:r>
          </w:p>
        </w:tc>
        <w:tc>
          <w:tcPr>
            <w:tcW w:w="630" w:type="dxa"/>
          </w:tcPr>
          <w:p w14:paraId="0000019D" w14:textId="77777777" w:rsidR="001A54B1" w:rsidRDefault="00D01140">
            <w:pPr>
              <w:ind w:left="0" w:hanging="2"/>
              <w:rPr>
                <w:sz w:val="22"/>
                <w:szCs w:val="22"/>
              </w:rPr>
            </w:pPr>
            <w:r>
              <w:rPr>
                <w:sz w:val="22"/>
                <w:szCs w:val="22"/>
              </w:rPr>
              <w:t>22</w:t>
            </w:r>
          </w:p>
        </w:tc>
        <w:tc>
          <w:tcPr>
            <w:tcW w:w="909" w:type="dxa"/>
          </w:tcPr>
          <w:p w14:paraId="0000019E" w14:textId="77777777" w:rsidR="001A54B1" w:rsidRDefault="00D01140">
            <w:pPr>
              <w:ind w:left="0" w:hanging="2"/>
              <w:rPr>
                <w:sz w:val="22"/>
                <w:szCs w:val="22"/>
              </w:rPr>
            </w:pPr>
            <w:r>
              <w:rPr>
                <w:sz w:val="22"/>
                <w:szCs w:val="22"/>
              </w:rPr>
              <w:t>A</w:t>
            </w:r>
          </w:p>
        </w:tc>
        <w:tc>
          <w:tcPr>
            <w:tcW w:w="916" w:type="dxa"/>
            <w:gridSpan w:val="2"/>
          </w:tcPr>
          <w:p w14:paraId="0000019F" w14:textId="77777777" w:rsidR="001A54B1" w:rsidRDefault="00D01140">
            <w:pPr>
              <w:ind w:left="0" w:hanging="2"/>
              <w:rPr>
                <w:sz w:val="22"/>
                <w:szCs w:val="22"/>
              </w:rPr>
            </w:pPr>
            <w:r>
              <w:rPr>
                <w:sz w:val="22"/>
                <w:szCs w:val="22"/>
              </w:rPr>
              <w:t>140</w:t>
            </w:r>
          </w:p>
        </w:tc>
        <w:tc>
          <w:tcPr>
            <w:tcW w:w="6458" w:type="dxa"/>
          </w:tcPr>
          <w:p w14:paraId="000001A1" w14:textId="77777777" w:rsidR="001A54B1" w:rsidRDefault="00D01140">
            <w:pPr>
              <w:ind w:left="0" w:hanging="2"/>
              <w:rPr>
                <w:sz w:val="22"/>
                <w:szCs w:val="22"/>
              </w:rPr>
            </w:pPr>
            <w:r>
              <w:rPr>
                <w:sz w:val="22"/>
                <w:szCs w:val="22"/>
              </w:rPr>
              <w:t xml:space="preserve">There is no target equivalent to Target 12 (on genetic resources) specifically on equitable access and benefit sharing in relation to species, ecosystems and NCPs. In comments on other targets, and goal b, we have suggested indicators and how to incorporate this into those elements of the framework, but it is worth considering if it should be </w:t>
            </w:r>
            <w:r>
              <w:rPr>
                <w:sz w:val="22"/>
                <w:szCs w:val="22"/>
              </w:rPr>
              <w:lastRenderedPageBreak/>
              <w:t>elevated to a target – either parallel to or included in Target 12.  See also CBD/SBSTTA/24/INF/9 on goal d of the Zero Draft GBF.</w:t>
            </w:r>
          </w:p>
          <w:p w14:paraId="000001A2" w14:textId="77777777" w:rsidR="001A54B1" w:rsidRDefault="001A54B1">
            <w:pPr>
              <w:ind w:left="0" w:hanging="2"/>
              <w:rPr>
                <w:sz w:val="22"/>
                <w:szCs w:val="22"/>
              </w:rPr>
            </w:pPr>
          </w:p>
          <w:p w14:paraId="000001A3" w14:textId="77777777" w:rsidR="001A54B1" w:rsidRDefault="00D01140">
            <w:pPr>
              <w:ind w:left="0" w:hanging="2"/>
              <w:rPr>
                <w:sz w:val="22"/>
                <w:szCs w:val="22"/>
              </w:rPr>
            </w:pPr>
            <w:r>
              <w:rPr>
                <w:b/>
                <w:sz w:val="22"/>
                <w:szCs w:val="22"/>
              </w:rPr>
              <w:t>Recommendation</w:t>
            </w:r>
            <w:r>
              <w:rPr>
                <w:sz w:val="22"/>
                <w:szCs w:val="22"/>
              </w:rPr>
              <w:t xml:space="preserve"> – comprehensively include targets and/or target components, monitoring elements and indicators on equitable access to and sharing of benefits from species and ecosystem facets of nature, as well as genetics.</w:t>
            </w:r>
          </w:p>
        </w:tc>
      </w:tr>
      <w:tr w:rsidR="001A54B1" w14:paraId="3661D879" w14:textId="77777777">
        <w:trPr>
          <w:trHeight w:val="224"/>
        </w:trPr>
        <w:tc>
          <w:tcPr>
            <w:tcW w:w="707" w:type="dxa"/>
          </w:tcPr>
          <w:p w14:paraId="000001A4" w14:textId="77777777" w:rsidR="001A54B1" w:rsidRDefault="00D01140">
            <w:pPr>
              <w:ind w:left="0" w:hanging="2"/>
              <w:rPr>
                <w:sz w:val="22"/>
                <w:szCs w:val="22"/>
              </w:rPr>
            </w:pPr>
            <w:r>
              <w:rPr>
                <w:sz w:val="22"/>
                <w:szCs w:val="22"/>
              </w:rPr>
              <w:lastRenderedPageBreak/>
              <w:t>2</w:t>
            </w:r>
          </w:p>
        </w:tc>
        <w:tc>
          <w:tcPr>
            <w:tcW w:w="630" w:type="dxa"/>
          </w:tcPr>
          <w:p w14:paraId="000001A5" w14:textId="77777777" w:rsidR="001A54B1" w:rsidRDefault="00D01140">
            <w:pPr>
              <w:ind w:left="0" w:hanging="2"/>
              <w:rPr>
                <w:sz w:val="22"/>
                <w:szCs w:val="22"/>
              </w:rPr>
            </w:pPr>
            <w:r>
              <w:rPr>
                <w:sz w:val="22"/>
                <w:szCs w:val="22"/>
              </w:rPr>
              <w:t>25-27</w:t>
            </w:r>
          </w:p>
        </w:tc>
        <w:tc>
          <w:tcPr>
            <w:tcW w:w="909" w:type="dxa"/>
          </w:tcPr>
          <w:p w14:paraId="000001A6" w14:textId="77777777" w:rsidR="001A54B1" w:rsidRDefault="00D01140">
            <w:pPr>
              <w:ind w:left="0" w:hanging="2"/>
              <w:rPr>
                <w:sz w:val="22"/>
                <w:szCs w:val="22"/>
              </w:rPr>
            </w:pPr>
            <w:r>
              <w:rPr>
                <w:sz w:val="22"/>
                <w:szCs w:val="22"/>
              </w:rPr>
              <w:t>A</w:t>
            </w:r>
          </w:p>
        </w:tc>
        <w:tc>
          <w:tcPr>
            <w:tcW w:w="916" w:type="dxa"/>
            <w:gridSpan w:val="2"/>
          </w:tcPr>
          <w:p w14:paraId="000001A7" w14:textId="77777777" w:rsidR="001A54B1" w:rsidRDefault="00D01140">
            <w:pPr>
              <w:ind w:left="0" w:hanging="2"/>
              <w:rPr>
                <w:sz w:val="22"/>
                <w:szCs w:val="22"/>
              </w:rPr>
            </w:pPr>
            <w:r>
              <w:rPr>
                <w:sz w:val="22"/>
                <w:szCs w:val="22"/>
              </w:rPr>
              <w:t>152-161</w:t>
            </w:r>
          </w:p>
        </w:tc>
        <w:tc>
          <w:tcPr>
            <w:tcW w:w="6458" w:type="dxa"/>
          </w:tcPr>
          <w:p w14:paraId="000001A9" w14:textId="77777777" w:rsidR="001A54B1" w:rsidRDefault="00D01140">
            <w:pPr>
              <w:ind w:left="0" w:hanging="2"/>
              <w:rPr>
                <w:sz w:val="22"/>
                <w:szCs w:val="22"/>
              </w:rPr>
            </w:pPr>
            <w:r>
              <w:rPr>
                <w:sz w:val="22"/>
                <w:szCs w:val="22"/>
              </w:rPr>
              <w:t xml:space="preserve">Target 13 is on integrating ‘biodiversity policies’ into laws and regulations, etc. The wording of this Target closely follows the historical focus in the Convention on the state of nature. However it does not address the emerging focus on goals b and c - sustainable use and equitable access and sharing. </w:t>
            </w:r>
          </w:p>
          <w:p w14:paraId="000001AA" w14:textId="77777777" w:rsidR="001A54B1" w:rsidRDefault="001A54B1">
            <w:pPr>
              <w:ind w:left="0" w:hanging="2"/>
              <w:rPr>
                <w:sz w:val="22"/>
                <w:szCs w:val="22"/>
              </w:rPr>
            </w:pPr>
          </w:p>
          <w:p w14:paraId="000001AB" w14:textId="77777777" w:rsidR="001A54B1" w:rsidRDefault="00D01140">
            <w:pPr>
              <w:ind w:left="0" w:hanging="2"/>
              <w:rPr>
                <w:sz w:val="22"/>
                <w:szCs w:val="22"/>
              </w:rPr>
            </w:pPr>
            <w:r>
              <w:rPr>
                <w:b/>
                <w:sz w:val="22"/>
                <w:szCs w:val="22"/>
              </w:rPr>
              <w:t>Recommendation:</w:t>
            </w:r>
            <w:r>
              <w:rPr>
                <w:sz w:val="22"/>
                <w:szCs w:val="22"/>
              </w:rPr>
              <w:t xml:space="preserve"> consider adding Target components that reflect these two aspects, to motivate and track progress on Sustainable Use (goal b) and benefit sharing (goal c) in national policies, legislation, etc. </w:t>
            </w:r>
          </w:p>
        </w:tc>
      </w:tr>
      <w:tr w:rsidR="001A54B1" w14:paraId="62BA7751" w14:textId="77777777">
        <w:trPr>
          <w:trHeight w:val="224"/>
        </w:trPr>
        <w:tc>
          <w:tcPr>
            <w:tcW w:w="707" w:type="dxa"/>
          </w:tcPr>
          <w:p w14:paraId="000001AC" w14:textId="77777777" w:rsidR="001A54B1" w:rsidRDefault="00D01140">
            <w:pPr>
              <w:ind w:left="0" w:hanging="2"/>
              <w:rPr>
                <w:sz w:val="22"/>
                <w:szCs w:val="22"/>
              </w:rPr>
            </w:pPr>
            <w:r>
              <w:rPr>
                <w:sz w:val="22"/>
                <w:szCs w:val="22"/>
              </w:rPr>
              <w:t>2</w:t>
            </w:r>
          </w:p>
        </w:tc>
        <w:tc>
          <w:tcPr>
            <w:tcW w:w="630" w:type="dxa"/>
          </w:tcPr>
          <w:p w14:paraId="000001AD" w14:textId="77777777" w:rsidR="001A54B1" w:rsidRDefault="00D01140">
            <w:pPr>
              <w:ind w:left="0" w:hanging="2"/>
              <w:rPr>
                <w:sz w:val="22"/>
                <w:szCs w:val="22"/>
              </w:rPr>
            </w:pPr>
            <w:r>
              <w:rPr>
                <w:sz w:val="22"/>
                <w:szCs w:val="22"/>
              </w:rPr>
              <w:t>25-27</w:t>
            </w:r>
          </w:p>
        </w:tc>
        <w:tc>
          <w:tcPr>
            <w:tcW w:w="909" w:type="dxa"/>
          </w:tcPr>
          <w:p w14:paraId="000001AE" w14:textId="77777777" w:rsidR="001A54B1" w:rsidRDefault="00D01140">
            <w:pPr>
              <w:ind w:left="0" w:hanging="2"/>
              <w:rPr>
                <w:sz w:val="22"/>
                <w:szCs w:val="22"/>
              </w:rPr>
            </w:pPr>
            <w:r>
              <w:rPr>
                <w:sz w:val="22"/>
                <w:szCs w:val="22"/>
              </w:rPr>
              <w:t>A</w:t>
            </w:r>
          </w:p>
        </w:tc>
        <w:tc>
          <w:tcPr>
            <w:tcW w:w="916" w:type="dxa"/>
            <w:gridSpan w:val="2"/>
          </w:tcPr>
          <w:p w14:paraId="000001AF" w14:textId="77777777" w:rsidR="001A54B1" w:rsidRDefault="00D01140">
            <w:pPr>
              <w:ind w:left="0" w:hanging="2"/>
              <w:rPr>
                <w:sz w:val="22"/>
                <w:szCs w:val="22"/>
              </w:rPr>
            </w:pPr>
            <w:r>
              <w:rPr>
                <w:sz w:val="22"/>
                <w:szCs w:val="22"/>
              </w:rPr>
              <w:t>152-161</w:t>
            </w:r>
          </w:p>
        </w:tc>
        <w:tc>
          <w:tcPr>
            <w:tcW w:w="6458" w:type="dxa"/>
          </w:tcPr>
          <w:p w14:paraId="000001B1" w14:textId="77777777" w:rsidR="001A54B1" w:rsidRDefault="00D01140">
            <w:pPr>
              <w:ind w:left="0" w:hanging="2"/>
              <w:rPr>
                <w:sz w:val="22"/>
                <w:szCs w:val="22"/>
              </w:rPr>
            </w:pPr>
            <w:r>
              <w:rPr>
                <w:sz w:val="22"/>
                <w:szCs w:val="22"/>
              </w:rPr>
              <w:t xml:space="preserve">The Convention understandably focuses on national legislation and action, but special case that is left out from this is the High Seas. Recognition of the importance of Biodiversity Beyond National Jurisdiction (BBNJ) in the </w:t>
            </w:r>
            <w:proofErr w:type="spellStart"/>
            <w:r>
              <w:rPr>
                <w:sz w:val="22"/>
                <w:szCs w:val="22"/>
              </w:rPr>
              <w:t>re-negotations</w:t>
            </w:r>
            <w:proofErr w:type="spellEnd"/>
            <w:r>
              <w:rPr>
                <w:sz w:val="22"/>
                <w:szCs w:val="22"/>
              </w:rPr>
              <w:t xml:space="preserve"> of UNCLOS should be mentioned, emphasizing country and collective obligations under that process.</w:t>
            </w:r>
          </w:p>
          <w:p w14:paraId="000001B2" w14:textId="77777777" w:rsidR="001A54B1" w:rsidRDefault="001A54B1">
            <w:pPr>
              <w:ind w:left="0" w:hanging="2"/>
              <w:rPr>
                <w:sz w:val="22"/>
                <w:szCs w:val="22"/>
              </w:rPr>
            </w:pPr>
          </w:p>
          <w:p w14:paraId="000001B3" w14:textId="77777777" w:rsidR="001A54B1" w:rsidRDefault="00D01140">
            <w:pPr>
              <w:ind w:left="0" w:hanging="2"/>
              <w:rPr>
                <w:sz w:val="22"/>
                <w:szCs w:val="22"/>
              </w:rPr>
            </w:pPr>
            <w:r>
              <w:rPr>
                <w:b/>
                <w:sz w:val="22"/>
                <w:szCs w:val="22"/>
              </w:rPr>
              <w:t>Recommendation:</w:t>
            </w:r>
            <w:r>
              <w:rPr>
                <w:sz w:val="22"/>
                <w:szCs w:val="22"/>
              </w:rPr>
              <w:t xml:space="preserve"> consider an indicator specifically tracking national commitments in the BBNJ process and its implementation.</w:t>
            </w:r>
          </w:p>
        </w:tc>
      </w:tr>
      <w:tr w:rsidR="001A54B1" w14:paraId="268044B4" w14:textId="77777777">
        <w:trPr>
          <w:trHeight w:val="224"/>
        </w:trPr>
        <w:tc>
          <w:tcPr>
            <w:tcW w:w="707" w:type="dxa"/>
          </w:tcPr>
          <w:p w14:paraId="000001B4" w14:textId="77777777" w:rsidR="001A54B1" w:rsidRDefault="00D01140">
            <w:pPr>
              <w:ind w:left="0" w:hanging="2"/>
              <w:rPr>
                <w:sz w:val="22"/>
                <w:szCs w:val="22"/>
              </w:rPr>
            </w:pPr>
            <w:r>
              <w:rPr>
                <w:sz w:val="22"/>
                <w:szCs w:val="22"/>
              </w:rPr>
              <w:t>2</w:t>
            </w:r>
          </w:p>
        </w:tc>
        <w:tc>
          <w:tcPr>
            <w:tcW w:w="630" w:type="dxa"/>
          </w:tcPr>
          <w:p w14:paraId="000001B5" w14:textId="77777777" w:rsidR="001A54B1" w:rsidRDefault="00D01140">
            <w:pPr>
              <w:ind w:left="0" w:hanging="2"/>
              <w:rPr>
                <w:sz w:val="22"/>
                <w:szCs w:val="22"/>
              </w:rPr>
            </w:pPr>
            <w:r>
              <w:rPr>
                <w:sz w:val="22"/>
                <w:szCs w:val="22"/>
              </w:rPr>
              <w:t>27</w:t>
            </w:r>
          </w:p>
        </w:tc>
        <w:tc>
          <w:tcPr>
            <w:tcW w:w="909" w:type="dxa"/>
          </w:tcPr>
          <w:p w14:paraId="000001B6" w14:textId="77777777" w:rsidR="001A54B1" w:rsidRDefault="00D01140">
            <w:pPr>
              <w:ind w:left="0" w:hanging="2"/>
              <w:rPr>
                <w:sz w:val="22"/>
                <w:szCs w:val="22"/>
              </w:rPr>
            </w:pPr>
            <w:r>
              <w:rPr>
                <w:sz w:val="22"/>
                <w:szCs w:val="22"/>
              </w:rPr>
              <w:t>B-C</w:t>
            </w:r>
          </w:p>
        </w:tc>
        <w:tc>
          <w:tcPr>
            <w:tcW w:w="916" w:type="dxa"/>
            <w:gridSpan w:val="2"/>
          </w:tcPr>
          <w:p w14:paraId="000001B7" w14:textId="77777777" w:rsidR="001A54B1" w:rsidRDefault="00D01140">
            <w:pPr>
              <w:ind w:left="0" w:hanging="2"/>
              <w:rPr>
                <w:sz w:val="22"/>
                <w:szCs w:val="22"/>
              </w:rPr>
            </w:pPr>
            <w:r>
              <w:rPr>
                <w:sz w:val="22"/>
                <w:szCs w:val="22"/>
              </w:rPr>
              <w:t>162-193</w:t>
            </w:r>
          </w:p>
        </w:tc>
        <w:tc>
          <w:tcPr>
            <w:tcW w:w="6458" w:type="dxa"/>
          </w:tcPr>
          <w:p w14:paraId="000001B9" w14:textId="77777777" w:rsidR="001A54B1" w:rsidRDefault="00D01140">
            <w:pPr>
              <w:ind w:left="0" w:hanging="2"/>
              <w:rPr>
                <w:sz w:val="22"/>
                <w:szCs w:val="22"/>
              </w:rPr>
            </w:pPr>
            <w:r>
              <w:rPr>
                <w:sz w:val="22"/>
                <w:szCs w:val="22"/>
              </w:rPr>
              <w:t>Targets 14 and 15 address sustainable production and consumption practices. These are essential for reducing drivers of loss and the links of indicators to SDGs are highly relevant. Linking performance assessment to more physical measures of state of nature (ecosystem and species indicators under Goal a and Targets 1-6) might also be appropriate, and giving a more general framework to enable development of indicators to fill gaps may also help. There are specific processes to identify sustainable targets for producers and consumers and these could be relevant here. One that may be very important for Target 14 is the Science Based Targets Network (SBTN)</w:t>
            </w:r>
          </w:p>
          <w:p w14:paraId="000001BA" w14:textId="77777777" w:rsidR="001A54B1" w:rsidRDefault="001A54B1">
            <w:pPr>
              <w:ind w:left="0" w:hanging="2"/>
              <w:rPr>
                <w:sz w:val="22"/>
                <w:szCs w:val="22"/>
              </w:rPr>
            </w:pPr>
          </w:p>
          <w:p w14:paraId="000001BB" w14:textId="77777777" w:rsidR="001A54B1" w:rsidRDefault="00D01140">
            <w:pPr>
              <w:ind w:left="0" w:hanging="2"/>
              <w:rPr>
                <w:sz w:val="22"/>
                <w:szCs w:val="22"/>
              </w:rPr>
            </w:pPr>
            <w:r>
              <w:rPr>
                <w:b/>
                <w:sz w:val="22"/>
                <w:szCs w:val="22"/>
              </w:rPr>
              <w:t>Recommendation</w:t>
            </w:r>
            <w:r>
              <w:rPr>
                <w:sz w:val="22"/>
                <w:szCs w:val="22"/>
              </w:rPr>
              <w:t xml:space="preserve"> - adding language to incorporate meeting sustainability targets could be impactful, e.g. in line 173 – not just publishing sustainability reports, but meeting science-based sustainability targets.</w:t>
            </w:r>
          </w:p>
          <w:p w14:paraId="000001BC" w14:textId="77777777" w:rsidR="001A54B1" w:rsidRDefault="001A54B1">
            <w:pPr>
              <w:ind w:left="0" w:hanging="2"/>
              <w:rPr>
                <w:sz w:val="22"/>
                <w:szCs w:val="22"/>
              </w:rPr>
            </w:pPr>
          </w:p>
        </w:tc>
      </w:tr>
      <w:tr w:rsidR="001A54B1" w14:paraId="21D884E9" w14:textId="77777777">
        <w:trPr>
          <w:trHeight w:val="224"/>
        </w:trPr>
        <w:tc>
          <w:tcPr>
            <w:tcW w:w="707" w:type="dxa"/>
          </w:tcPr>
          <w:p w14:paraId="000001BD" w14:textId="77777777" w:rsidR="001A54B1" w:rsidRDefault="00D01140">
            <w:pPr>
              <w:ind w:left="0" w:hanging="2"/>
              <w:rPr>
                <w:sz w:val="22"/>
                <w:szCs w:val="22"/>
              </w:rPr>
            </w:pPr>
            <w:r>
              <w:rPr>
                <w:sz w:val="22"/>
                <w:szCs w:val="22"/>
              </w:rPr>
              <w:t>2</w:t>
            </w:r>
          </w:p>
        </w:tc>
        <w:tc>
          <w:tcPr>
            <w:tcW w:w="630" w:type="dxa"/>
          </w:tcPr>
          <w:p w14:paraId="000001BE" w14:textId="77777777" w:rsidR="001A54B1" w:rsidRDefault="00D01140">
            <w:pPr>
              <w:ind w:left="0" w:hanging="2"/>
              <w:rPr>
                <w:sz w:val="22"/>
                <w:szCs w:val="22"/>
              </w:rPr>
            </w:pPr>
            <w:r>
              <w:rPr>
                <w:sz w:val="22"/>
                <w:szCs w:val="22"/>
              </w:rPr>
              <w:t>31</w:t>
            </w:r>
          </w:p>
        </w:tc>
        <w:tc>
          <w:tcPr>
            <w:tcW w:w="909" w:type="dxa"/>
          </w:tcPr>
          <w:p w14:paraId="000001BF" w14:textId="77777777" w:rsidR="001A54B1" w:rsidRDefault="00D01140">
            <w:pPr>
              <w:ind w:left="0" w:hanging="2"/>
              <w:rPr>
                <w:sz w:val="22"/>
                <w:szCs w:val="22"/>
              </w:rPr>
            </w:pPr>
            <w:r>
              <w:rPr>
                <w:sz w:val="22"/>
                <w:szCs w:val="22"/>
              </w:rPr>
              <w:t>B</w:t>
            </w:r>
          </w:p>
        </w:tc>
        <w:tc>
          <w:tcPr>
            <w:tcW w:w="916" w:type="dxa"/>
            <w:gridSpan w:val="2"/>
          </w:tcPr>
          <w:p w14:paraId="000001C0" w14:textId="77777777" w:rsidR="001A54B1" w:rsidRDefault="00D01140">
            <w:pPr>
              <w:ind w:left="0" w:hanging="2"/>
              <w:rPr>
                <w:sz w:val="22"/>
                <w:szCs w:val="22"/>
              </w:rPr>
            </w:pPr>
            <w:r>
              <w:rPr>
                <w:sz w:val="22"/>
                <w:szCs w:val="22"/>
              </w:rPr>
              <w:t>193</w:t>
            </w:r>
          </w:p>
        </w:tc>
        <w:tc>
          <w:tcPr>
            <w:tcW w:w="6458" w:type="dxa"/>
          </w:tcPr>
          <w:p w14:paraId="000001C2" w14:textId="77777777" w:rsidR="001A54B1" w:rsidRDefault="00D01140">
            <w:pPr>
              <w:ind w:left="0" w:hanging="2"/>
              <w:rPr>
                <w:sz w:val="22"/>
                <w:szCs w:val="22"/>
              </w:rPr>
            </w:pPr>
            <w:r>
              <w:rPr>
                <w:sz w:val="22"/>
                <w:szCs w:val="22"/>
              </w:rPr>
              <w:t>Target 15.3 on people’s responsibility is entirely appropriate, but falls far short of the equity requirements in goals b and c, which also include more direct responsibility for past impacts and declines in nature. Developing more precise goal elements on equitable sharing of responsibility to reduce impacts/contribute to gains in nature between different countries, sectors of society (SDGs 5 and 10) would be relevant here, as well as specific indicators on this.</w:t>
            </w:r>
          </w:p>
          <w:p w14:paraId="000001C3" w14:textId="77777777" w:rsidR="001A54B1" w:rsidRDefault="001A54B1">
            <w:pPr>
              <w:ind w:left="0" w:hanging="2"/>
              <w:rPr>
                <w:sz w:val="22"/>
                <w:szCs w:val="22"/>
              </w:rPr>
            </w:pPr>
          </w:p>
          <w:p w14:paraId="000001C4" w14:textId="77777777" w:rsidR="001A54B1" w:rsidRDefault="00D01140">
            <w:pPr>
              <w:ind w:left="0" w:hanging="2"/>
              <w:rPr>
                <w:sz w:val="22"/>
                <w:szCs w:val="22"/>
              </w:rPr>
            </w:pPr>
            <w:r>
              <w:rPr>
                <w:b/>
                <w:sz w:val="22"/>
                <w:szCs w:val="22"/>
              </w:rPr>
              <w:t>Recommendation:</w:t>
            </w:r>
            <w:r>
              <w:rPr>
                <w:sz w:val="22"/>
                <w:szCs w:val="22"/>
              </w:rPr>
              <w:t xml:space="preserve"> add a goal element, with relevant indicators, on balancing/redressing past impacts on biodiversity, sustainable use and benefit sharing.</w:t>
            </w:r>
          </w:p>
        </w:tc>
      </w:tr>
      <w:tr w:rsidR="001A54B1" w14:paraId="0A6F981E" w14:textId="77777777">
        <w:trPr>
          <w:trHeight w:val="224"/>
        </w:trPr>
        <w:tc>
          <w:tcPr>
            <w:tcW w:w="707" w:type="dxa"/>
          </w:tcPr>
          <w:p w14:paraId="000001C5" w14:textId="77777777" w:rsidR="001A54B1" w:rsidRDefault="00D01140">
            <w:pPr>
              <w:ind w:left="0" w:hanging="2"/>
              <w:rPr>
                <w:sz w:val="22"/>
                <w:szCs w:val="22"/>
              </w:rPr>
            </w:pPr>
            <w:r>
              <w:rPr>
                <w:sz w:val="22"/>
                <w:szCs w:val="22"/>
              </w:rPr>
              <w:lastRenderedPageBreak/>
              <w:t>2</w:t>
            </w:r>
          </w:p>
        </w:tc>
        <w:tc>
          <w:tcPr>
            <w:tcW w:w="630" w:type="dxa"/>
          </w:tcPr>
          <w:p w14:paraId="000001C6" w14:textId="77777777" w:rsidR="001A54B1" w:rsidRDefault="00D01140">
            <w:pPr>
              <w:ind w:left="0" w:hanging="2"/>
              <w:rPr>
                <w:sz w:val="22"/>
                <w:szCs w:val="22"/>
              </w:rPr>
            </w:pPr>
            <w:r>
              <w:rPr>
                <w:sz w:val="22"/>
                <w:szCs w:val="22"/>
              </w:rPr>
              <w:t>33</w:t>
            </w:r>
          </w:p>
        </w:tc>
        <w:tc>
          <w:tcPr>
            <w:tcW w:w="909" w:type="dxa"/>
          </w:tcPr>
          <w:p w14:paraId="000001C7" w14:textId="77777777" w:rsidR="001A54B1" w:rsidRDefault="00D01140">
            <w:pPr>
              <w:ind w:left="0" w:hanging="2"/>
              <w:rPr>
                <w:sz w:val="22"/>
                <w:szCs w:val="22"/>
              </w:rPr>
            </w:pPr>
            <w:r>
              <w:rPr>
                <w:sz w:val="22"/>
                <w:szCs w:val="22"/>
              </w:rPr>
              <w:t>B-C</w:t>
            </w:r>
          </w:p>
        </w:tc>
        <w:tc>
          <w:tcPr>
            <w:tcW w:w="916" w:type="dxa"/>
            <w:gridSpan w:val="2"/>
          </w:tcPr>
          <w:p w14:paraId="000001C8" w14:textId="77777777" w:rsidR="001A54B1" w:rsidRDefault="00D01140">
            <w:pPr>
              <w:ind w:left="0" w:hanging="2"/>
              <w:rPr>
                <w:sz w:val="22"/>
                <w:szCs w:val="22"/>
              </w:rPr>
            </w:pPr>
            <w:r>
              <w:rPr>
                <w:sz w:val="22"/>
                <w:szCs w:val="22"/>
              </w:rPr>
              <w:t>205-210</w:t>
            </w:r>
          </w:p>
        </w:tc>
        <w:tc>
          <w:tcPr>
            <w:tcW w:w="6458" w:type="dxa"/>
          </w:tcPr>
          <w:p w14:paraId="000001CA" w14:textId="77777777" w:rsidR="001A54B1" w:rsidRDefault="00D01140">
            <w:pPr>
              <w:ind w:left="0" w:hanging="2"/>
              <w:rPr>
                <w:sz w:val="22"/>
                <w:szCs w:val="22"/>
              </w:rPr>
            </w:pPr>
            <w:r>
              <w:rPr>
                <w:sz w:val="22"/>
                <w:szCs w:val="22"/>
              </w:rPr>
              <w:t xml:space="preserve">Target 17 is on ‘incentives harmful for biodiversity’, which include subsidies, and Monitoring element 17.1 cites “biodiversity conservation AND sustainable use”. As with other targets, the focus is strongly on ‘biodiversity positive’ actions, but less so on the ‘people </w:t>
            </w:r>
            <w:proofErr w:type="spellStart"/>
            <w:r>
              <w:rPr>
                <w:sz w:val="22"/>
                <w:szCs w:val="22"/>
              </w:rPr>
              <w:t>centred</w:t>
            </w:r>
            <w:proofErr w:type="spellEnd"/>
            <w:r>
              <w:rPr>
                <w:sz w:val="22"/>
                <w:szCs w:val="22"/>
              </w:rPr>
              <w:t xml:space="preserve">’ components that should go alongside these, and make the nature positive results possible. This target could also address non-subsidy instruments that promote and entrench discrimination, prevention of equitable access and sharing of benefits, and actions that impact nature incentivized by an inequitable system. </w:t>
            </w:r>
          </w:p>
          <w:p w14:paraId="000001CB" w14:textId="77777777" w:rsidR="001A54B1" w:rsidRDefault="001A54B1">
            <w:pPr>
              <w:ind w:left="0" w:hanging="2"/>
              <w:rPr>
                <w:sz w:val="22"/>
                <w:szCs w:val="22"/>
              </w:rPr>
            </w:pPr>
          </w:p>
          <w:p w14:paraId="000001CC" w14:textId="77777777" w:rsidR="001A54B1" w:rsidRDefault="00D01140">
            <w:pPr>
              <w:ind w:left="0" w:hanging="2"/>
              <w:rPr>
                <w:sz w:val="22"/>
                <w:szCs w:val="22"/>
              </w:rPr>
            </w:pPr>
            <w:r>
              <w:rPr>
                <w:b/>
                <w:sz w:val="22"/>
                <w:szCs w:val="22"/>
              </w:rPr>
              <w:t>Recommendation:</w:t>
            </w:r>
            <w:r>
              <w:rPr>
                <w:sz w:val="22"/>
                <w:szCs w:val="22"/>
              </w:rPr>
              <w:t xml:space="preserve"> The monitoring elements and indicators need to include linked people-centered AND nature-positive actions, and go beyond subsidies to address other incentive structures that are harmful to both.</w:t>
            </w:r>
          </w:p>
        </w:tc>
      </w:tr>
      <w:tr w:rsidR="001A54B1" w14:paraId="762B7696" w14:textId="77777777">
        <w:trPr>
          <w:trHeight w:val="224"/>
        </w:trPr>
        <w:tc>
          <w:tcPr>
            <w:tcW w:w="707" w:type="dxa"/>
          </w:tcPr>
          <w:p w14:paraId="000001CD" w14:textId="77777777" w:rsidR="001A54B1" w:rsidRDefault="00D01140">
            <w:pPr>
              <w:ind w:left="0" w:hanging="2"/>
              <w:rPr>
                <w:sz w:val="22"/>
                <w:szCs w:val="22"/>
              </w:rPr>
            </w:pPr>
            <w:r>
              <w:rPr>
                <w:sz w:val="22"/>
                <w:szCs w:val="22"/>
              </w:rPr>
              <w:t>2</w:t>
            </w:r>
          </w:p>
        </w:tc>
        <w:tc>
          <w:tcPr>
            <w:tcW w:w="630" w:type="dxa"/>
          </w:tcPr>
          <w:p w14:paraId="000001CE" w14:textId="77777777" w:rsidR="001A54B1" w:rsidRDefault="00D01140">
            <w:pPr>
              <w:ind w:left="0" w:hanging="2"/>
              <w:rPr>
                <w:sz w:val="22"/>
                <w:szCs w:val="22"/>
              </w:rPr>
            </w:pPr>
            <w:r>
              <w:rPr>
                <w:sz w:val="22"/>
                <w:szCs w:val="22"/>
              </w:rPr>
              <w:t>36</w:t>
            </w:r>
          </w:p>
        </w:tc>
        <w:tc>
          <w:tcPr>
            <w:tcW w:w="909" w:type="dxa"/>
          </w:tcPr>
          <w:p w14:paraId="000001CF" w14:textId="77777777" w:rsidR="001A54B1" w:rsidRDefault="00D01140">
            <w:pPr>
              <w:ind w:left="0" w:hanging="2"/>
              <w:rPr>
                <w:sz w:val="22"/>
                <w:szCs w:val="22"/>
              </w:rPr>
            </w:pPr>
            <w:r>
              <w:rPr>
                <w:sz w:val="22"/>
                <w:szCs w:val="22"/>
              </w:rPr>
              <w:t>A-C</w:t>
            </w:r>
          </w:p>
        </w:tc>
        <w:tc>
          <w:tcPr>
            <w:tcW w:w="916" w:type="dxa"/>
            <w:gridSpan w:val="2"/>
          </w:tcPr>
          <w:p w14:paraId="000001D0" w14:textId="77777777" w:rsidR="001A54B1" w:rsidRDefault="00D01140">
            <w:pPr>
              <w:ind w:left="0" w:hanging="2"/>
              <w:rPr>
                <w:sz w:val="22"/>
                <w:szCs w:val="22"/>
              </w:rPr>
            </w:pPr>
            <w:r>
              <w:rPr>
                <w:sz w:val="22"/>
                <w:szCs w:val="22"/>
              </w:rPr>
              <w:t>225-238</w:t>
            </w:r>
          </w:p>
        </w:tc>
        <w:tc>
          <w:tcPr>
            <w:tcW w:w="6458" w:type="dxa"/>
          </w:tcPr>
          <w:p w14:paraId="000001D2" w14:textId="77777777" w:rsidR="001A54B1" w:rsidRDefault="00D01140">
            <w:pPr>
              <w:ind w:left="0" w:hanging="2"/>
              <w:rPr>
                <w:sz w:val="22"/>
                <w:szCs w:val="22"/>
              </w:rPr>
            </w:pPr>
            <w:r>
              <w:rPr>
                <w:sz w:val="22"/>
                <w:szCs w:val="22"/>
              </w:rPr>
              <w:t xml:space="preserve">Target 19 is on traditional knowledge, and ensuring it is valued, used and contributes to the vision 2050. The focus of the Target components, monitoring elements, and indicators is on traditional use in relation to ‘biodiversity’ though implicit in the nature of traditional knowledge is that iT fundamentally includes aspects related to sustainable use, and to indigenous values and beliefs important to local rights to benefits, and welfare. </w:t>
            </w:r>
          </w:p>
          <w:p w14:paraId="000001D3" w14:textId="77777777" w:rsidR="001A54B1" w:rsidRDefault="001A54B1">
            <w:pPr>
              <w:ind w:left="0" w:hanging="2"/>
              <w:rPr>
                <w:sz w:val="22"/>
                <w:szCs w:val="22"/>
              </w:rPr>
            </w:pPr>
          </w:p>
          <w:p w14:paraId="000001D4" w14:textId="77777777" w:rsidR="001A54B1" w:rsidRDefault="00D01140">
            <w:pPr>
              <w:ind w:left="0" w:hanging="2"/>
              <w:rPr>
                <w:sz w:val="22"/>
                <w:szCs w:val="22"/>
              </w:rPr>
            </w:pPr>
            <w:r>
              <w:rPr>
                <w:b/>
                <w:sz w:val="22"/>
                <w:szCs w:val="22"/>
              </w:rPr>
              <w:t>Recommendation:</w:t>
            </w:r>
            <w:r>
              <w:rPr>
                <w:sz w:val="22"/>
                <w:szCs w:val="22"/>
              </w:rPr>
              <w:t xml:space="preserve">The Target components, monitoring elements, and indicators should be broadened to reflect the two additional components </w:t>
            </w:r>
            <w:proofErr w:type="spellStart"/>
            <w:r>
              <w:rPr>
                <w:sz w:val="22"/>
                <w:szCs w:val="22"/>
              </w:rPr>
              <w:t>locl</w:t>
            </w:r>
            <w:proofErr w:type="spellEnd"/>
            <w:r>
              <w:rPr>
                <w:sz w:val="22"/>
                <w:szCs w:val="22"/>
              </w:rPr>
              <w:t xml:space="preserve"> and traditional knowledge, in relation to sustainable use and benefit sharing.</w:t>
            </w:r>
          </w:p>
        </w:tc>
      </w:tr>
      <w:tr w:rsidR="001A54B1" w14:paraId="7C714177" w14:textId="77777777">
        <w:trPr>
          <w:trHeight w:val="224"/>
        </w:trPr>
        <w:tc>
          <w:tcPr>
            <w:tcW w:w="707" w:type="dxa"/>
          </w:tcPr>
          <w:p w14:paraId="000001D5" w14:textId="77777777" w:rsidR="001A54B1" w:rsidRDefault="001A54B1">
            <w:pPr>
              <w:ind w:left="0" w:hanging="2"/>
              <w:rPr>
                <w:sz w:val="22"/>
                <w:szCs w:val="22"/>
              </w:rPr>
            </w:pPr>
          </w:p>
        </w:tc>
        <w:tc>
          <w:tcPr>
            <w:tcW w:w="630" w:type="dxa"/>
          </w:tcPr>
          <w:p w14:paraId="000001D6" w14:textId="77777777" w:rsidR="001A54B1" w:rsidRDefault="001A54B1">
            <w:pPr>
              <w:ind w:left="0" w:hanging="2"/>
              <w:rPr>
                <w:sz w:val="22"/>
                <w:szCs w:val="22"/>
              </w:rPr>
            </w:pPr>
          </w:p>
        </w:tc>
        <w:tc>
          <w:tcPr>
            <w:tcW w:w="909" w:type="dxa"/>
          </w:tcPr>
          <w:p w14:paraId="000001D7" w14:textId="77777777" w:rsidR="001A54B1" w:rsidRDefault="001A54B1">
            <w:pPr>
              <w:ind w:left="0" w:hanging="2"/>
              <w:rPr>
                <w:sz w:val="22"/>
                <w:szCs w:val="22"/>
              </w:rPr>
            </w:pPr>
          </w:p>
        </w:tc>
        <w:tc>
          <w:tcPr>
            <w:tcW w:w="916" w:type="dxa"/>
            <w:gridSpan w:val="2"/>
          </w:tcPr>
          <w:p w14:paraId="000001D8" w14:textId="77777777" w:rsidR="001A54B1" w:rsidRDefault="001A54B1">
            <w:pPr>
              <w:ind w:left="0" w:hanging="2"/>
              <w:rPr>
                <w:sz w:val="22"/>
                <w:szCs w:val="22"/>
              </w:rPr>
            </w:pPr>
          </w:p>
        </w:tc>
        <w:tc>
          <w:tcPr>
            <w:tcW w:w="6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DA" w14:textId="77777777" w:rsidR="001A54B1" w:rsidRDefault="00D01140">
            <w:pPr>
              <w:ind w:left="0" w:hanging="2"/>
              <w:rPr>
                <w:sz w:val="22"/>
                <w:szCs w:val="22"/>
              </w:rPr>
            </w:pPr>
            <w:r>
              <w:rPr>
                <w:sz w:val="22"/>
                <w:szCs w:val="22"/>
              </w:rPr>
              <w:t>Additional indicators that need to be included in the framework</w:t>
            </w:r>
          </w:p>
          <w:p w14:paraId="000001E1" w14:textId="361B315C" w:rsidR="001A54B1" w:rsidRPr="00211571" w:rsidRDefault="00D01140" w:rsidP="00211571">
            <w:pPr>
              <w:numPr>
                <w:ilvl w:val="0"/>
                <w:numId w:val="5"/>
              </w:numPr>
              <w:ind w:left="0" w:hanging="2"/>
              <w:rPr>
                <w:color w:val="548DD4"/>
                <w:sz w:val="22"/>
                <w:szCs w:val="22"/>
              </w:rPr>
            </w:pPr>
            <w:r>
              <w:rPr>
                <w:color w:val="548DD4"/>
                <w:sz w:val="22"/>
                <w:szCs w:val="22"/>
              </w:rPr>
              <w:t>Including goal 5.a. of SD</w:t>
            </w:r>
            <w:r w:rsidR="00B14EE3">
              <w:rPr>
                <w:color w:val="548DD4"/>
                <w:sz w:val="22"/>
                <w:szCs w:val="22"/>
              </w:rPr>
              <w:t>Gs</w:t>
            </w:r>
            <w:r>
              <w:rPr>
                <w:color w:val="548DD4"/>
                <w:sz w:val="22"/>
                <w:szCs w:val="22"/>
              </w:rPr>
              <w:t xml:space="preserve"> could add value to protection of biodiversity by ensuring that women have equal access to land, natural resources and other property. However, in articulating the indicators, the SDGs only focused on women’s access ,use and control of land but did not provide an indicator of women having ownership, access and use rights for natural resource</w:t>
            </w:r>
            <w:r w:rsidR="00211571">
              <w:rPr>
                <w:color w:val="548DD4"/>
                <w:sz w:val="22"/>
                <w:szCs w:val="22"/>
              </w:rPr>
              <w:t>s</w:t>
            </w:r>
          </w:p>
        </w:tc>
      </w:tr>
      <w:tr w:rsidR="001A54B1" w14:paraId="1FE95E81" w14:textId="77777777">
        <w:trPr>
          <w:trHeight w:val="224"/>
        </w:trPr>
        <w:tc>
          <w:tcPr>
            <w:tcW w:w="707" w:type="dxa"/>
          </w:tcPr>
          <w:p w14:paraId="000001E2" w14:textId="77777777" w:rsidR="001A54B1" w:rsidRDefault="001A54B1">
            <w:pPr>
              <w:ind w:left="0" w:hanging="2"/>
              <w:rPr>
                <w:sz w:val="22"/>
                <w:szCs w:val="22"/>
              </w:rPr>
            </w:pPr>
          </w:p>
        </w:tc>
        <w:tc>
          <w:tcPr>
            <w:tcW w:w="630" w:type="dxa"/>
          </w:tcPr>
          <w:p w14:paraId="000001E3" w14:textId="77777777" w:rsidR="001A54B1" w:rsidRDefault="001A54B1">
            <w:pPr>
              <w:ind w:left="0" w:hanging="2"/>
              <w:rPr>
                <w:sz w:val="22"/>
                <w:szCs w:val="22"/>
              </w:rPr>
            </w:pPr>
          </w:p>
        </w:tc>
        <w:tc>
          <w:tcPr>
            <w:tcW w:w="909" w:type="dxa"/>
          </w:tcPr>
          <w:p w14:paraId="000001E4" w14:textId="77777777" w:rsidR="001A54B1" w:rsidRDefault="001A54B1">
            <w:pPr>
              <w:ind w:left="0" w:hanging="2"/>
              <w:rPr>
                <w:sz w:val="22"/>
                <w:szCs w:val="22"/>
              </w:rPr>
            </w:pPr>
          </w:p>
        </w:tc>
        <w:tc>
          <w:tcPr>
            <w:tcW w:w="916" w:type="dxa"/>
            <w:gridSpan w:val="2"/>
          </w:tcPr>
          <w:p w14:paraId="000001E5" w14:textId="77777777" w:rsidR="001A54B1" w:rsidRDefault="001A54B1">
            <w:pPr>
              <w:ind w:left="0" w:hanging="2"/>
              <w:rPr>
                <w:sz w:val="22"/>
                <w:szCs w:val="22"/>
              </w:rPr>
            </w:pPr>
          </w:p>
        </w:tc>
        <w:tc>
          <w:tcPr>
            <w:tcW w:w="6458" w:type="dxa"/>
          </w:tcPr>
          <w:p w14:paraId="2365E69A" w14:textId="77777777" w:rsidR="00211571" w:rsidRDefault="00211571" w:rsidP="00211571">
            <w:pPr>
              <w:ind w:leftChars="0" w:left="0" w:firstLineChars="0" w:firstLine="0"/>
              <w:rPr>
                <w:color w:val="548DD4"/>
                <w:sz w:val="22"/>
                <w:szCs w:val="22"/>
              </w:rPr>
            </w:pPr>
            <w:r>
              <w:rPr>
                <w:color w:val="548DD4"/>
                <w:sz w:val="22"/>
                <w:szCs w:val="22"/>
              </w:rPr>
              <w:t>There is already recognition that increasingly, much of the population will be urban. To realize the  vision of “Living in Harmony with Nature” and to avoid practices of sacrificing /</w:t>
            </w:r>
            <w:proofErr w:type="spellStart"/>
            <w:r>
              <w:rPr>
                <w:color w:val="548DD4"/>
                <w:sz w:val="22"/>
                <w:szCs w:val="22"/>
              </w:rPr>
              <w:t>degazetting</w:t>
            </w:r>
            <w:proofErr w:type="spellEnd"/>
            <w:r>
              <w:rPr>
                <w:color w:val="548DD4"/>
                <w:sz w:val="22"/>
                <w:szCs w:val="22"/>
              </w:rPr>
              <w:t xml:space="preserve"> natural resources to give way for urbanization, it would be precautionary to incorporate Goal 11.4 of SDGs and its indicator 11.4.1</w:t>
            </w:r>
          </w:p>
          <w:p w14:paraId="000001E7" w14:textId="77777777" w:rsidR="001A54B1" w:rsidRDefault="001A54B1">
            <w:pPr>
              <w:ind w:left="0" w:hanging="2"/>
              <w:rPr>
                <w:sz w:val="22"/>
                <w:szCs w:val="22"/>
              </w:rPr>
            </w:pPr>
          </w:p>
        </w:tc>
      </w:tr>
      <w:tr w:rsidR="001A54B1" w14:paraId="56DB4078" w14:textId="77777777">
        <w:trPr>
          <w:trHeight w:val="224"/>
        </w:trPr>
        <w:tc>
          <w:tcPr>
            <w:tcW w:w="707" w:type="dxa"/>
          </w:tcPr>
          <w:p w14:paraId="000001E8" w14:textId="77777777" w:rsidR="001A54B1" w:rsidRDefault="001A54B1">
            <w:pPr>
              <w:ind w:left="0" w:hanging="2"/>
              <w:rPr>
                <w:sz w:val="22"/>
                <w:szCs w:val="22"/>
              </w:rPr>
            </w:pPr>
          </w:p>
        </w:tc>
        <w:tc>
          <w:tcPr>
            <w:tcW w:w="630" w:type="dxa"/>
          </w:tcPr>
          <w:p w14:paraId="000001E9" w14:textId="77777777" w:rsidR="001A54B1" w:rsidRDefault="001A54B1">
            <w:pPr>
              <w:ind w:left="0" w:hanging="2"/>
              <w:rPr>
                <w:sz w:val="22"/>
                <w:szCs w:val="22"/>
              </w:rPr>
            </w:pPr>
          </w:p>
        </w:tc>
        <w:tc>
          <w:tcPr>
            <w:tcW w:w="909" w:type="dxa"/>
          </w:tcPr>
          <w:p w14:paraId="000001EA" w14:textId="77777777" w:rsidR="001A54B1" w:rsidRDefault="001A54B1">
            <w:pPr>
              <w:ind w:left="0" w:hanging="2"/>
              <w:rPr>
                <w:sz w:val="22"/>
                <w:szCs w:val="22"/>
              </w:rPr>
            </w:pPr>
          </w:p>
        </w:tc>
        <w:tc>
          <w:tcPr>
            <w:tcW w:w="916" w:type="dxa"/>
            <w:gridSpan w:val="2"/>
          </w:tcPr>
          <w:p w14:paraId="000001EB" w14:textId="77777777" w:rsidR="001A54B1" w:rsidRDefault="001A54B1">
            <w:pPr>
              <w:ind w:left="0" w:hanging="2"/>
              <w:rPr>
                <w:sz w:val="22"/>
                <w:szCs w:val="22"/>
              </w:rPr>
            </w:pPr>
          </w:p>
        </w:tc>
        <w:tc>
          <w:tcPr>
            <w:tcW w:w="6458" w:type="dxa"/>
          </w:tcPr>
          <w:p w14:paraId="000001ED" w14:textId="2C3B03BD" w:rsidR="001A54B1" w:rsidRDefault="00211571">
            <w:pPr>
              <w:ind w:left="0" w:hanging="2"/>
              <w:rPr>
                <w:sz w:val="22"/>
                <w:szCs w:val="22"/>
              </w:rPr>
            </w:pPr>
            <w:r>
              <w:rPr>
                <w:color w:val="548DD4"/>
                <w:sz w:val="22"/>
                <w:szCs w:val="22"/>
              </w:rPr>
              <w:t>Governments are very big consumers/buyers of resources (e.g. furniture for  offices and schools) and  food (for relief, refugees, etc.) mainly provided by private companies and individuals. In addition to SDG 12.6 and its indicator 12.6.1 focusing on reporting of sustainability practices already included, it would add value to also include indicator 12.7 and its indicator 12.7.1 focusing on sustainable procurement</w:t>
            </w:r>
          </w:p>
        </w:tc>
      </w:tr>
      <w:tr w:rsidR="001A54B1" w14:paraId="344531FB" w14:textId="77777777">
        <w:trPr>
          <w:trHeight w:val="224"/>
        </w:trPr>
        <w:tc>
          <w:tcPr>
            <w:tcW w:w="707" w:type="dxa"/>
          </w:tcPr>
          <w:p w14:paraId="000001EE" w14:textId="77777777" w:rsidR="001A54B1" w:rsidRDefault="001A54B1">
            <w:pPr>
              <w:ind w:left="0" w:hanging="2"/>
              <w:rPr>
                <w:sz w:val="22"/>
                <w:szCs w:val="22"/>
              </w:rPr>
            </w:pPr>
          </w:p>
        </w:tc>
        <w:tc>
          <w:tcPr>
            <w:tcW w:w="630" w:type="dxa"/>
          </w:tcPr>
          <w:p w14:paraId="000001EF" w14:textId="77777777" w:rsidR="001A54B1" w:rsidRDefault="001A54B1">
            <w:pPr>
              <w:ind w:left="0" w:hanging="2"/>
              <w:rPr>
                <w:sz w:val="22"/>
                <w:szCs w:val="22"/>
              </w:rPr>
            </w:pPr>
          </w:p>
        </w:tc>
        <w:tc>
          <w:tcPr>
            <w:tcW w:w="909" w:type="dxa"/>
          </w:tcPr>
          <w:p w14:paraId="000001F0" w14:textId="77777777" w:rsidR="001A54B1" w:rsidRDefault="001A54B1">
            <w:pPr>
              <w:ind w:left="0" w:hanging="2"/>
              <w:rPr>
                <w:sz w:val="22"/>
                <w:szCs w:val="22"/>
              </w:rPr>
            </w:pPr>
          </w:p>
        </w:tc>
        <w:tc>
          <w:tcPr>
            <w:tcW w:w="916" w:type="dxa"/>
            <w:gridSpan w:val="2"/>
          </w:tcPr>
          <w:p w14:paraId="000001F1" w14:textId="77777777" w:rsidR="001A54B1" w:rsidRDefault="001A54B1">
            <w:pPr>
              <w:ind w:left="0" w:hanging="2"/>
              <w:rPr>
                <w:sz w:val="22"/>
                <w:szCs w:val="22"/>
              </w:rPr>
            </w:pPr>
          </w:p>
        </w:tc>
        <w:tc>
          <w:tcPr>
            <w:tcW w:w="6458" w:type="dxa"/>
          </w:tcPr>
          <w:p w14:paraId="075F744F" w14:textId="77777777" w:rsidR="00211571" w:rsidRDefault="00211571" w:rsidP="00211571">
            <w:pPr>
              <w:ind w:leftChars="0" w:left="0" w:firstLineChars="0" w:firstLine="0"/>
              <w:rPr>
                <w:color w:val="548DD4"/>
                <w:sz w:val="22"/>
                <w:szCs w:val="22"/>
              </w:rPr>
            </w:pPr>
            <w:r>
              <w:rPr>
                <w:color w:val="548DD4"/>
                <w:sz w:val="22"/>
                <w:szCs w:val="22"/>
              </w:rPr>
              <w:t>As trade is one of the drivers of biodiversity loss, it a great omission to leave out SDG 15.7 and its indicator 15.7.1 and SDG 15.c and its indicator 15.c.1 on combating poaching, trafficking of protected species and illegal trade.</w:t>
            </w:r>
          </w:p>
          <w:p w14:paraId="000001F3" w14:textId="77777777" w:rsidR="001A54B1" w:rsidRDefault="001A54B1">
            <w:pPr>
              <w:ind w:left="0" w:hanging="2"/>
              <w:rPr>
                <w:sz w:val="22"/>
                <w:szCs w:val="22"/>
              </w:rPr>
            </w:pPr>
          </w:p>
        </w:tc>
      </w:tr>
      <w:tr w:rsidR="001A54B1" w14:paraId="5D9B43B9" w14:textId="77777777">
        <w:trPr>
          <w:trHeight w:val="224"/>
        </w:trPr>
        <w:tc>
          <w:tcPr>
            <w:tcW w:w="707" w:type="dxa"/>
          </w:tcPr>
          <w:p w14:paraId="000001F4" w14:textId="77777777" w:rsidR="001A54B1" w:rsidRDefault="001A54B1">
            <w:pPr>
              <w:ind w:left="0" w:hanging="2"/>
              <w:rPr>
                <w:sz w:val="22"/>
                <w:szCs w:val="22"/>
              </w:rPr>
            </w:pPr>
          </w:p>
        </w:tc>
        <w:tc>
          <w:tcPr>
            <w:tcW w:w="630" w:type="dxa"/>
          </w:tcPr>
          <w:p w14:paraId="000001F5" w14:textId="77777777" w:rsidR="001A54B1" w:rsidRDefault="001A54B1">
            <w:pPr>
              <w:ind w:left="0" w:hanging="2"/>
              <w:rPr>
                <w:sz w:val="22"/>
                <w:szCs w:val="22"/>
              </w:rPr>
            </w:pPr>
          </w:p>
        </w:tc>
        <w:tc>
          <w:tcPr>
            <w:tcW w:w="909" w:type="dxa"/>
          </w:tcPr>
          <w:p w14:paraId="000001F6" w14:textId="77777777" w:rsidR="001A54B1" w:rsidRDefault="001A54B1">
            <w:pPr>
              <w:ind w:left="0" w:hanging="2"/>
              <w:rPr>
                <w:sz w:val="22"/>
                <w:szCs w:val="22"/>
              </w:rPr>
            </w:pPr>
          </w:p>
        </w:tc>
        <w:tc>
          <w:tcPr>
            <w:tcW w:w="916" w:type="dxa"/>
            <w:gridSpan w:val="2"/>
          </w:tcPr>
          <w:p w14:paraId="000001F7" w14:textId="77777777" w:rsidR="001A54B1" w:rsidRDefault="001A54B1">
            <w:pPr>
              <w:ind w:left="0" w:hanging="2"/>
              <w:rPr>
                <w:sz w:val="22"/>
                <w:szCs w:val="22"/>
              </w:rPr>
            </w:pPr>
          </w:p>
        </w:tc>
        <w:tc>
          <w:tcPr>
            <w:tcW w:w="6458" w:type="dxa"/>
          </w:tcPr>
          <w:p w14:paraId="000001F9" w14:textId="77777777" w:rsidR="001A54B1" w:rsidRDefault="001A54B1">
            <w:pPr>
              <w:ind w:left="0" w:hanging="2"/>
              <w:rPr>
                <w:sz w:val="22"/>
                <w:szCs w:val="22"/>
              </w:rPr>
            </w:pPr>
          </w:p>
        </w:tc>
      </w:tr>
      <w:tr w:rsidR="001A54B1" w14:paraId="2881EC5F" w14:textId="77777777">
        <w:trPr>
          <w:trHeight w:val="224"/>
        </w:trPr>
        <w:tc>
          <w:tcPr>
            <w:tcW w:w="707" w:type="dxa"/>
          </w:tcPr>
          <w:p w14:paraId="000001FA" w14:textId="77777777" w:rsidR="001A54B1" w:rsidRDefault="001A54B1">
            <w:pPr>
              <w:ind w:left="0" w:hanging="2"/>
              <w:rPr>
                <w:sz w:val="22"/>
                <w:szCs w:val="22"/>
              </w:rPr>
            </w:pPr>
          </w:p>
        </w:tc>
        <w:tc>
          <w:tcPr>
            <w:tcW w:w="630" w:type="dxa"/>
          </w:tcPr>
          <w:p w14:paraId="000001FB" w14:textId="77777777" w:rsidR="001A54B1" w:rsidRDefault="001A54B1">
            <w:pPr>
              <w:ind w:left="0" w:hanging="2"/>
              <w:rPr>
                <w:sz w:val="22"/>
                <w:szCs w:val="22"/>
              </w:rPr>
            </w:pPr>
          </w:p>
        </w:tc>
        <w:tc>
          <w:tcPr>
            <w:tcW w:w="909" w:type="dxa"/>
          </w:tcPr>
          <w:p w14:paraId="000001FC" w14:textId="77777777" w:rsidR="001A54B1" w:rsidRDefault="001A54B1">
            <w:pPr>
              <w:ind w:left="0" w:hanging="2"/>
              <w:rPr>
                <w:sz w:val="22"/>
                <w:szCs w:val="22"/>
              </w:rPr>
            </w:pPr>
          </w:p>
        </w:tc>
        <w:tc>
          <w:tcPr>
            <w:tcW w:w="916" w:type="dxa"/>
            <w:gridSpan w:val="2"/>
          </w:tcPr>
          <w:p w14:paraId="000001FD" w14:textId="77777777" w:rsidR="001A54B1" w:rsidRDefault="001A54B1">
            <w:pPr>
              <w:ind w:left="0" w:hanging="2"/>
              <w:rPr>
                <w:sz w:val="22"/>
                <w:szCs w:val="22"/>
              </w:rPr>
            </w:pPr>
          </w:p>
        </w:tc>
        <w:tc>
          <w:tcPr>
            <w:tcW w:w="6458" w:type="dxa"/>
          </w:tcPr>
          <w:p w14:paraId="000001FF" w14:textId="77777777" w:rsidR="001A54B1" w:rsidRDefault="001A54B1">
            <w:pPr>
              <w:ind w:left="0" w:hanging="2"/>
              <w:rPr>
                <w:sz w:val="22"/>
                <w:szCs w:val="22"/>
              </w:rPr>
            </w:pPr>
          </w:p>
        </w:tc>
      </w:tr>
      <w:tr w:rsidR="001A54B1" w14:paraId="1B55BC06" w14:textId="77777777">
        <w:trPr>
          <w:trHeight w:val="224"/>
        </w:trPr>
        <w:tc>
          <w:tcPr>
            <w:tcW w:w="707" w:type="dxa"/>
          </w:tcPr>
          <w:p w14:paraId="00000200" w14:textId="77777777" w:rsidR="001A54B1" w:rsidRDefault="001A54B1">
            <w:pPr>
              <w:ind w:left="0" w:hanging="2"/>
              <w:rPr>
                <w:sz w:val="22"/>
                <w:szCs w:val="22"/>
              </w:rPr>
            </w:pPr>
          </w:p>
        </w:tc>
        <w:tc>
          <w:tcPr>
            <w:tcW w:w="630" w:type="dxa"/>
          </w:tcPr>
          <w:p w14:paraId="00000201" w14:textId="77777777" w:rsidR="001A54B1" w:rsidRDefault="001A54B1">
            <w:pPr>
              <w:ind w:left="0" w:hanging="2"/>
              <w:rPr>
                <w:sz w:val="22"/>
                <w:szCs w:val="22"/>
              </w:rPr>
            </w:pPr>
          </w:p>
        </w:tc>
        <w:tc>
          <w:tcPr>
            <w:tcW w:w="909" w:type="dxa"/>
          </w:tcPr>
          <w:p w14:paraId="00000202" w14:textId="77777777" w:rsidR="001A54B1" w:rsidRDefault="001A54B1">
            <w:pPr>
              <w:ind w:left="0" w:hanging="2"/>
              <w:rPr>
                <w:sz w:val="22"/>
                <w:szCs w:val="22"/>
              </w:rPr>
            </w:pPr>
          </w:p>
        </w:tc>
        <w:tc>
          <w:tcPr>
            <w:tcW w:w="916" w:type="dxa"/>
            <w:gridSpan w:val="2"/>
          </w:tcPr>
          <w:p w14:paraId="00000203" w14:textId="77777777" w:rsidR="001A54B1" w:rsidRDefault="001A54B1">
            <w:pPr>
              <w:ind w:left="0" w:hanging="2"/>
              <w:rPr>
                <w:sz w:val="22"/>
                <w:szCs w:val="22"/>
              </w:rPr>
            </w:pPr>
          </w:p>
        </w:tc>
        <w:tc>
          <w:tcPr>
            <w:tcW w:w="6458" w:type="dxa"/>
          </w:tcPr>
          <w:p w14:paraId="00000205" w14:textId="77777777" w:rsidR="001A54B1" w:rsidRDefault="001A54B1">
            <w:pPr>
              <w:ind w:left="0" w:hanging="2"/>
              <w:rPr>
                <w:sz w:val="22"/>
                <w:szCs w:val="22"/>
              </w:rPr>
            </w:pPr>
          </w:p>
        </w:tc>
      </w:tr>
      <w:tr w:rsidR="001A54B1" w14:paraId="431AFEE8" w14:textId="77777777">
        <w:trPr>
          <w:trHeight w:val="224"/>
        </w:trPr>
        <w:tc>
          <w:tcPr>
            <w:tcW w:w="707" w:type="dxa"/>
          </w:tcPr>
          <w:p w14:paraId="00000206" w14:textId="77777777" w:rsidR="001A54B1" w:rsidRDefault="001A54B1">
            <w:pPr>
              <w:ind w:left="0" w:hanging="2"/>
              <w:rPr>
                <w:sz w:val="22"/>
                <w:szCs w:val="22"/>
              </w:rPr>
            </w:pPr>
          </w:p>
        </w:tc>
        <w:tc>
          <w:tcPr>
            <w:tcW w:w="630" w:type="dxa"/>
          </w:tcPr>
          <w:p w14:paraId="00000207" w14:textId="77777777" w:rsidR="001A54B1" w:rsidRDefault="001A54B1">
            <w:pPr>
              <w:ind w:left="0" w:hanging="2"/>
              <w:rPr>
                <w:sz w:val="22"/>
                <w:szCs w:val="22"/>
              </w:rPr>
            </w:pPr>
          </w:p>
        </w:tc>
        <w:tc>
          <w:tcPr>
            <w:tcW w:w="909" w:type="dxa"/>
          </w:tcPr>
          <w:p w14:paraId="00000208" w14:textId="77777777" w:rsidR="001A54B1" w:rsidRDefault="001A54B1">
            <w:pPr>
              <w:ind w:left="0" w:hanging="2"/>
              <w:rPr>
                <w:sz w:val="22"/>
                <w:szCs w:val="22"/>
              </w:rPr>
            </w:pPr>
          </w:p>
        </w:tc>
        <w:tc>
          <w:tcPr>
            <w:tcW w:w="916" w:type="dxa"/>
            <w:gridSpan w:val="2"/>
          </w:tcPr>
          <w:p w14:paraId="00000209" w14:textId="77777777" w:rsidR="001A54B1" w:rsidRDefault="001A54B1">
            <w:pPr>
              <w:ind w:left="0" w:hanging="2"/>
              <w:rPr>
                <w:sz w:val="22"/>
                <w:szCs w:val="22"/>
              </w:rPr>
            </w:pPr>
          </w:p>
        </w:tc>
        <w:tc>
          <w:tcPr>
            <w:tcW w:w="6458" w:type="dxa"/>
          </w:tcPr>
          <w:p w14:paraId="0000020B" w14:textId="77777777" w:rsidR="001A54B1" w:rsidRDefault="001A54B1">
            <w:pPr>
              <w:ind w:left="0" w:hanging="2"/>
              <w:rPr>
                <w:sz w:val="22"/>
                <w:szCs w:val="22"/>
              </w:rPr>
            </w:pPr>
          </w:p>
        </w:tc>
      </w:tr>
      <w:tr w:rsidR="001A54B1" w14:paraId="7DB1E41E" w14:textId="77777777">
        <w:trPr>
          <w:trHeight w:val="224"/>
        </w:trPr>
        <w:tc>
          <w:tcPr>
            <w:tcW w:w="707" w:type="dxa"/>
          </w:tcPr>
          <w:p w14:paraId="0000020C" w14:textId="77777777" w:rsidR="001A54B1" w:rsidRDefault="001A54B1">
            <w:pPr>
              <w:ind w:left="0" w:hanging="2"/>
              <w:rPr>
                <w:sz w:val="22"/>
                <w:szCs w:val="22"/>
              </w:rPr>
            </w:pPr>
          </w:p>
        </w:tc>
        <w:tc>
          <w:tcPr>
            <w:tcW w:w="630" w:type="dxa"/>
          </w:tcPr>
          <w:p w14:paraId="0000020D" w14:textId="77777777" w:rsidR="001A54B1" w:rsidRDefault="001A54B1">
            <w:pPr>
              <w:ind w:left="0" w:hanging="2"/>
              <w:rPr>
                <w:sz w:val="22"/>
                <w:szCs w:val="22"/>
              </w:rPr>
            </w:pPr>
          </w:p>
        </w:tc>
        <w:tc>
          <w:tcPr>
            <w:tcW w:w="909" w:type="dxa"/>
          </w:tcPr>
          <w:p w14:paraId="0000020E" w14:textId="77777777" w:rsidR="001A54B1" w:rsidRDefault="001A54B1">
            <w:pPr>
              <w:ind w:left="0" w:hanging="2"/>
              <w:rPr>
                <w:sz w:val="22"/>
                <w:szCs w:val="22"/>
              </w:rPr>
            </w:pPr>
          </w:p>
        </w:tc>
        <w:tc>
          <w:tcPr>
            <w:tcW w:w="916" w:type="dxa"/>
            <w:gridSpan w:val="2"/>
          </w:tcPr>
          <w:p w14:paraId="0000020F" w14:textId="77777777" w:rsidR="001A54B1" w:rsidRDefault="001A54B1">
            <w:pPr>
              <w:ind w:left="0" w:hanging="2"/>
              <w:rPr>
                <w:sz w:val="22"/>
                <w:szCs w:val="22"/>
              </w:rPr>
            </w:pPr>
          </w:p>
        </w:tc>
        <w:tc>
          <w:tcPr>
            <w:tcW w:w="6458" w:type="dxa"/>
          </w:tcPr>
          <w:p w14:paraId="00000211" w14:textId="77777777" w:rsidR="001A54B1" w:rsidRDefault="001A54B1">
            <w:pPr>
              <w:ind w:left="0" w:hanging="2"/>
              <w:rPr>
                <w:sz w:val="22"/>
                <w:szCs w:val="22"/>
              </w:rPr>
            </w:pPr>
          </w:p>
        </w:tc>
      </w:tr>
      <w:tr w:rsidR="001A54B1" w14:paraId="2C894AEF" w14:textId="77777777">
        <w:trPr>
          <w:trHeight w:val="224"/>
        </w:trPr>
        <w:tc>
          <w:tcPr>
            <w:tcW w:w="707" w:type="dxa"/>
          </w:tcPr>
          <w:p w14:paraId="00000212" w14:textId="77777777" w:rsidR="001A54B1" w:rsidRDefault="001A54B1">
            <w:pPr>
              <w:ind w:left="0" w:hanging="2"/>
              <w:rPr>
                <w:sz w:val="22"/>
                <w:szCs w:val="22"/>
              </w:rPr>
            </w:pPr>
          </w:p>
        </w:tc>
        <w:tc>
          <w:tcPr>
            <w:tcW w:w="630" w:type="dxa"/>
          </w:tcPr>
          <w:p w14:paraId="00000213" w14:textId="77777777" w:rsidR="001A54B1" w:rsidRDefault="001A54B1">
            <w:pPr>
              <w:ind w:left="0" w:hanging="2"/>
              <w:rPr>
                <w:sz w:val="22"/>
                <w:szCs w:val="22"/>
              </w:rPr>
            </w:pPr>
          </w:p>
        </w:tc>
        <w:tc>
          <w:tcPr>
            <w:tcW w:w="909" w:type="dxa"/>
          </w:tcPr>
          <w:p w14:paraId="00000214" w14:textId="77777777" w:rsidR="001A54B1" w:rsidRDefault="001A54B1">
            <w:pPr>
              <w:ind w:left="0" w:hanging="2"/>
              <w:rPr>
                <w:sz w:val="22"/>
                <w:szCs w:val="22"/>
              </w:rPr>
            </w:pPr>
          </w:p>
        </w:tc>
        <w:tc>
          <w:tcPr>
            <w:tcW w:w="916" w:type="dxa"/>
            <w:gridSpan w:val="2"/>
          </w:tcPr>
          <w:p w14:paraId="00000215" w14:textId="77777777" w:rsidR="001A54B1" w:rsidRDefault="001A54B1">
            <w:pPr>
              <w:ind w:left="0" w:hanging="2"/>
              <w:rPr>
                <w:sz w:val="22"/>
                <w:szCs w:val="22"/>
              </w:rPr>
            </w:pPr>
          </w:p>
        </w:tc>
        <w:tc>
          <w:tcPr>
            <w:tcW w:w="6458" w:type="dxa"/>
          </w:tcPr>
          <w:p w14:paraId="00000217" w14:textId="77777777" w:rsidR="001A54B1" w:rsidRDefault="001A54B1">
            <w:pPr>
              <w:ind w:left="0" w:hanging="2"/>
              <w:rPr>
                <w:sz w:val="22"/>
                <w:szCs w:val="22"/>
              </w:rPr>
            </w:pPr>
          </w:p>
        </w:tc>
      </w:tr>
      <w:tr w:rsidR="001A54B1" w14:paraId="2A0C8C5D" w14:textId="77777777">
        <w:trPr>
          <w:trHeight w:val="224"/>
        </w:trPr>
        <w:tc>
          <w:tcPr>
            <w:tcW w:w="707" w:type="dxa"/>
          </w:tcPr>
          <w:p w14:paraId="00000218" w14:textId="77777777" w:rsidR="001A54B1" w:rsidRDefault="001A54B1">
            <w:pPr>
              <w:ind w:left="0" w:hanging="2"/>
              <w:rPr>
                <w:sz w:val="22"/>
                <w:szCs w:val="22"/>
              </w:rPr>
            </w:pPr>
          </w:p>
        </w:tc>
        <w:tc>
          <w:tcPr>
            <w:tcW w:w="630" w:type="dxa"/>
          </w:tcPr>
          <w:p w14:paraId="00000219" w14:textId="77777777" w:rsidR="001A54B1" w:rsidRDefault="001A54B1">
            <w:pPr>
              <w:ind w:left="0" w:hanging="2"/>
              <w:rPr>
                <w:sz w:val="22"/>
                <w:szCs w:val="22"/>
              </w:rPr>
            </w:pPr>
          </w:p>
        </w:tc>
        <w:tc>
          <w:tcPr>
            <w:tcW w:w="909" w:type="dxa"/>
          </w:tcPr>
          <w:p w14:paraId="0000021A" w14:textId="77777777" w:rsidR="001A54B1" w:rsidRDefault="001A54B1">
            <w:pPr>
              <w:ind w:left="0" w:hanging="2"/>
              <w:rPr>
                <w:sz w:val="22"/>
                <w:szCs w:val="22"/>
              </w:rPr>
            </w:pPr>
          </w:p>
        </w:tc>
        <w:tc>
          <w:tcPr>
            <w:tcW w:w="916" w:type="dxa"/>
            <w:gridSpan w:val="2"/>
          </w:tcPr>
          <w:p w14:paraId="0000021B" w14:textId="77777777" w:rsidR="001A54B1" w:rsidRDefault="001A54B1">
            <w:pPr>
              <w:ind w:left="0" w:hanging="2"/>
              <w:rPr>
                <w:sz w:val="22"/>
                <w:szCs w:val="22"/>
              </w:rPr>
            </w:pPr>
          </w:p>
        </w:tc>
        <w:tc>
          <w:tcPr>
            <w:tcW w:w="6458" w:type="dxa"/>
          </w:tcPr>
          <w:p w14:paraId="0000021D" w14:textId="77777777" w:rsidR="001A54B1" w:rsidRDefault="001A54B1">
            <w:pPr>
              <w:ind w:left="0" w:hanging="2"/>
              <w:rPr>
                <w:sz w:val="22"/>
                <w:szCs w:val="22"/>
              </w:rPr>
            </w:pPr>
          </w:p>
        </w:tc>
      </w:tr>
      <w:tr w:rsidR="001A54B1" w14:paraId="3E71A7F3" w14:textId="77777777">
        <w:trPr>
          <w:trHeight w:val="224"/>
        </w:trPr>
        <w:tc>
          <w:tcPr>
            <w:tcW w:w="707" w:type="dxa"/>
          </w:tcPr>
          <w:p w14:paraId="0000021E" w14:textId="77777777" w:rsidR="001A54B1" w:rsidRDefault="001A54B1">
            <w:pPr>
              <w:ind w:left="0" w:hanging="2"/>
              <w:rPr>
                <w:sz w:val="22"/>
                <w:szCs w:val="22"/>
              </w:rPr>
            </w:pPr>
          </w:p>
        </w:tc>
        <w:tc>
          <w:tcPr>
            <w:tcW w:w="630" w:type="dxa"/>
          </w:tcPr>
          <w:p w14:paraId="0000021F" w14:textId="77777777" w:rsidR="001A54B1" w:rsidRDefault="001A54B1">
            <w:pPr>
              <w:ind w:left="0" w:hanging="2"/>
              <w:rPr>
                <w:sz w:val="22"/>
                <w:szCs w:val="22"/>
              </w:rPr>
            </w:pPr>
          </w:p>
        </w:tc>
        <w:tc>
          <w:tcPr>
            <w:tcW w:w="909" w:type="dxa"/>
          </w:tcPr>
          <w:p w14:paraId="00000220" w14:textId="77777777" w:rsidR="001A54B1" w:rsidRDefault="001A54B1">
            <w:pPr>
              <w:ind w:left="0" w:hanging="2"/>
              <w:rPr>
                <w:sz w:val="22"/>
                <w:szCs w:val="22"/>
              </w:rPr>
            </w:pPr>
          </w:p>
        </w:tc>
        <w:tc>
          <w:tcPr>
            <w:tcW w:w="916" w:type="dxa"/>
            <w:gridSpan w:val="2"/>
          </w:tcPr>
          <w:p w14:paraId="00000221" w14:textId="77777777" w:rsidR="001A54B1" w:rsidRDefault="001A54B1">
            <w:pPr>
              <w:ind w:left="0" w:hanging="2"/>
              <w:rPr>
                <w:sz w:val="22"/>
                <w:szCs w:val="22"/>
              </w:rPr>
            </w:pPr>
          </w:p>
        </w:tc>
        <w:tc>
          <w:tcPr>
            <w:tcW w:w="6458" w:type="dxa"/>
          </w:tcPr>
          <w:p w14:paraId="00000223" w14:textId="77777777" w:rsidR="001A54B1" w:rsidRDefault="001A54B1">
            <w:pPr>
              <w:ind w:left="0" w:hanging="2"/>
              <w:rPr>
                <w:sz w:val="22"/>
                <w:szCs w:val="22"/>
              </w:rPr>
            </w:pPr>
          </w:p>
        </w:tc>
      </w:tr>
      <w:tr w:rsidR="001A54B1" w14:paraId="2944D8CA" w14:textId="77777777">
        <w:trPr>
          <w:trHeight w:val="224"/>
        </w:trPr>
        <w:tc>
          <w:tcPr>
            <w:tcW w:w="707" w:type="dxa"/>
          </w:tcPr>
          <w:p w14:paraId="00000224" w14:textId="77777777" w:rsidR="001A54B1" w:rsidRDefault="001A54B1">
            <w:pPr>
              <w:ind w:left="0" w:hanging="2"/>
              <w:rPr>
                <w:sz w:val="22"/>
                <w:szCs w:val="22"/>
              </w:rPr>
            </w:pPr>
          </w:p>
        </w:tc>
        <w:tc>
          <w:tcPr>
            <w:tcW w:w="630" w:type="dxa"/>
          </w:tcPr>
          <w:p w14:paraId="00000225" w14:textId="77777777" w:rsidR="001A54B1" w:rsidRDefault="001A54B1">
            <w:pPr>
              <w:ind w:left="0" w:hanging="2"/>
              <w:rPr>
                <w:sz w:val="22"/>
                <w:szCs w:val="22"/>
              </w:rPr>
            </w:pPr>
          </w:p>
        </w:tc>
        <w:tc>
          <w:tcPr>
            <w:tcW w:w="909" w:type="dxa"/>
          </w:tcPr>
          <w:p w14:paraId="00000226" w14:textId="77777777" w:rsidR="001A54B1" w:rsidRDefault="001A54B1">
            <w:pPr>
              <w:ind w:left="0" w:hanging="2"/>
              <w:rPr>
                <w:sz w:val="22"/>
                <w:szCs w:val="22"/>
              </w:rPr>
            </w:pPr>
          </w:p>
        </w:tc>
        <w:tc>
          <w:tcPr>
            <w:tcW w:w="916" w:type="dxa"/>
            <w:gridSpan w:val="2"/>
          </w:tcPr>
          <w:p w14:paraId="00000227" w14:textId="77777777" w:rsidR="001A54B1" w:rsidRDefault="001A54B1">
            <w:pPr>
              <w:ind w:left="0" w:hanging="2"/>
              <w:rPr>
                <w:sz w:val="22"/>
                <w:szCs w:val="22"/>
              </w:rPr>
            </w:pPr>
          </w:p>
        </w:tc>
        <w:tc>
          <w:tcPr>
            <w:tcW w:w="6458" w:type="dxa"/>
          </w:tcPr>
          <w:p w14:paraId="00000229" w14:textId="77777777" w:rsidR="001A54B1" w:rsidRDefault="001A54B1">
            <w:pPr>
              <w:ind w:left="0" w:hanging="2"/>
              <w:rPr>
                <w:sz w:val="22"/>
                <w:szCs w:val="22"/>
              </w:rPr>
            </w:pPr>
          </w:p>
        </w:tc>
      </w:tr>
      <w:tr w:rsidR="001A54B1" w14:paraId="513D8A1C" w14:textId="77777777">
        <w:trPr>
          <w:trHeight w:val="224"/>
        </w:trPr>
        <w:tc>
          <w:tcPr>
            <w:tcW w:w="707" w:type="dxa"/>
          </w:tcPr>
          <w:p w14:paraId="0000022A" w14:textId="77777777" w:rsidR="001A54B1" w:rsidRDefault="001A54B1">
            <w:pPr>
              <w:ind w:left="0" w:hanging="2"/>
              <w:rPr>
                <w:sz w:val="22"/>
                <w:szCs w:val="22"/>
              </w:rPr>
            </w:pPr>
          </w:p>
        </w:tc>
        <w:tc>
          <w:tcPr>
            <w:tcW w:w="630" w:type="dxa"/>
          </w:tcPr>
          <w:p w14:paraId="0000022B" w14:textId="77777777" w:rsidR="001A54B1" w:rsidRDefault="001A54B1">
            <w:pPr>
              <w:ind w:left="0" w:hanging="2"/>
              <w:rPr>
                <w:sz w:val="22"/>
                <w:szCs w:val="22"/>
              </w:rPr>
            </w:pPr>
          </w:p>
        </w:tc>
        <w:tc>
          <w:tcPr>
            <w:tcW w:w="909" w:type="dxa"/>
          </w:tcPr>
          <w:p w14:paraId="0000022C" w14:textId="77777777" w:rsidR="001A54B1" w:rsidRDefault="001A54B1">
            <w:pPr>
              <w:ind w:left="0" w:hanging="2"/>
              <w:rPr>
                <w:sz w:val="22"/>
                <w:szCs w:val="22"/>
              </w:rPr>
            </w:pPr>
          </w:p>
        </w:tc>
        <w:tc>
          <w:tcPr>
            <w:tcW w:w="916" w:type="dxa"/>
            <w:gridSpan w:val="2"/>
          </w:tcPr>
          <w:p w14:paraId="0000022D" w14:textId="77777777" w:rsidR="001A54B1" w:rsidRDefault="001A54B1">
            <w:pPr>
              <w:ind w:left="0" w:hanging="2"/>
              <w:rPr>
                <w:sz w:val="22"/>
                <w:szCs w:val="22"/>
              </w:rPr>
            </w:pPr>
          </w:p>
        </w:tc>
        <w:tc>
          <w:tcPr>
            <w:tcW w:w="6458" w:type="dxa"/>
          </w:tcPr>
          <w:p w14:paraId="0000022F" w14:textId="77777777" w:rsidR="001A54B1" w:rsidRDefault="001A54B1">
            <w:pPr>
              <w:ind w:left="0" w:hanging="2"/>
              <w:rPr>
                <w:sz w:val="22"/>
                <w:szCs w:val="22"/>
              </w:rPr>
            </w:pPr>
          </w:p>
        </w:tc>
      </w:tr>
      <w:tr w:rsidR="001A54B1" w14:paraId="40E82E03" w14:textId="77777777">
        <w:trPr>
          <w:trHeight w:val="224"/>
        </w:trPr>
        <w:tc>
          <w:tcPr>
            <w:tcW w:w="707" w:type="dxa"/>
          </w:tcPr>
          <w:p w14:paraId="00000230" w14:textId="77777777" w:rsidR="001A54B1" w:rsidRDefault="001A54B1">
            <w:pPr>
              <w:ind w:left="0" w:hanging="2"/>
              <w:rPr>
                <w:sz w:val="22"/>
                <w:szCs w:val="22"/>
              </w:rPr>
            </w:pPr>
          </w:p>
        </w:tc>
        <w:tc>
          <w:tcPr>
            <w:tcW w:w="630" w:type="dxa"/>
          </w:tcPr>
          <w:p w14:paraId="00000231" w14:textId="77777777" w:rsidR="001A54B1" w:rsidRDefault="001A54B1">
            <w:pPr>
              <w:ind w:left="0" w:hanging="2"/>
              <w:rPr>
                <w:sz w:val="22"/>
                <w:szCs w:val="22"/>
              </w:rPr>
            </w:pPr>
          </w:p>
        </w:tc>
        <w:tc>
          <w:tcPr>
            <w:tcW w:w="909" w:type="dxa"/>
          </w:tcPr>
          <w:p w14:paraId="00000232" w14:textId="77777777" w:rsidR="001A54B1" w:rsidRDefault="001A54B1">
            <w:pPr>
              <w:ind w:left="0" w:hanging="2"/>
              <w:rPr>
                <w:sz w:val="22"/>
                <w:szCs w:val="22"/>
              </w:rPr>
            </w:pPr>
          </w:p>
        </w:tc>
        <w:tc>
          <w:tcPr>
            <w:tcW w:w="916" w:type="dxa"/>
            <w:gridSpan w:val="2"/>
          </w:tcPr>
          <w:p w14:paraId="00000233" w14:textId="77777777" w:rsidR="001A54B1" w:rsidRDefault="001A54B1">
            <w:pPr>
              <w:ind w:left="0" w:hanging="2"/>
              <w:rPr>
                <w:sz w:val="22"/>
                <w:szCs w:val="22"/>
              </w:rPr>
            </w:pPr>
          </w:p>
        </w:tc>
        <w:tc>
          <w:tcPr>
            <w:tcW w:w="6458" w:type="dxa"/>
          </w:tcPr>
          <w:p w14:paraId="00000235" w14:textId="77777777" w:rsidR="001A54B1" w:rsidRDefault="001A54B1">
            <w:pPr>
              <w:ind w:left="0" w:hanging="2"/>
              <w:rPr>
                <w:sz w:val="22"/>
                <w:szCs w:val="22"/>
              </w:rPr>
            </w:pPr>
          </w:p>
        </w:tc>
      </w:tr>
    </w:tbl>
    <w:p w14:paraId="00000249" w14:textId="77777777" w:rsidR="001A54B1" w:rsidRDefault="001A54B1">
      <w:pPr>
        <w:pBdr>
          <w:top w:val="nil"/>
          <w:left w:val="nil"/>
          <w:bottom w:val="nil"/>
          <w:right w:val="nil"/>
          <w:between w:val="nil"/>
        </w:pBdr>
        <w:spacing w:line="240" w:lineRule="auto"/>
        <w:ind w:left="0" w:hanging="2"/>
        <w:jc w:val="center"/>
        <w:rPr>
          <w:color w:val="000000"/>
          <w:sz w:val="22"/>
          <w:szCs w:val="22"/>
          <w:u w:val="single"/>
        </w:rPr>
      </w:pPr>
    </w:p>
    <w:p w14:paraId="0000024A" w14:textId="77777777" w:rsidR="001A54B1" w:rsidRDefault="00D01140">
      <w:pPr>
        <w:ind w:left="0" w:hanging="2"/>
        <w:jc w:val="both"/>
        <w:rPr>
          <w:sz w:val="22"/>
          <w:szCs w:val="22"/>
        </w:rPr>
      </w:pPr>
      <w:r>
        <w:rPr>
          <w:i/>
          <w:sz w:val="22"/>
          <w:szCs w:val="22"/>
        </w:rPr>
        <w:t xml:space="preserve">Comments should be sent by e-mail to </w:t>
      </w:r>
      <w:hyperlink r:id="rId11">
        <w:r>
          <w:rPr>
            <w:i/>
            <w:color w:val="0000FF"/>
            <w:sz w:val="22"/>
            <w:szCs w:val="22"/>
            <w:u w:val="single"/>
          </w:rPr>
          <w:t>secretariat@cbd.int</w:t>
        </w:r>
      </w:hyperlink>
      <w:r>
        <w:rPr>
          <w:i/>
          <w:sz w:val="22"/>
          <w:szCs w:val="22"/>
        </w:rPr>
        <w:t xml:space="preserve"> </w:t>
      </w:r>
      <w:r>
        <w:rPr>
          <w:b/>
          <w:i/>
          <w:sz w:val="22"/>
          <w:szCs w:val="22"/>
        </w:rPr>
        <w:t>no later than 25 July 2020</w:t>
      </w:r>
      <w:r>
        <w:rPr>
          <w:i/>
          <w:sz w:val="22"/>
          <w:szCs w:val="22"/>
        </w:rPr>
        <w:t>.</w:t>
      </w:r>
    </w:p>
    <w:sectPr w:rsidR="001A54B1">
      <w:headerReference w:type="first" r:id="rId12"/>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A9542" w14:textId="77777777" w:rsidR="004560FA" w:rsidRDefault="004560FA">
      <w:pPr>
        <w:spacing w:line="240" w:lineRule="auto"/>
        <w:ind w:left="0" w:hanging="2"/>
      </w:pPr>
      <w:r>
        <w:separator/>
      </w:r>
    </w:p>
  </w:endnote>
  <w:endnote w:type="continuationSeparator" w:id="0">
    <w:p w14:paraId="23D7FE5D" w14:textId="77777777" w:rsidR="004560FA" w:rsidRDefault="004560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CE83" w14:textId="77777777" w:rsidR="004560FA" w:rsidRDefault="004560FA">
      <w:pPr>
        <w:spacing w:line="240" w:lineRule="auto"/>
        <w:ind w:left="0" w:hanging="2"/>
      </w:pPr>
      <w:r>
        <w:separator/>
      </w:r>
    </w:p>
  </w:footnote>
  <w:footnote w:type="continuationSeparator" w:id="0">
    <w:p w14:paraId="21758079" w14:textId="77777777" w:rsidR="004560FA" w:rsidRDefault="004560FA">
      <w:pPr>
        <w:spacing w:line="240" w:lineRule="auto"/>
        <w:ind w:left="0" w:hanging="2"/>
      </w:pPr>
      <w:r>
        <w:continuationSeparator/>
      </w:r>
    </w:p>
  </w:footnote>
  <w:footnote w:id="1">
    <w:p w14:paraId="0000024B" w14:textId="77777777" w:rsidR="001A54B1" w:rsidRDefault="00D01140">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0000024C" w14:textId="77777777" w:rsidR="001A54B1" w:rsidRDefault="00D01140">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D" w14:textId="77777777" w:rsidR="001A54B1" w:rsidRDefault="001A54B1">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034EB"/>
    <w:multiLevelType w:val="multilevel"/>
    <w:tmpl w:val="FFFFFFFF"/>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1E26D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8467515"/>
    <w:multiLevelType w:val="multilevel"/>
    <w:tmpl w:val="FFFFFFFF"/>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FD5A78"/>
    <w:multiLevelType w:val="multilevel"/>
    <w:tmpl w:val="FFFFFFFF"/>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4B12EF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9D3513"/>
    <w:multiLevelType w:val="multilevel"/>
    <w:tmpl w:val="FFFFFFFF"/>
    <w:lvl w:ilvl="0">
      <w:start w:val="2"/>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1A758BC"/>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B595229"/>
    <w:multiLevelType w:val="multilevel"/>
    <w:tmpl w:val="FFFFFFFF"/>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B1"/>
    <w:rsid w:val="001A54B1"/>
    <w:rsid w:val="00211571"/>
    <w:rsid w:val="003C67E7"/>
    <w:rsid w:val="004560FA"/>
    <w:rsid w:val="00B14EE3"/>
    <w:rsid w:val="00B2444D"/>
    <w:rsid w:val="00D0114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177CD59E"/>
  <w15:docId w15:val="{A8A0139E-1849-C44C-A3B8-C059ADB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rPr>
      <w:rFonts w:ascii="Calibri" w:eastAsia="Calibri" w:hAnsi="Calibri"/>
      <w:sz w:val="20"/>
      <w:szCs w:val="20"/>
      <w:lang w:val="en-CA"/>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0" Type="http://schemas.openxmlformats.org/officeDocument/2006/relationships/hyperlink" Target="https://seea.un.org/sites/seea.un.org/files/nicholson_iucn_rle_typology.v4.pdf"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BeZz2LeUR9mKPhJcDAtTcPlRw==">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4583</Words>
  <Characters>26129</Characters>
  <Application>Microsoft Office Word</Application>
  <DocSecurity>0</DocSecurity>
  <Lines>217</Lines>
  <Paragraphs>61</Paragraphs>
  <ScaleCrop>false</ScaleCrop>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 Obura</cp:lastModifiedBy>
  <cp:revision>5</cp:revision>
  <dcterms:created xsi:type="dcterms:W3CDTF">2020-08-04T19:04:00Z</dcterms:created>
  <dcterms:modified xsi:type="dcterms:W3CDTF">2020-08-15T08:23:00Z</dcterms:modified>
</cp:coreProperties>
</file>