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1" w14:textId="77777777" w:rsidR="001A54B1" w:rsidRDefault="001A54B1">
      <w:pPr>
        <w:ind w:left="0" w:right="44" w:hanging="2"/>
        <w:jc w:val="both"/>
        <w:rPr>
          <w:sz w:val="22"/>
          <w:szCs w:val="22"/>
        </w:rPr>
      </w:pPr>
    </w:p>
    <w:p w14:paraId="00000002" w14:textId="77777777" w:rsidR="001A54B1" w:rsidRDefault="00D01140">
      <w:pPr>
        <w:ind w:left="0" w:hanging="2"/>
        <w:jc w:val="center"/>
        <w:rPr>
          <w:sz w:val="22"/>
          <w:szCs w:val="22"/>
        </w:rPr>
      </w:pPr>
      <w:r>
        <w:rPr>
          <w:b/>
          <w:sz w:val="22"/>
          <w:szCs w:val="22"/>
        </w:rPr>
        <w:t>Guidelines and template for the review of the draft monitoring framework for the post-2020 global biodiversity framework</w:t>
      </w:r>
    </w:p>
    <w:p w14:paraId="00000003" w14:textId="77777777" w:rsidR="001A54B1" w:rsidRDefault="001A54B1">
      <w:pPr>
        <w:ind w:left="0" w:hanging="2"/>
        <w:jc w:val="both"/>
        <w:rPr>
          <w:sz w:val="22"/>
          <w:szCs w:val="22"/>
        </w:rPr>
      </w:pPr>
      <w:bookmarkStart w:id="0" w:name="_heading=h.gjdgxs" w:colFirst="0" w:colLast="0"/>
      <w:bookmarkEnd w:id="0"/>
    </w:p>
    <w:p w14:paraId="00000004" w14:textId="77777777" w:rsidR="001A54B1" w:rsidRDefault="00D01140">
      <w:pPr>
        <w:pStyle w:val="Heading2"/>
        <w:numPr>
          <w:ilvl w:val="0"/>
          <w:numId w:val="7"/>
        </w:numPr>
        <w:ind w:left="0" w:hanging="2"/>
        <w:jc w:val="center"/>
        <w:rPr>
          <w:rFonts w:ascii="Times New Roman" w:hAnsi="Times New Roman" w:cs="Times New Roman"/>
          <w:sz w:val="22"/>
          <w:szCs w:val="22"/>
        </w:rPr>
      </w:pPr>
      <w:r>
        <w:rPr>
          <w:rFonts w:ascii="Times New Roman" w:hAnsi="Times New Roman" w:cs="Times New Roman"/>
          <w:sz w:val="22"/>
          <w:szCs w:val="22"/>
        </w:rPr>
        <w:t>Background</w:t>
      </w:r>
    </w:p>
    <w:p w14:paraId="00000005" w14:textId="77777777" w:rsidR="001A54B1" w:rsidRDefault="001A54B1">
      <w:pPr>
        <w:ind w:left="0" w:hanging="2"/>
        <w:rPr>
          <w:sz w:val="22"/>
          <w:szCs w:val="22"/>
        </w:rPr>
      </w:pPr>
    </w:p>
    <w:p w14:paraId="00000006" w14:textId="77777777" w:rsidR="001A54B1" w:rsidRDefault="00D01140">
      <w:pPr>
        <w:numPr>
          <w:ilvl w:val="0"/>
          <w:numId w:val="1"/>
        </w:numPr>
        <w:pBdr>
          <w:top w:val="nil"/>
          <w:left w:val="nil"/>
          <w:bottom w:val="nil"/>
          <w:right w:val="nil"/>
          <w:between w:val="nil"/>
        </w:pBdr>
        <w:spacing w:line="259" w:lineRule="auto"/>
        <w:ind w:left="0" w:hanging="2"/>
        <w:rPr>
          <w:color w:val="000000"/>
          <w:sz w:val="22"/>
          <w:szCs w:val="22"/>
        </w:rPr>
      </w:pPr>
      <w:r>
        <w:rPr>
          <w:color w:val="000000"/>
          <w:sz w:val="22"/>
          <w:szCs w:val="22"/>
        </w:rPr>
        <w:t>The second meeting of the Open-ended Working Group</w:t>
      </w:r>
      <w:r>
        <w:rPr>
          <w:color w:val="000000"/>
          <w:sz w:val="22"/>
          <w:szCs w:val="22"/>
          <w:vertAlign w:val="superscript"/>
        </w:rPr>
        <w:footnoteReference w:id="1"/>
      </w:r>
      <w:r>
        <w:rPr>
          <w:color w:val="000000"/>
          <w:sz w:val="22"/>
          <w:szCs w:val="22"/>
        </w:rPr>
        <w:t xml:space="preserve"> on the Post-2020 Global Biodiversity Framework invited the Subsidiary Body on Scientific, Technical and Technological Advice at its twenty-fourth meeting to, among other things, carry out a scientific and technical review of the updated goals and targets, and related indicators and baselines, of the draft global biodiversity framework. Under agenda item 3 the Subsidiary Body will consider this issue. </w:t>
      </w:r>
    </w:p>
    <w:p w14:paraId="00000007" w14:textId="77777777" w:rsidR="001A54B1" w:rsidRDefault="00D01140">
      <w:pPr>
        <w:numPr>
          <w:ilvl w:val="0"/>
          <w:numId w:val="1"/>
        </w:numPr>
        <w:pBdr>
          <w:top w:val="nil"/>
          <w:left w:val="nil"/>
          <w:bottom w:val="nil"/>
          <w:right w:val="nil"/>
          <w:between w:val="nil"/>
        </w:pBdr>
        <w:spacing w:after="160" w:line="259" w:lineRule="auto"/>
        <w:ind w:left="0" w:hanging="2"/>
        <w:rPr>
          <w:color w:val="000000"/>
          <w:sz w:val="22"/>
          <w:szCs w:val="22"/>
        </w:rPr>
      </w:pPr>
      <w:r>
        <w:rPr>
          <w:color w:val="000000"/>
          <w:sz w:val="22"/>
          <w:szCs w:val="22"/>
        </w:rPr>
        <w:t xml:space="preserve">Tables 1 and 2, presents a draft monitoring framework for the 2050 Goals and the 2030 targets respectively. These tables are being made available for the purposes of peer review. In both tables’ interim formulations of the proposed 2050 goals and milestones and the 2030 targets are provided for context. Review comments are not being sought on these parts of the post-2020 global biodiversity framework at this time.  Columns A, B of the tables provide draft monitoring elements and indicators to be used at the global level to monitor progress in the implementation of the post-2020 global biodiversity framework. Further column C provides information on the baseline year for the indicator and on the frequency that the indicator is updated where known. Review comments are being sought on columns A, B and C only. </w:t>
      </w:r>
    </w:p>
    <w:p w14:paraId="00000008" w14:textId="77777777" w:rsidR="001A54B1" w:rsidRDefault="00D01140">
      <w:pPr>
        <w:pStyle w:val="Heading2"/>
        <w:ind w:left="0" w:hanging="2"/>
        <w:jc w:val="center"/>
        <w:rPr>
          <w:rFonts w:ascii="Times New Roman" w:hAnsi="Times New Roman" w:cs="Times New Roman"/>
          <w:sz w:val="22"/>
          <w:szCs w:val="22"/>
        </w:rPr>
      </w:pPr>
      <w:r>
        <w:rPr>
          <w:rFonts w:ascii="Times New Roman" w:hAnsi="Times New Roman" w:cs="Times New Roman"/>
          <w:sz w:val="22"/>
          <w:szCs w:val="22"/>
        </w:rPr>
        <w:t>II. Submitting Comments</w:t>
      </w:r>
    </w:p>
    <w:p w14:paraId="00000009" w14:textId="77777777" w:rsidR="001A54B1" w:rsidRDefault="001A54B1">
      <w:pPr>
        <w:tabs>
          <w:tab w:val="left" w:pos="720"/>
        </w:tabs>
        <w:ind w:left="0" w:hanging="2"/>
        <w:jc w:val="both"/>
        <w:rPr>
          <w:sz w:val="22"/>
          <w:szCs w:val="22"/>
        </w:rPr>
      </w:pPr>
      <w:bookmarkStart w:id="1" w:name="_heading=h.30j0zll" w:colFirst="0" w:colLast="0"/>
      <w:bookmarkEnd w:id="1"/>
    </w:p>
    <w:p w14:paraId="0000000A" w14:textId="77777777" w:rsidR="001A54B1" w:rsidRDefault="00D01140">
      <w:pPr>
        <w:numPr>
          <w:ilvl w:val="0"/>
          <w:numId w:val="6"/>
        </w:numPr>
        <w:tabs>
          <w:tab w:val="left" w:pos="720"/>
        </w:tabs>
        <w:ind w:left="0" w:hanging="2"/>
        <w:jc w:val="both"/>
        <w:rPr>
          <w:sz w:val="22"/>
          <w:szCs w:val="22"/>
        </w:rPr>
      </w:pPr>
      <w:r>
        <w:rPr>
          <w:sz w:val="22"/>
          <w:szCs w:val="22"/>
        </w:rPr>
        <w:t xml:space="preserve">To ensure that your comments are given due consideration, please send them by e-mail to </w:t>
      </w:r>
      <w:hyperlink r:id="rId8">
        <w:r>
          <w:rPr>
            <w:color w:val="0000FF"/>
            <w:sz w:val="22"/>
            <w:szCs w:val="22"/>
            <w:u w:val="single"/>
          </w:rPr>
          <w:t>secretariat@cbd.int</w:t>
        </w:r>
      </w:hyperlink>
      <w:r>
        <w:rPr>
          <w:sz w:val="22"/>
          <w:szCs w:val="22"/>
        </w:rPr>
        <w:t xml:space="preserve">, at your earliest convenience but </w:t>
      </w:r>
      <w:r>
        <w:rPr>
          <w:b/>
          <w:sz w:val="22"/>
          <w:szCs w:val="22"/>
        </w:rPr>
        <w:t>no later than 25 July 2020</w:t>
      </w:r>
    </w:p>
    <w:p w14:paraId="0000000B" w14:textId="77777777" w:rsidR="001A54B1" w:rsidRDefault="001A54B1">
      <w:pPr>
        <w:tabs>
          <w:tab w:val="left" w:pos="720"/>
        </w:tabs>
        <w:ind w:left="0" w:hanging="2"/>
        <w:jc w:val="both"/>
        <w:rPr>
          <w:sz w:val="22"/>
          <w:szCs w:val="22"/>
        </w:rPr>
      </w:pPr>
    </w:p>
    <w:p w14:paraId="0000000C" w14:textId="77777777" w:rsidR="001A54B1" w:rsidRDefault="00D01140">
      <w:pPr>
        <w:numPr>
          <w:ilvl w:val="0"/>
          <w:numId w:val="6"/>
        </w:numPr>
        <w:tabs>
          <w:tab w:val="left" w:pos="720"/>
        </w:tabs>
        <w:ind w:left="0" w:hanging="2"/>
        <w:jc w:val="both"/>
        <w:rPr>
          <w:sz w:val="22"/>
          <w:szCs w:val="22"/>
        </w:rPr>
      </w:pPr>
      <w:r>
        <w:rPr>
          <w:sz w:val="22"/>
          <w:szCs w:val="22"/>
        </w:rPr>
        <w:t xml:space="preserve">  When submitting comments, please adhere to the following guidelines as much as possible:</w:t>
      </w:r>
    </w:p>
    <w:p w14:paraId="0000000D" w14:textId="77777777" w:rsidR="001A54B1" w:rsidRDefault="001A54B1">
      <w:pPr>
        <w:ind w:left="0" w:hanging="2"/>
        <w:jc w:val="both"/>
        <w:rPr>
          <w:sz w:val="22"/>
          <w:szCs w:val="22"/>
        </w:rPr>
      </w:pPr>
    </w:p>
    <w:p w14:paraId="0000000E" w14:textId="77777777" w:rsidR="001A54B1" w:rsidRDefault="00D01140">
      <w:pPr>
        <w:numPr>
          <w:ilvl w:val="1"/>
          <w:numId w:val="6"/>
        </w:numPr>
        <w:ind w:left="0" w:hanging="2"/>
        <w:jc w:val="both"/>
        <w:rPr>
          <w:sz w:val="22"/>
          <w:szCs w:val="22"/>
        </w:rPr>
      </w:pPr>
      <w:r>
        <w:rPr>
          <w:sz w:val="22"/>
          <w:szCs w:val="22"/>
        </w:rPr>
        <w:t xml:space="preserve">Please provide all comments in writing and in an MS Word or similar document format using the table provided below. </w:t>
      </w:r>
    </w:p>
    <w:p w14:paraId="0000000F" w14:textId="77777777" w:rsidR="001A54B1" w:rsidRDefault="001A54B1">
      <w:pPr>
        <w:ind w:left="0" w:hanging="2"/>
        <w:jc w:val="both"/>
        <w:rPr>
          <w:sz w:val="22"/>
          <w:szCs w:val="22"/>
        </w:rPr>
      </w:pPr>
    </w:p>
    <w:p w14:paraId="00000010" w14:textId="77777777" w:rsidR="001A54B1" w:rsidRDefault="00D01140">
      <w:pPr>
        <w:numPr>
          <w:ilvl w:val="1"/>
          <w:numId w:val="6"/>
        </w:numPr>
        <w:ind w:left="0" w:hanging="2"/>
        <w:jc w:val="both"/>
        <w:rPr>
          <w:sz w:val="22"/>
          <w:szCs w:val="22"/>
        </w:rPr>
      </w:pPr>
      <w:r>
        <w:rPr>
          <w:sz w:val="22"/>
          <w:szCs w:val="22"/>
        </w:rPr>
        <w:t xml:space="preserve">Please provide full contact information for the individual/Government/organization submitting the comments. </w:t>
      </w:r>
    </w:p>
    <w:p w14:paraId="00000011" w14:textId="77777777" w:rsidR="001A54B1" w:rsidRDefault="001A54B1">
      <w:pPr>
        <w:ind w:left="0" w:hanging="2"/>
        <w:jc w:val="both"/>
        <w:rPr>
          <w:sz w:val="22"/>
          <w:szCs w:val="22"/>
        </w:rPr>
      </w:pPr>
    </w:p>
    <w:p w14:paraId="00000012" w14:textId="77777777" w:rsidR="001A54B1" w:rsidRDefault="00D01140">
      <w:pPr>
        <w:numPr>
          <w:ilvl w:val="1"/>
          <w:numId w:val="6"/>
        </w:numPr>
        <w:ind w:left="0" w:hanging="2"/>
        <w:jc w:val="both"/>
        <w:rPr>
          <w:sz w:val="22"/>
          <w:szCs w:val="22"/>
        </w:rPr>
      </w:pPr>
      <w:r>
        <w:rPr>
          <w:sz w:val="22"/>
          <w:szCs w:val="22"/>
        </w:rPr>
        <w:t xml:space="preserve">Please avoid commenting on issues related to grammar, spelling, or punctuation, unless it affects the overall meaning of the text, as the document will be edited as the final draft is prepared. </w:t>
      </w:r>
    </w:p>
    <w:p w14:paraId="00000013" w14:textId="77777777" w:rsidR="001A54B1" w:rsidRDefault="001A54B1">
      <w:pPr>
        <w:ind w:left="0" w:hanging="2"/>
        <w:jc w:val="both"/>
        <w:rPr>
          <w:sz w:val="22"/>
          <w:szCs w:val="22"/>
        </w:rPr>
      </w:pPr>
    </w:p>
    <w:p w14:paraId="00000014" w14:textId="77777777" w:rsidR="001A54B1" w:rsidRDefault="00D01140">
      <w:pPr>
        <w:numPr>
          <w:ilvl w:val="1"/>
          <w:numId w:val="6"/>
        </w:numPr>
        <w:ind w:left="0" w:hanging="2"/>
        <w:jc w:val="both"/>
        <w:rPr>
          <w:sz w:val="22"/>
          <w:szCs w:val="22"/>
        </w:rPr>
      </w:pPr>
      <w:r>
        <w:rPr>
          <w:sz w:val="22"/>
          <w:szCs w:val="22"/>
        </w:rPr>
        <w:t>To facilitate the revision process please be as specific as possible in your comments. In areas where you feel additional or alternative text or information is required, please suggest, if possible, what this text may look like or what should be included.</w:t>
      </w:r>
    </w:p>
    <w:p w14:paraId="00000015" w14:textId="77777777" w:rsidR="001A54B1" w:rsidRDefault="001A54B1">
      <w:pPr>
        <w:ind w:left="0" w:hanging="2"/>
        <w:jc w:val="both"/>
        <w:rPr>
          <w:sz w:val="22"/>
          <w:szCs w:val="22"/>
        </w:rPr>
      </w:pPr>
    </w:p>
    <w:p w14:paraId="00000016" w14:textId="77777777" w:rsidR="001A54B1" w:rsidRDefault="00D01140">
      <w:pPr>
        <w:numPr>
          <w:ilvl w:val="1"/>
          <w:numId w:val="6"/>
        </w:numPr>
        <w:ind w:left="0" w:hanging="2"/>
        <w:jc w:val="both"/>
        <w:rPr>
          <w:sz w:val="22"/>
          <w:szCs w:val="22"/>
        </w:rPr>
      </w:pPr>
      <w:r>
        <w:rPr>
          <w:sz w:val="22"/>
          <w:szCs w:val="22"/>
        </w:rPr>
        <w:t xml:space="preserve">If you refer to additional sources of information, please include these with your comments when possible or provide a complete reference or hyperlink.  </w:t>
      </w:r>
    </w:p>
    <w:p w14:paraId="00000017" w14:textId="77777777" w:rsidR="001A54B1" w:rsidRDefault="001A54B1">
      <w:pPr>
        <w:ind w:left="0" w:hanging="2"/>
        <w:jc w:val="both"/>
        <w:rPr>
          <w:sz w:val="22"/>
          <w:szCs w:val="22"/>
        </w:rPr>
      </w:pPr>
    </w:p>
    <w:p w14:paraId="00000018" w14:textId="77777777" w:rsidR="001A54B1" w:rsidRDefault="00D01140">
      <w:pPr>
        <w:numPr>
          <w:ilvl w:val="1"/>
          <w:numId w:val="6"/>
        </w:numPr>
        <w:ind w:left="0" w:hanging="2"/>
        <w:jc w:val="both"/>
        <w:rPr>
          <w:sz w:val="22"/>
          <w:szCs w:val="22"/>
        </w:rPr>
      </w:pPr>
      <w:r>
        <w:rPr>
          <w:sz w:val="22"/>
          <w:szCs w:val="22"/>
        </w:rPr>
        <w:t xml:space="preserve">Please focus your comments on columns A (monitoring elements), B (indicators) and C (Indicator baseline year and frequency of updates) of the tables 1 and 2. </w:t>
      </w:r>
    </w:p>
    <w:p w14:paraId="00000019" w14:textId="77777777" w:rsidR="001A54B1" w:rsidRDefault="001A54B1">
      <w:pPr>
        <w:pBdr>
          <w:top w:val="nil"/>
          <w:left w:val="nil"/>
          <w:bottom w:val="nil"/>
          <w:right w:val="nil"/>
          <w:between w:val="nil"/>
        </w:pBdr>
        <w:spacing w:line="240" w:lineRule="auto"/>
        <w:ind w:left="0" w:hanging="2"/>
        <w:rPr>
          <w:color w:val="000000"/>
          <w:sz w:val="22"/>
          <w:szCs w:val="22"/>
        </w:rPr>
      </w:pPr>
    </w:p>
    <w:p w14:paraId="0000001A" w14:textId="77777777" w:rsidR="001A54B1" w:rsidRDefault="00D01140">
      <w:pPr>
        <w:numPr>
          <w:ilvl w:val="1"/>
          <w:numId w:val="6"/>
        </w:numPr>
        <w:ind w:left="0" w:hanging="2"/>
        <w:jc w:val="both"/>
        <w:rPr>
          <w:sz w:val="22"/>
          <w:szCs w:val="22"/>
        </w:rPr>
      </w:pPr>
      <w:r>
        <w:rPr>
          <w:sz w:val="22"/>
          <w:szCs w:val="22"/>
        </w:rPr>
        <w:lastRenderedPageBreak/>
        <w:t xml:space="preserve">If you are suggestion the inclusion of additional indicators please provide information on if the indicator is currently operational, the organization supporting its development, its baseline (i.e. the year data is first available) and how frequently the indicator is updated (i.e. monthly, yearly, every two years etc.). </w:t>
      </w:r>
    </w:p>
    <w:p w14:paraId="0000001B" w14:textId="77777777" w:rsidR="001A54B1" w:rsidRDefault="001A54B1">
      <w:pPr>
        <w:pBdr>
          <w:top w:val="nil"/>
          <w:left w:val="nil"/>
          <w:bottom w:val="nil"/>
          <w:right w:val="nil"/>
          <w:between w:val="nil"/>
        </w:pBdr>
        <w:spacing w:line="240" w:lineRule="auto"/>
        <w:ind w:left="0" w:hanging="2"/>
        <w:rPr>
          <w:color w:val="000000"/>
          <w:sz w:val="22"/>
          <w:szCs w:val="22"/>
        </w:rPr>
      </w:pPr>
    </w:p>
    <w:p w14:paraId="0000001C" w14:textId="77777777" w:rsidR="001A54B1" w:rsidRDefault="00D01140">
      <w:pPr>
        <w:numPr>
          <w:ilvl w:val="1"/>
          <w:numId w:val="6"/>
        </w:numPr>
        <w:ind w:left="0" w:hanging="2"/>
        <w:jc w:val="both"/>
        <w:rPr>
          <w:sz w:val="22"/>
          <w:szCs w:val="22"/>
        </w:rPr>
      </w:pPr>
      <w:r>
        <w:rPr>
          <w:sz w:val="22"/>
          <w:szCs w:val="22"/>
        </w:rPr>
        <w:t>All review comments will be posted on the webpage</w:t>
      </w:r>
      <w:r>
        <w:rPr>
          <w:sz w:val="22"/>
          <w:szCs w:val="22"/>
          <w:vertAlign w:val="superscript"/>
        </w:rPr>
        <w:footnoteReference w:id="2"/>
      </w:r>
      <w:r>
        <w:rPr>
          <w:sz w:val="22"/>
          <w:szCs w:val="22"/>
        </w:rPr>
        <w:t xml:space="preserve"> for the post-2020 global biodiversity framework in the interests of transparency</w:t>
      </w:r>
    </w:p>
    <w:p w14:paraId="0000001D" w14:textId="77777777" w:rsidR="001A54B1" w:rsidRDefault="001A54B1">
      <w:pPr>
        <w:ind w:left="0" w:hanging="2"/>
        <w:jc w:val="both"/>
        <w:rPr>
          <w:sz w:val="22"/>
          <w:szCs w:val="22"/>
        </w:rPr>
      </w:pPr>
    </w:p>
    <w:p w14:paraId="0000001E" w14:textId="77777777" w:rsidR="001A54B1" w:rsidRDefault="00D01140">
      <w:pPr>
        <w:numPr>
          <w:ilvl w:val="0"/>
          <w:numId w:val="6"/>
        </w:numPr>
        <w:ind w:left="0" w:hanging="2"/>
        <w:jc w:val="both"/>
        <w:rPr>
          <w:sz w:val="22"/>
          <w:szCs w:val="22"/>
        </w:rPr>
      </w:pPr>
      <w:r>
        <w:rPr>
          <w:sz w:val="22"/>
          <w:szCs w:val="22"/>
        </w:rPr>
        <w:t xml:space="preserve">Should you have any questions regarding the review process, please contact </w:t>
      </w:r>
      <w:hyperlink r:id="rId9">
        <w:r>
          <w:rPr>
            <w:color w:val="0000FF"/>
            <w:sz w:val="22"/>
            <w:szCs w:val="22"/>
            <w:u w:val="single"/>
          </w:rPr>
          <w:t>secretariat@cbd.int</w:t>
        </w:r>
      </w:hyperlink>
      <w:r>
        <w:rPr>
          <w:sz w:val="22"/>
          <w:szCs w:val="22"/>
        </w:rPr>
        <w:t xml:space="preserve">.  </w:t>
      </w:r>
    </w:p>
    <w:p w14:paraId="0000001F" w14:textId="77777777" w:rsidR="001A54B1" w:rsidRDefault="001A54B1">
      <w:pPr>
        <w:pBdr>
          <w:top w:val="nil"/>
          <w:left w:val="nil"/>
          <w:bottom w:val="nil"/>
          <w:right w:val="nil"/>
          <w:between w:val="nil"/>
        </w:pBdr>
        <w:spacing w:line="240" w:lineRule="auto"/>
        <w:ind w:left="0" w:hanging="2"/>
        <w:jc w:val="center"/>
        <w:rPr>
          <w:color w:val="000000"/>
          <w:sz w:val="22"/>
          <w:szCs w:val="22"/>
          <w:u w:val="single"/>
        </w:rPr>
      </w:pPr>
    </w:p>
    <w:p w14:paraId="00000020" w14:textId="77777777" w:rsidR="001A54B1" w:rsidRDefault="001A54B1">
      <w:pPr>
        <w:pBdr>
          <w:top w:val="nil"/>
          <w:left w:val="nil"/>
          <w:bottom w:val="nil"/>
          <w:right w:val="nil"/>
          <w:between w:val="nil"/>
        </w:pBdr>
        <w:spacing w:line="240" w:lineRule="auto"/>
        <w:ind w:left="0" w:hanging="2"/>
        <w:jc w:val="center"/>
        <w:rPr>
          <w:color w:val="000000"/>
          <w:sz w:val="22"/>
          <w:szCs w:val="22"/>
          <w:u w:val="single"/>
        </w:rPr>
      </w:pPr>
    </w:p>
    <w:p w14:paraId="00000021" w14:textId="77777777" w:rsidR="001A54B1" w:rsidRDefault="00D01140">
      <w:pPr>
        <w:pBdr>
          <w:top w:val="nil"/>
          <w:left w:val="nil"/>
          <w:bottom w:val="nil"/>
          <w:right w:val="nil"/>
          <w:between w:val="nil"/>
        </w:pBdr>
        <w:spacing w:line="240" w:lineRule="auto"/>
        <w:ind w:left="0" w:hanging="2"/>
        <w:jc w:val="center"/>
        <w:rPr>
          <w:color w:val="000000"/>
          <w:sz w:val="22"/>
          <w:szCs w:val="22"/>
          <w:u w:val="single"/>
        </w:rPr>
      </w:pPr>
      <w:r>
        <w:rPr>
          <w:b/>
          <w:i/>
          <w:color w:val="000000"/>
          <w:sz w:val="22"/>
          <w:szCs w:val="22"/>
          <w:u w:val="single"/>
        </w:rPr>
        <w:t>III. Template for Comments</w:t>
      </w:r>
    </w:p>
    <w:p w14:paraId="00000022" w14:textId="77777777" w:rsidR="001A54B1" w:rsidRDefault="001A54B1">
      <w:pPr>
        <w:pBdr>
          <w:top w:val="nil"/>
          <w:left w:val="nil"/>
          <w:bottom w:val="nil"/>
          <w:right w:val="nil"/>
          <w:between w:val="nil"/>
        </w:pBdr>
        <w:spacing w:line="240" w:lineRule="auto"/>
        <w:ind w:left="0" w:hanging="2"/>
        <w:jc w:val="both"/>
        <w:rPr>
          <w:color w:val="000000"/>
          <w:sz w:val="22"/>
          <w:szCs w:val="22"/>
        </w:rPr>
      </w:pPr>
    </w:p>
    <w:p w14:paraId="00000023" w14:textId="77777777" w:rsidR="001A54B1" w:rsidRDefault="00D01140">
      <w:pPr>
        <w:numPr>
          <w:ilvl w:val="0"/>
          <w:numId w:val="6"/>
        </w:numPr>
        <w:pBdr>
          <w:top w:val="nil"/>
          <w:left w:val="nil"/>
          <w:bottom w:val="nil"/>
          <w:right w:val="nil"/>
          <w:between w:val="nil"/>
        </w:pBdr>
        <w:spacing w:line="240" w:lineRule="auto"/>
        <w:ind w:left="0" w:hanging="2"/>
        <w:jc w:val="both"/>
        <w:rPr>
          <w:color w:val="000000"/>
          <w:sz w:val="22"/>
          <w:szCs w:val="22"/>
        </w:rPr>
      </w:pPr>
      <w:r>
        <w:rPr>
          <w:color w:val="000000"/>
          <w:sz w:val="22"/>
          <w:szCs w:val="22"/>
        </w:rPr>
        <w:t xml:space="preserve">Please use the review template below when providing comments. </w:t>
      </w:r>
    </w:p>
    <w:p w14:paraId="00000024" w14:textId="77777777" w:rsidR="001A54B1" w:rsidRDefault="001A54B1">
      <w:pPr>
        <w:ind w:left="0" w:hanging="2"/>
        <w:jc w:val="both"/>
        <w:rPr>
          <w:sz w:val="22"/>
          <w:szCs w:val="22"/>
        </w:rPr>
      </w:pPr>
    </w:p>
    <w:p w14:paraId="00000025" w14:textId="77777777" w:rsidR="001A54B1" w:rsidRDefault="00D01140">
      <w:pPr>
        <w:numPr>
          <w:ilvl w:val="0"/>
          <w:numId w:val="6"/>
        </w:numPr>
        <w:pBdr>
          <w:top w:val="nil"/>
          <w:left w:val="nil"/>
          <w:bottom w:val="nil"/>
          <w:right w:val="nil"/>
          <w:between w:val="nil"/>
        </w:pBdr>
        <w:spacing w:line="240" w:lineRule="auto"/>
        <w:ind w:left="0" w:hanging="2"/>
        <w:jc w:val="both"/>
        <w:rPr>
          <w:color w:val="000000"/>
          <w:sz w:val="22"/>
          <w:szCs w:val="22"/>
        </w:rPr>
      </w:pPr>
      <w:r>
        <w:rPr>
          <w:color w:val="000000"/>
          <w:sz w:val="22"/>
          <w:szCs w:val="22"/>
        </w:rPr>
        <w:t>The complete draft of the monitoring framework has been released in a portable document format (PDF). For tables 1, 2 and 3 column letters and row numbers have been provided as well as page numbers. Please use these as a reference as illustrated in the table below. General comments can be included in the table by referring to Page 0 and Line 0.</w:t>
      </w:r>
    </w:p>
    <w:p w14:paraId="00000026" w14:textId="77777777" w:rsidR="001A54B1" w:rsidRDefault="001A54B1">
      <w:pPr>
        <w:pBdr>
          <w:top w:val="nil"/>
          <w:left w:val="nil"/>
          <w:bottom w:val="nil"/>
          <w:right w:val="nil"/>
          <w:between w:val="nil"/>
        </w:pBdr>
        <w:spacing w:line="240" w:lineRule="auto"/>
        <w:ind w:left="0" w:hanging="2"/>
        <w:rPr>
          <w:color w:val="000000"/>
          <w:sz w:val="22"/>
          <w:szCs w:val="22"/>
        </w:rPr>
      </w:pPr>
    </w:p>
    <w:p w14:paraId="00000027" w14:textId="77777777" w:rsidR="001A54B1" w:rsidRDefault="00D01140">
      <w:pPr>
        <w:pBdr>
          <w:top w:val="nil"/>
          <w:left w:val="nil"/>
          <w:bottom w:val="nil"/>
          <w:right w:val="nil"/>
          <w:between w:val="nil"/>
        </w:pBdr>
        <w:spacing w:line="240" w:lineRule="auto"/>
        <w:ind w:left="0" w:hanging="2"/>
        <w:jc w:val="center"/>
        <w:rPr>
          <w:color w:val="000000"/>
          <w:sz w:val="22"/>
          <w:szCs w:val="22"/>
          <w:u w:val="single"/>
        </w:rPr>
      </w:pPr>
      <w:r>
        <w:rPr>
          <w:b/>
          <w:color w:val="000000"/>
          <w:sz w:val="22"/>
          <w:szCs w:val="22"/>
          <w:u w:val="single"/>
        </w:rPr>
        <w:t>TEMPLATE FOR COMMENTS</w:t>
      </w:r>
    </w:p>
    <w:p w14:paraId="00000028" w14:textId="77777777" w:rsidR="001A54B1" w:rsidRDefault="001A54B1">
      <w:pPr>
        <w:pBdr>
          <w:top w:val="nil"/>
          <w:left w:val="nil"/>
          <w:bottom w:val="nil"/>
          <w:right w:val="nil"/>
          <w:between w:val="nil"/>
        </w:pBdr>
        <w:spacing w:line="240" w:lineRule="auto"/>
        <w:ind w:left="0" w:hanging="2"/>
        <w:jc w:val="center"/>
        <w:rPr>
          <w:color w:val="000000"/>
          <w:sz w:val="22"/>
          <w:szCs w:val="22"/>
          <w:u w:val="single"/>
        </w:rPr>
      </w:pPr>
    </w:p>
    <w:tbl>
      <w:tblPr>
        <w:tblStyle w:val="a"/>
        <w:tblW w:w="9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7"/>
        <w:gridCol w:w="630"/>
        <w:gridCol w:w="909"/>
        <w:gridCol w:w="344"/>
        <w:gridCol w:w="572"/>
        <w:gridCol w:w="6458"/>
      </w:tblGrid>
      <w:tr w:rsidR="001A54B1" w14:paraId="75BDE14F" w14:textId="77777777">
        <w:trPr>
          <w:trHeight w:val="242"/>
        </w:trPr>
        <w:tc>
          <w:tcPr>
            <w:tcW w:w="9620" w:type="dxa"/>
            <w:gridSpan w:val="6"/>
          </w:tcPr>
          <w:p w14:paraId="00000029" w14:textId="77777777" w:rsidR="001A54B1" w:rsidRDefault="00D01140">
            <w:pPr>
              <w:ind w:left="0" w:hanging="2"/>
              <w:jc w:val="center"/>
              <w:rPr>
                <w:sz w:val="22"/>
                <w:szCs w:val="22"/>
              </w:rPr>
            </w:pPr>
            <w:r>
              <w:rPr>
                <w:b/>
                <w:sz w:val="22"/>
                <w:szCs w:val="22"/>
              </w:rPr>
              <w:t xml:space="preserve">Review </w:t>
            </w:r>
            <w:sdt>
              <w:sdtPr>
                <w:tag w:val="goog_rdk_0"/>
                <w:id w:val="-660626787"/>
              </w:sdtPr>
              <w:sdtEndPr/>
              <w:sdtContent/>
            </w:sdt>
            <w:r>
              <w:rPr>
                <w:b/>
                <w:sz w:val="22"/>
                <w:szCs w:val="22"/>
              </w:rPr>
              <w:t>comments on the draft monitoring framework for the post-2020 global biodiversity framework</w:t>
            </w:r>
          </w:p>
        </w:tc>
      </w:tr>
      <w:tr w:rsidR="001A54B1" w14:paraId="1079878B" w14:textId="77777777">
        <w:trPr>
          <w:trHeight w:val="233"/>
        </w:trPr>
        <w:tc>
          <w:tcPr>
            <w:tcW w:w="9620" w:type="dxa"/>
            <w:gridSpan w:val="6"/>
            <w:shd w:val="clear" w:color="auto" w:fill="C0C0C0"/>
          </w:tcPr>
          <w:p w14:paraId="0000002F" w14:textId="77777777" w:rsidR="001A54B1" w:rsidRDefault="00D01140">
            <w:pPr>
              <w:ind w:left="0" w:hanging="2"/>
              <w:jc w:val="center"/>
              <w:rPr>
                <w:sz w:val="22"/>
                <w:szCs w:val="22"/>
              </w:rPr>
            </w:pPr>
            <w:r>
              <w:rPr>
                <w:i/>
                <w:sz w:val="22"/>
                <w:szCs w:val="22"/>
              </w:rPr>
              <w:t>Contact information</w:t>
            </w:r>
          </w:p>
        </w:tc>
      </w:tr>
      <w:tr w:rsidR="001A54B1" w14:paraId="21518C15" w14:textId="77777777">
        <w:trPr>
          <w:trHeight w:val="270"/>
        </w:trPr>
        <w:tc>
          <w:tcPr>
            <w:tcW w:w="2590" w:type="dxa"/>
            <w:gridSpan w:val="4"/>
          </w:tcPr>
          <w:p w14:paraId="00000035" w14:textId="77777777" w:rsidR="001A54B1" w:rsidRDefault="00D01140">
            <w:pPr>
              <w:pBdr>
                <w:top w:val="nil"/>
                <w:left w:val="nil"/>
                <w:bottom w:val="nil"/>
                <w:right w:val="nil"/>
                <w:between w:val="nil"/>
              </w:pBdr>
              <w:spacing w:before="60" w:after="60" w:line="240" w:lineRule="auto"/>
              <w:ind w:left="0" w:hanging="2"/>
              <w:rPr>
                <w:color w:val="000000"/>
                <w:sz w:val="22"/>
                <w:szCs w:val="22"/>
              </w:rPr>
            </w:pPr>
            <w:r>
              <w:rPr>
                <w:b/>
                <w:color w:val="000000"/>
                <w:sz w:val="22"/>
                <w:szCs w:val="22"/>
              </w:rPr>
              <w:t>Surname:</w:t>
            </w:r>
          </w:p>
        </w:tc>
        <w:tc>
          <w:tcPr>
            <w:tcW w:w="7030" w:type="dxa"/>
            <w:gridSpan w:val="2"/>
          </w:tcPr>
          <w:p w14:paraId="00000039" w14:textId="77777777" w:rsidR="001A54B1" w:rsidRDefault="00D01140">
            <w:pPr>
              <w:ind w:left="0" w:hanging="2"/>
              <w:rPr>
                <w:sz w:val="22"/>
                <w:szCs w:val="22"/>
              </w:rPr>
            </w:pPr>
            <w:proofErr w:type="spellStart"/>
            <w:r>
              <w:rPr>
                <w:sz w:val="22"/>
                <w:szCs w:val="22"/>
              </w:rPr>
              <w:t>Kumah</w:t>
            </w:r>
            <w:proofErr w:type="spellEnd"/>
          </w:p>
        </w:tc>
      </w:tr>
      <w:tr w:rsidR="001A54B1" w14:paraId="5077B807" w14:textId="77777777">
        <w:trPr>
          <w:trHeight w:val="270"/>
        </w:trPr>
        <w:tc>
          <w:tcPr>
            <w:tcW w:w="2590" w:type="dxa"/>
            <w:gridSpan w:val="4"/>
          </w:tcPr>
          <w:p w14:paraId="0000003B" w14:textId="77777777" w:rsidR="001A54B1" w:rsidRDefault="00D01140">
            <w:pPr>
              <w:pBdr>
                <w:top w:val="nil"/>
                <w:left w:val="nil"/>
                <w:bottom w:val="nil"/>
                <w:right w:val="nil"/>
                <w:between w:val="nil"/>
              </w:pBdr>
              <w:spacing w:before="60" w:after="60" w:line="240" w:lineRule="auto"/>
              <w:ind w:left="0" w:hanging="2"/>
              <w:rPr>
                <w:color w:val="000000"/>
                <w:sz w:val="22"/>
                <w:szCs w:val="22"/>
              </w:rPr>
            </w:pPr>
            <w:r>
              <w:rPr>
                <w:b/>
                <w:color w:val="000000"/>
                <w:sz w:val="22"/>
                <w:szCs w:val="22"/>
              </w:rPr>
              <w:t>Given Name:</w:t>
            </w:r>
          </w:p>
        </w:tc>
        <w:tc>
          <w:tcPr>
            <w:tcW w:w="7030" w:type="dxa"/>
            <w:gridSpan w:val="2"/>
          </w:tcPr>
          <w:p w14:paraId="0000003F" w14:textId="77777777" w:rsidR="001A54B1" w:rsidRDefault="00D01140">
            <w:pPr>
              <w:ind w:left="0" w:hanging="2"/>
              <w:rPr>
                <w:sz w:val="22"/>
                <w:szCs w:val="22"/>
              </w:rPr>
            </w:pPr>
            <w:r>
              <w:rPr>
                <w:sz w:val="22"/>
                <w:szCs w:val="22"/>
              </w:rPr>
              <w:t>Frederick Kwame</w:t>
            </w:r>
          </w:p>
        </w:tc>
      </w:tr>
      <w:tr w:rsidR="001A54B1" w14:paraId="1BDBB970" w14:textId="77777777">
        <w:trPr>
          <w:trHeight w:val="280"/>
        </w:trPr>
        <w:tc>
          <w:tcPr>
            <w:tcW w:w="2590" w:type="dxa"/>
            <w:gridSpan w:val="4"/>
          </w:tcPr>
          <w:p w14:paraId="00000041" w14:textId="77777777" w:rsidR="001A54B1" w:rsidRDefault="00D01140">
            <w:pPr>
              <w:pBdr>
                <w:top w:val="nil"/>
                <w:left w:val="nil"/>
                <w:bottom w:val="nil"/>
                <w:right w:val="nil"/>
                <w:between w:val="nil"/>
              </w:pBdr>
              <w:spacing w:before="60" w:after="60" w:line="240" w:lineRule="auto"/>
              <w:ind w:left="0" w:hanging="2"/>
              <w:rPr>
                <w:color w:val="000000"/>
                <w:sz w:val="22"/>
                <w:szCs w:val="22"/>
              </w:rPr>
            </w:pPr>
            <w:r>
              <w:rPr>
                <w:b/>
                <w:color w:val="000000"/>
                <w:sz w:val="22"/>
                <w:szCs w:val="22"/>
              </w:rPr>
              <w:t xml:space="preserve">Government </w:t>
            </w:r>
            <w:r>
              <w:rPr>
                <w:color w:val="000000"/>
                <w:sz w:val="22"/>
                <w:szCs w:val="22"/>
              </w:rPr>
              <w:t>(if applicable)</w:t>
            </w:r>
            <w:r>
              <w:rPr>
                <w:b/>
                <w:color w:val="000000"/>
                <w:sz w:val="22"/>
                <w:szCs w:val="22"/>
              </w:rPr>
              <w:t xml:space="preserve">: </w:t>
            </w:r>
          </w:p>
        </w:tc>
        <w:tc>
          <w:tcPr>
            <w:tcW w:w="7030" w:type="dxa"/>
            <w:gridSpan w:val="2"/>
          </w:tcPr>
          <w:p w14:paraId="00000045" w14:textId="77777777" w:rsidR="001A54B1" w:rsidRDefault="00D01140">
            <w:pPr>
              <w:ind w:left="0" w:hanging="2"/>
              <w:rPr>
                <w:sz w:val="22"/>
                <w:szCs w:val="22"/>
              </w:rPr>
            </w:pPr>
            <w:r>
              <w:rPr>
                <w:sz w:val="22"/>
                <w:szCs w:val="22"/>
              </w:rPr>
              <w:t>n/a</w:t>
            </w:r>
          </w:p>
        </w:tc>
      </w:tr>
      <w:tr w:rsidR="001A54B1" w14:paraId="401CA481" w14:textId="77777777">
        <w:trPr>
          <w:trHeight w:val="270"/>
        </w:trPr>
        <w:tc>
          <w:tcPr>
            <w:tcW w:w="2590" w:type="dxa"/>
            <w:gridSpan w:val="4"/>
          </w:tcPr>
          <w:p w14:paraId="00000047" w14:textId="77777777" w:rsidR="001A54B1" w:rsidRDefault="00D01140">
            <w:pPr>
              <w:pBdr>
                <w:top w:val="nil"/>
                <w:left w:val="nil"/>
                <w:bottom w:val="nil"/>
                <w:right w:val="nil"/>
                <w:between w:val="nil"/>
              </w:pBdr>
              <w:spacing w:before="60" w:after="60" w:line="240" w:lineRule="auto"/>
              <w:ind w:left="0" w:hanging="2"/>
              <w:rPr>
                <w:color w:val="000000"/>
                <w:sz w:val="22"/>
                <w:szCs w:val="22"/>
              </w:rPr>
            </w:pPr>
            <w:r>
              <w:rPr>
                <w:b/>
                <w:color w:val="000000"/>
                <w:sz w:val="22"/>
                <w:szCs w:val="22"/>
              </w:rPr>
              <w:t>Organization:</w:t>
            </w:r>
          </w:p>
        </w:tc>
        <w:tc>
          <w:tcPr>
            <w:tcW w:w="7030" w:type="dxa"/>
            <w:gridSpan w:val="2"/>
          </w:tcPr>
          <w:p w14:paraId="0000004B" w14:textId="77777777" w:rsidR="001A54B1" w:rsidRDefault="00D01140">
            <w:pPr>
              <w:ind w:left="0" w:hanging="2"/>
              <w:rPr>
                <w:sz w:val="22"/>
                <w:szCs w:val="22"/>
              </w:rPr>
            </w:pPr>
            <w:r>
              <w:rPr>
                <w:sz w:val="22"/>
                <w:szCs w:val="22"/>
              </w:rPr>
              <w:t xml:space="preserve">Africa CSO </w:t>
            </w:r>
            <w:sdt>
              <w:sdtPr>
                <w:tag w:val="goog_rdk_1"/>
                <w:id w:val="-1362432061"/>
              </w:sdtPr>
              <w:sdtEndPr/>
              <w:sdtContent/>
            </w:sdt>
            <w:r>
              <w:rPr>
                <w:sz w:val="22"/>
                <w:szCs w:val="22"/>
              </w:rPr>
              <w:t>Alliance (Coordinator)</w:t>
            </w:r>
          </w:p>
        </w:tc>
      </w:tr>
      <w:tr w:rsidR="001A54B1" w14:paraId="25DFADA6" w14:textId="77777777">
        <w:trPr>
          <w:trHeight w:val="280"/>
        </w:trPr>
        <w:tc>
          <w:tcPr>
            <w:tcW w:w="2590" w:type="dxa"/>
            <w:gridSpan w:val="4"/>
          </w:tcPr>
          <w:p w14:paraId="0000004D" w14:textId="77777777" w:rsidR="001A54B1" w:rsidRDefault="00D01140">
            <w:pPr>
              <w:pBdr>
                <w:top w:val="nil"/>
                <w:left w:val="nil"/>
                <w:bottom w:val="nil"/>
                <w:right w:val="nil"/>
                <w:between w:val="nil"/>
              </w:pBdr>
              <w:spacing w:before="60" w:after="60" w:line="240" w:lineRule="auto"/>
              <w:ind w:left="0" w:hanging="2"/>
              <w:rPr>
                <w:color w:val="000000"/>
                <w:sz w:val="22"/>
                <w:szCs w:val="22"/>
              </w:rPr>
            </w:pPr>
            <w:r>
              <w:rPr>
                <w:b/>
                <w:color w:val="000000"/>
                <w:sz w:val="22"/>
                <w:szCs w:val="22"/>
              </w:rPr>
              <w:t xml:space="preserve">Address:  </w:t>
            </w:r>
          </w:p>
        </w:tc>
        <w:tc>
          <w:tcPr>
            <w:tcW w:w="7030" w:type="dxa"/>
            <w:gridSpan w:val="2"/>
          </w:tcPr>
          <w:p w14:paraId="00000051" w14:textId="77777777" w:rsidR="001A54B1" w:rsidRDefault="00D01140">
            <w:pPr>
              <w:ind w:left="0" w:hanging="2"/>
              <w:rPr>
                <w:sz w:val="22"/>
                <w:szCs w:val="22"/>
              </w:rPr>
            </w:pPr>
            <w:proofErr w:type="spellStart"/>
            <w:r>
              <w:rPr>
                <w:sz w:val="22"/>
                <w:szCs w:val="22"/>
              </w:rPr>
              <w:t>Ngong</w:t>
            </w:r>
            <w:proofErr w:type="spellEnd"/>
            <w:r>
              <w:rPr>
                <w:sz w:val="22"/>
                <w:szCs w:val="22"/>
              </w:rPr>
              <w:t xml:space="preserve"> Road, Karen, P.O. Box 310-00502</w:t>
            </w:r>
          </w:p>
        </w:tc>
      </w:tr>
      <w:tr w:rsidR="001A54B1" w14:paraId="11158968" w14:textId="77777777">
        <w:trPr>
          <w:trHeight w:val="270"/>
        </w:trPr>
        <w:tc>
          <w:tcPr>
            <w:tcW w:w="2590" w:type="dxa"/>
            <w:gridSpan w:val="4"/>
          </w:tcPr>
          <w:p w14:paraId="00000053" w14:textId="77777777" w:rsidR="001A54B1" w:rsidRDefault="00D01140">
            <w:pPr>
              <w:pBdr>
                <w:top w:val="nil"/>
                <w:left w:val="nil"/>
                <w:bottom w:val="nil"/>
                <w:right w:val="nil"/>
                <w:between w:val="nil"/>
              </w:pBdr>
              <w:spacing w:before="60" w:after="60" w:line="240" w:lineRule="auto"/>
              <w:ind w:left="0" w:hanging="2"/>
              <w:rPr>
                <w:color w:val="000000"/>
                <w:sz w:val="22"/>
                <w:szCs w:val="22"/>
              </w:rPr>
            </w:pPr>
            <w:r>
              <w:rPr>
                <w:b/>
                <w:color w:val="000000"/>
                <w:sz w:val="22"/>
                <w:szCs w:val="22"/>
              </w:rPr>
              <w:t>City:</w:t>
            </w:r>
          </w:p>
        </w:tc>
        <w:tc>
          <w:tcPr>
            <w:tcW w:w="7030" w:type="dxa"/>
            <w:gridSpan w:val="2"/>
          </w:tcPr>
          <w:p w14:paraId="00000057" w14:textId="77777777" w:rsidR="001A54B1" w:rsidRDefault="00D01140">
            <w:pPr>
              <w:ind w:left="0" w:hanging="2"/>
              <w:rPr>
                <w:sz w:val="22"/>
                <w:szCs w:val="22"/>
              </w:rPr>
            </w:pPr>
            <w:r>
              <w:rPr>
                <w:sz w:val="22"/>
                <w:szCs w:val="22"/>
              </w:rPr>
              <w:t>Nairobi</w:t>
            </w:r>
          </w:p>
        </w:tc>
      </w:tr>
      <w:tr w:rsidR="001A54B1" w14:paraId="024514EE" w14:textId="77777777">
        <w:trPr>
          <w:trHeight w:val="280"/>
        </w:trPr>
        <w:tc>
          <w:tcPr>
            <w:tcW w:w="2590" w:type="dxa"/>
            <w:gridSpan w:val="4"/>
          </w:tcPr>
          <w:p w14:paraId="00000059" w14:textId="77777777" w:rsidR="001A54B1" w:rsidRDefault="00D01140">
            <w:pPr>
              <w:pBdr>
                <w:top w:val="nil"/>
                <w:left w:val="nil"/>
                <w:bottom w:val="nil"/>
                <w:right w:val="nil"/>
                <w:between w:val="nil"/>
              </w:pBdr>
              <w:spacing w:before="60" w:after="60" w:line="240" w:lineRule="auto"/>
              <w:ind w:left="0" w:hanging="2"/>
              <w:rPr>
                <w:color w:val="000000"/>
                <w:sz w:val="22"/>
                <w:szCs w:val="22"/>
              </w:rPr>
            </w:pPr>
            <w:r>
              <w:rPr>
                <w:b/>
                <w:color w:val="000000"/>
                <w:sz w:val="22"/>
                <w:szCs w:val="22"/>
              </w:rPr>
              <w:t>Country:</w:t>
            </w:r>
          </w:p>
        </w:tc>
        <w:tc>
          <w:tcPr>
            <w:tcW w:w="7030" w:type="dxa"/>
            <w:gridSpan w:val="2"/>
          </w:tcPr>
          <w:p w14:paraId="0000005D" w14:textId="77777777" w:rsidR="001A54B1" w:rsidRDefault="00D01140">
            <w:pPr>
              <w:ind w:left="0" w:hanging="2"/>
              <w:rPr>
                <w:sz w:val="22"/>
                <w:szCs w:val="22"/>
              </w:rPr>
            </w:pPr>
            <w:r>
              <w:rPr>
                <w:sz w:val="22"/>
                <w:szCs w:val="22"/>
              </w:rPr>
              <w:t>Kenya</w:t>
            </w:r>
          </w:p>
        </w:tc>
      </w:tr>
      <w:tr w:rsidR="001A54B1" w14:paraId="2F40A024" w14:textId="77777777">
        <w:trPr>
          <w:trHeight w:val="233"/>
        </w:trPr>
        <w:tc>
          <w:tcPr>
            <w:tcW w:w="2590" w:type="dxa"/>
            <w:gridSpan w:val="4"/>
          </w:tcPr>
          <w:p w14:paraId="0000005F" w14:textId="77777777" w:rsidR="001A54B1" w:rsidRDefault="00D01140">
            <w:pPr>
              <w:pBdr>
                <w:top w:val="nil"/>
                <w:left w:val="nil"/>
                <w:bottom w:val="nil"/>
                <w:right w:val="nil"/>
                <w:between w:val="nil"/>
              </w:pBdr>
              <w:spacing w:line="240" w:lineRule="auto"/>
              <w:ind w:left="0" w:hanging="2"/>
              <w:rPr>
                <w:b/>
                <w:color w:val="000000"/>
                <w:sz w:val="22"/>
                <w:szCs w:val="22"/>
              </w:rPr>
            </w:pPr>
            <w:r>
              <w:rPr>
                <w:b/>
                <w:color w:val="000000"/>
                <w:sz w:val="22"/>
                <w:szCs w:val="22"/>
              </w:rPr>
              <w:t>E-mail:</w:t>
            </w:r>
          </w:p>
        </w:tc>
        <w:tc>
          <w:tcPr>
            <w:tcW w:w="7030" w:type="dxa"/>
            <w:gridSpan w:val="2"/>
          </w:tcPr>
          <w:p w14:paraId="00000063" w14:textId="77777777" w:rsidR="001A54B1" w:rsidRDefault="00D01140">
            <w:pPr>
              <w:ind w:left="0" w:hanging="2"/>
              <w:rPr>
                <w:sz w:val="22"/>
                <w:szCs w:val="22"/>
              </w:rPr>
            </w:pPr>
            <w:r>
              <w:rPr>
                <w:sz w:val="22"/>
                <w:szCs w:val="22"/>
              </w:rPr>
              <w:t>fkumah@awf.org</w:t>
            </w:r>
          </w:p>
        </w:tc>
      </w:tr>
      <w:tr w:rsidR="001A54B1" w14:paraId="5D4C48F7" w14:textId="77777777">
        <w:trPr>
          <w:trHeight w:val="224"/>
        </w:trPr>
        <w:tc>
          <w:tcPr>
            <w:tcW w:w="707" w:type="dxa"/>
            <w:shd w:val="clear" w:color="auto" w:fill="C0C0C0"/>
          </w:tcPr>
          <w:p w14:paraId="00000065" w14:textId="77777777" w:rsidR="001A54B1" w:rsidRDefault="001A54B1">
            <w:pPr>
              <w:ind w:left="0" w:hanging="2"/>
              <w:jc w:val="center"/>
              <w:rPr>
                <w:sz w:val="22"/>
                <w:szCs w:val="22"/>
                <w:highlight w:val="lightGray"/>
              </w:rPr>
            </w:pPr>
          </w:p>
        </w:tc>
        <w:tc>
          <w:tcPr>
            <w:tcW w:w="630" w:type="dxa"/>
            <w:shd w:val="clear" w:color="auto" w:fill="C0C0C0"/>
          </w:tcPr>
          <w:p w14:paraId="00000066" w14:textId="77777777" w:rsidR="001A54B1" w:rsidRDefault="001A54B1">
            <w:pPr>
              <w:ind w:left="0" w:hanging="2"/>
              <w:jc w:val="center"/>
              <w:rPr>
                <w:sz w:val="22"/>
                <w:szCs w:val="22"/>
                <w:highlight w:val="lightGray"/>
              </w:rPr>
            </w:pPr>
          </w:p>
        </w:tc>
        <w:tc>
          <w:tcPr>
            <w:tcW w:w="8283" w:type="dxa"/>
            <w:gridSpan w:val="4"/>
            <w:shd w:val="clear" w:color="auto" w:fill="C0C0C0"/>
          </w:tcPr>
          <w:p w14:paraId="00000067" w14:textId="77777777" w:rsidR="001A54B1" w:rsidRDefault="00D01140">
            <w:pPr>
              <w:ind w:left="0" w:hanging="2"/>
              <w:jc w:val="center"/>
              <w:rPr>
                <w:sz w:val="22"/>
                <w:szCs w:val="22"/>
              </w:rPr>
            </w:pPr>
            <w:r>
              <w:rPr>
                <w:b/>
                <w:i/>
                <w:sz w:val="22"/>
                <w:szCs w:val="22"/>
                <w:highlight w:val="lightGray"/>
              </w:rPr>
              <w:t>Comments</w:t>
            </w:r>
          </w:p>
        </w:tc>
      </w:tr>
      <w:tr w:rsidR="001A54B1" w14:paraId="52980BF0" w14:textId="77777777">
        <w:trPr>
          <w:trHeight w:val="224"/>
        </w:trPr>
        <w:tc>
          <w:tcPr>
            <w:tcW w:w="707" w:type="dxa"/>
          </w:tcPr>
          <w:p w14:paraId="0000006B" w14:textId="77777777" w:rsidR="001A54B1" w:rsidRDefault="00D01140">
            <w:pPr>
              <w:ind w:left="0" w:hanging="2"/>
              <w:rPr>
                <w:sz w:val="22"/>
                <w:szCs w:val="22"/>
              </w:rPr>
            </w:pPr>
            <w:r>
              <w:rPr>
                <w:b/>
                <w:sz w:val="22"/>
                <w:szCs w:val="22"/>
              </w:rPr>
              <w:t>Table</w:t>
            </w:r>
          </w:p>
        </w:tc>
        <w:tc>
          <w:tcPr>
            <w:tcW w:w="630" w:type="dxa"/>
          </w:tcPr>
          <w:p w14:paraId="0000006C" w14:textId="77777777" w:rsidR="001A54B1" w:rsidRDefault="00D01140">
            <w:pPr>
              <w:ind w:left="0" w:hanging="2"/>
              <w:rPr>
                <w:sz w:val="22"/>
                <w:szCs w:val="22"/>
              </w:rPr>
            </w:pPr>
            <w:r>
              <w:rPr>
                <w:b/>
                <w:sz w:val="22"/>
                <w:szCs w:val="22"/>
              </w:rPr>
              <w:t>Page</w:t>
            </w:r>
          </w:p>
        </w:tc>
        <w:tc>
          <w:tcPr>
            <w:tcW w:w="909" w:type="dxa"/>
          </w:tcPr>
          <w:p w14:paraId="0000006D" w14:textId="77777777" w:rsidR="001A54B1" w:rsidRDefault="00D01140">
            <w:pPr>
              <w:ind w:left="0" w:hanging="2"/>
              <w:rPr>
                <w:sz w:val="22"/>
                <w:szCs w:val="22"/>
              </w:rPr>
            </w:pPr>
            <w:r>
              <w:rPr>
                <w:b/>
                <w:sz w:val="22"/>
                <w:szCs w:val="22"/>
              </w:rPr>
              <w:t>Column letter</w:t>
            </w:r>
          </w:p>
        </w:tc>
        <w:tc>
          <w:tcPr>
            <w:tcW w:w="916" w:type="dxa"/>
            <w:gridSpan w:val="2"/>
          </w:tcPr>
          <w:p w14:paraId="0000006E" w14:textId="77777777" w:rsidR="001A54B1" w:rsidRDefault="00D01140">
            <w:pPr>
              <w:ind w:left="0" w:hanging="2"/>
              <w:rPr>
                <w:sz w:val="22"/>
                <w:szCs w:val="22"/>
              </w:rPr>
            </w:pPr>
            <w:r>
              <w:rPr>
                <w:b/>
                <w:sz w:val="22"/>
                <w:szCs w:val="22"/>
              </w:rPr>
              <w:t>Row number</w:t>
            </w:r>
          </w:p>
        </w:tc>
        <w:tc>
          <w:tcPr>
            <w:tcW w:w="6458" w:type="dxa"/>
          </w:tcPr>
          <w:p w14:paraId="00000070" w14:textId="77777777" w:rsidR="001A54B1" w:rsidRDefault="00D01140">
            <w:pPr>
              <w:ind w:left="0" w:hanging="2"/>
              <w:rPr>
                <w:sz w:val="22"/>
                <w:szCs w:val="22"/>
              </w:rPr>
            </w:pPr>
            <w:r>
              <w:rPr>
                <w:b/>
                <w:sz w:val="22"/>
                <w:szCs w:val="22"/>
              </w:rPr>
              <w:t>Comment</w:t>
            </w:r>
          </w:p>
        </w:tc>
      </w:tr>
      <w:tr w:rsidR="001A54B1" w14:paraId="2E0ED8B8" w14:textId="77777777">
        <w:trPr>
          <w:trHeight w:val="233"/>
        </w:trPr>
        <w:tc>
          <w:tcPr>
            <w:tcW w:w="707" w:type="dxa"/>
          </w:tcPr>
          <w:p w14:paraId="00000071" w14:textId="77777777" w:rsidR="001A54B1" w:rsidRDefault="00D01140">
            <w:pPr>
              <w:ind w:left="0" w:hanging="2"/>
              <w:rPr>
                <w:sz w:val="22"/>
                <w:szCs w:val="22"/>
              </w:rPr>
            </w:pPr>
            <w:r>
              <w:rPr>
                <w:sz w:val="22"/>
                <w:szCs w:val="22"/>
              </w:rPr>
              <w:t>0</w:t>
            </w:r>
          </w:p>
        </w:tc>
        <w:tc>
          <w:tcPr>
            <w:tcW w:w="630" w:type="dxa"/>
          </w:tcPr>
          <w:p w14:paraId="00000072" w14:textId="77777777" w:rsidR="001A54B1" w:rsidRDefault="00D01140">
            <w:pPr>
              <w:ind w:left="0" w:hanging="2"/>
              <w:rPr>
                <w:sz w:val="22"/>
                <w:szCs w:val="22"/>
              </w:rPr>
            </w:pPr>
            <w:r>
              <w:rPr>
                <w:sz w:val="22"/>
                <w:szCs w:val="22"/>
              </w:rPr>
              <w:t>0</w:t>
            </w:r>
          </w:p>
        </w:tc>
        <w:tc>
          <w:tcPr>
            <w:tcW w:w="909" w:type="dxa"/>
          </w:tcPr>
          <w:p w14:paraId="00000073" w14:textId="77777777" w:rsidR="001A54B1" w:rsidRDefault="001A54B1">
            <w:pPr>
              <w:ind w:left="0" w:hanging="2"/>
              <w:rPr>
                <w:sz w:val="22"/>
                <w:szCs w:val="22"/>
              </w:rPr>
            </w:pPr>
          </w:p>
        </w:tc>
        <w:tc>
          <w:tcPr>
            <w:tcW w:w="916" w:type="dxa"/>
            <w:gridSpan w:val="2"/>
          </w:tcPr>
          <w:p w14:paraId="00000074" w14:textId="77777777" w:rsidR="001A54B1" w:rsidRDefault="001A54B1">
            <w:pPr>
              <w:ind w:left="0" w:hanging="2"/>
              <w:rPr>
                <w:sz w:val="22"/>
                <w:szCs w:val="22"/>
              </w:rPr>
            </w:pPr>
          </w:p>
        </w:tc>
        <w:tc>
          <w:tcPr>
            <w:tcW w:w="6458" w:type="dxa"/>
          </w:tcPr>
          <w:p w14:paraId="00000076" w14:textId="77777777" w:rsidR="001A54B1" w:rsidRDefault="00D01140">
            <w:pPr>
              <w:ind w:left="0" w:hanging="2"/>
              <w:rPr>
                <w:sz w:val="22"/>
                <w:szCs w:val="22"/>
              </w:rPr>
            </w:pPr>
            <w:r>
              <w:rPr>
                <w:sz w:val="22"/>
                <w:szCs w:val="22"/>
              </w:rPr>
              <w:t xml:space="preserve">While lessons from the </w:t>
            </w:r>
            <w:proofErr w:type="spellStart"/>
            <w:r>
              <w:rPr>
                <w:sz w:val="22"/>
                <w:szCs w:val="22"/>
              </w:rPr>
              <w:t>Aichi</w:t>
            </w:r>
            <w:proofErr w:type="spellEnd"/>
            <w:r>
              <w:rPr>
                <w:sz w:val="22"/>
                <w:szCs w:val="22"/>
              </w:rPr>
              <w:t xml:space="preserve"> Targets demonstrate the immense importance of a monitoring and indicators framework elaborated from the start, it is also true that innovations in data acquisition and processing revolutionize what is possible almost every 5 years.  It will be immensely important for the GBF, particularly with its ambition to be relevant to 2050 in decadal time-steps, to be able to absorb these innovations over time. It is critically important to include this flexibility, to allow governments and actors to transform the indicators and monitoring framework with the correct justifications, and </w:t>
            </w:r>
            <w:r>
              <w:rPr>
                <w:sz w:val="22"/>
                <w:szCs w:val="22"/>
              </w:rPr>
              <w:lastRenderedPageBreak/>
              <w:t>appropriate work done to assure complementarity and continuity with past data series that may be specified here.</w:t>
            </w:r>
          </w:p>
          <w:p w14:paraId="00000077" w14:textId="77777777" w:rsidR="001A54B1" w:rsidRDefault="001A54B1">
            <w:pPr>
              <w:ind w:left="0" w:hanging="2"/>
              <w:rPr>
                <w:sz w:val="22"/>
                <w:szCs w:val="22"/>
              </w:rPr>
            </w:pPr>
          </w:p>
          <w:p w14:paraId="00000078" w14:textId="77777777" w:rsidR="001A54B1" w:rsidRDefault="00D01140">
            <w:pPr>
              <w:ind w:left="0" w:hanging="2"/>
              <w:rPr>
                <w:sz w:val="22"/>
                <w:szCs w:val="22"/>
              </w:rPr>
            </w:pPr>
            <w:r>
              <w:rPr>
                <w:sz w:val="22"/>
                <w:szCs w:val="22"/>
              </w:rPr>
              <w:t>A further challenge is the vast diversity of local contexts, making it extremely difficult to address all local variations (in nature, economy and society) in a small group of headline indicators.</w:t>
            </w:r>
          </w:p>
          <w:p w14:paraId="00000079" w14:textId="77777777" w:rsidR="001A54B1" w:rsidRDefault="001A54B1">
            <w:pPr>
              <w:ind w:left="0" w:hanging="2"/>
              <w:rPr>
                <w:sz w:val="22"/>
                <w:szCs w:val="22"/>
              </w:rPr>
            </w:pPr>
          </w:p>
          <w:p w14:paraId="0000007A" w14:textId="77777777" w:rsidR="001A54B1" w:rsidRDefault="00D01140">
            <w:pPr>
              <w:ind w:left="0" w:hanging="2"/>
              <w:rPr>
                <w:sz w:val="22"/>
                <w:szCs w:val="22"/>
              </w:rPr>
            </w:pPr>
            <w:r>
              <w:rPr>
                <w:sz w:val="22"/>
                <w:szCs w:val="22"/>
              </w:rPr>
              <w:t xml:space="preserve">To assist this process a model that facilitates grounding of the monitoring framework in real measures across nature, economy and social domains is critically important. The SDGs provide a theory of change that grounds the GBF, but the ACTUAL pathways of action and change need to be elaborated locally for monitoring to capture the real state of nature, economy and welfare in the diversity of contexts around the world. </w:t>
            </w:r>
          </w:p>
          <w:p w14:paraId="0000007B" w14:textId="77777777" w:rsidR="001A54B1" w:rsidRDefault="001A54B1">
            <w:pPr>
              <w:ind w:left="0" w:hanging="2"/>
              <w:rPr>
                <w:sz w:val="22"/>
                <w:szCs w:val="22"/>
              </w:rPr>
            </w:pPr>
          </w:p>
          <w:p w14:paraId="0000007C" w14:textId="77777777" w:rsidR="001A54B1" w:rsidRDefault="00D01140">
            <w:pPr>
              <w:ind w:left="0" w:hanging="2"/>
              <w:rPr>
                <w:sz w:val="22"/>
                <w:szCs w:val="22"/>
              </w:rPr>
            </w:pPr>
            <w:r>
              <w:rPr>
                <w:sz w:val="22"/>
                <w:szCs w:val="22"/>
              </w:rPr>
              <w:t xml:space="preserve">Facilitating the development of ‘SDG narratives’ can help this, which the reference </w:t>
            </w:r>
            <w:proofErr w:type="spellStart"/>
            <w:r>
              <w:rPr>
                <w:sz w:val="22"/>
                <w:szCs w:val="22"/>
              </w:rPr>
              <w:t>doi:10.1016</w:t>
            </w:r>
            <w:proofErr w:type="spellEnd"/>
            <w:r>
              <w:rPr>
                <w:sz w:val="22"/>
                <w:szCs w:val="22"/>
              </w:rPr>
              <w:t>/</w:t>
            </w:r>
            <w:proofErr w:type="spellStart"/>
            <w:r>
              <w:rPr>
                <w:sz w:val="22"/>
                <w:szCs w:val="22"/>
              </w:rPr>
              <w:t>j.marpol.2020.103973</w:t>
            </w:r>
            <w:proofErr w:type="spellEnd"/>
            <w:r>
              <w:rPr>
                <w:sz w:val="22"/>
                <w:szCs w:val="22"/>
              </w:rPr>
              <w:t xml:space="preserve"> provides a method for. Comments to this effect are made in the feedback form on “SDG linkages” provided alongside this document on the monitoring framework.</w:t>
            </w:r>
          </w:p>
          <w:p w14:paraId="0000007D" w14:textId="77777777" w:rsidR="001A54B1" w:rsidRDefault="001A54B1">
            <w:pPr>
              <w:ind w:left="0" w:hanging="2"/>
              <w:rPr>
                <w:sz w:val="22"/>
                <w:szCs w:val="22"/>
              </w:rPr>
            </w:pPr>
          </w:p>
          <w:p w14:paraId="0000007E" w14:textId="77777777" w:rsidR="001A54B1" w:rsidRDefault="00D01140">
            <w:pPr>
              <w:ind w:left="0" w:hanging="2"/>
              <w:rPr>
                <w:sz w:val="22"/>
                <w:szCs w:val="22"/>
              </w:rPr>
            </w:pPr>
            <w:r>
              <w:rPr>
                <w:sz w:val="22"/>
                <w:szCs w:val="22"/>
              </w:rPr>
              <w:t>The value of this from a monitoring and indicators perspective is that this process helps to identify variables and indicators that quantify actual interactions between nature, economy and social domains in specific local contexts. See table 1 and figs. 4a and 4b for illustrations of these metrics.</w:t>
            </w:r>
          </w:p>
          <w:p w14:paraId="0000007F" w14:textId="77777777" w:rsidR="001A54B1" w:rsidRDefault="001A54B1">
            <w:pPr>
              <w:ind w:left="0" w:hanging="2"/>
              <w:rPr>
                <w:sz w:val="22"/>
                <w:szCs w:val="22"/>
              </w:rPr>
            </w:pPr>
          </w:p>
          <w:p w14:paraId="00000080" w14:textId="77777777" w:rsidR="001A54B1" w:rsidRDefault="00D01140">
            <w:pPr>
              <w:ind w:left="0" w:hanging="2"/>
              <w:rPr>
                <w:sz w:val="22"/>
                <w:szCs w:val="22"/>
              </w:rPr>
            </w:pPr>
            <w:r>
              <w:rPr>
                <w:sz w:val="22"/>
                <w:szCs w:val="22"/>
              </w:rPr>
              <w:t>The task for national and higher level experts and offices will be to aggregate these local indicators into more synthetic ones that enable governments to capture all this data into their SDG monitoring and reporting frameworks.</w:t>
            </w:r>
          </w:p>
          <w:p w14:paraId="00000081" w14:textId="77777777" w:rsidR="001A54B1" w:rsidRDefault="001A54B1">
            <w:pPr>
              <w:ind w:left="0" w:hanging="2"/>
              <w:rPr>
                <w:sz w:val="22"/>
                <w:szCs w:val="22"/>
              </w:rPr>
            </w:pPr>
          </w:p>
          <w:p w14:paraId="00000082" w14:textId="77777777" w:rsidR="001A54B1" w:rsidRDefault="00D01140">
            <w:pPr>
              <w:ind w:left="0" w:hanging="2"/>
              <w:rPr>
                <w:sz w:val="22"/>
                <w:szCs w:val="22"/>
              </w:rPr>
            </w:pPr>
            <w:r>
              <w:rPr>
                <w:sz w:val="22"/>
                <w:szCs w:val="22"/>
              </w:rPr>
              <w:t>Providing approaches for these varied physical/tangible indicators to be aggregated into the headline indicators for the GBF will help to accommodate the many contexts that people live in around the world, AND change that will occur in data acquisition and processing over the coming decades.</w:t>
            </w:r>
          </w:p>
        </w:tc>
      </w:tr>
      <w:tr w:rsidR="001A54B1" w14:paraId="0A9CDF37" w14:textId="77777777">
        <w:trPr>
          <w:trHeight w:val="233"/>
        </w:trPr>
        <w:tc>
          <w:tcPr>
            <w:tcW w:w="9620" w:type="dxa"/>
            <w:gridSpan w:val="6"/>
          </w:tcPr>
          <w:p w14:paraId="00000083" w14:textId="77777777" w:rsidR="001A54B1" w:rsidRDefault="00D01140">
            <w:pPr>
              <w:ind w:left="0" w:hanging="2"/>
              <w:rPr>
                <w:sz w:val="22"/>
                <w:szCs w:val="22"/>
              </w:rPr>
            </w:pPr>
            <w:r>
              <w:rPr>
                <w:b/>
                <w:sz w:val="22"/>
                <w:szCs w:val="22"/>
              </w:rPr>
              <w:lastRenderedPageBreak/>
              <w:t>Ecosystems/coral reef focus</w:t>
            </w:r>
          </w:p>
        </w:tc>
      </w:tr>
      <w:tr w:rsidR="001A54B1" w14:paraId="3F2C08B0" w14:textId="77777777">
        <w:trPr>
          <w:trHeight w:val="233"/>
        </w:trPr>
        <w:tc>
          <w:tcPr>
            <w:tcW w:w="707" w:type="dxa"/>
          </w:tcPr>
          <w:p w14:paraId="00000089" w14:textId="77777777" w:rsidR="001A54B1" w:rsidRDefault="00D01140">
            <w:pPr>
              <w:ind w:left="0" w:hanging="2"/>
              <w:rPr>
                <w:sz w:val="22"/>
                <w:szCs w:val="22"/>
              </w:rPr>
            </w:pPr>
            <w:r>
              <w:rPr>
                <w:sz w:val="22"/>
                <w:szCs w:val="22"/>
              </w:rPr>
              <w:t>1</w:t>
            </w:r>
          </w:p>
        </w:tc>
        <w:tc>
          <w:tcPr>
            <w:tcW w:w="630" w:type="dxa"/>
          </w:tcPr>
          <w:p w14:paraId="0000008A" w14:textId="77777777" w:rsidR="001A54B1" w:rsidRDefault="00D01140">
            <w:pPr>
              <w:ind w:left="0" w:hanging="2"/>
              <w:rPr>
                <w:sz w:val="22"/>
                <w:szCs w:val="22"/>
              </w:rPr>
            </w:pPr>
            <w:r>
              <w:rPr>
                <w:sz w:val="22"/>
                <w:szCs w:val="22"/>
              </w:rPr>
              <w:t>2</w:t>
            </w:r>
          </w:p>
        </w:tc>
        <w:tc>
          <w:tcPr>
            <w:tcW w:w="909" w:type="dxa"/>
          </w:tcPr>
          <w:p w14:paraId="0000008B" w14:textId="77777777" w:rsidR="001A54B1" w:rsidRDefault="00D01140">
            <w:pPr>
              <w:ind w:left="0" w:hanging="2"/>
              <w:rPr>
                <w:sz w:val="22"/>
                <w:szCs w:val="22"/>
              </w:rPr>
            </w:pPr>
            <w:r>
              <w:rPr>
                <w:sz w:val="22"/>
                <w:szCs w:val="22"/>
              </w:rPr>
              <w:t>A</w:t>
            </w:r>
          </w:p>
        </w:tc>
        <w:tc>
          <w:tcPr>
            <w:tcW w:w="916" w:type="dxa"/>
            <w:gridSpan w:val="2"/>
          </w:tcPr>
          <w:p w14:paraId="0000008C" w14:textId="77777777" w:rsidR="001A54B1" w:rsidRDefault="00D01140">
            <w:pPr>
              <w:ind w:left="0" w:hanging="2"/>
              <w:rPr>
                <w:sz w:val="22"/>
                <w:szCs w:val="22"/>
              </w:rPr>
            </w:pPr>
            <w:r>
              <w:rPr>
                <w:sz w:val="22"/>
                <w:szCs w:val="22"/>
              </w:rPr>
              <w:t>1, 15</w:t>
            </w:r>
          </w:p>
        </w:tc>
        <w:tc>
          <w:tcPr>
            <w:tcW w:w="6458" w:type="dxa"/>
          </w:tcPr>
          <w:p w14:paraId="0000008E" w14:textId="77777777" w:rsidR="001A54B1" w:rsidRDefault="00D01140">
            <w:pPr>
              <w:ind w:left="0" w:hanging="2"/>
              <w:rPr>
                <w:sz w:val="22"/>
                <w:szCs w:val="22"/>
              </w:rPr>
            </w:pPr>
            <w:r>
              <w:rPr>
                <w:sz w:val="22"/>
                <w:szCs w:val="22"/>
              </w:rPr>
              <w:t>Strongly endorse the independent inclusion of components on ecosystem extent and integrity, as these are essential together in measuring the health and status of ecosystems.</w:t>
            </w:r>
          </w:p>
        </w:tc>
      </w:tr>
      <w:tr w:rsidR="001A54B1" w14:paraId="17561B43" w14:textId="77777777">
        <w:trPr>
          <w:trHeight w:val="224"/>
        </w:trPr>
        <w:tc>
          <w:tcPr>
            <w:tcW w:w="707" w:type="dxa"/>
          </w:tcPr>
          <w:p w14:paraId="0000008F" w14:textId="77777777" w:rsidR="001A54B1" w:rsidRDefault="00D01140">
            <w:pPr>
              <w:ind w:left="0" w:hanging="2"/>
              <w:rPr>
                <w:sz w:val="22"/>
                <w:szCs w:val="22"/>
              </w:rPr>
            </w:pPr>
            <w:r>
              <w:rPr>
                <w:sz w:val="22"/>
                <w:szCs w:val="22"/>
              </w:rPr>
              <w:t>1</w:t>
            </w:r>
          </w:p>
        </w:tc>
        <w:tc>
          <w:tcPr>
            <w:tcW w:w="630" w:type="dxa"/>
          </w:tcPr>
          <w:p w14:paraId="00000090" w14:textId="77777777" w:rsidR="001A54B1" w:rsidRDefault="00D01140">
            <w:pPr>
              <w:ind w:left="0" w:hanging="2"/>
              <w:rPr>
                <w:sz w:val="22"/>
                <w:szCs w:val="22"/>
              </w:rPr>
            </w:pPr>
            <w:r>
              <w:rPr>
                <w:sz w:val="22"/>
                <w:szCs w:val="22"/>
              </w:rPr>
              <w:t>2</w:t>
            </w:r>
          </w:p>
        </w:tc>
        <w:tc>
          <w:tcPr>
            <w:tcW w:w="909" w:type="dxa"/>
          </w:tcPr>
          <w:p w14:paraId="00000091" w14:textId="77777777" w:rsidR="001A54B1" w:rsidRDefault="00D01140">
            <w:pPr>
              <w:ind w:left="0" w:hanging="2"/>
              <w:rPr>
                <w:sz w:val="22"/>
                <w:szCs w:val="22"/>
              </w:rPr>
            </w:pPr>
            <w:r>
              <w:rPr>
                <w:sz w:val="22"/>
                <w:szCs w:val="22"/>
              </w:rPr>
              <w:t>C</w:t>
            </w:r>
          </w:p>
        </w:tc>
        <w:tc>
          <w:tcPr>
            <w:tcW w:w="916" w:type="dxa"/>
            <w:gridSpan w:val="2"/>
          </w:tcPr>
          <w:p w14:paraId="00000092" w14:textId="77777777" w:rsidR="001A54B1" w:rsidRDefault="00D01140">
            <w:pPr>
              <w:ind w:left="0" w:hanging="2"/>
              <w:rPr>
                <w:sz w:val="22"/>
                <w:szCs w:val="22"/>
              </w:rPr>
            </w:pPr>
            <w:r>
              <w:rPr>
                <w:sz w:val="22"/>
                <w:szCs w:val="22"/>
              </w:rPr>
              <w:t>8, 9</w:t>
            </w:r>
          </w:p>
        </w:tc>
        <w:tc>
          <w:tcPr>
            <w:tcW w:w="6458" w:type="dxa"/>
          </w:tcPr>
          <w:p w14:paraId="00000094" w14:textId="77777777" w:rsidR="001A54B1" w:rsidRDefault="00D01140">
            <w:pPr>
              <w:ind w:left="0" w:hanging="2"/>
              <w:rPr>
                <w:sz w:val="22"/>
                <w:szCs w:val="22"/>
              </w:rPr>
            </w:pPr>
            <w:r>
              <w:rPr>
                <w:sz w:val="22"/>
                <w:szCs w:val="22"/>
              </w:rPr>
              <w:t>Strongly endorse the variables as written: “live coral cover” is equivalent to the Essential Ocean Variable “Hard coral cover and composition”. However the term “live coral cover” is more accurately understood and is more succinct, in the context of the Convention, Parties and other stakeholders. “Global coral reef extent” as currently written to exclude “and condition” is correct, as condition is quantified by Live Coral Cover and other variables, and is not measured by satellite techniques that are used to assess extent.</w:t>
            </w:r>
          </w:p>
        </w:tc>
      </w:tr>
      <w:tr w:rsidR="001A54B1" w14:paraId="5D608C37" w14:textId="77777777">
        <w:trPr>
          <w:trHeight w:val="233"/>
        </w:trPr>
        <w:tc>
          <w:tcPr>
            <w:tcW w:w="707" w:type="dxa"/>
          </w:tcPr>
          <w:p w14:paraId="00000095" w14:textId="77777777" w:rsidR="001A54B1" w:rsidRDefault="00D01140">
            <w:pPr>
              <w:ind w:left="0" w:hanging="2"/>
              <w:rPr>
                <w:sz w:val="22"/>
                <w:szCs w:val="22"/>
              </w:rPr>
            </w:pPr>
            <w:r>
              <w:rPr>
                <w:sz w:val="22"/>
                <w:szCs w:val="22"/>
              </w:rPr>
              <w:t>1</w:t>
            </w:r>
          </w:p>
        </w:tc>
        <w:tc>
          <w:tcPr>
            <w:tcW w:w="630" w:type="dxa"/>
          </w:tcPr>
          <w:p w14:paraId="00000096" w14:textId="77777777" w:rsidR="001A54B1" w:rsidRDefault="00D01140">
            <w:pPr>
              <w:ind w:left="0" w:hanging="2"/>
              <w:rPr>
                <w:sz w:val="22"/>
                <w:szCs w:val="22"/>
              </w:rPr>
            </w:pPr>
            <w:r>
              <w:rPr>
                <w:sz w:val="22"/>
                <w:szCs w:val="22"/>
              </w:rPr>
              <w:t>2</w:t>
            </w:r>
          </w:p>
        </w:tc>
        <w:tc>
          <w:tcPr>
            <w:tcW w:w="909" w:type="dxa"/>
          </w:tcPr>
          <w:p w14:paraId="00000097" w14:textId="77777777" w:rsidR="001A54B1" w:rsidRDefault="00D01140">
            <w:pPr>
              <w:ind w:left="0" w:hanging="2"/>
              <w:rPr>
                <w:sz w:val="22"/>
                <w:szCs w:val="22"/>
              </w:rPr>
            </w:pPr>
            <w:r>
              <w:rPr>
                <w:sz w:val="22"/>
                <w:szCs w:val="22"/>
              </w:rPr>
              <w:t>C</w:t>
            </w:r>
          </w:p>
        </w:tc>
        <w:tc>
          <w:tcPr>
            <w:tcW w:w="916" w:type="dxa"/>
            <w:gridSpan w:val="2"/>
          </w:tcPr>
          <w:p w14:paraId="00000098" w14:textId="77777777" w:rsidR="001A54B1" w:rsidRDefault="00D01140">
            <w:pPr>
              <w:ind w:left="0" w:hanging="2"/>
              <w:rPr>
                <w:sz w:val="22"/>
                <w:szCs w:val="22"/>
              </w:rPr>
            </w:pPr>
            <w:r>
              <w:rPr>
                <w:sz w:val="22"/>
                <w:szCs w:val="22"/>
              </w:rPr>
              <w:t>4, 5-12</w:t>
            </w:r>
          </w:p>
        </w:tc>
        <w:tc>
          <w:tcPr>
            <w:tcW w:w="6458" w:type="dxa"/>
          </w:tcPr>
          <w:p w14:paraId="0000009A" w14:textId="77777777" w:rsidR="001A54B1" w:rsidRDefault="00D01140">
            <w:pPr>
              <w:ind w:left="0" w:hanging="2"/>
              <w:rPr>
                <w:sz w:val="22"/>
                <w:szCs w:val="22"/>
              </w:rPr>
            </w:pPr>
            <w:r>
              <w:rPr>
                <w:sz w:val="22"/>
                <w:szCs w:val="22"/>
              </w:rPr>
              <w:t xml:space="preserve">The Red List of Ecosystems is appropriately included for terrestrial ecosystems, but is equally relevant for marine ecosystems, particularly the shallow tropical systems included here. During 2020 the first regional data-driven RLE for coral reefs of the Western Indian Ocean </w:t>
            </w:r>
            <w:r>
              <w:rPr>
                <w:sz w:val="22"/>
                <w:szCs w:val="22"/>
              </w:rPr>
              <w:lastRenderedPageBreak/>
              <w:t xml:space="preserve">will be published/released (Obura et al. in review, Conservation Letters), paving the way for global coverage within 3-4 years. The process will also be directly applicable to mangroves and seagrass systems, so may also be rolled out by 2025 by the RLE </w:t>
            </w:r>
            <w:proofErr w:type="spellStart"/>
            <w:r>
              <w:rPr>
                <w:sz w:val="22"/>
                <w:szCs w:val="22"/>
              </w:rPr>
              <w:t>Parntership</w:t>
            </w:r>
            <w:proofErr w:type="spellEnd"/>
            <w:r>
              <w:rPr>
                <w:sz w:val="22"/>
                <w:szCs w:val="22"/>
              </w:rPr>
              <w:t xml:space="preserve"> hosted by the IUCN.</w:t>
            </w:r>
          </w:p>
          <w:p w14:paraId="0000009B" w14:textId="77777777" w:rsidR="001A54B1" w:rsidRDefault="001A54B1">
            <w:pPr>
              <w:ind w:left="0" w:hanging="2"/>
              <w:rPr>
                <w:sz w:val="22"/>
                <w:szCs w:val="22"/>
              </w:rPr>
            </w:pPr>
          </w:p>
          <w:p w14:paraId="0000009C" w14:textId="77777777" w:rsidR="001A54B1" w:rsidRDefault="00D01140">
            <w:pPr>
              <w:ind w:left="0" w:hanging="2"/>
              <w:rPr>
                <w:sz w:val="22"/>
                <w:szCs w:val="22"/>
              </w:rPr>
            </w:pPr>
            <w:r>
              <w:rPr>
                <w:b/>
                <w:sz w:val="22"/>
                <w:szCs w:val="22"/>
              </w:rPr>
              <w:t>Recommendation</w:t>
            </w:r>
            <w:r>
              <w:rPr>
                <w:sz w:val="22"/>
                <w:szCs w:val="22"/>
              </w:rPr>
              <w:t xml:space="preserve"> - Strongly support inclusion of the RLE for coral reefs, and secondarily for mangroves and seagrasses as well.</w:t>
            </w:r>
          </w:p>
        </w:tc>
      </w:tr>
      <w:tr w:rsidR="001A54B1" w14:paraId="5BF000A1" w14:textId="77777777">
        <w:trPr>
          <w:trHeight w:val="224"/>
        </w:trPr>
        <w:tc>
          <w:tcPr>
            <w:tcW w:w="707" w:type="dxa"/>
          </w:tcPr>
          <w:p w14:paraId="0000009D" w14:textId="77777777" w:rsidR="001A54B1" w:rsidRDefault="00D01140">
            <w:pPr>
              <w:ind w:left="0" w:hanging="2"/>
              <w:rPr>
                <w:sz w:val="22"/>
                <w:szCs w:val="22"/>
              </w:rPr>
            </w:pPr>
            <w:r>
              <w:rPr>
                <w:sz w:val="22"/>
                <w:szCs w:val="22"/>
              </w:rPr>
              <w:lastRenderedPageBreak/>
              <w:t>1</w:t>
            </w:r>
          </w:p>
        </w:tc>
        <w:tc>
          <w:tcPr>
            <w:tcW w:w="630" w:type="dxa"/>
          </w:tcPr>
          <w:p w14:paraId="0000009E" w14:textId="77777777" w:rsidR="001A54B1" w:rsidRDefault="00D01140">
            <w:pPr>
              <w:ind w:left="0" w:hanging="2"/>
              <w:rPr>
                <w:sz w:val="22"/>
                <w:szCs w:val="22"/>
              </w:rPr>
            </w:pPr>
            <w:r>
              <w:rPr>
                <w:sz w:val="22"/>
                <w:szCs w:val="22"/>
              </w:rPr>
              <w:t>2</w:t>
            </w:r>
          </w:p>
        </w:tc>
        <w:tc>
          <w:tcPr>
            <w:tcW w:w="909" w:type="dxa"/>
          </w:tcPr>
          <w:p w14:paraId="0000009F" w14:textId="77777777" w:rsidR="001A54B1" w:rsidRDefault="00D01140">
            <w:pPr>
              <w:ind w:left="0" w:hanging="2"/>
              <w:rPr>
                <w:sz w:val="22"/>
                <w:szCs w:val="22"/>
              </w:rPr>
            </w:pPr>
            <w:r>
              <w:rPr>
                <w:sz w:val="22"/>
                <w:szCs w:val="22"/>
              </w:rPr>
              <w:t>A</w:t>
            </w:r>
          </w:p>
        </w:tc>
        <w:tc>
          <w:tcPr>
            <w:tcW w:w="916" w:type="dxa"/>
            <w:gridSpan w:val="2"/>
          </w:tcPr>
          <w:p w14:paraId="000000A0" w14:textId="77777777" w:rsidR="001A54B1" w:rsidRDefault="00D01140">
            <w:pPr>
              <w:ind w:left="0" w:hanging="2"/>
              <w:rPr>
                <w:sz w:val="22"/>
                <w:szCs w:val="22"/>
              </w:rPr>
            </w:pPr>
            <w:r>
              <w:rPr>
                <w:sz w:val="22"/>
                <w:szCs w:val="22"/>
              </w:rPr>
              <w:t>15</w:t>
            </w:r>
          </w:p>
        </w:tc>
        <w:tc>
          <w:tcPr>
            <w:tcW w:w="6458" w:type="dxa"/>
          </w:tcPr>
          <w:p w14:paraId="000000A2" w14:textId="77777777" w:rsidR="001A54B1" w:rsidRDefault="00D01140">
            <w:pPr>
              <w:ind w:left="0" w:hanging="2"/>
              <w:rPr>
                <w:sz w:val="22"/>
                <w:szCs w:val="22"/>
              </w:rPr>
            </w:pPr>
            <w:r>
              <w:rPr>
                <w:sz w:val="22"/>
                <w:szCs w:val="22"/>
              </w:rPr>
              <w:t>“Ecosystem integrity and connectivity” … connectivity is one component of integrity (see CBD/SBSTTA/24/INF/9, page 8) so including it at this high level, while good for communicating among Parties and observers, may become confusing. Measures of connectivity may be included under the term ‘fragmentation’ in columns B and C.</w:t>
            </w:r>
          </w:p>
          <w:p w14:paraId="000000A3" w14:textId="77777777" w:rsidR="001A54B1" w:rsidRDefault="001A54B1">
            <w:pPr>
              <w:ind w:left="0" w:hanging="2"/>
              <w:rPr>
                <w:sz w:val="22"/>
                <w:szCs w:val="22"/>
              </w:rPr>
            </w:pPr>
          </w:p>
          <w:p w14:paraId="000000A4" w14:textId="77777777" w:rsidR="001A54B1" w:rsidRDefault="00D01140">
            <w:pPr>
              <w:ind w:left="0" w:hanging="2"/>
              <w:rPr>
                <w:sz w:val="22"/>
                <w:szCs w:val="22"/>
              </w:rPr>
            </w:pPr>
            <w:r>
              <w:rPr>
                <w:b/>
                <w:sz w:val="22"/>
                <w:szCs w:val="22"/>
              </w:rPr>
              <w:t>Recommendation</w:t>
            </w:r>
            <w:r>
              <w:rPr>
                <w:sz w:val="22"/>
                <w:szCs w:val="22"/>
              </w:rPr>
              <w:t xml:space="preserve"> – don’t include the term ‘connectivity at this level, but in B or C</w:t>
            </w:r>
          </w:p>
        </w:tc>
      </w:tr>
      <w:tr w:rsidR="001A54B1" w14:paraId="21551AD9" w14:textId="77777777">
        <w:trPr>
          <w:trHeight w:val="224"/>
        </w:trPr>
        <w:tc>
          <w:tcPr>
            <w:tcW w:w="707" w:type="dxa"/>
          </w:tcPr>
          <w:p w14:paraId="000000A5" w14:textId="77777777" w:rsidR="001A54B1" w:rsidRDefault="00D01140">
            <w:pPr>
              <w:ind w:left="0" w:hanging="2"/>
              <w:rPr>
                <w:sz w:val="22"/>
                <w:szCs w:val="22"/>
              </w:rPr>
            </w:pPr>
            <w:r>
              <w:rPr>
                <w:sz w:val="22"/>
                <w:szCs w:val="22"/>
              </w:rPr>
              <w:t>1</w:t>
            </w:r>
          </w:p>
        </w:tc>
        <w:tc>
          <w:tcPr>
            <w:tcW w:w="630" w:type="dxa"/>
          </w:tcPr>
          <w:p w14:paraId="000000A6" w14:textId="77777777" w:rsidR="001A54B1" w:rsidRDefault="00D01140">
            <w:pPr>
              <w:ind w:left="0" w:hanging="2"/>
              <w:rPr>
                <w:sz w:val="22"/>
                <w:szCs w:val="22"/>
              </w:rPr>
            </w:pPr>
            <w:r>
              <w:rPr>
                <w:sz w:val="22"/>
                <w:szCs w:val="22"/>
              </w:rPr>
              <w:t>3</w:t>
            </w:r>
          </w:p>
        </w:tc>
        <w:tc>
          <w:tcPr>
            <w:tcW w:w="909" w:type="dxa"/>
          </w:tcPr>
          <w:p w14:paraId="000000A7" w14:textId="77777777" w:rsidR="001A54B1" w:rsidRDefault="00D01140">
            <w:pPr>
              <w:ind w:left="0" w:hanging="2"/>
              <w:rPr>
                <w:sz w:val="22"/>
                <w:szCs w:val="22"/>
              </w:rPr>
            </w:pPr>
            <w:r>
              <w:rPr>
                <w:sz w:val="22"/>
                <w:szCs w:val="22"/>
              </w:rPr>
              <w:t>C</w:t>
            </w:r>
          </w:p>
        </w:tc>
        <w:tc>
          <w:tcPr>
            <w:tcW w:w="916" w:type="dxa"/>
            <w:gridSpan w:val="2"/>
          </w:tcPr>
          <w:p w14:paraId="000000A8" w14:textId="77777777" w:rsidR="001A54B1" w:rsidRDefault="00D01140">
            <w:pPr>
              <w:ind w:left="0" w:hanging="2"/>
              <w:rPr>
                <w:sz w:val="22"/>
                <w:szCs w:val="22"/>
              </w:rPr>
            </w:pPr>
            <w:r>
              <w:rPr>
                <w:sz w:val="22"/>
                <w:szCs w:val="22"/>
              </w:rPr>
              <w:t>23</w:t>
            </w:r>
          </w:p>
        </w:tc>
        <w:tc>
          <w:tcPr>
            <w:tcW w:w="6458" w:type="dxa"/>
          </w:tcPr>
          <w:p w14:paraId="000000AA" w14:textId="77777777" w:rsidR="001A54B1" w:rsidRDefault="00D01140">
            <w:pPr>
              <w:ind w:left="0" w:hanging="2"/>
              <w:rPr>
                <w:sz w:val="22"/>
                <w:szCs w:val="22"/>
              </w:rPr>
            </w:pPr>
            <w:r>
              <w:rPr>
                <w:sz w:val="22"/>
                <w:szCs w:val="22"/>
              </w:rPr>
              <w:t>The Red List of Ecosystems explicitly measures ecosystem integrity, so the Red List of Ecosystems is essential to use here as a direct measure of ‘fragmentation and quality’ of all ecosystems. So where Red List Index of species is cited under the ecosystem components, the Red List of Ecosystems is more appropriate.</w:t>
            </w:r>
          </w:p>
          <w:p w14:paraId="000000AB" w14:textId="77777777" w:rsidR="001A54B1" w:rsidRDefault="001A54B1">
            <w:pPr>
              <w:ind w:left="0" w:hanging="2"/>
              <w:rPr>
                <w:sz w:val="22"/>
                <w:szCs w:val="22"/>
              </w:rPr>
            </w:pPr>
          </w:p>
          <w:p w14:paraId="000000AC" w14:textId="77777777" w:rsidR="001A54B1" w:rsidRDefault="00D01140">
            <w:pPr>
              <w:ind w:left="0" w:hanging="2"/>
              <w:rPr>
                <w:sz w:val="22"/>
                <w:szCs w:val="22"/>
              </w:rPr>
            </w:pPr>
            <w:r>
              <w:rPr>
                <w:sz w:val="22"/>
                <w:szCs w:val="22"/>
              </w:rPr>
              <w:t>The Red List Index (species) for corals is included here, presumably as declining species status is an index of declining integrity – it should certainly be used under species components (A3), while its use here is more correlative, and may add value to information from the Red List of Ecosystems.</w:t>
            </w:r>
          </w:p>
          <w:p w14:paraId="000000AD" w14:textId="77777777" w:rsidR="001A54B1" w:rsidRDefault="001A54B1">
            <w:pPr>
              <w:ind w:left="0" w:hanging="2"/>
              <w:rPr>
                <w:sz w:val="22"/>
                <w:szCs w:val="22"/>
              </w:rPr>
            </w:pPr>
          </w:p>
          <w:p w14:paraId="000000AE" w14:textId="77777777" w:rsidR="001A54B1" w:rsidRDefault="00D01140">
            <w:pPr>
              <w:ind w:left="0" w:hanging="2"/>
              <w:rPr>
                <w:sz w:val="22"/>
                <w:szCs w:val="22"/>
              </w:rPr>
            </w:pPr>
            <w:r>
              <w:rPr>
                <w:b/>
                <w:sz w:val="22"/>
                <w:szCs w:val="22"/>
              </w:rPr>
              <w:t>Recommendation</w:t>
            </w:r>
            <w:r>
              <w:rPr>
                <w:sz w:val="22"/>
                <w:szCs w:val="22"/>
              </w:rPr>
              <w:t xml:space="preserve"> – include the Red List of Ecosystems as the most appropriate Red List indicator here.</w:t>
            </w:r>
          </w:p>
        </w:tc>
      </w:tr>
      <w:tr w:rsidR="001A54B1" w14:paraId="58F3C20F" w14:textId="77777777">
        <w:trPr>
          <w:trHeight w:val="224"/>
        </w:trPr>
        <w:tc>
          <w:tcPr>
            <w:tcW w:w="707" w:type="dxa"/>
          </w:tcPr>
          <w:p w14:paraId="000000AF" w14:textId="77777777" w:rsidR="001A54B1" w:rsidRDefault="00D01140">
            <w:pPr>
              <w:ind w:left="0" w:hanging="2"/>
              <w:rPr>
                <w:sz w:val="22"/>
                <w:szCs w:val="22"/>
              </w:rPr>
            </w:pPr>
            <w:r>
              <w:rPr>
                <w:sz w:val="22"/>
                <w:szCs w:val="22"/>
              </w:rPr>
              <w:t>1</w:t>
            </w:r>
          </w:p>
        </w:tc>
        <w:tc>
          <w:tcPr>
            <w:tcW w:w="630" w:type="dxa"/>
          </w:tcPr>
          <w:p w14:paraId="000000B0" w14:textId="77777777" w:rsidR="001A54B1" w:rsidRDefault="00D01140">
            <w:pPr>
              <w:ind w:left="0" w:hanging="2"/>
              <w:rPr>
                <w:sz w:val="22"/>
                <w:szCs w:val="22"/>
              </w:rPr>
            </w:pPr>
            <w:r>
              <w:rPr>
                <w:sz w:val="22"/>
                <w:szCs w:val="22"/>
              </w:rPr>
              <w:t>4</w:t>
            </w:r>
          </w:p>
        </w:tc>
        <w:tc>
          <w:tcPr>
            <w:tcW w:w="909" w:type="dxa"/>
          </w:tcPr>
          <w:p w14:paraId="000000B1" w14:textId="77777777" w:rsidR="001A54B1" w:rsidRDefault="00D01140">
            <w:pPr>
              <w:ind w:left="0" w:hanging="2"/>
              <w:rPr>
                <w:sz w:val="22"/>
                <w:szCs w:val="22"/>
              </w:rPr>
            </w:pPr>
            <w:r>
              <w:rPr>
                <w:sz w:val="22"/>
                <w:szCs w:val="22"/>
              </w:rPr>
              <w:t>A</w:t>
            </w:r>
          </w:p>
        </w:tc>
        <w:tc>
          <w:tcPr>
            <w:tcW w:w="916" w:type="dxa"/>
            <w:gridSpan w:val="2"/>
          </w:tcPr>
          <w:p w14:paraId="000000B2" w14:textId="77777777" w:rsidR="001A54B1" w:rsidRDefault="00D01140">
            <w:pPr>
              <w:ind w:left="0" w:hanging="2"/>
              <w:rPr>
                <w:sz w:val="22"/>
                <w:szCs w:val="22"/>
              </w:rPr>
            </w:pPr>
            <w:r>
              <w:rPr>
                <w:sz w:val="22"/>
                <w:szCs w:val="22"/>
              </w:rPr>
              <w:t>42</w:t>
            </w:r>
          </w:p>
        </w:tc>
        <w:tc>
          <w:tcPr>
            <w:tcW w:w="6458" w:type="dxa"/>
          </w:tcPr>
          <w:p w14:paraId="000000B4" w14:textId="77777777" w:rsidR="001A54B1" w:rsidRDefault="00D01140">
            <w:pPr>
              <w:ind w:left="0" w:hanging="2"/>
              <w:rPr>
                <w:sz w:val="22"/>
                <w:szCs w:val="22"/>
              </w:rPr>
            </w:pPr>
            <w:r>
              <w:rPr>
                <w:sz w:val="22"/>
                <w:szCs w:val="22"/>
              </w:rPr>
              <w:t>Strongly support the inclusion of Critical ecosystems as a specific component in the monitoring framework</w:t>
            </w:r>
          </w:p>
        </w:tc>
      </w:tr>
      <w:tr w:rsidR="001A54B1" w14:paraId="1A68A161" w14:textId="77777777">
        <w:trPr>
          <w:trHeight w:val="224"/>
        </w:trPr>
        <w:tc>
          <w:tcPr>
            <w:tcW w:w="707" w:type="dxa"/>
          </w:tcPr>
          <w:p w14:paraId="000000B5" w14:textId="77777777" w:rsidR="001A54B1" w:rsidRDefault="00D01140">
            <w:pPr>
              <w:ind w:left="0" w:hanging="2"/>
              <w:rPr>
                <w:sz w:val="22"/>
                <w:szCs w:val="22"/>
              </w:rPr>
            </w:pPr>
            <w:r>
              <w:rPr>
                <w:sz w:val="22"/>
                <w:szCs w:val="22"/>
              </w:rPr>
              <w:t>1</w:t>
            </w:r>
          </w:p>
        </w:tc>
        <w:tc>
          <w:tcPr>
            <w:tcW w:w="630" w:type="dxa"/>
          </w:tcPr>
          <w:p w14:paraId="000000B6" w14:textId="77777777" w:rsidR="001A54B1" w:rsidRDefault="00D01140">
            <w:pPr>
              <w:ind w:left="0" w:hanging="2"/>
              <w:rPr>
                <w:sz w:val="22"/>
                <w:szCs w:val="22"/>
              </w:rPr>
            </w:pPr>
            <w:r>
              <w:rPr>
                <w:sz w:val="22"/>
                <w:szCs w:val="22"/>
              </w:rPr>
              <w:t>4</w:t>
            </w:r>
          </w:p>
        </w:tc>
        <w:tc>
          <w:tcPr>
            <w:tcW w:w="909" w:type="dxa"/>
          </w:tcPr>
          <w:p w14:paraId="000000B7" w14:textId="77777777" w:rsidR="001A54B1" w:rsidRDefault="00D01140">
            <w:pPr>
              <w:ind w:left="0" w:hanging="2"/>
              <w:rPr>
                <w:sz w:val="22"/>
                <w:szCs w:val="22"/>
              </w:rPr>
            </w:pPr>
            <w:r>
              <w:rPr>
                <w:sz w:val="22"/>
                <w:szCs w:val="22"/>
              </w:rPr>
              <w:t>B</w:t>
            </w:r>
          </w:p>
        </w:tc>
        <w:tc>
          <w:tcPr>
            <w:tcW w:w="916" w:type="dxa"/>
            <w:gridSpan w:val="2"/>
          </w:tcPr>
          <w:p w14:paraId="000000B8" w14:textId="77777777" w:rsidR="001A54B1" w:rsidRDefault="00D01140">
            <w:pPr>
              <w:ind w:left="0" w:hanging="2"/>
              <w:rPr>
                <w:sz w:val="22"/>
                <w:szCs w:val="22"/>
              </w:rPr>
            </w:pPr>
            <w:r>
              <w:rPr>
                <w:sz w:val="22"/>
                <w:szCs w:val="22"/>
              </w:rPr>
              <w:t>42-49</w:t>
            </w:r>
          </w:p>
        </w:tc>
        <w:tc>
          <w:tcPr>
            <w:tcW w:w="6458" w:type="dxa"/>
          </w:tcPr>
          <w:p w14:paraId="000000BA" w14:textId="77777777" w:rsidR="001A54B1" w:rsidRDefault="00D01140">
            <w:pPr>
              <w:ind w:left="0" w:hanging="2"/>
              <w:rPr>
                <w:sz w:val="22"/>
                <w:szCs w:val="22"/>
              </w:rPr>
            </w:pPr>
            <w:r>
              <w:rPr>
                <w:sz w:val="22"/>
                <w:szCs w:val="22"/>
              </w:rPr>
              <w:t>All of the monitoring elements mentioned are of ecosystem area alone, corresponding to Component A1, without any elements related to ecosystem integrity, as in Component A2. It is essential for Critical ecosystems that their integrity, not just their area, is maintained or increased, and certainly not degraded (see CBD/SBSTTA/24/INF/9, page 7).</w:t>
            </w:r>
          </w:p>
          <w:p w14:paraId="000000BB" w14:textId="77777777" w:rsidR="001A54B1" w:rsidRDefault="001A54B1">
            <w:pPr>
              <w:ind w:left="0" w:hanging="2"/>
              <w:rPr>
                <w:sz w:val="22"/>
                <w:szCs w:val="22"/>
              </w:rPr>
            </w:pPr>
          </w:p>
          <w:p w14:paraId="000000BC" w14:textId="77777777" w:rsidR="001A54B1" w:rsidRDefault="00D01140">
            <w:pPr>
              <w:ind w:left="0" w:hanging="2"/>
              <w:rPr>
                <w:sz w:val="22"/>
                <w:szCs w:val="22"/>
              </w:rPr>
            </w:pPr>
            <w:r>
              <w:rPr>
                <w:sz w:val="22"/>
                <w:szCs w:val="22"/>
              </w:rPr>
              <w:t xml:space="preserve">Further, the wording of the elements is confusing “Trends in area of coastal and marine areas conserved”. This means that if trends in the baseline period are negative, then this negative trend should be conserved. </w:t>
            </w:r>
          </w:p>
          <w:p w14:paraId="000000BD" w14:textId="77777777" w:rsidR="001A54B1" w:rsidRDefault="001A54B1">
            <w:pPr>
              <w:ind w:left="0" w:hanging="2"/>
              <w:rPr>
                <w:sz w:val="22"/>
                <w:szCs w:val="22"/>
              </w:rPr>
            </w:pPr>
          </w:p>
          <w:p w14:paraId="000000BE" w14:textId="77777777" w:rsidR="001A54B1" w:rsidRDefault="00D01140">
            <w:pPr>
              <w:ind w:left="0" w:hanging="2"/>
              <w:rPr>
                <w:sz w:val="22"/>
                <w:szCs w:val="22"/>
              </w:rPr>
            </w:pPr>
            <w:r>
              <w:rPr>
                <w:b/>
                <w:sz w:val="22"/>
                <w:szCs w:val="22"/>
              </w:rPr>
              <w:t>Recommendation</w:t>
            </w:r>
            <w:r>
              <w:rPr>
                <w:sz w:val="22"/>
                <w:szCs w:val="22"/>
              </w:rPr>
              <w:t xml:space="preserve"> –Suggested wording for all these elements should mirror that for A1/A2, such as “Area, fragmentation and quality of coastal and marine areas are maintained or restored”, though language is needed to identify the reference level/targets for maintenance and restoration.</w:t>
            </w:r>
          </w:p>
        </w:tc>
      </w:tr>
      <w:tr w:rsidR="001A54B1" w14:paraId="3B03B73E" w14:textId="77777777">
        <w:trPr>
          <w:trHeight w:val="224"/>
        </w:trPr>
        <w:tc>
          <w:tcPr>
            <w:tcW w:w="707" w:type="dxa"/>
          </w:tcPr>
          <w:p w14:paraId="000000BF" w14:textId="77777777" w:rsidR="001A54B1" w:rsidRDefault="00D01140">
            <w:pPr>
              <w:ind w:left="0" w:hanging="2"/>
              <w:rPr>
                <w:sz w:val="22"/>
                <w:szCs w:val="22"/>
              </w:rPr>
            </w:pPr>
            <w:r>
              <w:rPr>
                <w:sz w:val="22"/>
                <w:szCs w:val="22"/>
              </w:rPr>
              <w:t>1</w:t>
            </w:r>
          </w:p>
        </w:tc>
        <w:tc>
          <w:tcPr>
            <w:tcW w:w="630" w:type="dxa"/>
          </w:tcPr>
          <w:p w14:paraId="000000C0" w14:textId="77777777" w:rsidR="001A54B1" w:rsidRDefault="00D01140">
            <w:pPr>
              <w:ind w:left="0" w:hanging="2"/>
              <w:rPr>
                <w:sz w:val="22"/>
                <w:szCs w:val="22"/>
              </w:rPr>
            </w:pPr>
            <w:r>
              <w:rPr>
                <w:sz w:val="22"/>
                <w:szCs w:val="22"/>
              </w:rPr>
              <w:t>5</w:t>
            </w:r>
          </w:p>
        </w:tc>
        <w:tc>
          <w:tcPr>
            <w:tcW w:w="909" w:type="dxa"/>
          </w:tcPr>
          <w:p w14:paraId="000000C1" w14:textId="77777777" w:rsidR="001A54B1" w:rsidRDefault="00D01140">
            <w:pPr>
              <w:ind w:left="0" w:hanging="2"/>
              <w:rPr>
                <w:sz w:val="22"/>
                <w:szCs w:val="22"/>
              </w:rPr>
            </w:pPr>
            <w:r>
              <w:rPr>
                <w:sz w:val="22"/>
                <w:szCs w:val="22"/>
              </w:rPr>
              <w:t>B</w:t>
            </w:r>
          </w:p>
        </w:tc>
        <w:tc>
          <w:tcPr>
            <w:tcW w:w="916" w:type="dxa"/>
            <w:gridSpan w:val="2"/>
          </w:tcPr>
          <w:p w14:paraId="000000C2" w14:textId="77777777" w:rsidR="001A54B1" w:rsidRDefault="00D01140">
            <w:pPr>
              <w:ind w:left="0" w:hanging="2"/>
              <w:rPr>
                <w:sz w:val="22"/>
                <w:szCs w:val="22"/>
              </w:rPr>
            </w:pPr>
            <w:r>
              <w:rPr>
                <w:sz w:val="22"/>
                <w:szCs w:val="22"/>
              </w:rPr>
              <w:t>51</w:t>
            </w:r>
          </w:p>
        </w:tc>
        <w:tc>
          <w:tcPr>
            <w:tcW w:w="6458" w:type="dxa"/>
          </w:tcPr>
          <w:p w14:paraId="000000C4" w14:textId="77777777" w:rsidR="001A54B1" w:rsidRDefault="00D01140">
            <w:pPr>
              <w:ind w:left="0" w:hanging="2"/>
              <w:rPr>
                <w:sz w:val="22"/>
                <w:szCs w:val="22"/>
              </w:rPr>
            </w:pPr>
            <w:r>
              <w:rPr>
                <w:sz w:val="22"/>
                <w:szCs w:val="22"/>
              </w:rPr>
              <w:t xml:space="preserve">“Trends in habitat creation and maintenance” – this term is quite non-specific. It, or an indicator in column C, could be written to reference </w:t>
            </w:r>
            <w:r>
              <w:rPr>
                <w:sz w:val="22"/>
                <w:szCs w:val="22"/>
              </w:rPr>
              <w:lastRenderedPageBreak/>
              <w:t>‘nature-based solutions’ for monitoring number, area and their effectiveness in providing their regulating/protection service.</w:t>
            </w:r>
          </w:p>
        </w:tc>
      </w:tr>
      <w:tr w:rsidR="001A54B1" w14:paraId="1899976C" w14:textId="77777777">
        <w:trPr>
          <w:trHeight w:val="224"/>
        </w:trPr>
        <w:tc>
          <w:tcPr>
            <w:tcW w:w="707" w:type="dxa"/>
          </w:tcPr>
          <w:p w14:paraId="000000C5" w14:textId="77777777" w:rsidR="001A54B1" w:rsidRDefault="00D01140">
            <w:pPr>
              <w:ind w:left="0" w:hanging="2"/>
              <w:rPr>
                <w:sz w:val="22"/>
                <w:szCs w:val="22"/>
              </w:rPr>
            </w:pPr>
            <w:r>
              <w:rPr>
                <w:sz w:val="22"/>
                <w:szCs w:val="22"/>
              </w:rPr>
              <w:lastRenderedPageBreak/>
              <w:t>1</w:t>
            </w:r>
          </w:p>
        </w:tc>
        <w:tc>
          <w:tcPr>
            <w:tcW w:w="630" w:type="dxa"/>
          </w:tcPr>
          <w:p w14:paraId="000000C6" w14:textId="77777777" w:rsidR="001A54B1" w:rsidRDefault="00D01140">
            <w:pPr>
              <w:ind w:left="0" w:hanging="2"/>
              <w:rPr>
                <w:sz w:val="22"/>
                <w:szCs w:val="22"/>
              </w:rPr>
            </w:pPr>
            <w:r>
              <w:rPr>
                <w:sz w:val="22"/>
                <w:szCs w:val="22"/>
              </w:rPr>
              <w:t>5</w:t>
            </w:r>
          </w:p>
        </w:tc>
        <w:tc>
          <w:tcPr>
            <w:tcW w:w="909" w:type="dxa"/>
          </w:tcPr>
          <w:p w14:paraId="000000C7" w14:textId="77777777" w:rsidR="001A54B1" w:rsidRDefault="00D01140">
            <w:pPr>
              <w:ind w:left="0" w:hanging="2"/>
              <w:rPr>
                <w:sz w:val="22"/>
                <w:szCs w:val="22"/>
              </w:rPr>
            </w:pPr>
            <w:r>
              <w:rPr>
                <w:sz w:val="22"/>
                <w:szCs w:val="22"/>
              </w:rPr>
              <w:t>C</w:t>
            </w:r>
          </w:p>
        </w:tc>
        <w:tc>
          <w:tcPr>
            <w:tcW w:w="916" w:type="dxa"/>
            <w:gridSpan w:val="2"/>
          </w:tcPr>
          <w:p w14:paraId="000000C8" w14:textId="77777777" w:rsidR="001A54B1" w:rsidRDefault="00D01140">
            <w:pPr>
              <w:ind w:left="0" w:hanging="2"/>
              <w:rPr>
                <w:sz w:val="22"/>
                <w:szCs w:val="22"/>
              </w:rPr>
            </w:pPr>
            <w:r>
              <w:rPr>
                <w:sz w:val="22"/>
                <w:szCs w:val="22"/>
              </w:rPr>
              <w:t>62</w:t>
            </w:r>
          </w:p>
        </w:tc>
        <w:tc>
          <w:tcPr>
            <w:tcW w:w="6458" w:type="dxa"/>
          </w:tcPr>
          <w:p w14:paraId="000000CA" w14:textId="77777777" w:rsidR="001A54B1" w:rsidRDefault="00D01140">
            <w:pPr>
              <w:ind w:left="0" w:hanging="2"/>
              <w:rPr>
                <w:sz w:val="22"/>
                <w:szCs w:val="22"/>
              </w:rPr>
            </w:pPr>
            <w:r>
              <w:rPr>
                <w:sz w:val="22"/>
                <w:szCs w:val="22"/>
              </w:rPr>
              <w:t>Alternatively, from the point above, an indicator in relation to “Trends in regulation of hazards and extreme events” could include “Number and area of certified nature-based solutions areas with verified impacts on [hazard/impact mitigation] [or lives lost/property destroyed]</w:t>
            </w:r>
          </w:p>
          <w:p w14:paraId="000000CB" w14:textId="77777777" w:rsidR="001A54B1" w:rsidRDefault="001A54B1">
            <w:pPr>
              <w:ind w:left="0" w:hanging="2"/>
              <w:rPr>
                <w:sz w:val="22"/>
                <w:szCs w:val="22"/>
              </w:rPr>
            </w:pPr>
          </w:p>
          <w:p w14:paraId="000000CC" w14:textId="77777777" w:rsidR="001A54B1" w:rsidRDefault="00D01140">
            <w:pPr>
              <w:ind w:left="0" w:hanging="2"/>
              <w:rPr>
                <w:sz w:val="22"/>
                <w:szCs w:val="22"/>
              </w:rPr>
            </w:pPr>
            <w:r>
              <w:rPr>
                <w:b/>
                <w:sz w:val="22"/>
                <w:szCs w:val="22"/>
              </w:rPr>
              <w:t>Recommendation</w:t>
            </w:r>
            <w:r>
              <w:rPr>
                <w:sz w:val="22"/>
                <w:szCs w:val="22"/>
              </w:rPr>
              <w:t xml:space="preserve"> – include an indicator of biodiversity/nature-based assets/solutions that address hazards/extreme events.</w:t>
            </w:r>
          </w:p>
        </w:tc>
      </w:tr>
      <w:tr w:rsidR="001A54B1" w14:paraId="5752D22A" w14:textId="77777777">
        <w:trPr>
          <w:trHeight w:val="224"/>
        </w:trPr>
        <w:tc>
          <w:tcPr>
            <w:tcW w:w="707" w:type="dxa"/>
          </w:tcPr>
          <w:p w14:paraId="000000CD" w14:textId="77777777" w:rsidR="001A54B1" w:rsidRDefault="00D01140">
            <w:pPr>
              <w:ind w:left="0" w:hanging="2"/>
              <w:rPr>
                <w:sz w:val="22"/>
                <w:szCs w:val="22"/>
              </w:rPr>
            </w:pPr>
            <w:r>
              <w:rPr>
                <w:sz w:val="22"/>
                <w:szCs w:val="22"/>
              </w:rPr>
              <w:t>2</w:t>
            </w:r>
          </w:p>
        </w:tc>
        <w:tc>
          <w:tcPr>
            <w:tcW w:w="630" w:type="dxa"/>
          </w:tcPr>
          <w:p w14:paraId="000000CE" w14:textId="77777777" w:rsidR="001A54B1" w:rsidRDefault="00D01140">
            <w:pPr>
              <w:ind w:left="0" w:hanging="2"/>
              <w:rPr>
                <w:sz w:val="22"/>
                <w:szCs w:val="22"/>
              </w:rPr>
            </w:pPr>
            <w:r>
              <w:rPr>
                <w:sz w:val="22"/>
                <w:szCs w:val="22"/>
              </w:rPr>
              <w:t>9</w:t>
            </w:r>
          </w:p>
        </w:tc>
        <w:tc>
          <w:tcPr>
            <w:tcW w:w="909" w:type="dxa"/>
          </w:tcPr>
          <w:p w14:paraId="000000CF" w14:textId="77777777" w:rsidR="001A54B1" w:rsidRDefault="00D01140">
            <w:pPr>
              <w:ind w:left="0" w:hanging="2"/>
              <w:rPr>
                <w:sz w:val="22"/>
                <w:szCs w:val="22"/>
              </w:rPr>
            </w:pPr>
            <w:r>
              <w:rPr>
                <w:sz w:val="22"/>
                <w:szCs w:val="22"/>
              </w:rPr>
              <w:t>C</w:t>
            </w:r>
          </w:p>
        </w:tc>
        <w:tc>
          <w:tcPr>
            <w:tcW w:w="916" w:type="dxa"/>
            <w:gridSpan w:val="2"/>
          </w:tcPr>
          <w:p w14:paraId="000000D0" w14:textId="77777777" w:rsidR="001A54B1" w:rsidRDefault="00D01140">
            <w:pPr>
              <w:ind w:left="0" w:hanging="2"/>
              <w:rPr>
                <w:sz w:val="22"/>
                <w:szCs w:val="22"/>
              </w:rPr>
            </w:pPr>
            <w:r>
              <w:rPr>
                <w:sz w:val="22"/>
                <w:szCs w:val="22"/>
              </w:rPr>
              <w:t>13</w:t>
            </w:r>
          </w:p>
        </w:tc>
        <w:tc>
          <w:tcPr>
            <w:tcW w:w="6458" w:type="dxa"/>
          </w:tcPr>
          <w:p w14:paraId="000000D2" w14:textId="77777777" w:rsidR="001A54B1" w:rsidRDefault="00D01140">
            <w:pPr>
              <w:ind w:left="0" w:hanging="2"/>
              <w:rPr>
                <w:sz w:val="22"/>
                <w:szCs w:val="22"/>
              </w:rPr>
            </w:pPr>
            <w:r>
              <w:rPr>
                <w:sz w:val="22"/>
                <w:szCs w:val="22"/>
              </w:rPr>
              <w:t>The Red List of Ecosystems explicitly measures ecosystem area and integrity, so the Red List of Ecosystems is essential to use here as a direct measure of ‘fragmentation and quality’ of all ecosystems. So where Red List Index of species is cited under the ecosystem components, the Red List of Ecosystems is more appropriate.</w:t>
            </w:r>
          </w:p>
          <w:p w14:paraId="000000D3" w14:textId="77777777" w:rsidR="001A54B1" w:rsidRDefault="001A54B1">
            <w:pPr>
              <w:ind w:left="0" w:hanging="2"/>
              <w:rPr>
                <w:sz w:val="22"/>
                <w:szCs w:val="22"/>
              </w:rPr>
            </w:pPr>
          </w:p>
          <w:p w14:paraId="000000D4" w14:textId="77777777" w:rsidR="001A54B1" w:rsidRDefault="00D01140">
            <w:pPr>
              <w:ind w:left="0" w:hanging="2"/>
              <w:rPr>
                <w:sz w:val="22"/>
                <w:szCs w:val="22"/>
              </w:rPr>
            </w:pPr>
            <w:r>
              <w:rPr>
                <w:b/>
                <w:sz w:val="22"/>
                <w:szCs w:val="22"/>
              </w:rPr>
              <w:t>Recommendation</w:t>
            </w:r>
            <w:r>
              <w:rPr>
                <w:sz w:val="22"/>
                <w:szCs w:val="22"/>
              </w:rPr>
              <w:t xml:space="preserve"> –replace the RLI with the Red List of Ecosystems for coral reefs.</w:t>
            </w:r>
          </w:p>
        </w:tc>
      </w:tr>
      <w:tr w:rsidR="001A54B1" w14:paraId="1F557D7C" w14:textId="77777777">
        <w:trPr>
          <w:trHeight w:val="224"/>
        </w:trPr>
        <w:tc>
          <w:tcPr>
            <w:tcW w:w="707" w:type="dxa"/>
          </w:tcPr>
          <w:p w14:paraId="000000D5" w14:textId="77777777" w:rsidR="001A54B1" w:rsidRDefault="00D01140">
            <w:pPr>
              <w:ind w:left="0" w:hanging="2"/>
              <w:rPr>
                <w:sz w:val="22"/>
                <w:szCs w:val="22"/>
              </w:rPr>
            </w:pPr>
            <w:r>
              <w:rPr>
                <w:sz w:val="22"/>
                <w:szCs w:val="22"/>
              </w:rPr>
              <w:t>2</w:t>
            </w:r>
          </w:p>
        </w:tc>
        <w:tc>
          <w:tcPr>
            <w:tcW w:w="630" w:type="dxa"/>
          </w:tcPr>
          <w:p w14:paraId="000000D6" w14:textId="77777777" w:rsidR="001A54B1" w:rsidRDefault="00D01140">
            <w:pPr>
              <w:ind w:left="0" w:hanging="2"/>
              <w:rPr>
                <w:sz w:val="22"/>
                <w:szCs w:val="22"/>
              </w:rPr>
            </w:pPr>
            <w:r>
              <w:rPr>
                <w:sz w:val="22"/>
                <w:szCs w:val="22"/>
              </w:rPr>
              <w:t>8-9</w:t>
            </w:r>
          </w:p>
        </w:tc>
        <w:tc>
          <w:tcPr>
            <w:tcW w:w="909" w:type="dxa"/>
          </w:tcPr>
          <w:p w14:paraId="000000D7" w14:textId="77777777" w:rsidR="001A54B1" w:rsidRDefault="00D01140">
            <w:pPr>
              <w:ind w:left="0" w:hanging="2"/>
              <w:rPr>
                <w:sz w:val="22"/>
                <w:szCs w:val="22"/>
              </w:rPr>
            </w:pPr>
            <w:r>
              <w:rPr>
                <w:sz w:val="22"/>
                <w:szCs w:val="22"/>
              </w:rPr>
              <w:t>B</w:t>
            </w:r>
          </w:p>
        </w:tc>
        <w:tc>
          <w:tcPr>
            <w:tcW w:w="916" w:type="dxa"/>
            <w:gridSpan w:val="2"/>
          </w:tcPr>
          <w:p w14:paraId="000000D8" w14:textId="77777777" w:rsidR="001A54B1" w:rsidRDefault="00D01140">
            <w:pPr>
              <w:ind w:left="0" w:hanging="2"/>
              <w:rPr>
                <w:sz w:val="22"/>
                <w:szCs w:val="22"/>
              </w:rPr>
            </w:pPr>
            <w:r>
              <w:rPr>
                <w:sz w:val="22"/>
                <w:szCs w:val="22"/>
              </w:rPr>
              <w:t>6-22</w:t>
            </w:r>
          </w:p>
        </w:tc>
        <w:tc>
          <w:tcPr>
            <w:tcW w:w="6458" w:type="dxa"/>
          </w:tcPr>
          <w:p w14:paraId="000000DA" w14:textId="77777777" w:rsidR="001A54B1" w:rsidRDefault="00D01140">
            <w:pPr>
              <w:ind w:left="0" w:hanging="2"/>
              <w:rPr>
                <w:sz w:val="22"/>
                <w:szCs w:val="22"/>
              </w:rPr>
            </w:pPr>
            <w:r>
              <w:rPr>
                <w:sz w:val="22"/>
                <w:szCs w:val="22"/>
              </w:rPr>
              <w:t xml:space="preserve">The list of ecosystems is somewhat arbitrary, based on indicators that are most available, but this may change significantly in coming years. It may be that a more generic monitoring element on ‘ecosystems’ could be stated, with clear guidance to greater resolution based on IPBES Units of Analysis and or ecosystems following the IUCN Global Ecosystem typology (Keith 2020 – see </w:t>
            </w:r>
            <w:hyperlink r:id="rId10">
              <w:r>
                <w:rPr>
                  <w:color w:val="0000FF"/>
                  <w:sz w:val="22"/>
                  <w:szCs w:val="22"/>
                  <w:u w:val="single"/>
                </w:rPr>
                <w:t>https://seea.un.org/sites/seea.un.org/files/nicholson_iucn_rle_typology.v4.pdf</w:t>
              </w:r>
            </w:hyperlink>
          </w:p>
          <w:p w14:paraId="000000DB" w14:textId="77777777" w:rsidR="001A54B1" w:rsidRDefault="00D01140">
            <w:pPr>
              <w:ind w:left="0" w:hanging="2"/>
              <w:rPr>
                <w:sz w:val="22"/>
                <w:szCs w:val="22"/>
              </w:rPr>
            </w:pPr>
            <w:r>
              <w:rPr>
                <w:sz w:val="22"/>
                <w:szCs w:val="22"/>
              </w:rPr>
              <w:t xml:space="preserve"> But more updated version is now available) </w:t>
            </w:r>
          </w:p>
          <w:p w14:paraId="000000DC" w14:textId="77777777" w:rsidR="001A54B1" w:rsidRDefault="001A54B1">
            <w:pPr>
              <w:ind w:left="0" w:hanging="2"/>
              <w:rPr>
                <w:sz w:val="22"/>
                <w:szCs w:val="22"/>
              </w:rPr>
            </w:pPr>
          </w:p>
          <w:p w14:paraId="000000DD" w14:textId="77777777" w:rsidR="001A54B1" w:rsidRDefault="00D01140">
            <w:pPr>
              <w:ind w:left="0" w:hanging="2"/>
              <w:rPr>
                <w:sz w:val="22"/>
                <w:szCs w:val="22"/>
              </w:rPr>
            </w:pPr>
            <w:r>
              <w:rPr>
                <w:b/>
                <w:sz w:val="22"/>
                <w:szCs w:val="22"/>
              </w:rPr>
              <w:t>Recommendation</w:t>
            </w:r>
            <w:r>
              <w:rPr>
                <w:sz w:val="22"/>
                <w:szCs w:val="22"/>
              </w:rPr>
              <w:t xml:space="preserve"> –replace the arbitrary list of ecosystems with a clear global (hierarchical) ecosystem typology.</w:t>
            </w:r>
          </w:p>
        </w:tc>
      </w:tr>
      <w:tr w:rsidR="001A54B1" w14:paraId="2DBBCAED" w14:textId="77777777">
        <w:trPr>
          <w:trHeight w:val="224"/>
        </w:trPr>
        <w:tc>
          <w:tcPr>
            <w:tcW w:w="707" w:type="dxa"/>
          </w:tcPr>
          <w:p w14:paraId="000000DE" w14:textId="77777777" w:rsidR="001A54B1" w:rsidRDefault="00D01140">
            <w:pPr>
              <w:ind w:left="0" w:hanging="2"/>
              <w:rPr>
                <w:sz w:val="22"/>
                <w:szCs w:val="22"/>
              </w:rPr>
            </w:pPr>
            <w:r>
              <w:rPr>
                <w:sz w:val="22"/>
                <w:szCs w:val="22"/>
              </w:rPr>
              <w:t>2</w:t>
            </w:r>
          </w:p>
        </w:tc>
        <w:tc>
          <w:tcPr>
            <w:tcW w:w="630" w:type="dxa"/>
          </w:tcPr>
          <w:p w14:paraId="000000DF" w14:textId="77777777" w:rsidR="001A54B1" w:rsidRDefault="00D01140">
            <w:pPr>
              <w:ind w:left="0" w:hanging="2"/>
              <w:rPr>
                <w:sz w:val="22"/>
                <w:szCs w:val="22"/>
              </w:rPr>
            </w:pPr>
            <w:r>
              <w:rPr>
                <w:sz w:val="22"/>
                <w:szCs w:val="22"/>
              </w:rPr>
              <w:t>9</w:t>
            </w:r>
          </w:p>
        </w:tc>
        <w:tc>
          <w:tcPr>
            <w:tcW w:w="909" w:type="dxa"/>
          </w:tcPr>
          <w:p w14:paraId="000000E0" w14:textId="77777777" w:rsidR="001A54B1" w:rsidRDefault="00D01140">
            <w:pPr>
              <w:ind w:left="0" w:hanging="2"/>
              <w:rPr>
                <w:sz w:val="22"/>
                <w:szCs w:val="22"/>
              </w:rPr>
            </w:pPr>
            <w:r>
              <w:rPr>
                <w:sz w:val="22"/>
                <w:szCs w:val="22"/>
              </w:rPr>
              <w:t>A</w:t>
            </w:r>
          </w:p>
        </w:tc>
        <w:tc>
          <w:tcPr>
            <w:tcW w:w="916" w:type="dxa"/>
            <w:gridSpan w:val="2"/>
          </w:tcPr>
          <w:p w14:paraId="000000E1" w14:textId="77777777" w:rsidR="001A54B1" w:rsidRDefault="00D01140">
            <w:pPr>
              <w:ind w:left="0" w:hanging="2"/>
              <w:rPr>
                <w:sz w:val="22"/>
                <w:szCs w:val="22"/>
              </w:rPr>
            </w:pPr>
            <w:r>
              <w:rPr>
                <w:sz w:val="22"/>
                <w:szCs w:val="22"/>
              </w:rPr>
              <w:t>23</w:t>
            </w:r>
          </w:p>
        </w:tc>
        <w:tc>
          <w:tcPr>
            <w:tcW w:w="6458" w:type="dxa"/>
          </w:tcPr>
          <w:p w14:paraId="000000E3" w14:textId="77777777" w:rsidR="001A54B1" w:rsidRDefault="00D01140">
            <w:pPr>
              <w:ind w:left="0" w:hanging="2"/>
              <w:rPr>
                <w:sz w:val="22"/>
                <w:szCs w:val="22"/>
              </w:rPr>
            </w:pPr>
            <w:r>
              <w:rPr>
                <w:sz w:val="22"/>
                <w:szCs w:val="22"/>
              </w:rPr>
              <w:t>The wording of this target should reflect more closely the need to maintain critical ecosystems, which may be intact, wilderness or essential for NCP provision (see CBD/SBSTTA/24/INF/9)</w:t>
            </w:r>
          </w:p>
        </w:tc>
      </w:tr>
      <w:tr w:rsidR="001A54B1" w14:paraId="1864A783" w14:textId="77777777">
        <w:trPr>
          <w:trHeight w:val="224"/>
        </w:trPr>
        <w:tc>
          <w:tcPr>
            <w:tcW w:w="707" w:type="dxa"/>
          </w:tcPr>
          <w:p w14:paraId="000000E4" w14:textId="77777777" w:rsidR="001A54B1" w:rsidRDefault="00D01140">
            <w:pPr>
              <w:ind w:left="0" w:hanging="2"/>
              <w:rPr>
                <w:sz w:val="22"/>
                <w:szCs w:val="22"/>
              </w:rPr>
            </w:pPr>
            <w:r>
              <w:rPr>
                <w:sz w:val="22"/>
                <w:szCs w:val="22"/>
              </w:rPr>
              <w:t>2</w:t>
            </w:r>
          </w:p>
        </w:tc>
        <w:tc>
          <w:tcPr>
            <w:tcW w:w="630" w:type="dxa"/>
          </w:tcPr>
          <w:p w14:paraId="000000E5" w14:textId="77777777" w:rsidR="001A54B1" w:rsidRDefault="00D01140">
            <w:pPr>
              <w:ind w:left="0" w:hanging="2"/>
              <w:rPr>
                <w:sz w:val="22"/>
                <w:szCs w:val="22"/>
              </w:rPr>
            </w:pPr>
            <w:r>
              <w:rPr>
                <w:sz w:val="22"/>
                <w:szCs w:val="22"/>
              </w:rPr>
              <w:t>10</w:t>
            </w:r>
          </w:p>
        </w:tc>
        <w:tc>
          <w:tcPr>
            <w:tcW w:w="909" w:type="dxa"/>
          </w:tcPr>
          <w:p w14:paraId="000000E6" w14:textId="77777777" w:rsidR="001A54B1" w:rsidRDefault="00D01140">
            <w:pPr>
              <w:ind w:left="0" w:hanging="2"/>
              <w:rPr>
                <w:sz w:val="22"/>
                <w:szCs w:val="22"/>
              </w:rPr>
            </w:pPr>
            <w:r>
              <w:rPr>
                <w:sz w:val="22"/>
                <w:szCs w:val="22"/>
              </w:rPr>
              <w:t>B</w:t>
            </w:r>
          </w:p>
        </w:tc>
        <w:tc>
          <w:tcPr>
            <w:tcW w:w="916" w:type="dxa"/>
            <w:gridSpan w:val="2"/>
          </w:tcPr>
          <w:p w14:paraId="000000E7" w14:textId="77777777" w:rsidR="001A54B1" w:rsidRDefault="00D01140">
            <w:pPr>
              <w:ind w:left="0" w:hanging="2"/>
              <w:rPr>
                <w:sz w:val="22"/>
                <w:szCs w:val="22"/>
              </w:rPr>
            </w:pPr>
            <w:r>
              <w:rPr>
                <w:sz w:val="22"/>
                <w:szCs w:val="22"/>
              </w:rPr>
              <w:t>25</w:t>
            </w:r>
          </w:p>
        </w:tc>
        <w:tc>
          <w:tcPr>
            <w:tcW w:w="6458" w:type="dxa"/>
          </w:tcPr>
          <w:p w14:paraId="000000E9" w14:textId="77777777" w:rsidR="001A54B1" w:rsidRDefault="00D01140">
            <w:pPr>
              <w:ind w:left="0" w:hanging="2"/>
              <w:rPr>
                <w:sz w:val="22"/>
                <w:szCs w:val="22"/>
              </w:rPr>
            </w:pPr>
            <w:r>
              <w:rPr>
                <w:sz w:val="22"/>
                <w:szCs w:val="22"/>
              </w:rPr>
              <w:t>There is no need for specific citation of corals here, where ‘degraded marine and coastal ecosystems’ is mentioned in line 26. This reflects the challenge already mentioned above, where a more general specification of the Monitoring elements to cover all/key ecosystems/species/facets of nature may better serve the goals of the convention, with multiple possible indicators in column C.</w:t>
            </w:r>
          </w:p>
        </w:tc>
      </w:tr>
      <w:tr w:rsidR="001A54B1" w14:paraId="687B1604" w14:textId="77777777">
        <w:trPr>
          <w:trHeight w:val="224"/>
        </w:trPr>
        <w:tc>
          <w:tcPr>
            <w:tcW w:w="707" w:type="dxa"/>
          </w:tcPr>
          <w:p w14:paraId="000000EA" w14:textId="77777777" w:rsidR="001A54B1" w:rsidRDefault="00D01140">
            <w:pPr>
              <w:ind w:left="0" w:hanging="2"/>
              <w:rPr>
                <w:sz w:val="22"/>
                <w:szCs w:val="22"/>
              </w:rPr>
            </w:pPr>
            <w:r>
              <w:rPr>
                <w:sz w:val="22"/>
                <w:szCs w:val="22"/>
              </w:rPr>
              <w:t>2</w:t>
            </w:r>
          </w:p>
        </w:tc>
        <w:tc>
          <w:tcPr>
            <w:tcW w:w="630" w:type="dxa"/>
          </w:tcPr>
          <w:p w14:paraId="000000EB" w14:textId="77777777" w:rsidR="001A54B1" w:rsidRDefault="00D01140">
            <w:pPr>
              <w:ind w:left="0" w:hanging="2"/>
              <w:rPr>
                <w:sz w:val="22"/>
                <w:szCs w:val="22"/>
              </w:rPr>
            </w:pPr>
            <w:r>
              <w:rPr>
                <w:sz w:val="22"/>
                <w:szCs w:val="22"/>
              </w:rPr>
              <w:t>10</w:t>
            </w:r>
          </w:p>
        </w:tc>
        <w:tc>
          <w:tcPr>
            <w:tcW w:w="909" w:type="dxa"/>
          </w:tcPr>
          <w:p w14:paraId="000000EC" w14:textId="77777777" w:rsidR="001A54B1" w:rsidRDefault="00D01140">
            <w:pPr>
              <w:ind w:left="0" w:hanging="2"/>
              <w:rPr>
                <w:sz w:val="22"/>
                <w:szCs w:val="22"/>
              </w:rPr>
            </w:pPr>
            <w:r>
              <w:rPr>
                <w:sz w:val="22"/>
                <w:szCs w:val="22"/>
              </w:rPr>
              <w:t>B</w:t>
            </w:r>
          </w:p>
        </w:tc>
        <w:tc>
          <w:tcPr>
            <w:tcW w:w="916" w:type="dxa"/>
            <w:gridSpan w:val="2"/>
          </w:tcPr>
          <w:p w14:paraId="000000ED" w14:textId="77777777" w:rsidR="001A54B1" w:rsidRDefault="00D01140">
            <w:pPr>
              <w:ind w:left="0" w:hanging="2"/>
              <w:rPr>
                <w:sz w:val="22"/>
                <w:szCs w:val="22"/>
              </w:rPr>
            </w:pPr>
            <w:r>
              <w:rPr>
                <w:sz w:val="22"/>
                <w:szCs w:val="22"/>
              </w:rPr>
              <w:t>29</w:t>
            </w:r>
          </w:p>
        </w:tc>
        <w:tc>
          <w:tcPr>
            <w:tcW w:w="6458" w:type="dxa"/>
          </w:tcPr>
          <w:p w14:paraId="000000EF" w14:textId="77777777" w:rsidR="001A54B1" w:rsidRDefault="00D01140">
            <w:pPr>
              <w:ind w:left="0" w:hanging="2"/>
              <w:rPr>
                <w:sz w:val="22"/>
                <w:szCs w:val="22"/>
              </w:rPr>
            </w:pPr>
            <w:r>
              <w:rPr>
                <w:sz w:val="22"/>
                <w:szCs w:val="22"/>
              </w:rPr>
              <w:t>‘Converted’ agricultural lands may refer to agricultural land fully transferred back to a more natural system. However, guidance for restoring 10-20% of each km2 of agricultural/urban lands to natural habitats calls for a more general specification of this target, perhaps to ‘Trend in the area and proportion of agricultural lands restored to natural habitat’. Or include this in line 125, see below</w:t>
            </w:r>
          </w:p>
          <w:p w14:paraId="000000F0" w14:textId="77777777" w:rsidR="001A54B1" w:rsidRDefault="001A54B1">
            <w:pPr>
              <w:ind w:left="0" w:hanging="2"/>
              <w:rPr>
                <w:sz w:val="22"/>
                <w:szCs w:val="22"/>
              </w:rPr>
            </w:pPr>
          </w:p>
          <w:p w14:paraId="000000F1" w14:textId="77777777" w:rsidR="001A54B1" w:rsidRDefault="00D01140">
            <w:pPr>
              <w:ind w:left="0" w:hanging="2"/>
              <w:rPr>
                <w:sz w:val="22"/>
                <w:szCs w:val="22"/>
              </w:rPr>
            </w:pPr>
            <w:r>
              <w:rPr>
                <w:b/>
                <w:sz w:val="22"/>
                <w:szCs w:val="22"/>
              </w:rPr>
              <w:t>Recommendation</w:t>
            </w:r>
            <w:r>
              <w:rPr>
                <w:sz w:val="22"/>
                <w:szCs w:val="22"/>
              </w:rPr>
              <w:t xml:space="preserve"> –amend this element to reflect the need for natural habitat in agricultural/working/management land/seascapes.</w:t>
            </w:r>
          </w:p>
        </w:tc>
      </w:tr>
      <w:tr w:rsidR="001A54B1" w14:paraId="550897F4" w14:textId="77777777">
        <w:trPr>
          <w:trHeight w:val="224"/>
        </w:trPr>
        <w:tc>
          <w:tcPr>
            <w:tcW w:w="707" w:type="dxa"/>
          </w:tcPr>
          <w:p w14:paraId="000000F2" w14:textId="77777777" w:rsidR="001A54B1" w:rsidRDefault="00D01140">
            <w:pPr>
              <w:ind w:left="0" w:hanging="2"/>
              <w:rPr>
                <w:sz w:val="22"/>
                <w:szCs w:val="22"/>
              </w:rPr>
            </w:pPr>
            <w:r>
              <w:rPr>
                <w:sz w:val="22"/>
                <w:szCs w:val="22"/>
              </w:rPr>
              <w:t>2</w:t>
            </w:r>
          </w:p>
        </w:tc>
        <w:tc>
          <w:tcPr>
            <w:tcW w:w="630" w:type="dxa"/>
          </w:tcPr>
          <w:p w14:paraId="000000F3" w14:textId="77777777" w:rsidR="001A54B1" w:rsidRDefault="00D01140">
            <w:pPr>
              <w:ind w:left="0" w:hanging="2"/>
              <w:rPr>
                <w:sz w:val="22"/>
                <w:szCs w:val="22"/>
              </w:rPr>
            </w:pPr>
            <w:r>
              <w:rPr>
                <w:sz w:val="22"/>
                <w:szCs w:val="22"/>
              </w:rPr>
              <w:t>11</w:t>
            </w:r>
          </w:p>
        </w:tc>
        <w:tc>
          <w:tcPr>
            <w:tcW w:w="909" w:type="dxa"/>
          </w:tcPr>
          <w:p w14:paraId="000000F4" w14:textId="77777777" w:rsidR="001A54B1" w:rsidRDefault="00D01140">
            <w:pPr>
              <w:ind w:left="0" w:hanging="2"/>
              <w:rPr>
                <w:sz w:val="22"/>
                <w:szCs w:val="22"/>
              </w:rPr>
            </w:pPr>
            <w:r>
              <w:rPr>
                <w:sz w:val="22"/>
                <w:szCs w:val="22"/>
              </w:rPr>
              <w:t>A</w:t>
            </w:r>
          </w:p>
        </w:tc>
        <w:tc>
          <w:tcPr>
            <w:tcW w:w="916" w:type="dxa"/>
            <w:gridSpan w:val="2"/>
          </w:tcPr>
          <w:p w14:paraId="000000F5" w14:textId="77777777" w:rsidR="001A54B1" w:rsidRDefault="00D01140">
            <w:pPr>
              <w:ind w:left="0" w:hanging="2"/>
              <w:rPr>
                <w:sz w:val="22"/>
                <w:szCs w:val="22"/>
              </w:rPr>
            </w:pPr>
            <w:r>
              <w:rPr>
                <w:sz w:val="22"/>
                <w:szCs w:val="22"/>
              </w:rPr>
              <w:t>39</w:t>
            </w:r>
          </w:p>
        </w:tc>
        <w:tc>
          <w:tcPr>
            <w:tcW w:w="6458" w:type="dxa"/>
          </w:tcPr>
          <w:p w14:paraId="000000F7" w14:textId="77777777" w:rsidR="001A54B1" w:rsidRDefault="00D01140">
            <w:pPr>
              <w:ind w:left="0" w:hanging="2"/>
              <w:rPr>
                <w:sz w:val="22"/>
                <w:szCs w:val="22"/>
              </w:rPr>
            </w:pPr>
            <w:r>
              <w:rPr>
                <w:sz w:val="22"/>
                <w:szCs w:val="22"/>
              </w:rPr>
              <w:t>‘particular importance for biodiversity’ – this could be simplified as ‘critical ecosystems’ – where what constitutes a critical ecosystem is clearly defined elsewhere</w:t>
            </w:r>
          </w:p>
        </w:tc>
      </w:tr>
      <w:tr w:rsidR="001A54B1" w14:paraId="45BA5930" w14:textId="77777777">
        <w:trPr>
          <w:trHeight w:val="224"/>
        </w:trPr>
        <w:tc>
          <w:tcPr>
            <w:tcW w:w="707" w:type="dxa"/>
          </w:tcPr>
          <w:p w14:paraId="000000F8" w14:textId="77777777" w:rsidR="001A54B1" w:rsidRDefault="00D01140">
            <w:pPr>
              <w:ind w:left="0" w:hanging="2"/>
              <w:rPr>
                <w:sz w:val="22"/>
                <w:szCs w:val="22"/>
              </w:rPr>
            </w:pPr>
            <w:r>
              <w:rPr>
                <w:sz w:val="22"/>
                <w:szCs w:val="22"/>
              </w:rPr>
              <w:t>2</w:t>
            </w:r>
          </w:p>
        </w:tc>
        <w:tc>
          <w:tcPr>
            <w:tcW w:w="630" w:type="dxa"/>
          </w:tcPr>
          <w:p w14:paraId="000000F9" w14:textId="77777777" w:rsidR="001A54B1" w:rsidRDefault="00D01140">
            <w:pPr>
              <w:ind w:left="0" w:hanging="2"/>
              <w:rPr>
                <w:sz w:val="22"/>
                <w:szCs w:val="22"/>
              </w:rPr>
            </w:pPr>
            <w:r>
              <w:rPr>
                <w:sz w:val="22"/>
                <w:szCs w:val="22"/>
              </w:rPr>
              <w:t>11</w:t>
            </w:r>
          </w:p>
        </w:tc>
        <w:tc>
          <w:tcPr>
            <w:tcW w:w="909" w:type="dxa"/>
          </w:tcPr>
          <w:p w14:paraId="000000FA" w14:textId="77777777" w:rsidR="001A54B1" w:rsidRDefault="00D01140">
            <w:pPr>
              <w:ind w:left="0" w:hanging="2"/>
              <w:rPr>
                <w:sz w:val="22"/>
                <w:szCs w:val="22"/>
              </w:rPr>
            </w:pPr>
            <w:r>
              <w:rPr>
                <w:sz w:val="22"/>
                <w:szCs w:val="22"/>
              </w:rPr>
              <w:t>A</w:t>
            </w:r>
          </w:p>
        </w:tc>
        <w:tc>
          <w:tcPr>
            <w:tcW w:w="916" w:type="dxa"/>
            <w:gridSpan w:val="2"/>
          </w:tcPr>
          <w:p w14:paraId="000000FB" w14:textId="77777777" w:rsidR="001A54B1" w:rsidRDefault="00D01140">
            <w:pPr>
              <w:ind w:left="0" w:hanging="2"/>
              <w:rPr>
                <w:sz w:val="22"/>
                <w:szCs w:val="22"/>
              </w:rPr>
            </w:pPr>
            <w:r>
              <w:rPr>
                <w:sz w:val="22"/>
                <w:szCs w:val="22"/>
              </w:rPr>
              <w:t>40,42</w:t>
            </w:r>
          </w:p>
        </w:tc>
        <w:tc>
          <w:tcPr>
            <w:tcW w:w="6458" w:type="dxa"/>
          </w:tcPr>
          <w:p w14:paraId="000000FD" w14:textId="77777777" w:rsidR="001A54B1" w:rsidRDefault="00D01140">
            <w:pPr>
              <w:ind w:left="0" w:hanging="2"/>
              <w:rPr>
                <w:sz w:val="22"/>
                <w:szCs w:val="22"/>
              </w:rPr>
            </w:pPr>
            <w:r>
              <w:rPr>
                <w:sz w:val="22"/>
                <w:szCs w:val="22"/>
              </w:rPr>
              <w:t xml:space="preserve">Why do these exclude marine systems? </w:t>
            </w:r>
          </w:p>
          <w:p w14:paraId="000000FE" w14:textId="77777777" w:rsidR="001A54B1" w:rsidRDefault="001A54B1">
            <w:pPr>
              <w:ind w:left="0" w:hanging="2"/>
              <w:rPr>
                <w:sz w:val="22"/>
                <w:szCs w:val="22"/>
              </w:rPr>
            </w:pPr>
          </w:p>
          <w:p w14:paraId="000000FF" w14:textId="77777777" w:rsidR="001A54B1" w:rsidRDefault="00D01140">
            <w:pPr>
              <w:ind w:left="0" w:hanging="2"/>
              <w:rPr>
                <w:sz w:val="22"/>
                <w:szCs w:val="22"/>
              </w:rPr>
            </w:pPr>
            <w:r>
              <w:rPr>
                <w:b/>
                <w:sz w:val="22"/>
                <w:szCs w:val="22"/>
              </w:rPr>
              <w:t>Recommendation</w:t>
            </w:r>
            <w:r>
              <w:rPr>
                <w:sz w:val="22"/>
                <w:szCs w:val="22"/>
              </w:rPr>
              <w:t xml:space="preserve"> Should add marine.</w:t>
            </w:r>
          </w:p>
        </w:tc>
      </w:tr>
      <w:tr w:rsidR="001A54B1" w14:paraId="18FC4F58" w14:textId="77777777">
        <w:trPr>
          <w:trHeight w:val="224"/>
        </w:trPr>
        <w:tc>
          <w:tcPr>
            <w:tcW w:w="707" w:type="dxa"/>
          </w:tcPr>
          <w:p w14:paraId="00000100" w14:textId="77777777" w:rsidR="001A54B1" w:rsidRDefault="00D01140">
            <w:pPr>
              <w:ind w:left="0" w:hanging="2"/>
              <w:rPr>
                <w:sz w:val="22"/>
                <w:szCs w:val="22"/>
              </w:rPr>
            </w:pPr>
            <w:r>
              <w:rPr>
                <w:sz w:val="22"/>
                <w:szCs w:val="22"/>
              </w:rPr>
              <w:lastRenderedPageBreak/>
              <w:t>2</w:t>
            </w:r>
          </w:p>
        </w:tc>
        <w:tc>
          <w:tcPr>
            <w:tcW w:w="630" w:type="dxa"/>
          </w:tcPr>
          <w:p w14:paraId="00000101" w14:textId="77777777" w:rsidR="001A54B1" w:rsidRDefault="00D01140">
            <w:pPr>
              <w:ind w:left="0" w:hanging="2"/>
              <w:rPr>
                <w:sz w:val="22"/>
                <w:szCs w:val="22"/>
              </w:rPr>
            </w:pPr>
            <w:r>
              <w:rPr>
                <w:sz w:val="22"/>
                <w:szCs w:val="22"/>
              </w:rPr>
              <w:t>20</w:t>
            </w:r>
          </w:p>
        </w:tc>
        <w:tc>
          <w:tcPr>
            <w:tcW w:w="909" w:type="dxa"/>
          </w:tcPr>
          <w:p w14:paraId="00000102" w14:textId="77777777" w:rsidR="001A54B1" w:rsidRDefault="00D01140">
            <w:pPr>
              <w:ind w:left="0" w:hanging="2"/>
              <w:rPr>
                <w:sz w:val="22"/>
                <w:szCs w:val="22"/>
              </w:rPr>
            </w:pPr>
            <w:r>
              <w:rPr>
                <w:sz w:val="22"/>
                <w:szCs w:val="22"/>
              </w:rPr>
              <w:t>A-C</w:t>
            </w:r>
          </w:p>
        </w:tc>
        <w:tc>
          <w:tcPr>
            <w:tcW w:w="916" w:type="dxa"/>
            <w:gridSpan w:val="2"/>
          </w:tcPr>
          <w:p w14:paraId="00000103" w14:textId="77777777" w:rsidR="001A54B1" w:rsidRDefault="00D01140">
            <w:pPr>
              <w:ind w:left="0" w:hanging="2"/>
              <w:rPr>
                <w:sz w:val="22"/>
                <w:szCs w:val="22"/>
              </w:rPr>
            </w:pPr>
            <w:r>
              <w:rPr>
                <w:sz w:val="22"/>
                <w:szCs w:val="22"/>
              </w:rPr>
              <w:t>125</w:t>
            </w:r>
          </w:p>
        </w:tc>
        <w:tc>
          <w:tcPr>
            <w:tcW w:w="6458" w:type="dxa"/>
          </w:tcPr>
          <w:p w14:paraId="00000105" w14:textId="77777777" w:rsidR="001A54B1" w:rsidRDefault="00D01140">
            <w:pPr>
              <w:ind w:left="0" w:hanging="2"/>
              <w:rPr>
                <w:sz w:val="22"/>
                <w:szCs w:val="22"/>
              </w:rPr>
            </w:pPr>
            <w:r>
              <w:rPr>
                <w:sz w:val="22"/>
                <w:szCs w:val="22"/>
              </w:rPr>
              <w:t xml:space="preserve">See comment on line 29 above, </w:t>
            </w:r>
          </w:p>
          <w:p w14:paraId="00000106" w14:textId="77777777" w:rsidR="001A54B1" w:rsidRDefault="001A54B1">
            <w:pPr>
              <w:ind w:left="0" w:hanging="2"/>
              <w:rPr>
                <w:sz w:val="22"/>
                <w:szCs w:val="22"/>
              </w:rPr>
            </w:pPr>
          </w:p>
          <w:p w14:paraId="00000107" w14:textId="77777777" w:rsidR="001A54B1" w:rsidRDefault="00D01140">
            <w:pPr>
              <w:ind w:left="0" w:hanging="2"/>
              <w:rPr>
                <w:sz w:val="22"/>
                <w:szCs w:val="22"/>
              </w:rPr>
            </w:pPr>
            <w:r>
              <w:rPr>
                <w:b/>
                <w:sz w:val="22"/>
                <w:szCs w:val="22"/>
              </w:rPr>
              <w:t>Recommendation</w:t>
            </w:r>
            <w:r>
              <w:rPr>
                <w:sz w:val="22"/>
                <w:szCs w:val="22"/>
              </w:rPr>
              <w:t xml:space="preserve"> - include non-forest natural habitats and new guidance for incorporating 10-20% natural habitat in landscape mosaic of agricultural/managed ecosystems.</w:t>
            </w:r>
          </w:p>
        </w:tc>
      </w:tr>
      <w:tr w:rsidR="001A54B1" w14:paraId="227CB2B2" w14:textId="77777777">
        <w:trPr>
          <w:trHeight w:val="224"/>
        </w:trPr>
        <w:tc>
          <w:tcPr>
            <w:tcW w:w="707" w:type="dxa"/>
          </w:tcPr>
          <w:p w14:paraId="00000108" w14:textId="77777777" w:rsidR="001A54B1" w:rsidRDefault="00D01140">
            <w:pPr>
              <w:ind w:left="0" w:hanging="2"/>
              <w:rPr>
                <w:sz w:val="22"/>
                <w:szCs w:val="22"/>
              </w:rPr>
            </w:pPr>
            <w:r>
              <w:rPr>
                <w:sz w:val="22"/>
                <w:szCs w:val="22"/>
              </w:rPr>
              <w:t>2</w:t>
            </w:r>
          </w:p>
        </w:tc>
        <w:tc>
          <w:tcPr>
            <w:tcW w:w="630" w:type="dxa"/>
          </w:tcPr>
          <w:p w14:paraId="00000109" w14:textId="77777777" w:rsidR="001A54B1" w:rsidRDefault="00D01140">
            <w:pPr>
              <w:ind w:left="0" w:hanging="2"/>
              <w:rPr>
                <w:sz w:val="22"/>
                <w:szCs w:val="22"/>
              </w:rPr>
            </w:pPr>
            <w:r>
              <w:rPr>
                <w:sz w:val="22"/>
                <w:szCs w:val="22"/>
              </w:rPr>
              <w:t>21</w:t>
            </w:r>
          </w:p>
        </w:tc>
        <w:tc>
          <w:tcPr>
            <w:tcW w:w="909" w:type="dxa"/>
          </w:tcPr>
          <w:p w14:paraId="0000010A" w14:textId="77777777" w:rsidR="001A54B1" w:rsidRDefault="00D01140">
            <w:pPr>
              <w:ind w:left="0" w:hanging="2"/>
              <w:rPr>
                <w:sz w:val="22"/>
                <w:szCs w:val="22"/>
              </w:rPr>
            </w:pPr>
            <w:r>
              <w:rPr>
                <w:sz w:val="22"/>
                <w:szCs w:val="22"/>
              </w:rPr>
              <w:t>B-C</w:t>
            </w:r>
          </w:p>
        </w:tc>
        <w:tc>
          <w:tcPr>
            <w:tcW w:w="916" w:type="dxa"/>
            <w:gridSpan w:val="2"/>
          </w:tcPr>
          <w:p w14:paraId="0000010B" w14:textId="77777777" w:rsidR="001A54B1" w:rsidRDefault="00D01140">
            <w:pPr>
              <w:ind w:left="0" w:hanging="2"/>
              <w:rPr>
                <w:sz w:val="22"/>
                <w:szCs w:val="22"/>
              </w:rPr>
            </w:pPr>
            <w:r>
              <w:rPr>
                <w:sz w:val="22"/>
                <w:szCs w:val="22"/>
              </w:rPr>
              <w:t>128</w:t>
            </w:r>
          </w:p>
        </w:tc>
        <w:tc>
          <w:tcPr>
            <w:tcW w:w="6458" w:type="dxa"/>
          </w:tcPr>
          <w:p w14:paraId="0000010D" w14:textId="77777777" w:rsidR="001A54B1" w:rsidRDefault="00D01140">
            <w:pPr>
              <w:ind w:left="0" w:hanging="2"/>
              <w:rPr>
                <w:sz w:val="22"/>
                <w:szCs w:val="22"/>
              </w:rPr>
            </w:pPr>
            <w:r>
              <w:rPr>
                <w:sz w:val="22"/>
                <w:szCs w:val="22"/>
              </w:rPr>
              <w:t>These indicators are on the final outcome, which depends on many factors, but with no indicators on the characteristics of the natural system.</w:t>
            </w:r>
          </w:p>
          <w:p w14:paraId="0000010E" w14:textId="77777777" w:rsidR="001A54B1" w:rsidRDefault="001A54B1">
            <w:pPr>
              <w:ind w:left="0" w:hanging="2"/>
              <w:rPr>
                <w:sz w:val="22"/>
                <w:szCs w:val="22"/>
              </w:rPr>
            </w:pPr>
          </w:p>
          <w:p w14:paraId="0000010F" w14:textId="77777777" w:rsidR="001A54B1" w:rsidRDefault="00D01140">
            <w:pPr>
              <w:ind w:left="0" w:hanging="2"/>
              <w:rPr>
                <w:sz w:val="22"/>
                <w:szCs w:val="22"/>
              </w:rPr>
            </w:pPr>
            <w:r>
              <w:rPr>
                <w:b/>
                <w:sz w:val="22"/>
                <w:szCs w:val="22"/>
              </w:rPr>
              <w:t>Recommendation</w:t>
            </w:r>
            <w:r>
              <w:rPr>
                <w:sz w:val="22"/>
                <w:szCs w:val="22"/>
              </w:rPr>
              <w:t xml:space="preserve"> - Include area, condition and role indicators quantifying the nature-based solutions themselves, as is done for T10.3</w:t>
            </w:r>
          </w:p>
        </w:tc>
      </w:tr>
      <w:tr w:rsidR="001A54B1" w14:paraId="24E01455" w14:textId="77777777">
        <w:trPr>
          <w:trHeight w:val="224"/>
        </w:trPr>
        <w:tc>
          <w:tcPr>
            <w:tcW w:w="707" w:type="dxa"/>
          </w:tcPr>
          <w:p w14:paraId="00000110" w14:textId="77777777" w:rsidR="001A54B1" w:rsidRDefault="00D01140">
            <w:pPr>
              <w:ind w:left="0" w:hanging="2"/>
              <w:rPr>
                <w:sz w:val="22"/>
                <w:szCs w:val="22"/>
              </w:rPr>
            </w:pPr>
            <w:r>
              <w:rPr>
                <w:sz w:val="22"/>
                <w:szCs w:val="22"/>
              </w:rPr>
              <w:t>2</w:t>
            </w:r>
          </w:p>
        </w:tc>
        <w:tc>
          <w:tcPr>
            <w:tcW w:w="630" w:type="dxa"/>
          </w:tcPr>
          <w:p w14:paraId="00000111" w14:textId="77777777" w:rsidR="001A54B1" w:rsidRDefault="00D01140">
            <w:pPr>
              <w:ind w:left="0" w:hanging="2"/>
              <w:rPr>
                <w:sz w:val="22"/>
                <w:szCs w:val="22"/>
              </w:rPr>
            </w:pPr>
            <w:r>
              <w:rPr>
                <w:sz w:val="22"/>
                <w:szCs w:val="22"/>
              </w:rPr>
              <w:t>27-29</w:t>
            </w:r>
          </w:p>
        </w:tc>
        <w:tc>
          <w:tcPr>
            <w:tcW w:w="909" w:type="dxa"/>
          </w:tcPr>
          <w:p w14:paraId="00000112" w14:textId="77777777" w:rsidR="001A54B1" w:rsidRDefault="00D01140">
            <w:pPr>
              <w:ind w:left="0" w:hanging="2"/>
              <w:rPr>
                <w:sz w:val="22"/>
                <w:szCs w:val="22"/>
              </w:rPr>
            </w:pPr>
            <w:r>
              <w:rPr>
                <w:sz w:val="22"/>
                <w:szCs w:val="22"/>
              </w:rPr>
              <w:t>B-C</w:t>
            </w:r>
          </w:p>
        </w:tc>
        <w:tc>
          <w:tcPr>
            <w:tcW w:w="916" w:type="dxa"/>
            <w:gridSpan w:val="2"/>
          </w:tcPr>
          <w:p w14:paraId="00000113" w14:textId="77777777" w:rsidR="001A54B1" w:rsidRDefault="00D01140">
            <w:pPr>
              <w:ind w:left="0" w:hanging="2"/>
              <w:rPr>
                <w:sz w:val="22"/>
                <w:szCs w:val="22"/>
              </w:rPr>
            </w:pPr>
            <w:r>
              <w:rPr>
                <w:sz w:val="22"/>
                <w:szCs w:val="22"/>
              </w:rPr>
              <w:t>162-179</w:t>
            </w:r>
          </w:p>
        </w:tc>
        <w:tc>
          <w:tcPr>
            <w:tcW w:w="6458" w:type="dxa"/>
          </w:tcPr>
          <w:p w14:paraId="00000115" w14:textId="77777777" w:rsidR="001A54B1" w:rsidRDefault="00D01140">
            <w:pPr>
              <w:ind w:left="0" w:hanging="2"/>
              <w:rPr>
                <w:sz w:val="22"/>
                <w:szCs w:val="22"/>
              </w:rPr>
            </w:pPr>
            <w:r>
              <w:rPr>
                <w:sz w:val="22"/>
                <w:szCs w:val="22"/>
              </w:rPr>
              <w:t xml:space="preserve">See preambular comment on the need to include space for emerging indicators, as the current set of measurable indicators is insufficient for full measurement of achievement of GBF goals and targets. Can mention processes that will identify these, such as the Science-Based Targets for Nature (SBTN) process. </w:t>
            </w:r>
          </w:p>
          <w:p w14:paraId="00000116" w14:textId="77777777" w:rsidR="001A54B1" w:rsidRDefault="001A54B1">
            <w:pPr>
              <w:ind w:left="0" w:hanging="2"/>
              <w:rPr>
                <w:sz w:val="22"/>
                <w:szCs w:val="22"/>
              </w:rPr>
            </w:pPr>
          </w:p>
          <w:p w14:paraId="00000117" w14:textId="77777777" w:rsidR="001A54B1" w:rsidRDefault="00D01140">
            <w:pPr>
              <w:ind w:left="0" w:hanging="2"/>
              <w:rPr>
                <w:sz w:val="22"/>
                <w:szCs w:val="22"/>
              </w:rPr>
            </w:pPr>
            <w:r>
              <w:rPr>
                <w:sz w:val="22"/>
                <w:szCs w:val="22"/>
              </w:rPr>
              <w:t>Further, the contribution of the GBF will be more tangible if indicators focus on NCP use and production relative to thresholds/reference points for sustainability, rather than on instruments/policies.</w:t>
            </w:r>
          </w:p>
          <w:p w14:paraId="00000118" w14:textId="77777777" w:rsidR="001A54B1" w:rsidRDefault="001A54B1">
            <w:pPr>
              <w:ind w:left="0" w:hanging="2"/>
              <w:rPr>
                <w:sz w:val="22"/>
                <w:szCs w:val="22"/>
              </w:rPr>
            </w:pPr>
          </w:p>
          <w:p w14:paraId="00000119" w14:textId="77777777" w:rsidR="001A54B1" w:rsidRDefault="00D01140">
            <w:pPr>
              <w:ind w:left="0" w:hanging="2"/>
              <w:rPr>
                <w:sz w:val="22"/>
                <w:szCs w:val="22"/>
              </w:rPr>
            </w:pPr>
            <w:r>
              <w:rPr>
                <w:b/>
                <w:sz w:val="22"/>
                <w:szCs w:val="22"/>
              </w:rPr>
              <w:t>Recommendation</w:t>
            </w:r>
            <w:r>
              <w:rPr>
                <w:sz w:val="22"/>
                <w:szCs w:val="22"/>
              </w:rPr>
              <w:t xml:space="preserve"> – include text that can address the above points.</w:t>
            </w:r>
          </w:p>
        </w:tc>
      </w:tr>
      <w:tr w:rsidR="001A54B1" w14:paraId="4378C729" w14:textId="77777777">
        <w:trPr>
          <w:trHeight w:val="224"/>
        </w:trPr>
        <w:tc>
          <w:tcPr>
            <w:tcW w:w="707" w:type="dxa"/>
          </w:tcPr>
          <w:p w14:paraId="0000011A" w14:textId="77777777" w:rsidR="001A54B1" w:rsidRDefault="001A54B1">
            <w:pPr>
              <w:ind w:left="0" w:hanging="2"/>
              <w:rPr>
                <w:sz w:val="22"/>
                <w:szCs w:val="22"/>
              </w:rPr>
            </w:pPr>
          </w:p>
        </w:tc>
        <w:tc>
          <w:tcPr>
            <w:tcW w:w="630" w:type="dxa"/>
          </w:tcPr>
          <w:p w14:paraId="0000011B" w14:textId="77777777" w:rsidR="001A54B1" w:rsidRDefault="001A54B1">
            <w:pPr>
              <w:ind w:left="0" w:hanging="2"/>
              <w:rPr>
                <w:sz w:val="22"/>
                <w:szCs w:val="22"/>
              </w:rPr>
            </w:pPr>
          </w:p>
        </w:tc>
        <w:tc>
          <w:tcPr>
            <w:tcW w:w="909" w:type="dxa"/>
          </w:tcPr>
          <w:p w14:paraId="0000011C" w14:textId="77777777" w:rsidR="001A54B1" w:rsidRDefault="001A54B1">
            <w:pPr>
              <w:ind w:left="0" w:hanging="2"/>
              <w:rPr>
                <w:sz w:val="22"/>
                <w:szCs w:val="22"/>
              </w:rPr>
            </w:pPr>
          </w:p>
        </w:tc>
        <w:tc>
          <w:tcPr>
            <w:tcW w:w="916" w:type="dxa"/>
            <w:gridSpan w:val="2"/>
          </w:tcPr>
          <w:p w14:paraId="0000011D" w14:textId="77777777" w:rsidR="001A54B1" w:rsidRDefault="001A54B1">
            <w:pPr>
              <w:ind w:left="0" w:hanging="2"/>
              <w:rPr>
                <w:sz w:val="22"/>
                <w:szCs w:val="22"/>
              </w:rPr>
            </w:pPr>
          </w:p>
        </w:tc>
        <w:tc>
          <w:tcPr>
            <w:tcW w:w="6458" w:type="dxa"/>
          </w:tcPr>
          <w:p w14:paraId="0000011F" w14:textId="77777777" w:rsidR="001A54B1" w:rsidRDefault="001A54B1">
            <w:pPr>
              <w:ind w:left="0" w:hanging="2"/>
              <w:rPr>
                <w:sz w:val="22"/>
                <w:szCs w:val="22"/>
              </w:rPr>
            </w:pPr>
          </w:p>
        </w:tc>
      </w:tr>
      <w:tr w:rsidR="001A54B1" w14:paraId="0B7D5846" w14:textId="77777777">
        <w:trPr>
          <w:trHeight w:val="224"/>
        </w:trPr>
        <w:tc>
          <w:tcPr>
            <w:tcW w:w="707" w:type="dxa"/>
          </w:tcPr>
          <w:p w14:paraId="00000120" w14:textId="77777777" w:rsidR="001A54B1" w:rsidRDefault="001A54B1">
            <w:pPr>
              <w:ind w:left="0" w:hanging="2"/>
              <w:rPr>
                <w:sz w:val="22"/>
                <w:szCs w:val="22"/>
              </w:rPr>
            </w:pPr>
          </w:p>
        </w:tc>
        <w:tc>
          <w:tcPr>
            <w:tcW w:w="630" w:type="dxa"/>
          </w:tcPr>
          <w:p w14:paraId="00000121" w14:textId="77777777" w:rsidR="001A54B1" w:rsidRDefault="001A54B1">
            <w:pPr>
              <w:ind w:left="0" w:hanging="2"/>
              <w:rPr>
                <w:sz w:val="22"/>
                <w:szCs w:val="22"/>
              </w:rPr>
            </w:pPr>
          </w:p>
        </w:tc>
        <w:tc>
          <w:tcPr>
            <w:tcW w:w="909" w:type="dxa"/>
          </w:tcPr>
          <w:p w14:paraId="00000122" w14:textId="77777777" w:rsidR="001A54B1" w:rsidRDefault="001A54B1">
            <w:pPr>
              <w:ind w:left="0" w:hanging="2"/>
              <w:rPr>
                <w:sz w:val="22"/>
                <w:szCs w:val="22"/>
              </w:rPr>
            </w:pPr>
          </w:p>
        </w:tc>
        <w:tc>
          <w:tcPr>
            <w:tcW w:w="916" w:type="dxa"/>
            <w:gridSpan w:val="2"/>
          </w:tcPr>
          <w:p w14:paraId="00000123" w14:textId="77777777" w:rsidR="001A54B1" w:rsidRDefault="001A54B1">
            <w:pPr>
              <w:ind w:left="0" w:hanging="2"/>
              <w:rPr>
                <w:sz w:val="22"/>
                <w:szCs w:val="22"/>
              </w:rPr>
            </w:pPr>
          </w:p>
        </w:tc>
        <w:tc>
          <w:tcPr>
            <w:tcW w:w="6458" w:type="dxa"/>
          </w:tcPr>
          <w:p w14:paraId="00000125" w14:textId="77777777" w:rsidR="001A54B1" w:rsidRDefault="001A54B1">
            <w:pPr>
              <w:ind w:left="0" w:hanging="2"/>
              <w:rPr>
                <w:sz w:val="22"/>
                <w:szCs w:val="22"/>
              </w:rPr>
            </w:pPr>
          </w:p>
        </w:tc>
      </w:tr>
      <w:tr w:rsidR="001A54B1" w14:paraId="62B029E1" w14:textId="77777777">
        <w:trPr>
          <w:trHeight w:val="224"/>
        </w:trPr>
        <w:tc>
          <w:tcPr>
            <w:tcW w:w="707" w:type="dxa"/>
          </w:tcPr>
          <w:p w14:paraId="00000126" w14:textId="77777777" w:rsidR="001A54B1" w:rsidRDefault="001A54B1">
            <w:pPr>
              <w:ind w:left="0" w:hanging="2"/>
              <w:rPr>
                <w:sz w:val="22"/>
                <w:szCs w:val="22"/>
              </w:rPr>
            </w:pPr>
          </w:p>
        </w:tc>
        <w:tc>
          <w:tcPr>
            <w:tcW w:w="630" w:type="dxa"/>
          </w:tcPr>
          <w:p w14:paraId="00000127" w14:textId="77777777" w:rsidR="001A54B1" w:rsidRDefault="001A54B1">
            <w:pPr>
              <w:ind w:left="0" w:hanging="2"/>
              <w:rPr>
                <w:sz w:val="22"/>
                <w:szCs w:val="22"/>
              </w:rPr>
            </w:pPr>
          </w:p>
        </w:tc>
        <w:tc>
          <w:tcPr>
            <w:tcW w:w="909" w:type="dxa"/>
          </w:tcPr>
          <w:p w14:paraId="00000128" w14:textId="77777777" w:rsidR="001A54B1" w:rsidRDefault="001A54B1">
            <w:pPr>
              <w:ind w:left="0" w:hanging="2"/>
              <w:rPr>
                <w:sz w:val="22"/>
                <w:szCs w:val="22"/>
              </w:rPr>
            </w:pPr>
          </w:p>
        </w:tc>
        <w:tc>
          <w:tcPr>
            <w:tcW w:w="916" w:type="dxa"/>
            <w:gridSpan w:val="2"/>
          </w:tcPr>
          <w:p w14:paraId="00000129" w14:textId="77777777" w:rsidR="001A54B1" w:rsidRDefault="001A54B1">
            <w:pPr>
              <w:ind w:left="0" w:hanging="2"/>
              <w:rPr>
                <w:sz w:val="22"/>
                <w:szCs w:val="22"/>
              </w:rPr>
            </w:pPr>
          </w:p>
        </w:tc>
        <w:tc>
          <w:tcPr>
            <w:tcW w:w="6458" w:type="dxa"/>
          </w:tcPr>
          <w:p w14:paraId="0000012B" w14:textId="77777777" w:rsidR="001A54B1" w:rsidRDefault="001A54B1">
            <w:pPr>
              <w:ind w:left="0" w:hanging="2"/>
              <w:rPr>
                <w:sz w:val="22"/>
                <w:szCs w:val="22"/>
              </w:rPr>
            </w:pPr>
          </w:p>
        </w:tc>
      </w:tr>
      <w:tr w:rsidR="001A54B1" w14:paraId="1B437C46" w14:textId="77777777">
        <w:trPr>
          <w:trHeight w:val="224"/>
        </w:trPr>
        <w:tc>
          <w:tcPr>
            <w:tcW w:w="707" w:type="dxa"/>
          </w:tcPr>
          <w:p w14:paraId="0000012C" w14:textId="77777777" w:rsidR="001A54B1" w:rsidRDefault="001A54B1">
            <w:pPr>
              <w:ind w:left="0" w:hanging="2"/>
              <w:rPr>
                <w:sz w:val="22"/>
                <w:szCs w:val="22"/>
              </w:rPr>
            </w:pPr>
          </w:p>
        </w:tc>
        <w:tc>
          <w:tcPr>
            <w:tcW w:w="630" w:type="dxa"/>
          </w:tcPr>
          <w:p w14:paraId="0000012D" w14:textId="77777777" w:rsidR="001A54B1" w:rsidRDefault="001A54B1">
            <w:pPr>
              <w:ind w:left="0" w:hanging="2"/>
              <w:rPr>
                <w:sz w:val="22"/>
                <w:szCs w:val="22"/>
              </w:rPr>
            </w:pPr>
          </w:p>
        </w:tc>
        <w:tc>
          <w:tcPr>
            <w:tcW w:w="909" w:type="dxa"/>
          </w:tcPr>
          <w:p w14:paraId="0000012E" w14:textId="77777777" w:rsidR="001A54B1" w:rsidRDefault="001A54B1">
            <w:pPr>
              <w:ind w:left="0" w:hanging="2"/>
              <w:rPr>
                <w:sz w:val="22"/>
                <w:szCs w:val="22"/>
              </w:rPr>
            </w:pPr>
          </w:p>
        </w:tc>
        <w:tc>
          <w:tcPr>
            <w:tcW w:w="916" w:type="dxa"/>
            <w:gridSpan w:val="2"/>
          </w:tcPr>
          <w:p w14:paraId="0000012F" w14:textId="77777777" w:rsidR="001A54B1" w:rsidRDefault="001A54B1">
            <w:pPr>
              <w:ind w:left="0" w:hanging="2"/>
              <w:rPr>
                <w:sz w:val="22"/>
                <w:szCs w:val="22"/>
              </w:rPr>
            </w:pPr>
          </w:p>
        </w:tc>
        <w:tc>
          <w:tcPr>
            <w:tcW w:w="6458" w:type="dxa"/>
          </w:tcPr>
          <w:p w14:paraId="00000131" w14:textId="77777777" w:rsidR="001A54B1" w:rsidRDefault="001A54B1">
            <w:pPr>
              <w:ind w:left="0" w:hanging="2"/>
              <w:rPr>
                <w:sz w:val="22"/>
                <w:szCs w:val="22"/>
              </w:rPr>
            </w:pPr>
          </w:p>
        </w:tc>
      </w:tr>
      <w:tr w:rsidR="001A54B1" w14:paraId="0703539D" w14:textId="77777777">
        <w:trPr>
          <w:trHeight w:val="224"/>
        </w:trPr>
        <w:tc>
          <w:tcPr>
            <w:tcW w:w="707" w:type="dxa"/>
          </w:tcPr>
          <w:p w14:paraId="00000132" w14:textId="77777777" w:rsidR="001A54B1" w:rsidRDefault="001A54B1">
            <w:pPr>
              <w:ind w:left="0" w:hanging="2"/>
              <w:rPr>
                <w:sz w:val="22"/>
                <w:szCs w:val="22"/>
              </w:rPr>
            </w:pPr>
          </w:p>
        </w:tc>
        <w:tc>
          <w:tcPr>
            <w:tcW w:w="630" w:type="dxa"/>
          </w:tcPr>
          <w:p w14:paraId="00000133" w14:textId="77777777" w:rsidR="001A54B1" w:rsidRDefault="001A54B1">
            <w:pPr>
              <w:ind w:left="0" w:hanging="2"/>
              <w:rPr>
                <w:sz w:val="22"/>
                <w:szCs w:val="22"/>
              </w:rPr>
            </w:pPr>
          </w:p>
        </w:tc>
        <w:tc>
          <w:tcPr>
            <w:tcW w:w="909" w:type="dxa"/>
          </w:tcPr>
          <w:p w14:paraId="00000134" w14:textId="77777777" w:rsidR="001A54B1" w:rsidRDefault="001A54B1">
            <w:pPr>
              <w:ind w:left="0" w:hanging="2"/>
              <w:rPr>
                <w:sz w:val="22"/>
                <w:szCs w:val="22"/>
              </w:rPr>
            </w:pPr>
          </w:p>
        </w:tc>
        <w:tc>
          <w:tcPr>
            <w:tcW w:w="916" w:type="dxa"/>
            <w:gridSpan w:val="2"/>
          </w:tcPr>
          <w:p w14:paraId="00000135" w14:textId="77777777" w:rsidR="001A54B1" w:rsidRDefault="001A54B1">
            <w:pPr>
              <w:ind w:left="0" w:hanging="2"/>
              <w:rPr>
                <w:sz w:val="22"/>
                <w:szCs w:val="22"/>
              </w:rPr>
            </w:pPr>
          </w:p>
        </w:tc>
        <w:tc>
          <w:tcPr>
            <w:tcW w:w="6458" w:type="dxa"/>
          </w:tcPr>
          <w:p w14:paraId="00000137" w14:textId="77777777" w:rsidR="001A54B1" w:rsidRDefault="001A54B1">
            <w:pPr>
              <w:ind w:left="0" w:hanging="2"/>
              <w:rPr>
                <w:sz w:val="22"/>
                <w:szCs w:val="22"/>
              </w:rPr>
            </w:pPr>
          </w:p>
        </w:tc>
      </w:tr>
      <w:tr w:rsidR="001A54B1" w14:paraId="25AB5AC5" w14:textId="77777777">
        <w:trPr>
          <w:trHeight w:val="224"/>
        </w:trPr>
        <w:tc>
          <w:tcPr>
            <w:tcW w:w="9620" w:type="dxa"/>
            <w:gridSpan w:val="6"/>
          </w:tcPr>
          <w:p w14:paraId="00000138" w14:textId="77777777" w:rsidR="001A54B1" w:rsidRDefault="00D01140">
            <w:pPr>
              <w:ind w:left="0" w:hanging="2"/>
              <w:rPr>
                <w:sz w:val="22"/>
                <w:szCs w:val="22"/>
              </w:rPr>
            </w:pPr>
            <w:r>
              <w:rPr>
                <w:b/>
                <w:sz w:val="22"/>
                <w:szCs w:val="22"/>
              </w:rPr>
              <w:t>Sustainable use comments</w:t>
            </w:r>
          </w:p>
        </w:tc>
      </w:tr>
      <w:tr w:rsidR="001A54B1" w14:paraId="39C5FBE7" w14:textId="77777777">
        <w:trPr>
          <w:trHeight w:val="224"/>
        </w:trPr>
        <w:tc>
          <w:tcPr>
            <w:tcW w:w="707" w:type="dxa"/>
          </w:tcPr>
          <w:p w14:paraId="0000013E" w14:textId="77777777" w:rsidR="001A54B1" w:rsidRDefault="00D01140">
            <w:pPr>
              <w:ind w:left="0" w:hanging="2"/>
              <w:rPr>
                <w:sz w:val="22"/>
                <w:szCs w:val="22"/>
              </w:rPr>
            </w:pPr>
            <w:r>
              <w:rPr>
                <w:sz w:val="22"/>
                <w:szCs w:val="22"/>
              </w:rPr>
              <w:t>1</w:t>
            </w:r>
          </w:p>
        </w:tc>
        <w:tc>
          <w:tcPr>
            <w:tcW w:w="630" w:type="dxa"/>
          </w:tcPr>
          <w:p w14:paraId="0000013F" w14:textId="77777777" w:rsidR="001A54B1" w:rsidRDefault="00D01140">
            <w:pPr>
              <w:ind w:left="0" w:hanging="2"/>
              <w:rPr>
                <w:sz w:val="22"/>
                <w:szCs w:val="22"/>
              </w:rPr>
            </w:pPr>
            <w:r>
              <w:rPr>
                <w:sz w:val="22"/>
                <w:szCs w:val="22"/>
              </w:rPr>
              <w:t>5</w:t>
            </w:r>
          </w:p>
        </w:tc>
        <w:tc>
          <w:tcPr>
            <w:tcW w:w="909" w:type="dxa"/>
          </w:tcPr>
          <w:p w14:paraId="00000140" w14:textId="77777777" w:rsidR="001A54B1" w:rsidRDefault="00D01140">
            <w:pPr>
              <w:ind w:left="0" w:hanging="2"/>
              <w:rPr>
                <w:sz w:val="22"/>
                <w:szCs w:val="22"/>
              </w:rPr>
            </w:pPr>
            <w:r>
              <w:rPr>
                <w:sz w:val="22"/>
                <w:szCs w:val="22"/>
              </w:rPr>
              <w:t>A</w:t>
            </w:r>
          </w:p>
        </w:tc>
        <w:tc>
          <w:tcPr>
            <w:tcW w:w="916" w:type="dxa"/>
            <w:gridSpan w:val="2"/>
          </w:tcPr>
          <w:p w14:paraId="00000141" w14:textId="77777777" w:rsidR="001A54B1" w:rsidRDefault="00D01140">
            <w:pPr>
              <w:ind w:left="0" w:hanging="2"/>
              <w:rPr>
                <w:sz w:val="22"/>
                <w:szCs w:val="22"/>
              </w:rPr>
            </w:pPr>
            <w:r>
              <w:rPr>
                <w:sz w:val="22"/>
                <w:szCs w:val="22"/>
              </w:rPr>
              <w:t>51, 64, 68</w:t>
            </w:r>
          </w:p>
        </w:tc>
        <w:tc>
          <w:tcPr>
            <w:tcW w:w="6458" w:type="dxa"/>
          </w:tcPr>
          <w:p w14:paraId="00000143" w14:textId="77777777" w:rsidR="001A54B1" w:rsidRDefault="00D01140">
            <w:pPr>
              <w:ind w:left="0" w:hanging="2"/>
              <w:rPr>
                <w:sz w:val="22"/>
                <w:szCs w:val="22"/>
              </w:rPr>
            </w:pPr>
            <w:r>
              <w:rPr>
                <w:sz w:val="22"/>
                <w:szCs w:val="22"/>
              </w:rPr>
              <w:t>The three classes of regulating, material and non-material contributions are commendable, to assure that the elements of the framework and indicators are comprehensive, and that this framework is consistent with the IPBES-NCP classes and categories. It will be very important for the general framing of the monitoring framework to emphasize inclusivity rather than exclusivity of indicators. See following comments on indicators.</w:t>
            </w:r>
          </w:p>
          <w:p w14:paraId="00000144" w14:textId="77777777" w:rsidR="001A54B1" w:rsidRDefault="001A54B1">
            <w:pPr>
              <w:ind w:left="0" w:hanging="2"/>
              <w:rPr>
                <w:sz w:val="22"/>
                <w:szCs w:val="22"/>
              </w:rPr>
            </w:pPr>
          </w:p>
          <w:p w14:paraId="00000145" w14:textId="77777777" w:rsidR="001A54B1" w:rsidRDefault="00D01140">
            <w:pPr>
              <w:ind w:left="0" w:hanging="2"/>
              <w:rPr>
                <w:sz w:val="22"/>
                <w:szCs w:val="22"/>
              </w:rPr>
            </w:pPr>
            <w:r>
              <w:rPr>
                <w:b/>
                <w:sz w:val="22"/>
                <w:szCs w:val="22"/>
              </w:rPr>
              <w:t>Recommendation</w:t>
            </w:r>
            <w:r>
              <w:rPr>
                <w:sz w:val="22"/>
                <w:szCs w:val="22"/>
              </w:rPr>
              <w:t xml:space="preserve"> – retain the three Components for goal b.</w:t>
            </w:r>
          </w:p>
        </w:tc>
      </w:tr>
      <w:tr w:rsidR="001A54B1" w14:paraId="7B5D9991" w14:textId="77777777">
        <w:trPr>
          <w:trHeight w:val="224"/>
        </w:trPr>
        <w:tc>
          <w:tcPr>
            <w:tcW w:w="707" w:type="dxa"/>
          </w:tcPr>
          <w:p w14:paraId="00000146" w14:textId="77777777" w:rsidR="001A54B1" w:rsidRDefault="00D01140">
            <w:pPr>
              <w:ind w:left="0" w:hanging="2"/>
              <w:rPr>
                <w:sz w:val="22"/>
                <w:szCs w:val="22"/>
              </w:rPr>
            </w:pPr>
            <w:r>
              <w:rPr>
                <w:sz w:val="22"/>
                <w:szCs w:val="22"/>
              </w:rPr>
              <w:t>1</w:t>
            </w:r>
          </w:p>
        </w:tc>
        <w:tc>
          <w:tcPr>
            <w:tcW w:w="630" w:type="dxa"/>
          </w:tcPr>
          <w:p w14:paraId="00000147" w14:textId="77777777" w:rsidR="001A54B1" w:rsidRDefault="00D01140">
            <w:pPr>
              <w:ind w:left="0" w:hanging="2"/>
              <w:rPr>
                <w:sz w:val="22"/>
                <w:szCs w:val="22"/>
              </w:rPr>
            </w:pPr>
            <w:r>
              <w:rPr>
                <w:sz w:val="22"/>
                <w:szCs w:val="22"/>
              </w:rPr>
              <w:t>5</w:t>
            </w:r>
          </w:p>
        </w:tc>
        <w:tc>
          <w:tcPr>
            <w:tcW w:w="909" w:type="dxa"/>
          </w:tcPr>
          <w:p w14:paraId="00000148" w14:textId="77777777" w:rsidR="001A54B1" w:rsidRDefault="00D01140">
            <w:pPr>
              <w:ind w:left="0" w:hanging="2"/>
              <w:rPr>
                <w:sz w:val="22"/>
                <w:szCs w:val="22"/>
              </w:rPr>
            </w:pPr>
            <w:r>
              <w:rPr>
                <w:sz w:val="22"/>
                <w:szCs w:val="22"/>
              </w:rPr>
              <w:t>B</w:t>
            </w:r>
          </w:p>
        </w:tc>
        <w:tc>
          <w:tcPr>
            <w:tcW w:w="916" w:type="dxa"/>
            <w:gridSpan w:val="2"/>
          </w:tcPr>
          <w:p w14:paraId="00000149" w14:textId="77777777" w:rsidR="001A54B1" w:rsidRDefault="00D01140">
            <w:pPr>
              <w:ind w:left="0" w:hanging="2"/>
              <w:rPr>
                <w:sz w:val="22"/>
                <w:szCs w:val="22"/>
              </w:rPr>
            </w:pPr>
            <w:r>
              <w:rPr>
                <w:sz w:val="22"/>
                <w:szCs w:val="22"/>
              </w:rPr>
              <w:t>51-71</w:t>
            </w:r>
          </w:p>
        </w:tc>
        <w:tc>
          <w:tcPr>
            <w:tcW w:w="6458" w:type="dxa"/>
          </w:tcPr>
          <w:p w14:paraId="0000014B" w14:textId="77777777" w:rsidR="001A54B1" w:rsidRDefault="00D01140">
            <w:pPr>
              <w:ind w:left="0" w:hanging="2"/>
              <w:rPr>
                <w:sz w:val="22"/>
                <w:szCs w:val="22"/>
              </w:rPr>
            </w:pPr>
            <w:r>
              <w:rPr>
                <w:sz w:val="22"/>
                <w:szCs w:val="22"/>
              </w:rPr>
              <w:t>This is a very strong framework, basing the monitoring elements on the 18 NCP classes. Efforts to change this should be strongly resisted, as the NCP framework has been negotiated extensively, accepted by the IPBES plenary, and has structured IPBES global and regional assessments, and future assessments. Thus any adaptations to that framework will also be able to be incorporated here, if this becomes relevant with advances in science and practice.</w:t>
            </w:r>
          </w:p>
          <w:p w14:paraId="0000014C" w14:textId="77777777" w:rsidR="001A54B1" w:rsidRDefault="001A54B1">
            <w:pPr>
              <w:ind w:left="0" w:hanging="2"/>
              <w:rPr>
                <w:sz w:val="22"/>
                <w:szCs w:val="22"/>
              </w:rPr>
            </w:pPr>
          </w:p>
          <w:p w14:paraId="0000014D" w14:textId="77777777" w:rsidR="001A54B1" w:rsidRDefault="00D01140">
            <w:pPr>
              <w:ind w:left="0" w:hanging="2"/>
              <w:rPr>
                <w:sz w:val="22"/>
                <w:szCs w:val="22"/>
              </w:rPr>
            </w:pPr>
            <w:r>
              <w:rPr>
                <w:sz w:val="22"/>
                <w:szCs w:val="22"/>
              </w:rPr>
              <w:t xml:space="preserve">Further, building on the preambular comments (line 0) on the SDGs providing the Theory of Change behind the GBF, the NCP classes provide the comprehensive inventory of peoples’ transactions with nature that need to be made sustainable, in order to not degrade nature indicators under goal a. If the scope of coverage of NCPs is reduced or </w:t>
            </w:r>
            <w:r>
              <w:rPr>
                <w:sz w:val="22"/>
                <w:szCs w:val="22"/>
              </w:rPr>
              <w:lastRenderedPageBreak/>
              <w:t>undermined the potential for hidden/unaccounted damage to nature increases, undermining the Vision of the GBF.</w:t>
            </w:r>
          </w:p>
          <w:p w14:paraId="0000014E" w14:textId="77777777" w:rsidR="001A54B1" w:rsidRDefault="001A54B1">
            <w:pPr>
              <w:ind w:left="0" w:hanging="2"/>
              <w:rPr>
                <w:sz w:val="22"/>
                <w:szCs w:val="22"/>
              </w:rPr>
            </w:pPr>
          </w:p>
          <w:p w14:paraId="0000014F" w14:textId="77777777" w:rsidR="001A54B1" w:rsidRDefault="00D01140">
            <w:pPr>
              <w:ind w:left="0" w:hanging="2"/>
              <w:rPr>
                <w:sz w:val="22"/>
                <w:szCs w:val="22"/>
              </w:rPr>
            </w:pPr>
            <w:r>
              <w:rPr>
                <w:b/>
                <w:sz w:val="22"/>
                <w:szCs w:val="22"/>
              </w:rPr>
              <w:t>Recommendation</w:t>
            </w:r>
            <w:r>
              <w:rPr>
                <w:sz w:val="22"/>
                <w:szCs w:val="22"/>
              </w:rPr>
              <w:t xml:space="preserve"> – retain the 18 NCP classes as Monitoring Elements for goal b.</w:t>
            </w:r>
          </w:p>
        </w:tc>
      </w:tr>
      <w:tr w:rsidR="001A54B1" w14:paraId="50D948E9" w14:textId="77777777">
        <w:trPr>
          <w:trHeight w:val="224"/>
        </w:trPr>
        <w:tc>
          <w:tcPr>
            <w:tcW w:w="707" w:type="dxa"/>
          </w:tcPr>
          <w:p w14:paraId="00000150" w14:textId="77777777" w:rsidR="001A54B1" w:rsidRDefault="00D01140">
            <w:pPr>
              <w:ind w:left="0" w:hanging="2"/>
              <w:rPr>
                <w:sz w:val="22"/>
                <w:szCs w:val="22"/>
              </w:rPr>
            </w:pPr>
            <w:r>
              <w:rPr>
                <w:sz w:val="22"/>
                <w:szCs w:val="22"/>
              </w:rPr>
              <w:lastRenderedPageBreak/>
              <w:t>1</w:t>
            </w:r>
          </w:p>
        </w:tc>
        <w:tc>
          <w:tcPr>
            <w:tcW w:w="630" w:type="dxa"/>
          </w:tcPr>
          <w:p w14:paraId="00000151" w14:textId="77777777" w:rsidR="001A54B1" w:rsidRDefault="00D01140">
            <w:pPr>
              <w:ind w:left="0" w:hanging="2"/>
              <w:rPr>
                <w:sz w:val="22"/>
                <w:szCs w:val="22"/>
              </w:rPr>
            </w:pPr>
            <w:r>
              <w:rPr>
                <w:sz w:val="22"/>
                <w:szCs w:val="22"/>
              </w:rPr>
              <w:t>5</w:t>
            </w:r>
          </w:p>
        </w:tc>
        <w:tc>
          <w:tcPr>
            <w:tcW w:w="909" w:type="dxa"/>
          </w:tcPr>
          <w:p w14:paraId="00000152" w14:textId="77777777" w:rsidR="001A54B1" w:rsidRDefault="00D01140">
            <w:pPr>
              <w:ind w:left="0" w:hanging="2"/>
              <w:rPr>
                <w:sz w:val="22"/>
                <w:szCs w:val="22"/>
              </w:rPr>
            </w:pPr>
            <w:r>
              <w:rPr>
                <w:sz w:val="22"/>
                <w:szCs w:val="22"/>
              </w:rPr>
              <w:t>C</w:t>
            </w:r>
          </w:p>
        </w:tc>
        <w:tc>
          <w:tcPr>
            <w:tcW w:w="916" w:type="dxa"/>
            <w:gridSpan w:val="2"/>
          </w:tcPr>
          <w:p w14:paraId="00000153" w14:textId="77777777" w:rsidR="001A54B1" w:rsidRDefault="00D01140">
            <w:pPr>
              <w:ind w:left="0" w:hanging="2"/>
              <w:rPr>
                <w:sz w:val="22"/>
                <w:szCs w:val="22"/>
              </w:rPr>
            </w:pPr>
            <w:r>
              <w:rPr>
                <w:sz w:val="22"/>
                <w:szCs w:val="22"/>
              </w:rPr>
              <w:t>51-71</w:t>
            </w:r>
          </w:p>
        </w:tc>
        <w:tc>
          <w:tcPr>
            <w:tcW w:w="6458" w:type="dxa"/>
          </w:tcPr>
          <w:p w14:paraId="00000155" w14:textId="77777777" w:rsidR="001A54B1" w:rsidRDefault="00D01140">
            <w:pPr>
              <w:ind w:left="0" w:hanging="2"/>
              <w:rPr>
                <w:sz w:val="22"/>
                <w:szCs w:val="22"/>
              </w:rPr>
            </w:pPr>
            <w:r>
              <w:rPr>
                <w:sz w:val="22"/>
                <w:szCs w:val="22"/>
              </w:rPr>
              <w:t>The selected indicators of Natures Contributions to People are somewhat arbitrary. For example, the focus on ‘forests’ as production systems rather than other ecosystems (such as grasslands, mangroves, coral reefs, agro-ecological systems, etc) reflects bias in the recent science and literature, not the true dependence of people on nature. It would be preferable here to identify the types of measures that should be included in any system-relevant monitoring framework. Indicators should be consistent with those identified under Goal A for species and ecosystems, to enable tracking the health of those natural assets and production from them, and be based on trends and science-based thresholds, of:</w:t>
            </w:r>
          </w:p>
          <w:p w14:paraId="00000156" w14:textId="77777777" w:rsidR="001A54B1" w:rsidRDefault="00D01140">
            <w:pPr>
              <w:numPr>
                <w:ilvl w:val="0"/>
                <w:numId w:val="2"/>
              </w:numPr>
              <w:ind w:left="0" w:hanging="2"/>
              <w:rPr>
                <w:sz w:val="22"/>
                <w:szCs w:val="22"/>
              </w:rPr>
            </w:pPr>
            <w:r>
              <w:rPr>
                <w:sz w:val="22"/>
                <w:szCs w:val="22"/>
              </w:rPr>
              <w:t>Physical/stock indices of the NCP itself – e.g. timber, animal counts, fish caught, pollination levels, etc, plus</w:t>
            </w:r>
          </w:p>
          <w:p w14:paraId="00000157" w14:textId="77777777" w:rsidR="001A54B1" w:rsidRDefault="00D01140">
            <w:pPr>
              <w:numPr>
                <w:ilvl w:val="0"/>
                <w:numId w:val="2"/>
              </w:numPr>
              <w:ind w:left="0" w:hanging="2"/>
              <w:rPr>
                <w:sz w:val="22"/>
                <w:szCs w:val="22"/>
              </w:rPr>
            </w:pPr>
            <w:r>
              <w:rPr>
                <w:sz w:val="22"/>
                <w:szCs w:val="22"/>
              </w:rPr>
              <w:t>Sustainability-based reference indices such as against Maximum Sustainable Yield (though recent improvements of this should be used) and certification-based indices (as in the examples given) from which tangible data can be derived.</w:t>
            </w:r>
          </w:p>
          <w:p w14:paraId="00000158" w14:textId="77777777" w:rsidR="001A54B1" w:rsidRDefault="001A54B1">
            <w:pPr>
              <w:ind w:left="0" w:hanging="2"/>
              <w:rPr>
                <w:sz w:val="22"/>
                <w:szCs w:val="22"/>
              </w:rPr>
            </w:pPr>
          </w:p>
          <w:p w14:paraId="00000159" w14:textId="77777777" w:rsidR="001A54B1" w:rsidRDefault="00D01140">
            <w:pPr>
              <w:ind w:left="0" w:hanging="2"/>
              <w:rPr>
                <w:sz w:val="22"/>
                <w:szCs w:val="22"/>
              </w:rPr>
            </w:pPr>
            <w:r>
              <w:rPr>
                <w:b/>
                <w:sz w:val="22"/>
                <w:szCs w:val="22"/>
              </w:rPr>
              <w:t>Recommendation –</w:t>
            </w:r>
            <w:r>
              <w:rPr>
                <w:sz w:val="22"/>
                <w:szCs w:val="22"/>
              </w:rPr>
              <w:t xml:space="preserve"> adopt indicators based on the physical provision of NCPs from natural assets, plus reference systems relating to the sustainability of their production and use over the long term.</w:t>
            </w:r>
          </w:p>
          <w:p w14:paraId="0000015A" w14:textId="77777777" w:rsidR="001A54B1" w:rsidRDefault="001A54B1">
            <w:pPr>
              <w:ind w:left="0" w:hanging="2"/>
              <w:rPr>
                <w:sz w:val="22"/>
                <w:szCs w:val="22"/>
              </w:rPr>
            </w:pPr>
          </w:p>
          <w:p w14:paraId="0000015B" w14:textId="77777777" w:rsidR="001A54B1" w:rsidRDefault="00D01140">
            <w:pPr>
              <w:ind w:left="0" w:hanging="2"/>
              <w:rPr>
                <w:sz w:val="22"/>
                <w:szCs w:val="22"/>
              </w:rPr>
            </w:pPr>
            <w:r>
              <w:rPr>
                <w:sz w:val="22"/>
                <w:szCs w:val="22"/>
              </w:rPr>
              <w:t>The indicators framework should then incorporate processes for aggregating different variables from different systems under headline indicators. These would likely have to be non-unit metrics scaled from 0 (no use) to 1 or 100 (sustainable) (with &gt; 1 or &gt;100 indicating excess use and impacts to the system) so data from disparate systems can be combined. Alternatively, scientific disciplines could be tasked to identify system-specific thresholds so that variables can be reported in their natural units.</w:t>
            </w:r>
          </w:p>
          <w:p w14:paraId="0000015C" w14:textId="77777777" w:rsidR="001A54B1" w:rsidRDefault="001A54B1">
            <w:pPr>
              <w:ind w:left="0" w:hanging="2"/>
              <w:rPr>
                <w:sz w:val="22"/>
                <w:szCs w:val="22"/>
              </w:rPr>
            </w:pPr>
          </w:p>
          <w:p w14:paraId="0000015D" w14:textId="77777777" w:rsidR="001A54B1" w:rsidRDefault="00D01140">
            <w:pPr>
              <w:ind w:left="0" w:hanging="2"/>
              <w:rPr>
                <w:sz w:val="22"/>
                <w:szCs w:val="22"/>
              </w:rPr>
            </w:pPr>
            <w:r>
              <w:rPr>
                <w:b/>
                <w:sz w:val="22"/>
                <w:szCs w:val="22"/>
              </w:rPr>
              <w:t xml:space="preserve">Recommendation – </w:t>
            </w:r>
            <w:r>
              <w:rPr>
                <w:sz w:val="22"/>
                <w:szCs w:val="22"/>
              </w:rPr>
              <w:t>adopt a sustainability framework for aggregating indicators that a) abstracts from the individual cases so that synthesis/aggregation is possible, and b) includes explicit limits/thresholds for assessing sustainability.</w:t>
            </w:r>
          </w:p>
          <w:p w14:paraId="0000015E" w14:textId="77777777" w:rsidR="001A54B1" w:rsidRDefault="001A54B1">
            <w:pPr>
              <w:ind w:left="0" w:hanging="2"/>
              <w:rPr>
                <w:sz w:val="22"/>
                <w:szCs w:val="22"/>
              </w:rPr>
            </w:pPr>
          </w:p>
          <w:p w14:paraId="0000015F" w14:textId="77777777" w:rsidR="001A54B1" w:rsidRDefault="00D01140">
            <w:pPr>
              <w:ind w:left="0" w:hanging="2"/>
              <w:rPr>
                <w:sz w:val="22"/>
                <w:szCs w:val="22"/>
              </w:rPr>
            </w:pPr>
            <w:r>
              <w:rPr>
                <w:sz w:val="22"/>
                <w:szCs w:val="22"/>
              </w:rPr>
              <w:t>Relevant indicators should also be aligned with direct benefit SDGs (6,7,8,9,11) – some will fit with the existing SDG indicator framework, but it is also limited, so the monitoring and indicators framework in the GBF can be used to improve and make more systematic the SDG monitoring/indicator framework.</w:t>
            </w:r>
          </w:p>
          <w:p w14:paraId="00000160" w14:textId="77777777" w:rsidR="001A54B1" w:rsidRDefault="001A54B1">
            <w:pPr>
              <w:ind w:left="0" w:hanging="2"/>
              <w:rPr>
                <w:sz w:val="22"/>
                <w:szCs w:val="22"/>
              </w:rPr>
            </w:pPr>
          </w:p>
          <w:p w14:paraId="00000161" w14:textId="77777777" w:rsidR="001A54B1" w:rsidRDefault="00D01140">
            <w:pPr>
              <w:ind w:left="0" w:hanging="2"/>
              <w:rPr>
                <w:sz w:val="22"/>
                <w:szCs w:val="22"/>
              </w:rPr>
            </w:pPr>
            <w:r>
              <w:rPr>
                <w:b/>
                <w:sz w:val="22"/>
                <w:szCs w:val="22"/>
              </w:rPr>
              <w:t xml:space="preserve">Recommendation – </w:t>
            </w:r>
            <w:r>
              <w:rPr>
                <w:sz w:val="22"/>
                <w:szCs w:val="22"/>
              </w:rPr>
              <w:t>align indicators at this level with the sectors covered by the SDGs.</w:t>
            </w:r>
          </w:p>
          <w:p w14:paraId="00000162" w14:textId="77777777" w:rsidR="001A54B1" w:rsidRDefault="001A54B1">
            <w:pPr>
              <w:ind w:left="0" w:hanging="2"/>
              <w:rPr>
                <w:sz w:val="22"/>
                <w:szCs w:val="22"/>
              </w:rPr>
            </w:pPr>
          </w:p>
          <w:p w14:paraId="00000163" w14:textId="77777777" w:rsidR="001A54B1" w:rsidRDefault="00D01140">
            <w:pPr>
              <w:ind w:left="0" w:hanging="2"/>
              <w:rPr>
                <w:sz w:val="22"/>
                <w:szCs w:val="22"/>
              </w:rPr>
            </w:pPr>
            <w:r>
              <w:rPr>
                <w:sz w:val="22"/>
                <w:szCs w:val="22"/>
              </w:rPr>
              <w:t xml:space="preserve">This point further illustrates the value of the SDG narrative approach in </w:t>
            </w:r>
            <w:proofErr w:type="spellStart"/>
            <w:r>
              <w:rPr>
                <w:sz w:val="22"/>
                <w:szCs w:val="22"/>
              </w:rPr>
              <w:t>doi:10.1016</w:t>
            </w:r>
            <w:proofErr w:type="spellEnd"/>
            <w:r>
              <w:rPr>
                <w:sz w:val="22"/>
                <w:szCs w:val="22"/>
              </w:rPr>
              <w:t>/</w:t>
            </w:r>
            <w:proofErr w:type="spellStart"/>
            <w:r>
              <w:rPr>
                <w:sz w:val="22"/>
                <w:szCs w:val="22"/>
              </w:rPr>
              <w:t>j.marpol.2020.103973</w:t>
            </w:r>
            <w:proofErr w:type="spellEnd"/>
            <w:r>
              <w:rPr>
                <w:sz w:val="22"/>
                <w:szCs w:val="22"/>
              </w:rPr>
              <w:t xml:space="preserve">, in which the relevant ecosystem (and other) indicators can be specified from the bottom up. What is </w:t>
            </w:r>
            <w:r>
              <w:rPr>
                <w:sz w:val="22"/>
                <w:szCs w:val="22"/>
              </w:rPr>
              <w:lastRenderedPageBreak/>
              <w:t>important at this level in the GBF monitoring and indicators framework is to be inclusive such that potentially specialized and unique cases CAN be aggregated into more summarized reporting at national and international levels. This addresses the tension addressed in CBD/SBSTTA/23/INF/4 in Table 1 between the “limited set of global and national indicators for reporting on global targets” versus setting process to support a “flexible framework of ‘indicative’ global and national indicators for reporting on global targets”.</w:t>
            </w:r>
          </w:p>
          <w:p w14:paraId="00000164" w14:textId="77777777" w:rsidR="001A54B1" w:rsidRDefault="001A54B1">
            <w:pPr>
              <w:ind w:left="0" w:hanging="2"/>
              <w:rPr>
                <w:sz w:val="22"/>
                <w:szCs w:val="22"/>
              </w:rPr>
            </w:pPr>
          </w:p>
          <w:p w14:paraId="00000165" w14:textId="77777777" w:rsidR="001A54B1" w:rsidRDefault="00D01140">
            <w:pPr>
              <w:ind w:left="0" w:hanging="2"/>
              <w:rPr>
                <w:sz w:val="22"/>
                <w:szCs w:val="22"/>
              </w:rPr>
            </w:pPr>
            <w:r>
              <w:rPr>
                <w:b/>
                <w:sz w:val="22"/>
                <w:szCs w:val="22"/>
              </w:rPr>
              <w:t>Recommendation –</w:t>
            </w:r>
            <w:r>
              <w:rPr>
                <w:sz w:val="22"/>
                <w:szCs w:val="22"/>
              </w:rPr>
              <w:t xml:space="preserve"> use the SDG framework for alignment of tangible local/NCP indicators and with higher level indicators for target/goal/SDG reporting.</w:t>
            </w:r>
          </w:p>
        </w:tc>
      </w:tr>
      <w:tr w:rsidR="001A54B1" w14:paraId="3ACEE897" w14:textId="77777777">
        <w:trPr>
          <w:trHeight w:val="224"/>
        </w:trPr>
        <w:tc>
          <w:tcPr>
            <w:tcW w:w="707" w:type="dxa"/>
          </w:tcPr>
          <w:p w14:paraId="00000166" w14:textId="77777777" w:rsidR="001A54B1" w:rsidRDefault="00D01140">
            <w:pPr>
              <w:ind w:left="0" w:hanging="2"/>
              <w:rPr>
                <w:sz w:val="22"/>
                <w:szCs w:val="22"/>
              </w:rPr>
            </w:pPr>
            <w:r>
              <w:rPr>
                <w:sz w:val="22"/>
                <w:szCs w:val="22"/>
              </w:rPr>
              <w:lastRenderedPageBreak/>
              <w:t>1</w:t>
            </w:r>
          </w:p>
        </w:tc>
        <w:tc>
          <w:tcPr>
            <w:tcW w:w="630" w:type="dxa"/>
          </w:tcPr>
          <w:p w14:paraId="00000167" w14:textId="77777777" w:rsidR="001A54B1" w:rsidRDefault="00D01140">
            <w:pPr>
              <w:ind w:left="0" w:hanging="2"/>
              <w:rPr>
                <w:sz w:val="22"/>
                <w:szCs w:val="22"/>
              </w:rPr>
            </w:pPr>
            <w:r>
              <w:rPr>
                <w:sz w:val="22"/>
                <w:szCs w:val="22"/>
              </w:rPr>
              <w:t>5-6</w:t>
            </w:r>
          </w:p>
        </w:tc>
        <w:tc>
          <w:tcPr>
            <w:tcW w:w="909" w:type="dxa"/>
          </w:tcPr>
          <w:p w14:paraId="00000168" w14:textId="77777777" w:rsidR="001A54B1" w:rsidRDefault="00D01140">
            <w:pPr>
              <w:ind w:left="0" w:hanging="2"/>
              <w:rPr>
                <w:sz w:val="22"/>
                <w:szCs w:val="22"/>
              </w:rPr>
            </w:pPr>
            <w:r>
              <w:rPr>
                <w:sz w:val="22"/>
                <w:szCs w:val="22"/>
              </w:rPr>
              <w:t>B</w:t>
            </w:r>
          </w:p>
        </w:tc>
        <w:tc>
          <w:tcPr>
            <w:tcW w:w="916" w:type="dxa"/>
            <w:gridSpan w:val="2"/>
          </w:tcPr>
          <w:p w14:paraId="00000169" w14:textId="77777777" w:rsidR="001A54B1" w:rsidRDefault="00D01140">
            <w:pPr>
              <w:ind w:left="0" w:hanging="2"/>
              <w:rPr>
                <w:sz w:val="22"/>
                <w:szCs w:val="22"/>
              </w:rPr>
            </w:pPr>
            <w:r>
              <w:rPr>
                <w:sz w:val="22"/>
                <w:szCs w:val="22"/>
              </w:rPr>
              <w:t>51-71</w:t>
            </w:r>
          </w:p>
        </w:tc>
        <w:tc>
          <w:tcPr>
            <w:tcW w:w="6458" w:type="dxa"/>
          </w:tcPr>
          <w:p w14:paraId="0000016B" w14:textId="77777777" w:rsidR="001A54B1" w:rsidRDefault="00D01140">
            <w:pPr>
              <w:ind w:left="0" w:hanging="2"/>
              <w:rPr>
                <w:sz w:val="22"/>
                <w:szCs w:val="22"/>
              </w:rPr>
            </w:pPr>
            <w:r>
              <w:rPr>
                <w:sz w:val="22"/>
                <w:szCs w:val="22"/>
              </w:rPr>
              <w:t xml:space="preserve">Also incorporated into each NCP class should be indicators addressing benefit sharing as in lines 74-76 for genetic resources. So indicators of equity in a) access, b) utilization and c) monetary and non-monetary benefits from all 18 NCPs need to be considered. This marks a significant addition to the monitoring framework than has been used in the </w:t>
            </w:r>
            <w:proofErr w:type="spellStart"/>
            <w:r>
              <w:rPr>
                <w:sz w:val="22"/>
                <w:szCs w:val="22"/>
              </w:rPr>
              <w:t>Aichi</w:t>
            </w:r>
            <w:proofErr w:type="spellEnd"/>
            <w:r>
              <w:rPr>
                <w:sz w:val="22"/>
                <w:szCs w:val="22"/>
              </w:rPr>
              <w:t xml:space="preserve"> Targets, in the SDGs and as so far proposed here for the GBF. Accordingly, an additional Goal Component could be proposed for Goal b, such as “The benefits, from utilization of biodiversity resources are shared fairly and equitably”, mirroring the language of Goal c. To support this Goal Component (B4), two monitoring elements could be added also mirroring goal C, on 1, access to and 2, sharing of benefits. </w:t>
            </w:r>
          </w:p>
          <w:p w14:paraId="0000016C" w14:textId="77777777" w:rsidR="001A54B1" w:rsidRDefault="001A54B1">
            <w:pPr>
              <w:ind w:left="0" w:hanging="2"/>
              <w:rPr>
                <w:sz w:val="22"/>
                <w:szCs w:val="22"/>
              </w:rPr>
            </w:pPr>
          </w:p>
          <w:p w14:paraId="0000016D" w14:textId="77777777" w:rsidR="001A54B1" w:rsidRDefault="00D01140">
            <w:pPr>
              <w:ind w:left="0" w:hanging="2"/>
              <w:rPr>
                <w:sz w:val="22"/>
                <w:szCs w:val="22"/>
              </w:rPr>
            </w:pPr>
            <w:r>
              <w:rPr>
                <w:sz w:val="22"/>
                <w:szCs w:val="22"/>
              </w:rPr>
              <w:t>Potential indicators could include:</w:t>
            </w:r>
          </w:p>
          <w:p w14:paraId="0000016E" w14:textId="77777777" w:rsidR="001A54B1" w:rsidRDefault="00D01140">
            <w:pPr>
              <w:numPr>
                <w:ilvl w:val="0"/>
                <w:numId w:val="3"/>
              </w:numPr>
              <w:ind w:left="0" w:hanging="2"/>
              <w:rPr>
                <w:sz w:val="22"/>
                <w:szCs w:val="22"/>
              </w:rPr>
            </w:pPr>
            <w:r>
              <w:rPr>
                <w:sz w:val="22"/>
                <w:szCs w:val="22"/>
              </w:rPr>
              <w:t>Number/trends of users that have access to NCPx</w:t>
            </w:r>
          </w:p>
          <w:p w14:paraId="0000016F" w14:textId="77777777" w:rsidR="001A54B1" w:rsidRDefault="00D01140">
            <w:pPr>
              <w:numPr>
                <w:ilvl w:val="0"/>
                <w:numId w:val="3"/>
              </w:numPr>
              <w:ind w:left="0" w:hanging="2"/>
              <w:rPr>
                <w:sz w:val="22"/>
                <w:szCs w:val="22"/>
              </w:rPr>
            </w:pPr>
            <w:r>
              <w:rPr>
                <w:sz w:val="22"/>
                <w:szCs w:val="22"/>
              </w:rPr>
              <w:t>Number/trends of users that benefit from NCPx</w:t>
            </w:r>
          </w:p>
          <w:p w14:paraId="00000170" w14:textId="77777777" w:rsidR="001A54B1" w:rsidRDefault="00D01140">
            <w:pPr>
              <w:numPr>
                <w:ilvl w:val="0"/>
                <w:numId w:val="3"/>
              </w:numPr>
              <w:ind w:left="0" w:hanging="2"/>
              <w:rPr>
                <w:sz w:val="22"/>
                <w:szCs w:val="22"/>
              </w:rPr>
            </w:pPr>
            <w:r>
              <w:rPr>
                <w:sz w:val="22"/>
                <w:szCs w:val="22"/>
              </w:rPr>
              <w:t>Income/benefits derived from NCPx, in a) units natural to that NCP, and b) monetary units, if appropriate</w:t>
            </w:r>
          </w:p>
          <w:p w14:paraId="00000171" w14:textId="77777777" w:rsidR="001A54B1" w:rsidRDefault="00D01140">
            <w:pPr>
              <w:numPr>
                <w:ilvl w:val="0"/>
                <w:numId w:val="3"/>
              </w:numPr>
              <w:ind w:left="0" w:hanging="2"/>
              <w:rPr>
                <w:sz w:val="22"/>
                <w:szCs w:val="22"/>
              </w:rPr>
            </w:pPr>
            <w:r>
              <w:rPr>
                <w:sz w:val="22"/>
                <w:szCs w:val="22"/>
              </w:rPr>
              <w:t xml:space="preserve">Disaggregation of access and benefits by gender, age group, country, marginalized groupers, etc. </w:t>
            </w:r>
          </w:p>
          <w:p w14:paraId="00000172" w14:textId="77777777" w:rsidR="001A54B1" w:rsidRDefault="001A54B1">
            <w:pPr>
              <w:ind w:left="0" w:hanging="2"/>
              <w:rPr>
                <w:sz w:val="22"/>
                <w:szCs w:val="22"/>
              </w:rPr>
            </w:pPr>
          </w:p>
          <w:p w14:paraId="00000173" w14:textId="77777777" w:rsidR="001A54B1" w:rsidRDefault="00D01140">
            <w:pPr>
              <w:ind w:left="0" w:hanging="2"/>
              <w:rPr>
                <w:sz w:val="22"/>
                <w:szCs w:val="22"/>
              </w:rPr>
            </w:pPr>
            <w:r>
              <w:rPr>
                <w:b/>
                <w:sz w:val="22"/>
                <w:szCs w:val="22"/>
              </w:rPr>
              <w:t xml:space="preserve">Recommendation – </w:t>
            </w:r>
            <w:r>
              <w:rPr>
                <w:sz w:val="22"/>
                <w:szCs w:val="22"/>
              </w:rPr>
              <w:t xml:space="preserve">a goal component, monitoring elements and indicators to be added to include all aspects of access and benefit sharing under goal b. </w:t>
            </w:r>
          </w:p>
          <w:p w14:paraId="00000174" w14:textId="77777777" w:rsidR="001A54B1" w:rsidRDefault="001A54B1">
            <w:pPr>
              <w:ind w:left="0" w:hanging="2"/>
              <w:rPr>
                <w:sz w:val="22"/>
                <w:szCs w:val="22"/>
              </w:rPr>
            </w:pPr>
          </w:p>
          <w:p w14:paraId="00000175" w14:textId="77777777" w:rsidR="001A54B1" w:rsidRDefault="00D01140">
            <w:pPr>
              <w:ind w:left="0" w:hanging="2"/>
              <w:rPr>
                <w:sz w:val="22"/>
                <w:szCs w:val="22"/>
              </w:rPr>
            </w:pPr>
            <w:r>
              <w:rPr>
                <w:sz w:val="22"/>
                <w:szCs w:val="22"/>
              </w:rPr>
              <w:t>Note: if deemed more appropriate, these elements may also be considered for inclusion under goal c.</w:t>
            </w:r>
          </w:p>
        </w:tc>
      </w:tr>
      <w:tr w:rsidR="001A54B1" w14:paraId="2EBDA972" w14:textId="77777777">
        <w:trPr>
          <w:trHeight w:val="224"/>
        </w:trPr>
        <w:tc>
          <w:tcPr>
            <w:tcW w:w="707" w:type="dxa"/>
          </w:tcPr>
          <w:p w14:paraId="00000176" w14:textId="77777777" w:rsidR="001A54B1" w:rsidRDefault="00D01140">
            <w:pPr>
              <w:ind w:left="0" w:hanging="2"/>
              <w:rPr>
                <w:sz w:val="22"/>
                <w:szCs w:val="22"/>
              </w:rPr>
            </w:pPr>
            <w:r>
              <w:rPr>
                <w:sz w:val="22"/>
                <w:szCs w:val="22"/>
              </w:rPr>
              <w:t>2</w:t>
            </w:r>
          </w:p>
        </w:tc>
        <w:tc>
          <w:tcPr>
            <w:tcW w:w="630" w:type="dxa"/>
          </w:tcPr>
          <w:p w14:paraId="00000177" w14:textId="77777777" w:rsidR="001A54B1" w:rsidRDefault="00D01140">
            <w:pPr>
              <w:ind w:left="0" w:hanging="2"/>
              <w:rPr>
                <w:sz w:val="22"/>
                <w:szCs w:val="22"/>
              </w:rPr>
            </w:pPr>
            <w:r>
              <w:rPr>
                <w:sz w:val="22"/>
                <w:szCs w:val="22"/>
              </w:rPr>
              <w:t>18</w:t>
            </w:r>
          </w:p>
        </w:tc>
        <w:tc>
          <w:tcPr>
            <w:tcW w:w="909" w:type="dxa"/>
          </w:tcPr>
          <w:p w14:paraId="00000178" w14:textId="77777777" w:rsidR="001A54B1" w:rsidRDefault="00D01140">
            <w:pPr>
              <w:ind w:left="0" w:hanging="2"/>
              <w:rPr>
                <w:sz w:val="22"/>
                <w:szCs w:val="22"/>
              </w:rPr>
            </w:pPr>
            <w:r>
              <w:rPr>
                <w:sz w:val="22"/>
                <w:szCs w:val="22"/>
              </w:rPr>
              <w:t>A-C</w:t>
            </w:r>
          </w:p>
        </w:tc>
        <w:tc>
          <w:tcPr>
            <w:tcW w:w="916" w:type="dxa"/>
            <w:gridSpan w:val="2"/>
          </w:tcPr>
          <w:p w14:paraId="00000179" w14:textId="77777777" w:rsidR="001A54B1" w:rsidRDefault="00D01140">
            <w:pPr>
              <w:ind w:left="0" w:hanging="2"/>
              <w:rPr>
                <w:sz w:val="22"/>
                <w:szCs w:val="22"/>
              </w:rPr>
            </w:pPr>
            <w:r>
              <w:rPr>
                <w:sz w:val="22"/>
                <w:szCs w:val="22"/>
              </w:rPr>
              <w:t>103-116</w:t>
            </w:r>
          </w:p>
        </w:tc>
        <w:tc>
          <w:tcPr>
            <w:tcW w:w="6458" w:type="dxa"/>
          </w:tcPr>
          <w:p w14:paraId="0000017B" w14:textId="77777777" w:rsidR="001A54B1" w:rsidRDefault="00D01140">
            <w:pPr>
              <w:ind w:left="0" w:hanging="2"/>
              <w:rPr>
                <w:sz w:val="22"/>
                <w:szCs w:val="22"/>
              </w:rPr>
            </w:pPr>
            <w:r>
              <w:rPr>
                <w:sz w:val="22"/>
                <w:szCs w:val="22"/>
              </w:rPr>
              <w:t xml:space="preserve">Target Components 8.1 and 8.2 cover terrestrial and aquatic biological resources, focusing on species that are fished or hunted, respectively, then breaks these down into monitoring elements and indicators that reflect indicator availability, but not a comprehensive scope of the building blocks/requirements for sustainability (see comments on lines 51-71 above). For example, under 8.2 an equity indicator is shown in line 115 (Average income of small- scale food producers, by sex and indigenous status (SDG indicator 2.3.2)) for terrestrial species, but a similar one is not shown under 8.1 for aquatic species. While it is recognized that the framework is being built up to identify currently ready indicators, without clear organizing principles the imbalance and inadequacy of the overall framework may render it ineffective to meet the biodiversity vision.  Thus, as for Goal b (comments in lines 51-17), the Target components, monitoring elements and indicators </w:t>
            </w:r>
            <w:r>
              <w:rPr>
                <w:sz w:val="22"/>
                <w:szCs w:val="22"/>
              </w:rPr>
              <w:lastRenderedPageBreak/>
              <w:t>need to be structured to be complete/holistic to make space for emerging indicators in the future, while giving examples of available indicators today.</w:t>
            </w:r>
          </w:p>
          <w:p w14:paraId="0000017C" w14:textId="77777777" w:rsidR="001A54B1" w:rsidRDefault="001A54B1">
            <w:pPr>
              <w:ind w:left="0" w:hanging="2"/>
              <w:rPr>
                <w:sz w:val="22"/>
                <w:szCs w:val="22"/>
              </w:rPr>
            </w:pPr>
          </w:p>
          <w:p w14:paraId="0000017D" w14:textId="77777777" w:rsidR="001A54B1" w:rsidRDefault="00D01140">
            <w:pPr>
              <w:ind w:left="0" w:hanging="2"/>
              <w:rPr>
                <w:sz w:val="22"/>
                <w:szCs w:val="22"/>
              </w:rPr>
            </w:pPr>
            <w:r>
              <w:rPr>
                <w:sz w:val="22"/>
                <w:szCs w:val="22"/>
              </w:rPr>
              <w:t>From this perspective, and using the existing indicators in the table, it may be most productive to identify monitoring elements for any resource (e.g. a fishery) to include: trends in the stock, trends in sustainable management, trends in population &amp; extinction risk of the stock and affected (e.g. bycatch) species, AND trends in income/equity indicators (as suggested for lines 51-71 above). Within this framework, the monitoring/indicators framework can list examples of these indicators that ARE available, from the current list shown in C.</w:t>
            </w:r>
          </w:p>
          <w:p w14:paraId="0000017E" w14:textId="77777777" w:rsidR="001A54B1" w:rsidRDefault="001A54B1">
            <w:pPr>
              <w:ind w:left="0" w:hanging="2"/>
              <w:rPr>
                <w:sz w:val="22"/>
                <w:szCs w:val="22"/>
              </w:rPr>
            </w:pPr>
          </w:p>
          <w:p w14:paraId="0000017F" w14:textId="77777777" w:rsidR="001A54B1" w:rsidRDefault="00D01140">
            <w:pPr>
              <w:ind w:left="0" w:hanging="2"/>
              <w:rPr>
                <w:sz w:val="22"/>
                <w:szCs w:val="22"/>
              </w:rPr>
            </w:pPr>
            <w:r>
              <w:rPr>
                <w:b/>
                <w:sz w:val="22"/>
                <w:szCs w:val="22"/>
              </w:rPr>
              <w:t>Recommendation –</w:t>
            </w:r>
            <w:r>
              <w:rPr>
                <w:sz w:val="22"/>
                <w:szCs w:val="22"/>
              </w:rPr>
              <w:t xml:space="preserve"> re-orient the monitoring framework to be synthetic, giving example/available indicators but making it clear how new indicators can be developed for systems that currently don’t have indicators.</w:t>
            </w:r>
          </w:p>
        </w:tc>
      </w:tr>
      <w:tr w:rsidR="001A54B1" w14:paraId="3D1A43EB" w14:textId="77777777">
        <w:trPr>
          <w:trHeight w:val="224"/>
        </w:trPr>
        <w:tc>
          <w:tcPr>
            <w:tcW w:w="707" w:type="dxa"/>
          </w:tcPr>
          <w:p w14:paraId="00000180" w14:textId="77777777" w:rsidR="001A54B1" w:rsidRDefault="00D01140">
            <w:pPr>
              <w:ind w:left="0" w:hanging="2"/>
              <w:rPr>
                <w:sz w:val="22"/>
                <w:szCs w:val="22"/>
              </w:rPr>
            </w:pPr>
            <w:r>
              <w:rPr>
                <w:sz w:val="22"/>
                <w:szCs w:val="22"/>
              </w:rPr>
              <w:lastRenderedPageBreak/>
              <w:t>2</w:t>
            </w:r>
          </w:p>
        </w:tc>
        <w:tc>
          <w:tcPr>
            <w:tcW w:w="630" w:type="dxa"/>
          </w:tcPr>
          <w:p w14:paraId="00000181" w14:textId="77777777" w:rsidR="001A54B1" w:rsidRDefault="00D01140">
            <w:pPr>
              <w:ind w:left="0" w:hanging="2"/>
              <w:rPr>
                <w:sz w:val="22"/>
                <w:szCs w:val="22"/>
              </w:rPr>
            </w:pPr>
            <w:r>
              <w:rPr>
                <w:sz w:val="22"/>
                <w:szCs w:val="22"/>
              </w:rPr>
              <w:t>20</w:t>
            </w:r>
          </w:p>
        </w:tc>
        <w:tc>
          <w:tcPr>
            <w:tcW w:w="909" w:type="dxa"/>
          </w:tcPr>
          <w:p w14:paraId="00000182" w14:textId="77777777" w:rsidR="001A54B1" w:rsidRDefault="00D01140">
            <w:pPr>
              <w:ind w:left="0" w:hanging="2"/>
              <w:rPr>
                <w:sz w:val="22"/>
                <w:szCs w:val="22"/>
              </w:rPr>
            </w:pPr>
            <w:r>
              <w:rPr>
                <w:sz w:val="22"/>
                <w:szCs w:val="22"/>
              </w:rPr>
              <w:t>A-C</w:t>
            </w:r>
          </w:p>
        </w:tc>
        <w:tc>
          <w:tcPr>
            <w:tcW w:w="916" w:type="dxa"/>
            <w:gridSpan w:val="2"/>
          </w:tcPr>
          <w:p w14:paraId="00000183" w14:textId="77777777" w:rsidR="001A54B1" w:rsidRDefault="00D01140">
            <w:pPr>
              <w:ind w:left="0" w:hanging="2"/>
              <w:rPr>
                <w:sz w:val="22"/>
                <w:szCs w:val="22"/>
              </w:rPr>
            </w:pPr>
            <w:r>
              <w:rPr>
                <w:sz w:val="22"/>
                <w:szCs w:val="22"/>
              </w:rPr>
              <w:t>117-126</w:t>
            </w:r>
          </w:p>
        </w:tc>
        <w:tc>
          <w:tcPr>
            <w:tcW w:w="6458" w:type="dxa"/>
          </w:tcPr>
          <w:p w14:paraId="00000185" w14:textId="77777777" w:rsidR="001A54B1" w:rsidRDefault="00D01140">
            <w:pPr>
              <w:ind w:left="0" w:hanging="2"/>
              <w:rPr>
                <w:sz w:val="22"/>
                <w:szCs w:val="22"/>
              </w:rPr>
            </w:pPr>
            <w:r>
              <w:rPr>
                <w:sz w:val="22"/>
                <w:szCs w:val="22"/>
              </w:rPr>
              <w:t>Target 9 is about ‘managed’\’working’ ecosystems (see CBD/SBSTTA/24/INF/9), which is appropriate, and Components 1, 2 and 3 are about terrestrial, aquatic and forest systems. However, as in the comments on Target 8, a systematic overview of indicators needed should be developed, then populated with those that are available, and giving guidance on priority ones to be developed. Given that this Target is about managed ecosystems, then the range of indicators that might be included is similar to those under Goal A/Target 1, plus those related to use and equity, thus:</w:t>
            </w:r>
          </w:p>
          <w:p w14:paraId="00000186" w14:textId="77777777" w:rsidR="001A54B1" w:rsidRDefault="00D01140">
            <w:pPr>
              <w:numPr>
                <w:ilvl w:val="0"/>
                <w:numId w:val="4"/>
              </w:numPr>
              <w:ind w:left="0" w:hanging="2"/>
              <w:rPr>
                <w:sz w:val="22"/>
                <w:szCs w:val="22"/>
              </w:rPr>
            </w:pPr>
            <w:r>
              <w:rPr>
                <w:sz w:val="22"/>
                <w:szCs w:val="22"/>
              </w:rPr>
              <w:t>Ecosystem extent and integrity</w:t>
            </w:r>
          </w:p>
          <w:p w14:paraId="00000187" w14:textId="77777777" w:rsidR="001A54B1" w:rsidRDefault="00D01140">
            <w:pPr>
              <w:numPr>
                <w:ilvl w:val="0"/>
                <w:numId w:val="4"/>
              </w:numPr>
              <w:ind w:left="0" w:hanging="2"/>
              <w:rPr>
                <w:sz w:val="22"/>
                <w:szCs w:val="22"/>
              </w:rPr>
            </w:pPr>
            <w:r>
              <w:rPr>
                <w:sz w:val="22"/>
                <w:szCs w:val="22"/>
              </w:rPr>
              <w:t>Managed species abundance and stocks</w:t>
            </w:r>
          </w:p>
          <w:p w14:paraId="00000188" w14:textId="77777777" w:rsidR="001A54B1" w:rsidRDefault="00D01140">
            <w:pPr>
              <w:numPr>
                <w:ilvl w:val="0"/>
                <w:numId w:val="4"/>
              </w:numPr>
              <w:ind w:left="0" w:hanging="2"/>
              <w:rPr>
                <w:sz w:val="22"/>
                <w:szCs w:val="22"/>
              </w:rPr>
            </w:pPr>
            <w:r>
              <w:rPr>
                <w:sz w:val="22"/>
                <w:szCs w:val="22"/>
              </w:rPr>
              <w:t>Genetic diversity</w:t>
            </w:r>
          </w:p>
          <w:p w14:paraId="00000189" w14:textId="77777777" w:rsidR="001A54B1" w:rsidRDefault="00D01140">
            <w:pPr>
              <w:numPr>
                <w:ilvl w:val="0"/>
                <w:numId w:val="4"/>
              </w:numPr>
              <w:ind w:left="0" w:hanging="2"/>
              <w:rPr>
                <w:sz w:val="22"/>
                <w:szCs w:val="22"/>
              </w:rPr>
            </w:pPr>
            <w:r>
              <w:rPr>
                <w:sz w:val="22"/>
                <w:szCs w:val="22"/>
              </w:rPr>
              <w:t>Use/</w:t>
            </w:r>
            <w:proofErr w:type="spellStart"/>
            <w:r>
              <w:rPr>
                <w:sz w:val="22"/>
                <w:szCs w:val="22"/>
              </w:rPr>
              <w:t>offtake</w:t>
            </w:r>
            <w:proofErr w:type="spellEnd"/>
            <w:r>
              <w:rPr>
                <w:sz w:val="22"/>
                <w:szCs w:val="22"/>
              </w:rPr>
              <w:t>/provision of relevant NCP</w:t>
            </w:r>
          </w:p>
          <w:p w14:paraId="0000018A" w14:textId="77777777" w:rsidR="001A54B1" w:rsidRDefault="00D01140">
            <w:pPr>
              <w:numPr>
                <w:ilvl w:val="0"/>
                <w:numId w:val="4"/>
              </w:numPr>
              <w:ind w:left="0" w:hanging="2"/>
              <w:rPr>
                <w:sz w:val="22"/>
                <w:szCs w:val="22"/>
              </w:rPr>
            </w:pPr>
            <w:r>
              <w:rPr>
                <w:sz w:val="22"/>
                <w:szCs w:val="22"/>
              </w:rPr>
              <w:t>Access to and sharing of benefit</w:t>
            </w:r>
          </w:p>
          <w:p w14:paraId="0000018B" w14:textId="77777777" w:rsidR="001A54B1" w:rsidRDefault="00D01140">
            <w:pPr>
              <w:numPr>
                <w:ilvl w:val="0"/>
                <w:numId w:val="4"/>
              </w:numPr>
              <w:ind w:left="0" w:hanging="2"/>
              <w:rPr>
                <w:sz w:val="22"/>
                <w:szCs w:val="22"/>
              </w:rPr>
            </w:pPr>
            <w:r>
              <w:rPr>
                <w:sz w:val="22"/>
                <w:szCs w:val="22"/>
              </w:rPr>
              <w:t>Regulatory coverage (e.g. sustainable management regimes)</w:t>
            </w:r>
          </w:p>
        </w:tc>
      </w:tr>
      <w:tr w:rsidR="001A54B1" w14:paraId="33AC6F7B" w14:textId="77777777">
        <w:trPr>
          <w:trHeight w:val="224"/>
        </w:trPr>
        <w:tc>
          <w:tcPr>
            <w:tcW w:w="707" w:type="dxa"/>
          </w:tcPr>
          <w:p w14:paraId="0000018C" w14:textId="77777777" w:rsidR="001A54B1" w:rsidRDefault="00D01140">
            <w:pPr>
              <w:ind w:left="0" w:hanging="2"/>
              <w:rPr>
                <w:sz w:val="22"/>
                <w:szCs w:val="22"/>
              </w:rPr>
            </w:pPr>
            <w:r>
              <w:rPr>
                <w:sz w:val="22"/>
                <w:szCs w:val="22"/>
              </w:rPr>
              <w:t>2</w:t>
            </w:r>
          </w:p>
        </w:tc>
        <w:tc>
          <w:tcPr>
            <w:tcW w:w="630" w:type="dxa"/>
          </w:tcPr>
          <w:p w14:paraId="0000018D" w14:textId="77777777" w:rsidR="001A54B1" w:rsidRDefault="00D01140">
            <w:pPr>
              <w:ind w:left="0" w:hanging="2"/>
              <w:rPr>
                <w:sz w:val="22"/>
                <w:szCs w:val="22"/>
              </w:rPr>
            </w:pPr>
            <w:r>
              <w:rPr>
                <w:sz w:val="22"/>
                <w:szCs w:val="22"/>
              </w:rPr>
              <w:t>20</w:t>
            </w:r>
          </w:p>
        </w:tc>
        <w:tc>
          <w:tcPr>
            <w:tcW w:w="909" w:type="dxa"/>
          </w:tcPr>
          <w:p w14:paraId="0000018E" w14:textId="77777777" w:rsidR="001A54B1" w:rsidRDefault="00D01140">
            <w:pPr>
              <w:ind w:left="0" w:hanging="2"/>
              <w:rPr>
                <w:sz w:val="22"/>
                <w:szCs w:val="22"/>
              </w:rPr>
            </w:pPr>
            <w:r>
              <w:rPr>
                <w:sz w:val="22"/>
                <w:szCs w:val="22"/>
              </w:rPr>
              <w:t>A/B</w:t>
            </w:r>
          </w:p>
        </w:tc>
        <w:tc>
          <w:tcPr>
            <w:tcW w:w="916" w:type="dxa"/>
            <w:gridSpan w:val="2"/>
          </w:tcPr>
          <w:p w14:paraId="0000018F" w14:textId="77777777" w:rsidR="001A54B1" w:rsidRDefault="00D01140">
            <w:pPr>
              <w:ind w:left="0" w:hanging="2"/>
              <w:rPr>
                <w:sz w:val="22"/>
                <w:szCs w:val="22"/>
              </w:rPr>
            </w:pPr>
            <w:r>
              <w:rPr>
                <w:sz w:val="22"/>
                <w:szCs w:val="22"/>
              </w:rPr>
              <w:t>125</w:t>
            </w:r>
          </w:p>
        </w:tc>
        <w:tc>
          <w:tcPr>
            <w:tcW w:w="6458" w:type="dxa"/>
          </w:tcPr>
          <w:p w14:paraId="00000191" w14:textId="77777777" w:rsidR="001A54B1" w:rsidRDefault="00D01140">
            <w:pPr>
              <w:ind w:left="0" w:hanging="2"/>
              <w:rPr>
                <w:sz w:val="22"/>
                <w:szCs w:val="22"/>
              </w:rPr>
            </w:pPr>
            <w:r>
              <w:rPr>
                <w:sz w:val="22"/>
                <w:szCs w:val="22"/>
              </w:rPr>
              <w:t>Target 9.3 should be more explicitly about plantation and managed forests, as the current language could include natural forests, which are addressed under Target 1.</w:t>
            </w:r>
          </w:p>
          <w:p w14:paraId="00000192" w14:textId="77777777" w:rsidR="001A54B1" w:rsidRDefault="001A54B1">
            <w:pPr>
              <w:ind w:left="0" w:hanging="2"/>
              <w:rPr>
                <w:sz w:val="22"/>
                <w:szCs w:val="22"/>
              </w:rPr>
            </w:pPr>
          </w:p>
          <w:p w14:paraId="00000193" w14:textId="77777777" w:rsidR="001A54B1" w:rsidRDefault="00D01140">
            <w:pPr>
              <w:ind w:left="0" w:hanging="2"/>
              <w:rPr>
                <w:sz w:val="22"/>
                <w:szCs w:val="22"/>
              </w:rPr>
            </w:pPr>
            <w:r>
              <w:rPr>
                <w:b/>
                <w:sz w:val="22"/>
                <w:szCs w:val="22"/>
              </w:rPr>
              <w:t>Recommendation –</w:t>
            </w:r>
            <w:r>
              <w:rPr>
                <w:sz w:val="22"/>
                <w:szCs w:val="22"/>
              </w:rPr>
              <w:t xml:space="preserve"> make language more explicit to managed/plantation forests.</w:t>
            </w:r>
          </w:p>
        </w:tc>
      </w:tr>
      <w:tr w:rsidR="001A54B1" w14:paraId="793D84BE" w14:textId="77777777">
        <w:trPr>
          <w:trHeight w:val="224"/>
        </w:trPr>
        <w:tc>
          <w:tcPr>
            <w:tcW w:w="707" w:type="dxa"/>
          </w:tcPr>
          <w:p w14:paraId="00000194" w14:textId="77777777" w:rsidR="001A54B1" w:rsidRDefault="00D01140">
            <w:pPr>
              <w:ind w:left="0" w:hanging="2"/>
              <w:rPr>
                <w:sz w:val="22"/>
                <w:szCs w:val="22"/>
              </w:rPr>
            </w:pPr>
            <w:r>
              <w:rPr>
                <w:sz w:val="22"/>
                <w:szCs w:val="22"/>
              </w:rPr>
              <w:t>2</w:t>
            </w:r>
          </w:p>
        </w:tc>
        <w:tc>
          <w:tcPr>
            <w:tcW w:w="630" w:type="dxa"/>
          </w:tcPr>
          <w:p w14:paraId="00000195" w14:textId="77777777" w:rsidR="001A54B1" w:rsidRDefault="00D01140">
            <w:pPr>
              <w:ind w:left="0" w:hanging="2"/>
              <w:rPr>
                <w:sz w:val="22"/>
                <w:szCs w:val="22"/>
              </w:rPr>
            </w:pPr>
            <w:r>
              <w:rPr>
                <w:sz w:val="22"/>
                <w:szCs w:val="22"/>
              </w:rPr>
              <w:t>21</w:t>
            </w:r>
          </w:p>
        </w:tc>
        <w:tc>
          <w:tcPr>
            <w:tcW w:w="909" w:type="dxa"/>
          </w:tcPr>
          <w:p w14:paraId="00000196" w14:textId="77777777" w:rsidR="001A54B1" w:rsidRDefault="00D01140">
            <w:pPr>
              <w:ind w:left="0" w:hanging="2"/>
              <w:rPr>
                <w:sz w:val="22"/>
                <w:szCs w:val="22"/>
              </w:rPr>
            </w:pPr>
            <w:r>
              <w:rPr>
                <w:sz w:val="22"/>
                <w:szCs w:val="22"/>
              </w:rPr>
              <w:t>C</w:t>
            </w:r>
          </w:p>
        </w:tc>
        <w:tc>
          <w:tcPr>
            <w:tcW w:w="916" w:type="dxa"/>
            <w:gridSpan w:val="2"/>
          </w:tcPr>
          <w:p w14:paraId="00000197" w14:textId="77777777" w:rsidR="001A54B1" w:rsidRDefault="00D01140">
            <w:pPr>
              <w:ind w:left="0" w:hanging="2"/>
              <w:rPr>
                <w:sz w:val="22"/>
                <w:szCs w:val="22"/>
              </w:rPr>
            </w:pPr>
            <w:r>
              <w:rPr>
                <w:sz w:val="22"/>
                <w:szCs w:val="22"/>
              </w:rPr>
              <w:t>128</w:t>
            </w:r>
          </w:p>
        </w:tc>
        <w:tc>
          <w:tcPr>
            <w:tcW w:w="6458" w:type="dxa"/>
          </w:tcPr>
          <w:p w14:paraId="00000199" w14:textId="77777777" w:rsidR="001A54B1" w:rsidRDefault="00D01140">
            <w:pPr>
              <w:ind w:left="0" w:hanging="2"/>
              <w:rPr>
                <w:sz w:val="22"/>
                <w:szCs w:val="22"/>
              </w:rPr>
            </w:pPr>
            <w:r>
              <w:rPr>
                <w:sz w:val="22"/>
                <w:szCs w:val="22"/>
              </w:rPr>
              <w:t>See comments to Table 1 line 62 on extreme events under Goal b. An indicator should be included that is on the natural asset itself that protects from hazardous/extreme events. This/these can then be based on the status indicators for that asset (e.g. an ecosystem such as a mangrove forest, which may be natural or planted/managed), thus linking indicators and efforts across Targets and Goals.</w:t>
            </w:r>
          </w:p>
          <w:p w14:paraId="0000019A" w14:textId="77777777" w:rsidR="001A54B1" w:rsidRDefault="001A54B1">
            <w:pPr>
              <w:ind w:left="0" w:hanging="2"/>
              <w:rPr>
                <w:sz w:val="22"/>
                <w:szCs w:val="22"/>
              </w:rPr>
            </w:pPr>
          </w:p>
          <w:p w14:paraId="0000019B" w14:textId="77777777" w:rsidR="001A54B1" w:rsidRDefault="00D01140">
            <w:pPr>
              <w:ind w:left="0" w:hanging="2"/>
              <w:rPr>
                <w:sz w:val="22"/>
                <w:szCs w:val="22"/>
              </w:rPr>
            </w:pPr>
            <w:r>
              <w:rPr>
                <w:b/>
                <w:sz w:val="22"/>
                <w:szCs w:val="22"/>
              </w:rPr>
              <w:t>Recommendation</w:t>
            </w:r>
            <w:r>
              <w:rPr>
                <w:sz w:val="22"/>
                <w:szCs w:val="22"/>
              </w:rPr>
              <w:t xml:space="preserve"> – include an indicator of biodiversity/nature-based assets/solutions that address hazards/extreme events.</w:t>
            </w:r>
          </w:p>
        </w:tc>
      </w:tr>
      <w:tr w:rsidR="001A54B1" w14:paraId="481A5CAB" w14:textId="77777777">
        <w:trPr>
          <w:trHeight w:val="224"/>
        </w:trPr>
        <w:tc>
          <w:tcPr>
            <w:tcW w:w="707" w:type="dxa"/>
          </w:tcPr>
          <w:p w14:paraId="0000019C" w14:textId="77777777" w:rsidR="001A54B1" w:rsidRDefault="00D01140">
            <w:pPr>
              <w:ind w:left="0" w:hanging="2"/>
              <w:rPr>
                <w:sz w:val="22"/>
                <w:szCs w:val="22"/>
              </w:rPr>
            </w:pPr>
            <w:r>
              <w:rPr>
                <w:sz w:val="22"/>
                <w:szCs w:val="22"/>
              </w:rPr>
              <w:t>2</w:t>
            </w:r>
          </w:p>
        </w:tc>
        <w:tc>
          <w:tcPr>
            <w:tcW w:w="630" w:type="dxa"/>
          </w:tcPr>
          <w:p w14:paraId="0000019D" w14:textId="77777777" w:rsidR="001A54B1" w:rsidRDefault="00D01140">
            <w:pPr>
              <w:ind w:left="0" w:hanging="2"/>
              <w:rPr>
                <w:sz w:val="22"/>
                <w:szCs w:val="22"/>
              </w:rPr>
            </w:pPr>
            <w:r>
              <w:rPr>
                <w:sz w:val="22"/>
                <w:szCs w:val="22"/>
              </w:rPr>
              <w:t>22</w:t>
            </w:r>
          </w:p>
        </w:tc>
        <w:tc>
          <w:tcPr>
            <w:tcW w:w="909" w:type="dxa"/>
          </w:tcPr>
          <w:p w14:paraId="0000019E" w14:textId="77777777" w:rsidR="001A54B1" w:rsidRDefault="00D01140">
            <w:pPr>
              <w:ind w:left="0" w:hanging="2"/>
              <w:rPr>
                <w:sz w:val="22"/>
                <w:szCs w:val="22"/>
              </w:rPr>
            </w:pPr>
            <w:r>
              <w:rPr>
                <w:sz w:val="22"/>
                <w:szCs w:val="22"/>
              </w:rPr>
              <w:t>A</w:t>
            </w:r>
          </w:p>
        </w:tc>
        <w:tc>
          <w:tcPr>
            <w:tcW w:w="916" w:type="dxa"/>
            <w:gridSpan w:val="2"/>
          </w:tcPr>
          <w:p w14:paraId="0000019F" w14:textId="77777777" w:rsidR="001A54B1" w:rsidRDefault="00D01140">
            <w:pPr>
              <w:ind w:left="0" w:hanging="2"/>
              <w:rPr>
                <w:sz w:val="22"/>
                <w:szCs w:val="22"/>
              </w:rPr>
            </w:pPr>
            <w:r>
              <w:rPr>
                <w:sz w:val="22"/>
                <w:szCs w:val="22"/>
              </w:rPr>
              <w:t>140</w:t>
            </w:r>
          </w:p>
        </w:tc>
        <w:tc>
          <w:tcPr>
            <w:tcW w:w="6458" w:type="dxa"/>
          </w:tcPr>
          <w:p w14:paraId="000001A1" w14:textId="77777777" w:rsidR="001A54B1" w:rsidRDefault="00D01140">
            <w:pPr>
              <w:ind w:left="0" w:hanging="2"/>
              <w:rPr>
                <w:sz w:val="22"/>
                <w:szCs w:val="22"/>
              </w:rPr>
            </w:pPr>
            <w:r>
              <w:rPr>
                <w:sz w:val="22"/>
                <w:szCs w:val="22"/>
              </w:rPr>
              <w:t xml:space="preserve">There is no target equivalent to Target 12 (on genetic resources) specifically on equitable access and benefit sharing in relation to species, ecosystems and NCPs. In comments on other targets, and goal b, we have suggested indicators and how to incorporate this into those elements of the framework, but it is worth considering if it should be </w:t>
            </w:r>
            <w:r>
              <w:rPr>
                <w:sz w:val="22"/>
                <w:szCs w:val="22"/>
              </w:rPr>
              <w:lastRenderedPageBreak/>
              <w:t>elevated to a target – either parallel to or included in Target 12.  See also CBD/SBSTTA/24/INF/9 on goal d of the Zero Draft GBF.</w:t>
            </w:r>
          </w:p>
          <w:p w14:paraId="000001A2" w14:textId="77777777" w:rsidR="001A54B1" w:rsidRDefault="001A54B1">
            <w:pPr>
              <w:ind w:left="0" w:hanging="2"/>
              <w:rPr>
                <w:sz w:val="22"/>
                <w:szCs w:val="22"/>
              </w:rPr>
            </w:pPr>
          </w:p>
          <w:p w14:paraId="000001A3" w14:textId="77777777" w:rsidR="001A54B1" w:rsidRDefault="00D01140">
            <w:pPr>
              <w:ind w:left="0" w:hanging="2"/>
              <w:rPr>
                <w:sz w:val="22"/>
                <w:szCs w:val="22"/>
              </w:rPr>
            </w:pPr>
            <w:r>
              <w:rPr>
                <w:b/>
                <w:sz w:val="22"/>
                <w:szCs w:val="22"/>
              </w:rPr>
              <w:t>Recommendation</w:t>
            </w:r>
            <w:r>
              <w:rPr>
                <w:sz w:val="22"/>
                <w:szCs w:val="22"/>
              </w:rPr>
              <w:t xml:space="preserve"> – comprehensively include targets and/or target components, monitoring elements and indicators on equitable access to and sharing of benefits from species and ecosystem facets of nature, as well as genetics.</w:t>
            </w:r>
          </w:p>
        </w:tc>
      </w:tr>
      <w:tr w:rsidR="001A54B1" w14:paraId="3661D879" w14:textId="77777777">
        <w:trPr>
          <w:trHeight w:val="224"/>
        </w:trPr>
        <w:tc>
          <w:tcPr>
            <w:tcW w:w="707" w:type="dxa"/>
          </w:tcPr>
          <w:p w14:paraId="000001A4" w14:textId="77777777" w:rsidR="001A54B1" w:rsidRDefault="00D01140">
            <w:pPr>
              <w:ind w:left="0" w:hanging="2"/>
              <w:rPr>
                <w:sz w:val="22"/>
                <w:szCs w:val="22"/>
              </w:rPr>
            </w:pPr>
            <w:r>
              <w:rPr>
                <w:sz w:val="22"/>
                <w:szCs w:val="22"/>
              </w:rPr>
              <w:lastRenderedPageBreak/>
              <w:t>2</w:t>
            </w:r>
          </w:p>
        </w:tc>
        <w:tc>
          <w:tcPr>
            <w:tcW w:w="630" w:type="dxa"/>
          </w:tcPr>
          <w:p w14:paraId="000001A5" w14:textId="77777777" w:rsidR="001A54B1" w:rsidRDefault="00D01140">
            <w:pPr>
              <w:ind w:left="0" w:hanging="2"/>
              <w:rPr>
                <w:sz w:val="22"/>
                <w:szCs w:val="22"/>
              </w:rPr>
            </w:pPr>
            <w:r>
              <w:rPr>
                <w:sz w:val="22"/>
                <w:szCs w:val="22"/>
              </w:rPr>
              <w:t>25-27</w:t>
            </w:r>
          </w:p>
        </w:tc>
        <w:tc>
          <w:tcPr>
            <w:tcW w:w="909" w:type="dxa"/>
          </w:tcPr>
          <w:p w14:paraId="000001A6" w14:textId="77777777" w:rsidR="001A54B1" w:rsidRDefault="00D01140">
            <w:pPr>
              <w:ind w:left="0" w:hanging="2"/>
              <w:rPr>
                <w:sz w:val="22"/>
                <w:szCs w:val="22"/>
              </w:rPr>
            </w:pPr>
            <w:r>
              <w:rPr>
                <w:sz w:val="22"/>
                <w:szCs w:val="22"/>
              </w:rPr>
              <w:t>A</w:t>
            </w:r>
          </w:p>
        </w:tc>
        <w:tc>
          <w:tcPr>
            <w:tcW w:w="916" w:type="dxa"/>
            <w:gridSpan w:val="2"/>
          </w:tcPr>
          <w:p w14:paraId="000001A7" w14:textId="77777777" w:rsidR="001A54B1" w:rsidRDefault="00D01140">
            <w:pPr>
              <w:ind w:left="0" w:hanging="2"/>
              <w:rPr>
                <w:sz w:val="22"/>
                <w:szCs w:val="22"/>
              </w:rPr>
            </w:pPr>
            <w:r>
              <w:rPr>
                <w:sz w:val="22"/>
                <w:szCs w:val="22"/>
              </w:rPr>
              <w:t>152-161</w:t>
            </w:r>
          </w:p>
        </w:tc>
        <w:tc>
          <w:tcPr>
            <w:tcW w:w="6458" w:type="dxa"/>
          </w:tcPr>
          <w:p w14:paraId="000001A9" w14:textId="77777777" w:rsidR="001A54B1" w:rsidRDefault="00D01140">
            <w:pPr>
              <w:ind w:left="0" w:hanging="2"/>
              <w:rPr>
                <w:sz w:val="22"/>
                <w:szCs w:val="22"/>
              </w:rPr>
            </w:pPr>
            <w:r>
              <w:rPr>
                <w:sz w:val="22"/>
                <w:szCs w:val="22"/>
              </w:rPr>
              <w:t xml:space="preserve">Target 13 is on integrating ‘biodiversity policies’ into laws and regulations, etc. The wording of this Target closely follows the historical focus in the Convention on the state of nature. However it does not address the emerging focus on goals b and c - sustainable use and equitable access and sharing. </w:t>
            </w:r>
          </w:p>
          <w:p w14:paraId="000001AA" w14:textId="77777777" w:rsidR="001A54B1" w:rsidRDefault="001A54B1">
            <w:pPr>
              <w:ind w:left="0" w:hanging="2"/>
              <w:rPr>
                <w:sz w:val="22"/>
                <w:szCs w:val="22"/>
              </w:rPr>
            </w:pPr>
          </w:p>
          <w:p w14:paraId="000001AB" w14:textId="77777777" w:rsidR="001A54B1" w:rsidRDefault="00D01140">
            <w:pPr>
              <w:ind w:left="0" w:hanging="2"/>
              <w:rPr>
                <w:sz w:val="22"/>
                <w:szCs w:val="22"/>
              </w:rPr>
            </w:pPr>
            <w:r>
              <w:rPr>
                <w:b/>
                <w:sz w:val="22"/>
                <w:szCs w:val="22"/>
              </w:rPr>
              <w:t>Recommendation:</w:t>
            </w:r>
            <w:r>
              <w:rPr>
                <w:sz w:val="22"/>
                <w:szCs w:val="22"/>
              </w:rPr>
              <w:t xml:space="preserve"> consider adding Target components that reflect these two aspects, to motivate and track progress on Sustainable Use (goal b) and benefit sharing (goal c) in national policies, legislation, etc. </w:t>
            </w:r>
          </w:p>
        </w:tc>
      </w:tr>
      <w:tr w:rsidR="001A54B1" w14:paraId="62BA7751" w14:textId="77777777">
        <w:trPr>
          <w:trHeight w:val="224"/>
        </w:trPr>
        <w:tc>
          <w:tcPr>
            <w:tcW w:w="707" w:type="dxa"/>
          </w:tcPr>
          <w:p w14:paraId="000001AC" w14:textId="77777777" w:rsidR="001A54B1" w:rsidRDefault="00D01140">
            <w:pPr>
              <w:ind w:left="0" w:hanging="2"/>
              <w:rPr>
                <w:sz w:val="22"/>
                <w:szCs w:val="22"/>
              </w:rPr>
            </w:pPr>
            <w:r>
              <w:rPr>
                <w:sz w:val="22"/>
                <w:szCs w:val="22"/>
              </w:rPr>
              <w:t>2</w:t>
            </w:r>
          </w:p>
        </w:tc>
        <w:tc>
          <w:tcPr>
            <w:tcW w:w="630" w:type="dxa"/>
          </w:tcPr>
          <w:p w14:paraId="000001AD" w14:textId="77777777" w:rsidR="001A54B1" w:rsidRDefault="00D01140">
            <w:pPr>
              <w:ind w:left="0" w:hanging="2"/>
              <w:rPr>
                <w:sz w:val="22"/>
                <w:szCs w:val="22"/>
              </w:rPr>
            </w:pPr>
            <w:r>
              <w:rPr>
                <w:sz w:val="22"/>
                <w:szCs w:val="22"/>
              </w:rPr>
              <w:t>25-27</w:t>
            </w:r>
          </w:p>
        </w:tc>
        <w:tc>
          <w:tcPr>
            <w:tcW w:w="909" w:type="dxa"/>
          </w:tcPr>
          <w:p w14:paraId="000001AE" w14:textId="77777777" w:rsidR="001A54B1" w:rsidRDefault="00D01140">
            <w:pPr>
              <w:ind w:left="0" w:hanging="2"/>
              <w:rPr>
                <w:sz w:val="22"/>
                <w:szCs w:val="22"/>
              </w:rPr>
            </w:pPr>
            <w:r>
              <w:rPr>
                <w:sz w:val="22"/>
                <w:szCs w:val="22"/>
              </w:rPr>
              <w:t>A</w:t>
            </w:r>
          </w:p>
        </w:tc>
        <w:tc>
          <w:tcPr>
            <w:tcW w:w="916" w:type="dxa"/>
            <w:gridSpan w:val="2"/>
          </w:tcPr>
          <w:p w14:paraId="000001AF" w14:textId="77777777" w:rsidR="001A54B1" w:rsidRDefault="00D01140">
            <w:pPr>
              <w:ind w:left="0" w:hanging="2"/>
              <w:rPr>
                <w:sz w:val="22"/>
                <w:szCs w:val="22"/>
              </w:rPr>
            </w:pPr>
            <w:r>
              <w:rPr>
                <w:sz w:val="22"/>
                <w:szCs w:val="22"/>
              </w:rPr>
              <w:t>152-161</w:t>
            </w:r>
          </w:p>
        </w:tc>
        <w:tc>
          <w:tcPr>
            <w:tcW w:w="6458" w:type="dxa"/>
          </w:tcPr>
          <w:p w14:paraId="000001B1" w14:textId="77777777" w:rsidR="001A54B1" w:rsidRDefault="00D01140">
            <w:pPr>
              <w:ind w:left="0" w:hanging="2"/>
              <w:rPr>
                <w:sz w:val="22"/>
                <w:szCs w:val="22"/>
              </w:rPr>
            </w:pPr>
            <w:r>
              <w:rPr>
                <w:sz w:val="22"/>
                <w:szCs w:val="22"/>
              </w:rPr>
              <w:t xml:space="preserve">The Convention understandably focuses on national legislation and action, but special case that is left out from this is the High Seas. Recognition of the importance of Biodiversity Beyond National Jurisdiction (BBNJ) in the </w:t>
            </w:r>
            <w:proofErr w:type="spellStart"/>
            <w:r>
              <w:rPr>
                <w:sz w:val="22"/>
                <w:szCs w:val="22"/>
              </w:rPr>
              <w:t>re-negotations</w:t>
            </w:r>
            <w:proofErr w:type="spellEnd"/>
            <w:r>
              <w:rPr>
                <w:sz w:val="22"/>
                <w:szCs w:val="22"/>
              </w:rPr>
              <w:t xml:space="preserve"> of UNCLOS should be mentioned, emphasizing country and collective obligations under that process.</w:t>
            </w:r>
          </w:p>
          <w:p w14:paraId="000001B2" w14:textId="77777777" w:rsidR="001A54B1" w:rsidRDefault="001A54B1">
            <w:pPr>
              <w:ind w:left="0" w:hanging="2"/>
              <w:rPr>
                <w:sz w:val="22"/>
                <w:szCs w:val="22"/>
              </w:rPr>
            </w:pPr>
          </w:p>
          <w:p w14:paraId="000001B3" w14:textId="77777777" w:rsidR="001A54B1" w:rsidRDefault="00D01140">
            <w:pPr>
              <w:ind w:left="0" w:hanging="2"/>
              <w:rPr>
                <w:sz w:val="22"/>
                <w:szCs w:val="22"/>
              </w:rPr>
            </w:pPr>
            <w:r>
              <w:rPr>
                <w:b/>
                <w:sz w:val="22"/>
                <w:szCs w:val="22"/>
              </w:rPr>
              <w:t>Recommendation:</w:t>
            </w:r>
            <w:r>
              <w:rPr>
                <w:sz w:val="22"/>
                <w:szCs w:val="22"/>
              </w:rPr>
              <w:t xml:space="preserve"> consider an indicator specifically tracking national commitments in the BBNJ process and its implementation.</w:t>
            </w:r>
          </w:p>
        </w:tc>
      </w:tr>
      <w:tr w:rsidR="001A54B1" w14:paraId="268044B4" w14:textId="77777777">
        <w:trPr>
          <w:trHeight w:val="224"/>
        </w:trPr>
        <w:tc>
          <w:tcPr>
            <w:tcW w:w="707" w:type="dxa"/>
          </w:tcPr>
          <w:p w14:paraId="000001B4" w14:textId="77777777" w:rsidR="001A54B1" w:rsidRDefault="00D01140">
            <w:pPr>
              <w:ind w:left="0" w:hanging="2"/>
              <w:rPr>
                <w:sz w:val="22"/>
                <w:szCs w:val="22"/>
              </w:rPr>
            </w:pPr>
            <w:r>
              <w:rPr>
                <w:sz w:val="22"/>
                <w:szCs w:val="22"/>
              </w:rPr>
              <w:t>2</w:t>
            </w:r>
          </w:p>
        </w:tc>
        <w:tc>
          <w:tcPr>
            <w:tcW w:w="630" w:type="dxa"/>
          </w:tcPr>
          <w:p w14:paraId="000001B5" w14:textId="77777777" w:rsidR="001A54B1" w:rsidRDefault="00D01140">
            <w:pPr>
              <w:ind w:left="0" w:hanging="2"/>
              <w:rPr>
                <w:sz w:val="22"/>
                <w:szCs w:val="22"/>
              </w:rPr>
            </w:pPr>
            <w:r>
              <w:rPr>
                <w:sz w:val="22"/>
                <w:szCs w:val="22"/>
              </w:rPr>
              <w:t>27</w:t>
            </w:r>
          </w:p>
        </w:tc>
        <w:tc>
          <w:tcPr>
            <w:tcW w:w="909" w:type="dxa"/>
          </w:tcPr>
          <w:p w14:paraId="000001B6" w14:textId="77777777" w:rsidR="001A54B1" w:rsidRDefault="00D01140">
            <w:pPr>
              <w:ind w:left="0" w:hanging="2"/>
              <w:rPr>
                <w:sz w:val="22"/>
                <w:szCs w:val="22"/>
              </w:rPr>
            </w:pPr>
            <w:r>
              <w:rPr>
                <w:sz w:val="22"/>
                <w:szCs w:val="22"/>
              </w:rPr>
              <w:t>B-C</w:t>
            </w:r>
          </w:p>
        </w:tc>
        <w:tc>
          <w:tcPr>
            <w:tcW w:w="916" w:type="dxa"/>
            <w:gridSpan w:val="2"/>
          </w:tcPr>
          <w:p w14:paraId="000001B7" w14:textId="77777777" w:rsidR="001A54B1" w:rsidRDefault="00D01140">
            <w:pPr>
              <w:ind w:left="0" w:hanging="2"/>
              <w:rPr>
                <w:sz w:val="22"/>
                <w:szCs w:val="22"/>
              </w:rPr>
            </w:pPr>
            <w:r>
              <w:rPr>
                <w:sz w:val="22"/>
                <w:szCs w:val="22"/>
              </w:rPr>
              <w:t>162-193</w:t>
            </w:r>
          </w:p>
        </w:tc>
        <w:tc>
          <w:tcPr>
            <w:tcW w:w="6458" w:type="dxa"/>
          </w:tcPr>
          <w:p w14:paraId="000001B9" w14:textId="77777777" w:rsidR="001A54B1" w:rsidRDefault="00D01140">
            <w:pPr>
              <w:ind w:left="0" w:hanging="2"/>
              <w:rPr>
                <w:sz w:val="22"/>
                <w:szCs w:val="22"/>
              </w:rPr>
            </w:pPr>
            <w:r>
              <w:rPr>
                <w:sz w:val="22"/>
                <w:szCs w:val="22"/>
              </w:rPr>
              <w:t>Targets 14 and 15 address sustainable production and consumption practices. These are essential for reducing drivers of loss and the links of indicators to SDGs are highly relevant. Linking performance assessment to more physical measures of state of nature (ecosystem and species indicators under Goal a and Targets 1-6) might also be appropriate, and giving a more general framework to enable development of indicators to fill gaps may also help. There are specific processes to identify sustainable targets for producers and consumers and these could be relevant here. One that may be very important for Target 14 is the Science Based Targets Network (SBTN)</w:t>
            </w:r>
          </w:p>
          <w:p w14:paraId="000001BA" w14:textId="77777777" w:rsidR="001A54B1" w:rsidRDefault="001A54B1">
            <w:pPr>
              <w:ind w:left="0" w:hanging="2"/>
              <w:rPr>
                <w:sz w:val="22"/>
                <w:szCs w:val="22"/>
              </w:rPr>
            </w:pPr>
          </w:p>
          <w:p w14:paraId="000001BB" w14:textId="77777777" w:rsidR="001A54B1" w:rsidRDefault="00D01140">
            <w:pPr>
              <w:ind w:left="0" w:hanging="2"/>
              <w:rPr>
                <w:sz w:val="22"/>
                <w:szCs w:val="22"/>
              </w:rPr>
            </w:pPr>
            <w:r>
              <w:rPr>
                <w:b/>
                <w:sz w:val="22"/>
                <w:szCs w:val="22"/>
              </w:rPr>
              <w:t>Recommendation</w:t>
            </w:r>
            <w:r>
              <w:rPr>
                <w:sz w:val="22"/>
                <w:szCs w:val="22"/>
              </w:rPr>
              <w:t xml:space="preserve"> - adding language to incorporate meeting sustainability targets could be impactful, e.g. in line 173 – not just publishing sustainability reports, but meeting science-based sustainability targets.</w:t>
            </w:r>
          </w:p>
          <w:p w14:paraId="000001BC" w14:textId="77777777" w:rsidR="001A54B1" w:rsidRDefault="001A54B1">
            <w:pPr>
              <w:ind w:left="0" w:hanging="2"/>
              <w:rPr>
                <w:sz w:val="22"/>
                <w:szCs w:val="22"/>
              </w:rPr>
            </w:pPr>
          </w:p>
        </w:tc>
      </w:tr>
      <w:tr w:rsidR="001A54B1" w14:paraId="21D884E9" w14:textId="77777777">
        <w:trPr>
          <w:trHeight w:val="224"/>
        </w:trPr>
        <w:tc>
          <w:tcPr>
            <w:tcW w:w="707" w:type="dxa"/>
          </w:tcPr>
          <w:p w14:paraId="000001BD" w14:textId="77777777" w:rsidR="001A54B1" w:rsidRDefault="00D01140">
            <w:pPr>
              <w:ind w:left="0" w:hanging="2"/>
              <w:rPr>
                <w:sz w:val="22"/>
                <w:szCs w:val="22"/>
              </w:rPr>
            </w:pPr>
            <w:r>
              <w:rPr>
                <w:sz w:val="22"/>
                <w:szCs w:val="22"/>
              </w:rPr>
              <w:t>2</w:t>
            </w:r>
          </w:p>
        </w:tc>
        <w:tc>
          <w:tcPr>
            <w:tcW w:w="630" w:type="dxa"/>
          </w:tcPr>
          <w:p w14:paraId="000001BE" w14:textId="77777777" w:rsidR="001A54B1" w:rsidRDefault="00D01140">
            <w:pPr>
              <w:ind w:left="0" w:hanging="2"/>
              <w:rPr>
                <w:sz w:val="22"/>
                <w:szCs w:val="22"/>
              </w:rPr>
            </w:pPr>
            <w:r>
              <w:rPr>
                <w:sz w:val="22"/>
                <w:szCs w:val="22"/>
              </w:rPr>
              <w:t>31</w:t>
            </w:r>
          </w:p>
        </w:tc>
        <w:tc>
          <w:tcPr>
            <w:tcW w:w="909" w:type="dxa"/>
          </w:tcPr>
          <w:p w14:paraId="000001BF" w14:textId="77777777" w:rsidR="001A54B1" w:rsidRDefault="00D01140">
            <w:pPr>
              <w:ind w:left="0" w:hanging="2"/>
              <w:rPr>
                <w:sz w:val="22"/>
                <w:szCs w:val="22"/>
              </w:rPr>
            </w:pPr>
            <w:r>
              <w:rPr>
                <w:sz w:val="22"/>
                <w:szCs w:val="22"/>
              </w:rPr>
              <w:t>B</w:t>
            </w:r>
          </w:p>
        </w:tc>
        <w:tc>
          <w:tcPr>
            <w:tcW w:w="916" w:type="dxa"/>
            <w:gridSpan w:val="2"/>
          </w:tcPr>
          <w:p w14:paraId="000001C0" w14:textId="77777777" w:rsidR="001A54B1" w:rsidRDefault="00D01140">
            <w:pPr>
              <w:ind w:left="0" w:hanging="2"/>
              <w:rPr>
                <w:sz w:val="22"/>
                <w:szCs w:val="22"/>
              </w:rPr>
            </w:pPr>
            <w:r>
              <w:rPr>
                <w:sz w:val="22"/>
                <w:szCs w:val="22"/>
              </w:rPr>
              <w:t>193</w:t>
            </w:r>
          </w:p>
        </w:tc>
        <w:tc>
          <w:tcPr>
            <w:tcW w:w="6458" w:type="dxa"/>
          </w:tcPr>
          <w:p w14:paraId="000001C2" w14:textId="77777777" w:rsidR="001A54B1" w:rsidRDefault="00D01140">
            <w:pPr>
              <w:ind w:left="0" w:hanging="2"/>
              <w:rPr>
                <w:sz w:val="22"/>
                <w:szCs w:val="22"/>
              </w:rPr>
            </w:pPr>
            <w:r>
              <w:rPr>
                <w:sz w:val="22"/>
                <w:szCs w:val="22"/>
              </w:rPr>
              <w:t>Target 15.3 on people’s responsibility is entirely appropriate, but falls far short of the equity requirements in goals b and c, which also include more direct responsibility for past impacts and declines in nature. Developing more precise goal elements on equitable sharing of responsibility to reduce impacts/contribute to gains in nature between different countries, sectors of society (SDGs 5 and 10) would be relevant here, as well as specific indicators on this.</w:t>
            </w:r>
          </w:p>
          <w:p w14:paraId="000001C3" w14:textId="77777777" w:rsidR="001A54B1" w:rsidRDefault="001A54B1">
            <w:pPr>
              <w:ind w:left="0" w:hanging="2"/>
              <w:rPr>
                <w:sz w:val="22"/>
                <w:szCs w:val="22"/>
              </w:rPr>
            </w:pPr>
          </w:p>
          <w:p w14:paraId="000001C4" w14:textId="77777777" w:rsidR="001A54B1" w:rsidRDefault="00D01140">
            <w:pPr>
              <w:ind w:left="0" w:hanging="2"/>
              <w:rPr>
                <w:sz w:val="22"/>
                <w:szCs w:val="22"/>
              </w:rPr>
            </w:pPr>
            <w:r>
              <w:rPr>
                <w:b/>
                <w:sz w:val="22"/>
                <w:szCs w:val="22"/>
              </w:rPr>
              <w:t>Recommendation:</w:t>
            </w:r>
            <w:r>
              <w:rPr>
                <w:sz w:val="22"/>
                <w:szCs w:val="22"/>
              </w:rPr>
              <w:t xml:space="preserve"> add a goal element, with relevant indicators, on balancing/redressing past impacts on biodiversity, sustainable use and benefit sharing.</w:t>
            </w:r>
          </w:p>
        </w:tc>
      </w:tr>
      <w:tr w:rsidR="001A54B1" w14:paraId="0A6F981E" w14:textId="77777777">
        <w:trPr>
          <w:trHeight w:val="224"/>
        </w:trPr>
        <w:tc>
          <w:tcPr>
            <w:tcW w:w="707" w:type="dxa"/>
          </w:tcPr>
          <w:p w14:paraId="000001C5" w14:textId="77777777" w:rsidR="001A54B1" w:rsidRDefault="00D01140">
            <w:pPr>
              <w:ind w:left="0" w:hanging="2"/>
              <w:rPr>
                <w:sz w:val="22"/>
                <w:szCs w:val="22"/>
              </w:rPr>
            </w:pPr>
            <w:r>
              <w:rPr>
                <w:sz w:val="22"/>
                <w:szCs w:val="22"/>
              </w:rPr>
              <w:lastRenderedPageBreak/>
              <w:t>2</w:t>
            </w:r>
          </w:p>
        </w:tc>
        <w:tc>
          <w:tcPr>
            <w:tcW w:w="630" w:type="dxa"/>
          </w:tcPr>
          <w:p w14:paraId="000001C6" w14:textId="77777777" w:rsidR="001A54B1" w:rsidRDefault="00D01140">
            <w:pPr>
              <w:ind w:left="0" w:hanging="2"/>
              <w:rPr>
                <w:sz w:val="22"/>
                <w:szCs w:val="22"/>
              </w:rPr>
            </w:pPr>
            <w:r>
              <w:rPr>
                <w:sz w:val="22"/>
                <w:szCs w:val="22"/>
              </w:rPr>
              <w:t>33</w:t>
            </w:r>
          </w:p>
        </w:tc>
        <w:tc>
          <w:tcPr>
            <w:tcW w:w="909" w:type="dxa"/>
          </w:tcPr>
          <w:p w14:paraId="000001C7" w14:textId="77777777" w:rsidR="001A54B1" w:rsidRDefault="00D01140">
            <w:pPr>
              <w:ind w:left="0" w:hanging="2"/>
              <w:rPr>
                <w:sz w:val="22"/>
                <w:szCs w:val="22"/>
              </w:rPr>
            </w:pPr>
            <w:r>
              <w:rPr>
                <w:sz w:val="22"/>
                <w:szCs w:val="22"/>
              </w:rPr>
              <w:t>B-C</w:t>
            </w:r>
          </w:p>
        </w:tc>
        <w:tc>
          <w:tcPr>
            <w:tcW w:w="916" w:type="dxa"/>
            <w:gridSpan w:val="2"/>
          </w:tcPr>
          <w:p w14:paraId="000001C8" w14:textId="77777777" w:rsidR="001A54B1" w:rsidRDefault="00D01140">
            <w:pPr>
              <w:ind w:left="0" w:hanging="2"/>
              <w:rPr>
                <w:sz w:val="22"/>
                <w:szCs w:val="22"/>
              </w:rPr>
            </w:pPr>
            <w:r>
              <w:rPr>
                <w:sz w:val="22"/>
                <w:szCs w:val="22"/>
              </w:rPr>
              <w:t>205-210</w:t>
            </w:r>
          </w:p>
        </w:tc>
        <w:tc>
          <w:tcPr>
            <w:tcW w:w="6458" w:type="dxa"/>
          </w:tcPr>
          <w:p w14:paraId="000001CA" w14:textId="77777777" w:rsidR="001A54B1" w:rsidRDefault="00D01140">
            <w:pPr>
              <w:ind w:left="0" w:hanging="2"/>
              <w:rPr>
                <w:sz w:val="22"/>
                <w:szCs w:val="22"/>
              </w:rPr>
            </w:pPr>
            <w:r>
              <w:rPr>
                <w:sz w:val="22"/>
                <w:szCs w:val="22"/>
              </w:rPr>
              <w:t xml:space="preserve">Target 17 is on ‘incentives harmful for biodiversity’, which include subsidies, and Monitoring element 17.1 cites “biodiversity conservation AND sustainable use”. As with other targets, the focus is strongly on ‘biodiversity positive’ actions, but less so on the ‘people </w:t>
            </w:r>
            <w:proofErr w:type="spellStart"/>
            <w:r>
              <w:rPr>
                <w:sz w:val="22"/>
                <w:szCs w:val="22"/>
              </w:rPr>
              <w:t>centred</w:t>
            </w:r>
            <w:proofErr w:type="spellEnd"/>
            <w:r>
              <w:rPr>
                <w:sz w:val="22"/>
                <w:szCs w:val="22"/>
              </w:rPr>
              <w:t xml:space="preserve">’ components that should go alongside these, and make the nature positive results possible. This target could also address non-subsidy instruments that promote and entrench discrimination, prevention of equitable access and sharing of benefits, and actions that impact nature incentivized by an inequitable system. </w:t>
            </w:r>
          </w:p>
          <w:p w14:paraId="000001CB" w14:textId="77777777" w:rsidR="001A54B1" w:rsidRDefault="001A54B1">
            <w:pPr>
              <w:ind w:left="0" w:hanging="2"/>
              <w:rPr>
                <w:sz w:val="22"/>
                <w:szCs w:val="22"/>
              </w:rPr>
            </w:pPr>
          </w:p>
          <w:p w14:paraId="000001CC" w14:textId="77777777" w:rsidR="001A54B1" w:rsidRDefault="00D01140">
            <w:pPr>
              <w:ind w:left="0" w:hanging="2"/>
              <w:rPr>
                <w:sz w:val="22"/>
                <w:szCs w:val="22"/>
              </w:rPr>
            </w:pPr>
            <w:r>
              <w:rPr>
                <w:b/>
                <w:sz w:val="22"/>
                <w:szCs w:val="22"/>
              </w:rPr>
              <w:t>Recommendation:</w:t>
            </w:r>
            <w:r>
              <w:rPr>
                <w:sz w:val="22"/>
                <w:szCs w:val="22"/>
              </w:rPr>
              <w:t xml:space="preserve"> The monitoring elements and indicators need to include linked people-centered AND nature-positive actions, and go beyond subsidies to address other incentive structures that are harmful to both.</w:t>
            </w:r>
          </w:p>
        </w:tc>
      </w:tr>
      <w:tr w:rsidR="001A54B1" w14:paraId="762B7696" w14:textId="77777777">
        <w:trPr>
          <w:trHeight w:val="224"/>
        </w:trPr>
        <w:tc>
          <w:tcPr>
            <w:tcW w:w="707" w:type="dxa"/>
          </w:tcPr>
          <w:p w14:paraId="000001CD" w14:textId="77777777" w:rsidR="001A54B1" w:rsidRDefault="00D01140">
            <w:pPr>
              <w:ind w:left="0" w:hanging="2"/>
              <w:rPr>
                <w:sz w:val="22"/>
                <w:szCs w:val="22"/>
              </w:rPr>
            </w:pPr>
            <w:r>
              <w:rPr>
                <w:sz w:val="22"/>
                <w:szCs w:val="22"/>
              </w:rPr>
              <w:t>2</w:t>
            </w:r>
          </w:p>
        </w:tc>
        <w:tc>
          <w:tcPr>
            <w:tcW w:w="630" w:type="dxa"/>
          </w:tcPr>
          <w:p w14:paraId="000001CE" w14:textId="77777777" w:rsidR="001A54B1" w:rsidRDefault="00D01140">
            <w:pPr>
              <w:ind w:left="0" w:hanging="2"/>
              <w:rPr>
                <w:sz w:val="22"/>
                <w:szCs w:val="22"/>
              </w:rPr>
            </w:pPr>
            <w:r>
              <w:rPr>
                <w:sz w:val="22"/>
                <w:szCs w:val="22"/>
              </w:rPr>
              <w:t>36</w:t>
            </w:r>
          </w:p>
        </w:tc>
        <w:tc>
          <w:tcPr>
            <w:tcW w:w="909" w:type="dxa"/>
          </w:tcPr>
          <w:p w14:paraId="000001CF" w14:textId="77777777" w:rsidR="001A54B1" w:rsidRDefault="00D01140">
            <w:pPr>
              <w:ind w:left="0" w:hanging="2"/>
              <w:rPr>
                <w:sz w:val="22"/>
                <w:szCs w:val="22"/>
              </w:rPr>
            </w:pPr>
            <w:r>
              <w:rPr>
                <w:sz w:val="22"/>
                <w:szCs w:val="22"/>
              </w:rPr>
              <w:t>A-C</w:t>
            </w:r>
          </w:p>
        </w:tc>
        <w:tc>
          <w:tcPr>
            <w:tcW w:w="916" w:type="dxa"/>
            <w:gridSpan w:val="2"/>
          </w:tcPr>
          <w:p w14:paraId="000001D0" w14:textId="77777777" w:rsidR="001A54B1" w:rsidRDefault="00D01140">
            <w:pPr>
              <w:ind w:left="0" w:hanging="2"/>
              <w:rPr>
                <w:sz w:val="22"/>
                <w:szCs w:val="22"/>
              </w:rPr>
            </w:pPr>
            <w:r>
              <w:rPr>
                <w:sz w:val="22"/>
                <w:szCs w:val="22"/>
              </w:rPr>
              <w:t>225-238</w:t>
            </w:r>
          </w:p>
        </w:tc>
        <w:tc>
          <w:tcPr>
            <w:tcW w:w="6458" w:type="dxa"/>
          </w:tcPr>
          <w:p w14:paraId="000001D2" w14:textId="77777777" w:rsidR="001A54B1" w:rsidRDefault="00D01140">
            <w:pPr>
              <w:ind w:left="0" w:hanging="2"/>
              <w:rPr>
                <w:sz w:val="22"/>
                <w:szCs w:val="22"/>
              </w:rPr>
            </w:pPr>
            <w:r>
              <w:rPr>
                <w:sz w:val="22"/>
                <w:szCs w:val="22"/>
              </w:rPr>
              <w:t xml:space="preserve">Target 19 is on traditional knowledge, and ensuring it is valued, used and contributes to the vision 2050. The focus of the Target components, monitoring elements, and indicators is on traditional use in relation to ‘biodiversity’ though implicit in the nature of traditional knowledge is that iT fundamentally includes aspects related to sustainable use, and to indigenous values and beliefs important to local rights to benefits, and welfare. </w:t>
            </w:r>
          </w:p>
          <w:p w14:paraId="000001D3" w14:textId="77777777" w:rsidR="001A54B1" w:rsidRDefault="001A54B1">
            <w:pPr>
              <w:ind w:left="0" w:hanging="2"/>
              <w:rPr>
                <w:sz w:val="22"/>
                <w:szCs w:val="22"/>
              </w:rPr>
            </w:pPr>
          </w:p>
          <w:p w14:paraId="000001D4" w14:textId="77777777" w:rsidR="001A54B1" w:rsidRDefault="00D01140">
            <w:pPr>
              <w:ind w:left="0" w:hanging="2"/>
              <w:rPr>
                <w:sz w:val="22"/>
                <w:szCs w:val="22"/>
              </w:rPr>
            </w:pPr>
            <w:r>
              <w:rPr>
                <w:b/>
                <w:sz w:val="22"/>
                <w:szCs w:val="22"/>
              </w:rPr>
              <w:t>Recommendation:</w:t>
            </w:r>
            <w:r>
              <w:rPr>
                <w:sz w:val="22"/>
                <w:szCs w:val="22"/>
              </w:rPr>
              <w:t xml:space="preserve">The Target components, monitoring elements, and indicators should be broadened to reflect the two additional components </w:t>
            </w:r>
            <w:proofErr w:type="spellStart"/>
            <w:r>
              <w:rPr>
                <w:sz w:val="22"/>
                <w:szCs w:val="22"/>
              </w:rPr>
              <w:t>locl</w:t>
            </w:r>
            <w:proofErr w:type="spellEnd"/>
            <w:r>
              <w:rPr>
                <w:sz w:val="22"/>
                <w:szCs w:val="22"/>
              </w:rPr>
              <w:t xml:space="preserve"> and traditional knowledge, in relation to sustainable use and benefit sharing.</w:t>
            </w:r>
          </w:p>
        </w:tc>
      </w:tr>
      <w:tr w:rsidR="001A54B1" w14:paraId="7C714177" w14:textId="77777777">
        <w:trPr>
          <w:trHeight w:val="224"/>
        </w:trPr>
        <w:tc>
          <w:tcPr>
            <w:tcW w:w="707" w:type="dxa"/>
          </w:tcPr>
          <w:p w14:paraId="000001D5" w14:textId="77777777" w:rsidR="001A54B1" w:rsidRDefault="001A54B1">
            <w:pPr>
              <w:ind w:left="0" w:hanging="2"/>
              <w:rPr>
                <w:sz w:val="22"/>
                <w:szCs w:val="22"/>
              </w:rPr>
            </w:pPr>
          </w:p>
        </w:tc>
        <w:tc>
          <w:tcPr>
            <w:tcW w:w="630" w:type="dxa"/>
          </w:tcPr>
          <w:p w14:paraId="000001D6" w14:textId="77777777" w:rsidR="001A54B1" w:rsidRDefault="001A54B1">
            <w:pPr>
              <w:ind w:left="0" w:hanging="2"/>
              <w:rPr>
                <w:sz w:val="22"/>
                <w:szCs w:val="22"/>
              </w:rPr>
            </w:pPr>
          </w:p>
        </w:tc>
        <w:tc>
          <w:tcPr>
            <w:tcW w:w="909" w:type="dxa"/>
          </w:tcPr>
          <w:p w14:paraId="000001D7" w14:textId="77777777" w:rsidR="001A54B1" w:rsidRDefault="001A54B1">
            <w:pPr>
              <w:ind w:left="0" w:hanging="2"/>
              <w:rPr>
                <w:sz w:val="22"/>
                <w:szCs w:val="22"/>
              </w:rPr>
            </w:pPr>
          </w:p>
        </w:tc>
        <w:tc>
          <w:tcPr>
            <w:tcW w:w="916" w:type="dxa"/>
            <w:gridSpan w:val="2"/>
          </w:tcPr>
          <w:p w14:paraId="000001D8" w14:textId="77777777" w:rsidR="001A54B1" w:rsidRDefault="001A54B1">
            <w:pPr>
              <w:ind w:left="0" w:hanging="2"/>
              <w:rPr>
                <w:sz w:val="22"/>
                <w:szCs w:val="22"/>
              </w:rPr>
            </w:pPr>
          </w:p>
        </w:tc>
        <w:tc>
          <w:tcPr>
            <w:tcW w:w="64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1DA" w14:textId="77777777" w:rsidR="001A54B1" w:rsidRDefault="00D01140">
            <w:pPr>
              <w:ind w:left="0" w:hanging="2"/>
              <w:rPr>
                <w:sz w:val="22"/>
                <w:szCs w:val="22"/>
              </w:rPr>
            </w:pPr>
            <w:r>
              <w:rPr>
                <w:sz w:val="22"/>
                <w:szCs w:val="22"/>
              </w:rPr>
              <w:t>Additional indicators that need to be included in the framework</w:t>
            </w:r>
          </w:p>
          <w:p w14:paraId="000001E1" w14:textId="361B315C" w:rsidR="001A54B1" w:rsidRPr="00211571" w:rsidRDefault="00D01140" w:rsidP="00211571">
            <w:pPr>
              <w:numPr>
                <w:ilvl w:val="0"/>
                <w:numId w:val="5"/>
              </w:numPr>
              <w:ind w:left="0" w:hanging="2"/>
              <w:rPr>
                <w:color w:val="548DD4"/>
                <w:sz w:val="22"/>
                <w:szCs w:val="22"/>
              </w:rPr>
            </w:pPr>
            <w:r>
              <w:rPr>
                <w:color w:val="548DD4"/>
                <w:sz w:val="22"/>
                <w:szCs w:val="22"/>
              </w:rPr>
              <w:t>Including goal 5.a. of SD</w:t>
            </w:r>
            <w:r w:rsidR="00B14EE3">
              <w:rPr>
                <w:color w:val="548DD4"/>
                <w:sz w:val="22"/>
                <w:szCs w:val="22"/>
              </w:rPr>
              <w:t>Gs</w:t>
            </w:r>
            <w:r>
              <w:rPr>
                <w:color w:val="548DD4"/>
                <w:sz w:val="22"/>
                <w:szCs w:val="22"/>
              </w:rPr>
              <w:t xml:space="preserve"> could add value to protection of biodiversity by ensuring that women have equal access to land, natural resources and other property. However, in articulating the indicators, the SDGs only focused on women’s access ,use and control of land but did not provide an indicator of women having ownership, access and use rights for natural resource</w:t>
            </w:r>
            <w:r w:rsidR="00211571">
              <w:rPr>
                <w:color w:val="548DD4"/>
                <w:sz w:val="22"/>
                <w:szCs w:val="22"/>
              </w:rPr>
              <w:t>s</w:t>
            </w:r>
          </w:p>
        </w:tc>
      </w:tr>
      <w:tr w:rsidR="001A54B1" w14:paraId="1FE95E81" w14:textId="77777777">
        <w:trPr>
          <w:trHeight w:val="224"/>
        </w:trPr>
        <w:tc>
          <w:tcPr>
            <w:tcW w:w="707" w:type="dxa"/>
          </w:tcPr>
          <w:p w14:paraId="000001E2" w14:textId="77777777" w:rsidR="001A54B1" w:rsidRDefault="001A54B1">
            <w:pPr>
              <w:ind w:left="0" w:hanging="2"/>
              <w:rPr>
                <w:sz w:val="22"/>
                <w:szCs w:val="22"/>
              </w:rPr>
            </w:pPr>
          </w:p>
        </w:tc>
        <w:tc>
          <w:tcPr>
            <w:tcW w:w="630" w:type="dxa"/>
          </w:tcPr>
          <w:p w14:paraId="000001E3" w14:textId="77777777" w:rsidR="001A54B1" w:rsidRDefault="001A54B1">
            <w:pPr>
              <w:ind w:left="0" w:hanging="2"/>
              <w:rPr>
                <w:sz w:val="22"/>
                <w:szCs w:val="22"/>
              </w:rPr>
            </w:pPr>
          </w:p>
        </w:tc>
        <w:tc>
          <w:tcPr>
            <w:tcW w:w="909" w:type="dxa"/>
          </w:tcPr>
          <w:p w14:paraId="000001E4" w14:textId="77777777" w:rsidR="001A54B1" w:rsidRDefault="001A54B1">
            <w:pPr>
              <w:ind w:left="0" w:hanging="2"/>
              <w:rPr>
                <w:sz w:val="22"/>
                <w:szCs w:val="22"/>
              </w:rPr>
            </w:pPr>
          </w:p>
        </w:tc>
        <w:tc>
          <w:tcPr>
            <w:tcW w:w="916" w:type="dxa"/>
            <w:gridSpan w:val="2"/>
          </w:tcPr>
          <w:p w14:paraId="000001E5" w14:textId="77777777" w:rsidR="001A54B1" w:rsidRDefault="001A54B1">
            <w:pPr>
              <w:ind w:left="0" w:hanging="2"/>
              <w:rPr>
                <w:sz w:val="22"/>
                <w:szCs w:val="22"/>
              </w:rPr>
            </w:pPr>
          </w:p>
        </w:tc>
        <w:tc>
          <w:tcPr>
            <w:tcW w:w="6458" w:type="dxa"/>
          </w:tcPr>
          <w:p w14:paraId="2365E69A" w14:textId="77777777" w:rsidR="00211571" w:rsidRDefault="00211571" w:rsidP="00211571">
            <w:pPr>
              <w:ind w:leftChars="0" w:left="0" w:firstLineChars="0" w:firstLine="0"/>
              <w:rPr>
                <w:color w:val="548DD4"/>
                <w:sz w:val="22"/>
                <w:szCs w:val="22"/>
              </w:rPr>
            </w:pPr>
            <w:r>
              <w:rPr>
                <w:color w:val="548DD4"/>
                <w:sz w:val="22"/>
                <w:szCs w:val="22"/>
              </w:rPr>
              <w:t>There is already recognition that increasingly, much of the population will be urban. To realize the  vision of “Living in Harmony with Nature” and to avoid practices of sacrificing /</w:t>
            </w:r>
            <w:proofErr w:type="spellStart"/>
            <w:r>
              <w:rPr>
                <w:color w:val="548DD4"/>
                <w:sz w:val="22"/>
                <w:szCs w:val="22"/>
              </w:rPr>
              <w:t>degazetting</w:t>
            </w:r>
            <w:proofErr w:type="spellEnd"/>
            <w:r>
              <w:rPr>
                <w:color w:val="548DD4"/>
                <w:sz w:val="22"/>
                <w:szCs w:val="22"/>
              </w:rPr>
              <w:t xml:space="preserve"> natural resources to give way for urbanization, it would be precautionary to incorporate Goal 11.4 of SDGs and its indicator 11.4.1</w:t>
            </w:r>
          </w:p>
          <w:p w14:paraId="000001E7" w14:textId="77777777" w:rsidR="001A54B1" w:rsidRDefault="001A54B1">
            <w:pPr>
              <w:ind w:left="0" w:hanging="2"/>
              <w:rPr>
                <w:sz w:val="22"/>
                <w:szCs w:val="22"/>
              </w:rPr>
            </w:pPr>
          </w:p>
        </w:tc>
      </w:tr>
      <w:tr w:rsidR="001A54B1" w14:paraId="56DB4078" w14:textId="77777777">
        <w:trPr>
          <w:trHeight w:val="224"/>
        </w:trPr>
        <w:tc>
          <w:tcPr>
            <w:tcW w:w="707" w:type="dxa"/>
          </w:tcPr>
          <w:p w14:paraId="000001E8" w14:textId="77777777" w:rsidR="001A54B1" w:rsidRDefault="001A54B1">
            <w:pPr>
              <w:ind w:left="0" w:hanging="2"/>
              <w:rPr>
                <w:sz w:val="22"/>
                <w:szCs w:val="22"/>
              </w:rPr>
            </w:pPr>
          </w:p>
        </w:tc>
        <w:tc>
          <w:tcPr>
            <w:tcW w:w="630" w:type="dxa"/>
          </w:tcPr>
          <w:p w14:paraId="000001E9" w14:textId="77777777" w:rsidR="001A54B1" w:rsidRDefault="001A54B1">
            <w:pPr>
              <w:ind w:left="0" w:hanging="2"/>
              <w:rPr>
                <w:sz w:val="22"/>
                <w:szCs w:val="22"/>
              </w:rPr>
            </w:pPr>
          </w:p>
        </w:tc>
        <w:tc>
          <w:tcPr>
            <w:tcW w:w="909" w:type="dxa"/>
          </w:tcPr>
          <w:p w14:paraId="000001EA" w14:textId="77777777" w:rsidR="001A54B1" w:rsidRDefault="001A54B1">
            <w:pPr>
              <w:ind w:left="0" w:hanging="2"/>
              <w:rPr>
                <w:sz w:val="22"/>
                <w:szCs w:val="22"/>
              </w:rPr>
            </w:pPr>
          </w:p>
        </w:tc>
        <w:tc>
          <w:tcPr>
            <w:tcW w:w="916" w:type="dxa"/>
            <w:gridSpan w:val="2"/>
          </w:tcPr>
          <w:p w14:paraId="000001EB" w14:textId="77777777" w:rsidR="001A54B1" w:rsidRDefault="001A54B1">
            <w:pPr>
              <w:ind w:left="0" w:hanging="2"/>
              <w:rPr>
                <w:sz w:val="22"/>
                <w:szCs w:val="22"/>
              </w:rPr>
            </w:pPr>
          </w:p>
        </w:tc>
        <w:tc>
          <w:tcPr>
            <w:tcW w:w="6458" w:type="dxa"/>
          </w:tcPr>
          <w:p w14:paraId="000001ED" w14:textId="2C3B03BD" w:rsidR="001A54B1" w:rsidRDefault="00211571">
            <w:pPr>
              <w:ind w:left="0" w:hanging="2"/>
              <w:rPr>
                <w:sz w:val="22"/>
                <w:szCs w:val="22"/>
              </w:rPr>
            </w:pPr>
            <w:r>
              <w:rPr>
                <w:color w:val="548DD4"/>
                <w:sz w:val="22"/>
                <w:szCs w:val="22"/>
              </w:rPr>
              <w:t>Governments are very big consumers/buyers of resources (e.g. furniture for  offices and schools) and  food (for relief, refugees, etc.) mainly provided by private companies and individuals. In addition to SDG 12.6 and its indicator 12.6.1 focusing on reporting of sustainability practices already included, it would add value to also include indicator 12.7 and its indicator 12.7.1 focusing on sustainable procurement</w:t>
            </w:r>
          </w:p>
        </w:tc>
      </w:tr>
      <w:tr w:rsidR="001A54B1" w14:paraId="344531FB" w14:textId="77777777">
        <w:trPr>
          <w:trHeight w:val="224"/>
        </w:trPr>
        <w:tc>
          <w:tcPr>
            <w:tcW w:w="707" w:type="dxa"/>
          </w:tcPr>
          <w:p w14:paraId="000001EE" w14:textId="77777777" w:rsidR="001A54B1" w:rsidRDefault="001A54B1">
            <w:pPr>
              <w:ind w:left="0" w:hanging="2"/>
              <w:rPr>
                <w:sz w:val="22"/>
                <w:szCs w:val="22"/>
              </w:rPr>
            </w:pPr>
          </w:p>
        </w:tc>
        <w:tc>
          <w:tcPr>
            <w:tcW w:w="630" w:type="dxa"/>
          </w:tcPr>
          <w:p w14:paraId="000001EF" w14:textId="77777777" w:rsidR="001A54B1" w:rsidRDefault="001A54B1">
            <w:pPr>
              <w:ind w:left="0" w:hanging="2"/>
              <w:rPr>
                <w:sz w:val="22"/>
                <w:szCs w:val="22"/>
              </w:rPr>
            </w:pPr>
          </w:p>
        </w:tc>
        <w:tc>
          <w:tcPr>
            <w:tcW w:w="909" w:type="dxa"/>
          </w:tcPr>
          <w:p w14:paraId="000001F0" w14:textId="77777777" w:rsidR="001A54B1" w:rsidRDefault="001A54B1">
            <w:pPr>
              <w:ind w:left="0" w:hanging="2"/>
              <w:rPr>
                <w:sz w:val="22"/>
                <w:szCs w:val="22"/>
              </w:rPr>
            </w:pPr>
          </w:p>
        </w:tc>
        <w:tc>
          <w:tcPr>
            <w:tcW w:w="916" w:type="dxa"/>
            <w:gridSpan w:val="2"/>
          </w:tcPr>
          <w:p w14:paraId="000001F1" w14:textId="77777777" w:rsidR="001A54B1" w:rsidRDefault="001A54B1">
            <w:pPr>
              <w:ind w:left="0" w:hanging="2"/>
              <w:rPr>
                <w:sz w:val="22"/>
                <w:szCs w:val="22"/>
              </w:rPr>
            </w:pPr>
          </w:p>
        </w:tc>
        <w:tc>
          <w:tcPr>
            <w:tcW w:w="6458" w:type="dxa"/>
          </w:tcPr>
          <w:p w14:paraId="075F744F" w14:textId="77777777" w:rsidR="00211571" w:rsidRDefault="00211571" w:rsidP="00211571">
            <w:pPr>
              <w:ind w:leftChars="0" w:left="0" w:firstLineChars="0" w:firstLine="0"/>
              <w:rPr>
                <w:color w:val="548DD4"/>
                <w:sz w:val="22"/>
                <w:szCs w:val="22"/>
              </w:rPr>
            </w:pPr>
            <w:r>
              <w:rPr>
                <w:color w:val="548DD4"/>
                <w:sz w:val="22"/>
                <w:szCs w:val="22"/>
              </w:rPr>
              <w:t>As trade is one of the drivers of biodiversity loss, it a great omission to leave out SDG 15.7 and its indicator 15.7.1 and SDG 15.c and its indicator 15.c.1 on combating poaching, trafficking of protected species and illegal trade.</w:t>
            </w:r>
          </w:p>
          <w:p w14:paraId="000001F3" w14:textId="77777777" w:rsidR="001A54B1" w:rsidRDefault="001A54B1">
            <w:pPr>
              <w:ind w:left="0" w:hanging="2"/>
              <w:rPr>
                <w:sz w:val="22"/>
                <w:szCs w:val="22"/>
              </w:rPr>
            </w:pPr>
          </w:p>
        </w:tc>
      </w:tr>
      <w:tr w:rsidR="001A54B1" w14:paraId="5D9B43B9" w14:textId="77777777">
        <w:trPr>
          <w:trHeight w:val="224"/>
        </w:trPr>
        <w:tc>
          <w:tcPr>
            <w:tcW w:w="707" w:type="dxa"/>
          </w:tcPr>
          <w:p w14:paraId="000001F4" w14:textId="77777777" w:rsidR="001A54B1" w:rsidRDefault="001A54B1">
            <w:pPr>
              <w:ind w:left="0" w:hanging="2"/>
              <w:rPr>
                <w:sz w:val="22"/>
                <w:szCs w:val="22"/>
              </w:rPr>
            </w:pPr>
          </w:p>
        </w:tc>
        <w:tc>
          <w:tcPr>
            <w:tcW w:w="630" w:type="dxa"/>
          </w:tcPr>
          <w:p w14:paraId="000001F5" w14:textId="77777777" w:rsidR="001A54B1" w:rsidRDefault="001A54B1">
            <w:pPr>
              <w:ind w:left="0" w:hanging="2"/>
              <w:rPr>
                <w:sz w:val="22"/>
                <w:szCs w:val="22"/>
              </w:rPr>
            </w:pPr>
          </w:p>
        </w:tc>
        <w:tc>
          <w:tcPr>
            <w:tcW w:w="909" w:type="dxa"/>
          </w:tcPr>
          <w:p w14:paraId="000001F6" w14:textId="77777777" w:rsidR="001A54B1" w:rsidRDefault="001A54B1">
            <w:pPr>
              <w:ind w:left="0" w:hanging="2"/>
              <w:rPr>
                <w:sz w:val="22"/>
                <w:szCs w:val="22"/>
              </w:rPr>
            </w:pPr>
          </w:p>
        </w:tc>
        <w:tc>
          <w:tcPr>
            <w:tcW w:w="916" w:type="dxa"/>
            <w:gridSpan w:val="2"/>
          </w:tcPr>
          <w:p w14:paraId="000001F7" w14:textId="77777777" w:rsidR="001A54B1" w:rsidRDefault="001A54B1">
            <w:pPr>
              <w:ind w:left="0" w:hanging="2"/>
              <w:rPr>
                <w:sz w:val="22"/>
                <w:szCs w:val="22"/>
              </w:rPr>
            </w:pPr>
          </w:p>
        </w:tc>
        <w:tc>
          <w:tcPr>
            <w:tcW w:w="6458" w:type="dxa"/>
          </w:tcPr>
          <w:p w14:paraId="000001F9" w14:textId="77777777" w:rsidR="001A54B1" w:rsidRDefault="001A54B1">
            <w:pPr>
              <w:ind w:left="0" w:hanging="2"/>
              <w:rPr>
                <w:sz w:val="22"/>
                <w:szCs w:val="22"/>
              </w:rPr>
            </w:pPr>
          </w:p>
        </w:tc>
      </w:tr>
      <w:tr w:rsidR="001A54B1" w14:paraId="2881EC5F" w14:textId="77777777">
        <w:trPr>
          <w:trHeight w:val="224"/>
        </w:trPr>
        <w:tc>
          <w:tcPr>
            <w:tcW w:w="707" w:type="dxa"/>
          </w:tcPr>
          <w:p w14:paraId="000001FA" w14:textId="77777777" w:rsidR="001A54B1" w:rsidRDefault="001A54B1">
            <w:pPr>
              <w:ind w:left="0" w:hanging="2"/>
              <w:rPr>
                <w:sz w:val="22"/>
                <w:szCs w:val="22"/>
              </w:rPr>
            </w:pPr>
          </w:p>
        </w:tc>
        <w:tc>
          <w:tcPr>
            <w:tcW w:w="630" w:type="dxa"/>
          </w:tcPr>
          <w:p w14:paraId="000001FB" w14:textId="77777777" w:rsidR="001A54B1" w:rsidRDefault="001A54B1">
            <w:pPr>
              <w:ind w:left="0" w:hanging="2"/>
              <w:rPr>
                <w:sz w:val="22"/>
                <w:szCs w:val="22"/>
              </w:rPr>
            </w:pPr>
          </w:p>
        </w:tc>
        <w:tc>
          <w:tcPr>
            <w:tcW w:w="909" w:type="dxa"/>
          </w:tcPr>
          <w:p w14:paraId="000001FC" w14:textId="77777777" w:rsidR="001A54B1" w:rsidRDefault="001A54B1">
            <w:pPr>
              <w:ind w:left="0" w:hanging="2"/>
              <w:rPr>
                <w:sz w:val="22"/>
                <w:szCs w:val="22"/>
              </w:rPr>
            </w:pPr>
          </w:p>
        </w:tc>
        <w:tc>
          <w:tcPr>
            <w:tcW w:w="916" w:type="dxa"/>
            <w:gridSpan w:val="2"/>
          </w:tcPr>
          <w:p w14:paraId="000001FD" w14:textId="77777777" w:rsidR="001A54B1" w:rsidRDefault="001A54B1">
            <w:pPr>
              <w:ind w:left="0" w:hanging="2"/>
              <w:rPr>
                <w:sz w:val="22"/>
                <w:szCs w:val="22"/>
              </w:rPr>
            </w:pPr>
          </w:p>
        </w:tc>
        <w:tc>
          <w:tcPr>
            <w:tcW w:w="6458" w:type="dxa"/>
          </w:tcPr>
          <w:p w14:paraId="000001FF" w14:textId="77777777" w:rsidR="001A54B1" w:rsidRDefault="001A54B1">
            <w:pPr>
              <w:ind w:left="0" w:hanging="2"/>
              <w:rPr>
                <w:sz w:val="22"/>
                <w:szCs w:val="22"/>
              </w:rPr>
            </w:pPr>
          </w:p>
        </w:tc>
      </w:tr>
      <w:tr w:rsidR="001A54B1" w14:paraId="1B55BC06" w14:textId="77777777">
        <w:trPr>
          <w:trHeight w:val="224"/>
        </w:trPr>
        <w:tc>
          <w:tcPr>
            <w:tcW w:w="707" w:type="dxa"/>
          </w:tcPr>
          <w:p w14:paraId="00000200" w14:textId="77777777" w:rsidR="001A54B1" w:rsidRDefault="001A54B1">
            <w:pPr>
              <w:ind w:left="0" w:hanging="2"/>
              <w:rPr>
                <w:sz w:val="22"/>
                <w:szCs w:val="22"/>
              </w:rPr>
            </w:pPr>
          </w:p>
        </w:tc>
        <w:tc>
          <w:tcPr>
            <w:tcW w:w="630" w:type="dxa"/>
          </w:tcPr>
          <w:p w14:paraId="00000201" w14:textId="77777777" w:rsidR="001A54B1" w:rsidRDefault="001A54B1">
            <w:pPr>
              <w:ind w:left="0" w:hanging="2"/>
              <w:rPr>
                <w:sz w:val="22"/>
                <w:szCs w:val="22"/>
              </w:rPr>
            </w:pPr>
          </w:p>
        </w:tc>
        <w:tc>
          <w:tcPr>
            <w:tcW w:w="909" w:type="dxa"/>
          </w:tcPr>
          <w:p w14:paraId="00000202" w14:textId="77777777" w:rsidR="001A54B1" w:rsidRDefault="001A54B1">
            <w:pPr>
              <w:ind w:left="0" w:hanging="2"/>
              <w:rPr>
                <w:sz w:val="22"/>
                <w:szCs w:val="22"/>
              </w:rPr>
            </w:pPr>
          </w:p>
        </w:tc>
        <w:tc>
          <w:tcPr>
            <w:tcW w:w="916" w:type="dxa"/>
            <w:gridSpan w:val="2"/>
          </w:tcPr>
          <w:p w14:paraId="00000203" w14:textId="77777777" w:rsidR="001A54B1" w:rsidRDefault="001A54B1">
            <w:pPr>
              <w:ind w:left="0" w:hanging="2"/>
              <w:rPr>
                <w:sz w:val="22"/>
                <w:szCs w:val="22"/>
              </w:rPr>
            </w:pPr>
          </w:p>
        </w:tc>
        <w:tc>
          <w:tcPr>
            <w:tcW w:w="6458" w:type="dxa"/>
          </w:tcPr>
          <w:p w14:paraId="00000205" w14:textId="77777777" w:rsidR="001A54B1" w:rsidRDefault="001A54B1">
            <w:pPr>
              <w:ind w:left="0" w:hanging="2"/>
              <w:rPr>
                <w:sz w:val="22"/>
                <w:szCs w:val="22"/>
              </w:rPr>
            </w:pPr>
          </w:p>
        </w:tc>
      </w:tr>
      <w:tr w:rsidR="001A54B1" w14:paraId="431AFEE8" w14:textId="77777777">
        <w:trPr>
          <w:trHeight w:val="224"/>
        </w:trPr>
        <w:tc>
          <w:tcPr>
            <w:tcW w:w="707" w:type="dxa"/>
          </w:tcPr>
          <w:p w14:paraId="00000206" w14:textId="77777777" w:rsidR="001A54B1" w:rsidRDefault="001A54B1">
            <w:pPr>
              <w:ind w:left="0" w:hanging="2"/>
              <w:rPr>
                <w:sz w:val="22"/>
                <w:szCs w:val="22"/>
              </w:rPr>
            </w:pPr>
          </w:p>
        </w:tc>
        <w:tc>
          <w:tcPr>
            <w:tcW w:w="630" w:type="dxa"/>
          </w:tcPr>
          <w:p w14:paraId="00000207" w14:textId="77777777" w:rsidR="001A54B1" w:rsidRDefault="001A54B1">
            <w:pPr>
              <w:ind w:left="0" w:hanging="2"/>
              <w:rPr>
                <w:sz w:val="22"/>
                <w:szCs w:val="22"/>
              </w:rPr>
            </w:pPr>
          </w:p>
        </w:tc>
        <w:tc>
          <w:tcPr>
            <w:tcW w:w="909" w:type="dxa"/>
          </w:tcPr>
          <w:p w14:paraId="00000208" w14:textId="77777777" w:rsidR="001A54B1" w:rsidRDefault="001A54B1">
            <w:pPr>
              <w:ind w:left="0" w:hanging="2"/>
              <w:rPr>
                <w:sz w:val="22"/>
                <w:szCs w:val="22"/>
              </w:rPr>
            </w:pPr>
          </w:p>
        </w:tc>
        <w:tc>
          <w:tcPr>
            <w:tcW w:w="916" w:type="dxa"/>
            <w:gridSpan w:val="2"/>
          </w:tcPr>
          <w:p w14:paraId="00000209" w14:textId="77777777" w:rsidR="001A54B1" w:rsidRDefault="001A54B1">
            <w:pPr>
              <w:ind w:left="0" w:hanging="2"/>
              <w:rPr>
                <w:sz w:val="22"/>
                <w:szCs w:val="22"/>
              </w:rPr>
            </w:pPr>
          </w:p>
        </w:tc>
        <w:tc>
          <w:tcPr>
            <w:tcW w:w="6458" w:type="dxa"/>
          </w:tcPr>
          <w:p w14:paraId="0000020B" w14:textId="77777777" w:rsidR="001A54B1" w:rsidRDefault="001A54B1">
            <w:pPr>
              <w:ind w:left="0" w:hanging="2"/>
              <w:rPr>
                <w:sz w:val="22"/>
                <w:szCs w:val="22"/>
              </w:rPr>
            </w:pPr>
          </w:p>
        </w:tc>
      </w:tr>
      <w:tr w:rsidR="001A54B1" w14:paraId="7DB1E41E" w14:textId="77777777">
        <w:trPr>
          <w:trHeight w:val="224"/>
        </w:trPr>
        <w:tc>
          <w:tcPr>
            <w:tcW w:w="707" w:type="dxa"/>
          </w:tcPr>
          <w:p w14:paraId="0000020C" w14:textId="77777777" w:rsidR="001A54B1" w:rsidRDefault="001A54B1">
            <w:pPr>
              <w:ind w:left="0" w:hanging="2"/>
              <w:rPr>
                <w:sz w:val="22"/>
                <w:szCs w:val="22"/>
              </w:rPr>
            </w:pPr>
          </w:p>
        </w:tc>
        <w:tc>
          <w:tcPr>
            <w:tcW w:w="630" w:type="dxa"/>
          </w:tcPr>
          <w:p w14:paraId="0000020D" w14:textId="77777777" w:rsidR="001A54B1" w:rsidRDefault="001A54B1">
            <w:pPr>
              <w:ind w:left="0" w:hanging="2"/>
              <w:rPr>
                <w:sz w:val="22"/>
                <w:szCs w:val="22"/>
              </w:rPr>
            </w:pPr>
          </w:p>
        </w:tc>
        <w:tc>
          <w:tcPr>
            <w:tcW w:w="909" w:type="dxa"/>
          </w:tcPr>
          <w:p w14:paraId="0000020E" w14:textId="77777777" w:rsidR="001A54B1" w:rsidRDefault="001A54B1">
            <w:pPr>
              <w:ind w:left="0" w:hanging="2"/>
              <w:rPr>
                <w:sz w:val="22"/>
                <w:szCs w:val="22"/>
              </w:rPr>
            </w:pPr>
          </w:p>
        </w:tc>
        <w:tc>
          <w:tcPr>
            <w:tcW w:w="916" w:type="dxa"/>
            <w:gridSpan w:val="2"/>
          </w:tcPr>
          <w:p w14:paraId="0000020F" w14:textId="77777777" w:rsidR="001A54B1" w:rsidRDefault="001A54B1">
            <w:pPr>
              <w:ind w:left="0" w:hanging="2"/>
              <w:rPr>
                <w:sz w:val="22"/>
                <w:szCs w:val="22"/>
              </w:rPr>
            </w:pPr>
          </w:p>
        </w:tc>
        <w:tc>
          <w:tcPr>
            <w:tcW w:w="6458" w:type="dxa"/>
          </w:tcPr>
          <w:p w14:paraId="00000211" w14:textId="77777777" w:rsidR="001A54B1" w:rsidRDefault="001A54B1">
            <w:pPr>
              <w:ind w:left="0" w:hanging="2"/>
              <w:rPr>
                <w:sz w:val="22"/>
                <w:szCs w:val="22"/>
              </w:rPr>
            </w:pPr>
          </w:p>
        </w:tc>
      </w:tr>
      <w:tr w:rsidR="001A54B1" w14:paraId="2C894AEF" w14:textId="77777777">
        <w:trPr>
          <w:trHeight w:val="224"/>
        </w:trPr>
        <w:tc>
          <w:tcPr>
            <w:tcW w:w="707" w:type="dxa"/>
          </w:tcPr>
          <w:p w14:paraId="00000212" w14:textId="77777777" w:rsidR="001A54B1" w:rsidRDefault="001A54B1">
            <w:pPr>
              <w:ind w:left="0" w:hanging="2"/>
              <w:rPr>
                <w:sz w:val="22"/>
                <w:szCs w:val="22"/>
              </w:rPr>
            </w:pPr>
          </w:p>
        </w:tc>
        <w:tc>
          <w:tcPr>
            <w:tcW w:w="630" w:type="dxa"/>
          </w:tcPr>
          <w:p w14:paraId="00000213" w14:textId="77777777" w:rsidR="001A54B1" w:rsidRDefault="001A54B1">
            <w:pPr>
              <w:ind w:left="0" w:hanging="2"/>
              <w:rPr>
                <w:sz w:val="22"/>
                <w:szCs w:val="22"/>
              </w:rPr>
            </w:pPr>
          </w:p>
        </w:tc>
        <w:tc>
          <w:tcPr>
            <w:tcW w:w="909" w:type="dxa"/>
          </w:tcPr>
          <w:p w14:paraId="00000214" w14:textId="77777777" w:rsidR="001A54B1" w:rsidRDefault="001A54B1">
            <w:pPr>
              <w:ind w:left="0" w:hanging="2"/>
              <w:rPr>
                <w:sz w:val="22"/>
                <w:szCs w:val="22"/>
              </w:rPr>
            </w:pPr>
          </w:p>
        </w:tc>
        <w:tc>
          <w:tcPr>
            <w:tcW w:w="916" w:type="dxa"/>
            <w:gridSpan w:val="2"/>
          </w:tcPr>
          <w:p w14:paraId="00000215" w14:textId="77777777" w:rsidR="001A54B1" w:rsidRDefault="001A54B1">
            <w:pPr>
              <w:ind w:left="0" w:hanging="2"/>
              <w:rPr>
                <w:sz w:val="22"/>
                <w:szCs w:val="22"/>
              </w:rPr>
            </w:pPr>
          </w:p>
        </w:tc>
        <w:tc>
          <w:tcPr>
            <w:tcW w:w="6458" w:type="dxa"/>
          </w:tcPr>
          <w:p w14:paraId="00000217" w14:textId="77777777" w:rsidR="001A54B1" w:rsidRDefault="001A54B1">
            <w:pPr>
              <w:ind w:left="0" w:hanging="2"/>
              <w:rPr>
                <w:sz w:val="22"/>
                <w:szCs w:val="22"/>
              </w:rPr>
            </w:pPr>
          </w:p>
        </w:tc>
      </w:tr>
      <w:tr w:rsidR="001A54B1" w14:paraId="2A0C8C5D" w14:textId="77777777">
        <w:trPr>
          <w:trHeight w:val="224"/>
        </w:trPr>
        <w:tc>
          <w:tcPr>
            <w:tcW w:w="707" w:type="dxa"/>
          </w:tcPr>
          <w:p w14:paraId="00000218" w14:textId="77777777" w:rsidR="001A54B1" w:rsidRDefault="001A54B1">
            <w:pPr>
              <w:ind w:left="0" w:hanging="2"/>
              <w:rPr>
                <w:sz w:val="22"/>
                <w:szCs w:val="22"/>
              </w:rPr>
            </w:pPr>
          </w:p>
        </w:tc>
        <w:tc>
          <w:tcPr>
            <w:tcW w:w="630" w:type="dxa"/>
          </w:tcPr>
          <w:p w14:paraId="00000219" w14:textId="77777777" w:rsidR="001A54B1" w:rsidRDefault="001A54B1">
            <w:pPr>
              <w:ind w:left="0" w:hanging="2"/>
              <w:rPr>
                <w:sz w:val="22"/>
                <w:szCs w:val="22"/>
              </w:rPr>
            </w:pPr>
          </w:p>
        </w:tc>
        <w:tc>
          <w:tcPr>
            <w:tcW w:w="909" w:type="dxa"/>
          </w:tcPr>
          <w:p w14:paraId="0000021A" w14:textId="77777777" w:rsidR="001A54B1" w:rsidRDefault="001A54B1">
            <w:pPr>
              <w:ind w:left="0" w:hanging="2"/>
              <w:rPr>
                <w:sz w:val="22"/>
                <w:szCs w:val="22"/>
              </w:rPr>
            </w:pPr>
          </w:p>
        </w:tc>
        <w:tc>
          <w:tcPr>
            <w:tcW w:w="916" w:type="dxa"/>
            <w:gridSpan w:val="2"/>
          </w:tcPr>
          <w:p w14:paraId="0000021B" w14:textId="77777777" w:rsidR="001A54B1" w:rsidRDefault="001A54B1">
            <w:pPr>
              <w:ind w:left="0" w:hanging="2"/>
              <w:rPr>
                <w:sz w:val="22"/>
                <w:szCs w:val="22"/>
              </w:rPr>
            </w:pPr>
          </w:p>
        </w:tc>
        <w:tc>
          <w:tcPr>
            <w:tcW w:w="6458" w:type="dxa"/>
          </w:tcPr>
          <w:p w14:paraId="0000021D" w14:textId="77777777" w:rsidR="001A54B1" w:rsidRDefault="001A54B1">
            <w:pPr>
              <w:ind w:left="0" w:hanging="2"/>
              <w:rPr>
                <w:sz w:val="22"/>
                <w:szCs w:val="22"/>
              </w:rPr>
            </w:pPr>
          </w:p>
        </w:tc>
      </w:tr>
      <w:tr w:rsidR="001A54B1" w14:paraId="3E71A7F3" w14:textId="77777777">
        <w:trPr>
          <w:trHeight w:val="224"/>
        </w:trPr>
        <w:tc>
          <w:tcPr>
            <w:tcW w:w="707" w:type="dxa"/>
          </w:tcPr>
          <w:p w14:paraId="0000021E" w14:textId="77777777" w:rsidR="001A54B1" w:rsidRDefault="001A54B1">
            <w:pPr>
              <w:ind w:left="0" w:hanging="2"/>
              <w:rPr>
                <w:sz w:val="22"/>
                <w:szCs w:val="22"/>
              </w:rPr>
            </w:pPr>
          </w:p>
        </w:tc>
        <w:tc>
          <w:tcPr>
            <w:tcW w:w="630" w:type="dxa"/>
          </w:tcPr>
          <w:p w14:paraId="0000021F" w14:textId="77777777" w:rsidR="001A54B1" w:rsidRDefault="001A54B1">
            <w:pPr>
              <w:ind w:left="0" w:hanging="2"/>
              <w:rPr>
                <w:sz w:val="22"/>
                <w:szCs w:val="22"/>
              </w:rPr>
            </w:pPr>
          </w:p>
        </w:tc>
        <w:tc>
          <w:tcPr>
            <w:tcW w:w="909" w:type="dxa"/>
          </w:tcPr>
          <w:p w14:paraId="00000220" w14:textId="77777777" w:rsidR="001A54B1" w:rsidRDefault="001A54B1">
            <w:pPr>
              <w:ind w:left="0" w:hanging="2"/>
              <w:rPr>
                <w:sz w:val="22"/>
                <w:szCs w:val="22"/>
              </w:rPr>
            </w:pPr>
          </w:p>
        </w:tc>
        <w:tc>
          <w:tcPr>
            <w:tcW w:w="916" w:type="dxa"/>
            <w:gridSpan w:val="2"/>
          </w:tcPr>
          <w:p w14:paraId="00000221" w14:textId="77777777" w:rsidR="001A54B1" w:rsidRDefault="001A54B1">
            <w:pPr>
              <w:ind w:left="0" w:hanging="2"/>
              <w:rPr>
                <w:sz w:val="22"/>
                <w:szCs w:val="22"/>
              </w:rPr>
            </w:pPr>
          </w:p>
        </w:tc>
        <w:tc>
          <w:tcPr>
            <w:tcW w:w="6458" w:type="dxa"/>
          </w:tcPr>
          <w:p w14:paraId="00000223" w14:textId="77777777" w:rsidR="001A54B1" w:rsidRDefault="001A54B1">
            <w:pPr>
              <w:ind w:left="0" w:hanging="2"/>
              <w:rPr>
                <w:sz w:val="22"/>
                <w:szCs w:val="22"/>
              </w:rPr>
            </w:pPr>
          </w:p>
        </w:tc>
      </w:tr>
      <w:tr w:rsidR="001A54B1" w14:paraId="2944D8CA" w14:textId="77777777">
        <w:trPr>
          <w:trHeight w:val="224"/>
        </w:trPr>
        <w:tc>
          <w:tcPr>
            <w:tcW w:w="707" w:type="dxa"/>
          </w:tcPr>
          <w:p w14:paraId="00000224" w14:textId="77777777" w:rsidR="001A54B1" w:rsidRDefault="001A54B1">
            <w:pPr>
              <w:ind w:left="0" w:hanging="2"/>
              <w:rPr>
                <w:sz w:val="22"/>
                <w:szCs w:val="22"/>
              </w:rPr>
            </w:pPr>
          </w:p>
        </w:tc>
        <w:tc>
          <w:tcPr>
            <w:tcW w:w="630" w:type="dxa"/>
          </w:tcPr>
          <w:p w14:paraId="00000225" w14:textId="77777777" w:rsidR="001A54B1" w:rsidRDefault="001A54B1">
            <w:pPr>
              <w:ind w:left="0" w:hanging="2"/>
              <w:rPr>
                <w:sz w:val="22"/>
                <w:szCs w:val="22"/>
              </w:rPr>
            </w:pPr>
          </w:p>
        </w:tc>
        <w:tc>
          <w:tcPr>
            <w:tcW w:w="909" w:type="dxa"/>
          </w:tcPr>
          <w:p w14:paraId="00000226" w14:textId="77777777" w:rsidR="001A54B1" w:rsidRDefault="001A54B1">
            <w:pPr>
              <w:ind w:left="0" w:hanging="2"/>
              <w:rPr>
                <w:sz w:val="22"/>
                <w:szCs w:val="22"/>
              </w:rPr>
            </w:pPr>
          </w:p>
        </w:tc>
        <w:tc>
          <w:tcPr>
            <w:tcW w:w="916" w:type="dxa"/>
            <w:gridSpan w:val="2"/>
          </w:tcPr>
          <w:p w14:paraId="00000227" w14:textId="77777777" w:rsidR="001A54B1" w:rsidRDefault="001A54B1">
            <w:pPr>
              <w:ind w:left="0" w:hanging="2"/>
              <w:rPr>
                <w:sz w:val="22"/>
                <w:szCs w:val="22"/>
              </w:rPr>
            </w:pPr>
          </w:p>
        </w:tc>
        <w:tc>
          <w:tcPr>
            <w:tcW w:w="6458" w:type="dxa"/>
          </w:tcPr>
          <w:p w14:paraId="00000229" w14:textId="77777777" w:rsidR="001A54B1" w:rsidRDefault="001A54B1">
            <w:pPr>
              <w:ind w:left="0" w:hanging="2"/>
              <w:rPr>
                <w:sz w:val="22"/>
                <w:szCs w:val="22"/>
              </w:rPr>
            </w:pPr>
          </w:p>
        </w:tc>
      </w:tr>
      <w:tr w:rsidR="001A54B1" w14:paraId="513D8A1C" w14:textId="77777777">
        <w:trPr>
          <w:trHeight w:val="224"/>
        </w:trPr>
        <w:tc>
          <w:tcPr>
            <w:tcW w:w="707" w:type="dxa"/>
          </w:tcPr>
          <w:p w14:paraId="0000022A" w14:textId="77777777" w:rsidR="001A54B1" w:rsidRDefault="001A54B1">
            <w:pPr>
              <w:ind w:left="0" w:hanging="2"/>
              <w:rPr>
                <w:sz w:val="22"/>
                <w:szCs w:val="22"/>
              </w:rPr>
            </w:pPr>
          </w:p>
        </w:tc>
        <w:tc>
          <w:tcPr>
            <w:tcW w:w="630" w:type="dxa"/>
          </w:tcPr>
          <w:p w14:paraId="0000022B" w14:textId="77777777" w:rsidR="001A54B1" w:rsidRDefault="001A54B1">
            <w:pPr>
              <w:ind w:left="0" w:hanging="2"/>
              <w:rPr>
                <w:sz w:val="22"/>
                <w:szCs w:val="22"/>
              </w:rPr>
            </w:pPr>
          </w:p>
        </w:tc>
        <w:tc>
          <w:tcPr>
            <w:tcW w:w="909" w:type="dxa"/>
          </w:tcPr>
          <w:p w14:paraId="0000022C" w14:textId="77777777" w:rsidR="001A54B1" w:rsidRDefault="001A54B1">
            <w:pPr>
              <w:ind w:left="0" w:hanging="2"/>
              <w:rPr>
                <w:sz w:val="22"/>
                <w:szCs w:val="22"/>
              </w:rPr>
            </w:pPr>
          </w:p>
        </w:tc>
        <w:tc>
          <w:tcPr>
            <w:tcW w:w="916" w:type="dxa"/>
            <w:gridSpan w:val="2"/>
          </w:tcPr>
          <w:p w14:paraId="0000022D" w14:textId="77777777" w:rsidR="001A54B1" w:rsidRDefault="001A54B1">
            <w:pPr>
              <w:ind w:left="0" w:hanging="2"/>
              <w:rPr>
                <w:sz w:val="22"/>
                <w:szCs w:val="22"/>
              </w:rPr>
            </w:pPr>
          </w:p>
        </w:tc>
        <w:tc>
          <w:tcPr>
            <w:tcW w:w="6458" w:type="dxa"/>
          </w:tcPr>
          <w:p w14:paraId="0000022F" w14:textId="77777777" w:rsidR="001A54B1" w:rsidRDefault="001A54B1">
            <w:pPr>
              <w:ind w:left="0" w:hanging="2"/>
              <w:rPr>
                <w:sz w:val="22"/>
                <w:szCs w:val="22"/>
              </w:rPr>
            </w:pPr>
          </w:p>
        </w:tc>
      </w:tr>
      <w:tr w:rsidR="001A54B1" w14:paraId="40E82E03" w14:textId="77777777">
        <w:trPr>
          <w:trHeight w:val="224"/>
        </w:trPr>
        <w:tc>
          <w:tcPr>
            <w:tcW w:w="707" w:type="dxa"/>
          </w:tcPr>
          <w:p w14:paraId="00000230" w14:textId="77777777" w:rsidR="001A54B1" w:rsidRDefault="001A54B1">
            <w:pPr>
              <w:ind w:left="0" w:hanging="2"/>
              <w:rPr>
                <w:sz w:val="22"/>
                <w:szCs w:val="22"/>
              </w:rPr>
            </w:pPr>
          </w:p>
        </w:tc>
        <w:tc>
          <w:tcPr>
            <w:tcW w:w="630" w:type="dxa"/>
          </w:tcPr>
          <w:p w14:paraId="00000231" w14:textId="77777777" w:rsidR="001A54B1" w:rsidRDefault="001A54B1">
            <w:pPr>
              <w:ind w:left="0" w:hanging="2"/>
              <w:rPr>
                <w:sz w:val="22"/>
                <w:szCs w:val="22"/>
              </w:rPr>
            </w:pPr>
          </w:p>
        </w:tc>
        <w:tc>
          <w:tcPr>
            <w:tcW w:w="909" w:type="dxa"/>
          </w:tcPr>
          <w:p w14:paraId="00000232" w14:textId="77777777" w:rsidR="001A54B1" w:rsidRDefault="001A54B1">
            <w:pPr>
              <w:ind w:left="0" w:hanging="2"/>
              <w:rPr>
                <w:sz w:val="22"/>
                <w:szCs w:val="22"/>
              </w:rPr>
            </w:pPr>
          </w:p>
        </w:tc>
        <w:tc>
          <w:tcPr>
            <w:tcW w:w="916" w:type="dxa"/>
            <w:gridSpan w:val="2"/>
          </w:tcPr>
          <w:p w14:paraId="00000233" w14:textId="77777777" w:rsidR="001A54B1" w:rsidRDefault="001A54B1">
            <w:pPr>
              <w:ind w:left="0" w:hanging="2"/>
              <w:rPr>
                <w:sz w:val="22"/>
                <w:szCs w:val="22"/>
              </w:rPr>
            </w:pPr>
          </w:p>
        </w:tc>
        <w:tc>
          <w:tcPr>
            <w:tcW w:w="6458" w:type="dxa"/>
          </w:tcPr>
          <w:p w14:paraId="00000235" w14:textId="77777777" w:rsidR="001A54B1" w:rsidRDefault="001A54B1">
            <w:pPr>
              <w:ind w:left="0" w:hanging="2"/>
              <w:rPr>
                <w:sz w:val="22"/>
                <w:szCs w:val="22"/>
              </w:rPr>
            </w:pPr>
          </w:p>
        </w:tc>
      </w:tr>
    </w:tbl>
    <w:p w14:paraId="00000249" w14:textId="77777777" w:rsidR="001A54B1" w:rsidRDefault="001A54B1">
      <w:pPr>
        <w:pBdr>
          <w:top w:val="nil"/>
          <w:left w:val="nil"/>
          <w:bottom w:val="nil"/>
          <w:right w:val="nil"/>
          <w:between w:val="nil"/>
        </w:pBdr>
        <w:spacing w:line="240" w:lineRule="auto"/>
        <w:ind w:left="0" w:hanging="2"/>
        <w:jc w:val="center"/>
        <w:rPr>
          <w:color w:val="000000"/>
          <w:sz w:val="22"/>
          <w:szCs w:val="22"/>
          <w:u w:val="single"/>
        </w:rPr>
      </w:pPr>
    </w:p>
    <w:p w14:paraId="0000024A" w14:textId="77777777" w:rsidR="001A54B1" w:rsidRDefault="00D01140">
      <w:pPr>
        <w:ind w:left="0" w:hanging="2"/>
        <w:jc w:val="both"/>
        <w:rPr>
          <w:sz w:val="22"/>
          <w:szCs w:val="22"/>
        </w:rPr>
      </w:pPr>
      <w:r>
        <w:rPr>
          <w:i/>
          <w:sz w:val="22"/>
          <w:szCs w:val="22"/>
        </w:rPr>
        <w:t xml:space="preserve">Comments should be sent by e-mail to </w:t>
      </w:r>
      <w:hyperlink r:id="rId11">
        <w:r>
          <w:rPr>
            <w:i/>
            <w:color w:val="0000FF"/>
            <w:sz w:val="22"/>
            <w:szCs w:val="22"/>
            <w:u w:val="single"/>
          </w:rPr>
          <w:t>secretariat@cbd.int</w:t>
        </w:r>
      </w:hyperlink>
      <w:r>
        <w:rPr>
          <w:i/>
          <w:sz w:val="22"/>
          <w:szCs w:val="22"/>
        </w:rPr>
        <w:t xml:space="preserve"> </w:t>
      </w:r>
      <w:r>
        <w:rPr>
          <w:b/>
          <w:i/>
          <w:sz w:val="22"/>
          <w:szCs w:val="22"/>
        </w:rPr>
        <w:t>no later than 25 July 2020</w:t>
      </w:r>
      <w:r>
        <w:rPr>
          <w:i/>
          <w:sz w:val="22"/>
          <w:szCs w:val="22"/>
        </w:rPr>
        <w:t>.</w:t>
      </w:r>
    </w:p>
    <w:sectPr w:rsidR="001A54B1">
      <w:headerReference w:type="first" r:id="rId12"/>
      <w:pgSz w:w="12240" w:h="15840"/>
      <w:pgMar w:top="1134" w:right="1418" w:bottom="1134" w:left="1418" w:header="340" w:footer="113"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DAA9542" w14:textId="77777777" w:rsidR="004560FA" w:rsidRDefault="004560FA">
      <w:pPr>
        <w:spacing w:line="240" w:lineRule="auto"/>
        <w:ind w:left="0" w:hanging="2"/>
      </w:pPr>
      <w:r>
        <w:separator/>
      </w:r>
    </w:p>
  </w:endnote>
  <w:endnote w:type="continuationSeparator" w:id="0">
    <w:p w14:paraId="23D7FE5D" w14:textId="77777777" w:rsidR="004560FA" w:rsidRDefault="004560FA">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92CE83" w14:textId="77777777" w:rsidR="004560FA" w:rsidRDefault="004560FA">
      <w:pPr>
        <w:spacing w:line="240" w:lineRule="auto"/>
        <w:ind w:left="0" w:hanging="2"/>
      </w:pPr>
      <w:r>
        <w:separator/>
      </w:r>
    </w:p>
  </w:footnote>
  <w:footnote w:type="continuationSeparator" w:id="0">
    <w:p w14:paraId="21758079" w14:textId="77777777" w:rsidR="004560FA" w:rsidRDefault="004560FA">
      <w:pPr>
        <w:spacing w:line="240" w:lineRule="auto"/>
        <w:ind w:left="0" w:hanging="2"/>
      </w:pPr>
      <w:r>
        <w:continuationSeparator/>
      </w:r>
    </w:p>
  </w:footnote>
  <w:footnote w:id="1">
    <w:p w14:paraId="0000024B" w14:textId="77777777" w:rsidR="001A54B1" w:rsidRDefault="00D01140">
      <w:pPr>
        <w:pBdr>
          <w:top w:val="nil"/>
          <w:left w:val="nil"/>
          <w:bottom w:val="nil"/>
          <w:right w:val="nil"/>
          <w:between w:val="nil"/>
        </w:pBdr>
        <w:spacing w:line="240" w:lineRule="auto"/>
        <w:ind w:left="0" w:hanging="2"/>
        <w:rPr>
          <w:rFonts w:ascii="Calibri" w:eastAsia="Calibri" w:hAnsi="Calibri" w:cs="Calibri"/>
          <w:color w:val="000000"/>
          <w:sz w:val="20"/>
          <w:szCs w:val="20"/>
        </w:rPr>
      </w:pPr>
      <w:r>
        <w:rPr>
          <w:rStyle w:val="FootnoteReference"/>
        </w:rPr>
        <w:footnoteRef/>
      </w:r>
      <w:r>
        <w:rPr>
          <w:rFonts w:ascii="Calibri" w:eastAsia="Calibri" w:hAnsi="Calibri" w:cs="Calibri"/>
          <w:color w:val="000000"/>
          <w:sz w:val="20"/>
          <w:szCs w:val="20"/>
        </w:rPr>
        <w:t xml:space="preserve"> </w:t>
      </w:r>
      <w:hyperlink r:id="rId1">
        <w:r>
          <w:rPr>
            <w:rFonts w:ascii="Calibri" w:eastAsia="Calibri" w:hAnsi="Calibri" w:cs="Calibri"/>
            <w:color w:val="0000FF"/>
            <w:sz w:val="20"/>
            <w:szCs w:val="20"/>
            <w:u w:val="single"/>
          </w:rPr>
          <w:t>CBD/WG2020/REC/2/1</w:t>
        </w:r>
      </w:hyperlink>
    </w:p>
  </w:footnote>
  <w:footnote w:id="2">
    <w:p w14:paraId="0000024C" w14:textId="77777777" w:rsidR="001A54B1" w:rsidRDefault="00D01140">
      <w:pPr>
        <w:pBdr>
          <w:top w:val="nil"/>
          <w:left w:val="nil"/>
          <w:bottom w:val="nil"/>
          <w:right w:val="nil"/>
          <w:between w:val="nil"/>
        </w:pBdr>
        <w:spacing w:line="240" w:lineRule="auto"/>
        <w:ind w:left="0" w:hanging="2"/>
        <w:rPr>
          <w:rFonts w:ascii="Calibri" w:eastAsia="Calibri" w:hAnsi="Calibri" w:cs="Calibri"/>
          <w:color w:val="000000"/>
          <w:sz w:val="20"/>
          <w:szCs w:val="20"/>
        </w:rPr>
      </w:pPr>
      <w:r>
        <w:rPr>
          <w:rStyle w:val="FootnoteReference"/>
        </w:rPr>
        <w:footnoteRef/>
      </w:r>
      <w:r>
        <w:rPr>
          <w:rFonts w:ascii="Calibri" w:eastAsia="Calibri" w:hAnsi="Calibri" w:cs="Calibri"/>
          <w:color w:val="000000"/>
          <w:sz w:val="20"/>
          <w:szCs w:val="20"/>
        </w:rPr>
        <w:t xml:space="preserve"> </w:t>
      </w:r>
      <w:hyperlink r:id="rId2">
        <w:r>
          <w:rPr>
            <w:rFonts w:ascii="Calibri" w:eastAsia="Calibri" w:hAnsi="Calibri" w:cs="Calibri"/>
            <w:color w:val="0000FF"/>
            <w:sz w:val="20"/>
            <w:szCs w:val="20"/>
            <w:u w:val="single"/>
          </w:rPr>
          <w:t>https://www.cbd.int/conferences/post2020</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24D" w14:textId="77777777" w:rsidR="001A54B1" w:rsidRDefault="001A54B1">
    <w:pPr>
      <w:pBdr>
        <w:top w:val="nil"/>
        <w:left w:val="nil"/>
        <w:bottom w:val="nil"/>
        <w:right w:val="nil"/>
        <w:between w:val="nil"/>
      </w:pBdr>
      <w:tabs>
        <w:tab w:val="right" w:pos="10260"/>
      </w:tabs>
      <w:spacing w:line="480" w:lineRule="auto"/>
      <w:ind w:left="1" w:right="-856" w:hanging="3"/>
      <w:jc w:val="center"/>
      <w:rPr>
        <w:rFonts w:ascii="Arial" w:eastAsia="Arial" w:hAnsi="Arial" w:cs="Arial"/>
        <w:color w:val="000000"/>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B6034EB"/>
    <w:multiLevelType w:val="multilevel"/>
    <w:tmpl w:val="FFFFFFFF"/>
    <w:lvl w:ilvl="0">
      <w:start w:val="1"/>
      <w:numFmt w:val="decimal"/>
      <w:lvlText w:val="%1."/>
      <w:lvlJc w:val="left"/>
      <w:pPr>
        <w:ind w:left="648" w:hanging="288"/>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341E26D4"/>
    <w:multiLevelType w:val="multilevel"/>
    <w:tmpl w:val="FFFFFFFF"/>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15:restartNumberingAfterBreak="0">
    <w:nsid w:val="48467515"/>
    <w:multiLevelType w:val="multilevel"/>
    <w:tmpl w:val="FFFFFFFF"/>
    <w:lvl w:ilvl="0">
      <w:start w:val="1"/>
      <w:numFmt w:val="upperRoman"/>
      <w:lvlText w:val="%1."/>
      <w:lvlJc w:val="left"/>
      <w:pPr>
        <w:ind w:left="1080" w:hanging="72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15:restartNumberingAfterBreak="0">
    <w:nsid w:val="5AFD5A78"/>
    <w:multiLevelType w:val="multilevel"/>
    <w:tmpl w:val="FFFFFFFF"/>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 w15:restartNumberingAfterBreak="0">
    <w:nsid w:val="64B12EF7"/>
    <w:multiLevelType w:val="multilevel"/>
    <w:tmpl w:val="FFFFFFFF"/>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 w15:restartNumberingAfterBreak="0">
    <w:nsid w:val="6F9D3513"/>
    <w:multiLevelType w:val="multilevel"/>
    <w:tmpl w:val="FFFFFFFF"/>
    <w:lvl w:ilvl="0">
      <w:start w:val="2"/>
      <w:numFmt w:val="decimal"/>
      <w:lvlText w:val="%1."/>
      <w:lvlJc w:val="left"/>
      <w:pPr>
        <w:ind w:left="720" w:hanging="360"/>
      </w:pPr>
      <w:rPr>
        <w:color w:val="000000"/>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15:restartNumberingAfterBreak="0">
    <w:nsid w:val="71A758BC"/>
    <w:multiLevelType w:val="multilevel"/>
    <w:tmpl w:val="FFFFFFFF"/>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7" w15:restartNumberingAfterBreak="0">
    <w:nsid w:val="7B595229"/>
    <w:multiLevelType w:val="multilevel"/>
    <w:tmpl w:val="FFFFFFFF"/>
    <w:lvl w:ilvl="0">
      <w:start w:val="1"/>
      <w:numFmt w:val="decimal"/>
      <w:lvlText w:val="%1."/>
      <w:lvlJc w:val="left"/>
      <w:pPr>
        <w:ind w:left="720" w:hanging="360"/>
      </w:pPr>
      <w:rPr>
        <w:color w:val="000000"/>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3"/>
  </w:num>
  <w:num w:numId="3">
    <w:abstractNumId w:val="6"/>
  </w:num>
  <w:num w:numId="4">
    <w:abstractNumId w:val="4"/>
  </w:num>
  <w:num w:numId="5">
    <w:abstractNumId w:val="7"/>
  </w:num>
  <w:num w:numId="6">
    <w:abstractNumId w:val="0"/>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7"/>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54B1"/>
    <w:rsid w:val="001A54B1"/>
    <w:rsid w:val="00211571"/>
    <w:rsid w:val="003C67E7"/>
    <w:rsid w:val="004560FA"/>
    <w:rsid w:val="00B14EE3"/>
    <w:rsid w:val="00B2444D"/>
    <w:rsid w:val="00D01140"/>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decimalSymbol w:val="."/>
  <w:listSeparator w:val=","/>
  <w14:docId w14:val="177CD59E"/>
  <w15:docId w15:val="{A8A0139E-1849-C44C-A3B8-C059ADBEF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en-US"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 w:lineRule="atLeast"/>
      <w:ind w:leftChars="-1" w:left="-1" w:hangingChars="1" w:hanging="1"/>
      <w:textDirection w:val="btLr"/>
      <w:textAlignment w:val="top"/>
      <w:outlineLvl w:val="0"/>
    </w:pPr>
    <w:rPr>
      <w:position w:val="-1"/>
      <w:lang w:eastAsia="en-US"/>
    </w:rPr>
  </w:style>
  <w:style w:type="paragraph" w:styleId="Heading1">
    <w:name w:val="heading 1"/>
    <w:basedOn w:val="Normal"/>
    <w:next w:val="Normal"/>
    <w:uiPriority w:val="9"/>
    <w:qFormat/>
    <w:pPr>
      <w:keepNext/>
      <w:keepLines/>
      <w:spacing w:before="480" w:after="120"/>
    </w:pPr>
    <w:rPr>
      <w:b/>
      <w:sz w:val="48"/>
      <w:szCs w:val="48"/>
    </w:rPr>
  </w:style>
  <w:style w:type="paragraph" w:styleId="Heading2">
    <w:name w:val="heading 2"/>
    <w:basedOn w:val="Normal"/>
    <w:next w:val="Normal"/>
    <w:uiPriority w:val="9"/>
    <w:unhideWhenUsed/>
    <w:qFormat/>
    <w:pPr>
      <w:keepNext/>
      <w:spacing w:before="240" w:after="60"/>
      <w:outlineLvl w:val="1"/>
    </w:pPr>
    <w:rPr>
      <w:rFonts w:ascii="Arial" w:hAnsi="Arial" w:cs="Arial"/>
      <w:b/>
      <w:bCs/>
      <w:i/>
      <w:iCs/>
      <w:sz w:val="26"/>
      <w:szCs w:val="28"/>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0"/>
    <w:qFormat/>
    <w:pPr>
      <w:overflowPunct w:val="0"/>
      <w:autoSpaceDE w:val="0"/>
      <w:autoSpaceDN w:val="0"/>
      <w:adjustRightInd w:val="0"/>
      <w:jc w:val="center"/>
      <w:textAlignment w:val="baseline"/>
    </w:pPr>
    <w:rPr>
      <w:b/>
      <w:sz w:val="32"/>
      <w:szCs w:val="20"/>
      <w:lang w:val="fr-CA"/>
    </w:rPr>
  </w:style>
  <w:style w:type="character" w:customStyle="1" w:styleId="Heading2Char">
    <w:name w:val="Heading 2 Char"/>
    <w:rPr>
      <w:rFonts w:ascii="Arial" w:hAnsi="Arial" w:cs="Arial"/>
      <w:b/>
      <w:bCs/>
      <w:i/>
      <w:iCs/>
      <w:w w:val="100"/>
      <w:position w:val="-1"/>
      <w:sz w:val="28"/>
      <w:szCs w:val="28"/>
      <w:effect w:val="none"/>
      <w:vertAlign w:val="baseline"/>
      <w:cs w:val="0"/>
      <w:em w:val="none"/>
    </w:rPr>
  </w:style>
  <w:style w:type="paragraph" w:styleId="Header">
    <w:name w:val="header"/>
    <w:basedOn w:val="Normal"/>
  </w:style>
  <w:style w:type="character" w:customStyle="1" w:styleId="HeaderChar">
    <w:name w:val="Header Char"/>
    <w:rPr>
      <w:w w:val="100"/>
      <w:position w:val="-1"/>
      <w:sz w:val="24"/>
      <w:szCs w:val="24"/>
      <w:effect w:val="none"/>
      <w:vertAlign w:val="baseline"/>
      <w:cs w:val="0"/>
      <w:em w:val="none"/>
    </w:rPr>
  </w:style>
  <w:style w:type="paragraph" w:styleId="Footer">
    <w:name w:val="footer"/>
    <w:basedOn w:val="Normal"/>
  </w:style>
  <w:style w:type="character" w:customStyle="1" w:styleId="FooterChar">
    <w:name w:val="Footer Char"/>
    <w:rPr>
      <w:w w:val="100"/>
      <w:position w:val="-1"/>
      <w:sz w:val="24"/>
      <w:szCs w:val="24"/>
      <w:effect w:val="none"/>
      <w:vertAlign w:val="baseline"/>
      <w:cs w:val="0"/>
      <w:em w:val="none"/>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sz w:val="20"/>
      <w:szCs w:val="20"/>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rPr>
      <w:rFonts w:ascii="Tahoma" w:hAnsi="Tahoma" w:cs="Tahoma"/>
      <w:sz w:val="16"/>
      <w:szCs w:val="16"/>
    </w:rPr>
  </w:style>
  <w:style w:type="character" w:customStyle="1" w:styleId="BalloonTextChar">
    <w:name w:val="Balloon Text Char"/>
    <w:rPr>
      <w:w w:val="100"/>
      <w:position w:val="-1"/>
      <w:sz w:val="0"/>
      <w:szCs w:val="0"/>
      <w:effect w:val="none"/>
      <w:vertAlign w:val="baseline"/>
      <w:cs w:val="0"/>
      <w:em w:val="none"/>
    </w:rPr>
  </w:style>
  <w:style w:type="character" w:styleId="Hyperlink">
    <w:name w:val="Hyperlink"/>
    <w:rPr>
      <w:color w:val="0000FF"/>
      <w:w w:val="100"/>
      <w:position w:val="-1"/>
      <w:u w:val="single"/>
      <w:effect w:val="none"/>
      <w:vertAlign w:val="baseline"/>
      <w:cs w:val="0"/>
      <w:em w:val="none"/>
    </w:rPr>
  </w:style>
  <w:style w:type="character" w:customStyle="1" w:styleId="TitleChar">
    <w:name w:val="Title Char"/>
    <w:rPr>
      <w:b/>
      <w:w w:val="100"/>
      <w:position w:val="-1"/>
      <w:sz w:val="32"/>
      <w:effect w:val="none"/>
      <w:vertAlign w:val="baseline"/>
      <w:cs w:val="0"/>
      <w:em w:val="none"/>
      <w:lang w:val="fr-CA" w:eastAsia="en-US"/>
    </w:r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color w:val="000000"/>
      <w:position w:val="-1"/>
      <w:lang w:eastAsia="en-US"/>
    </w:rPr>
  </w:style>
  <w:style w:type="paragraph" w:styleId="CommentText">
    <w:name w:val="annotation text"/>
    <w:basedOn w:val="Normal"/>
    <w:rPr>
      <w:sz w:val="20"/>
      <w:szCs w:val="20"/>
    </w:rPr>
  </w:style>
  <w:style w:type="character" w:customStyle="1" w:styleId="CommentTextChar">
    <w:name w:val="Comment Text Char"/>
    <w:rPr>
      <w:w w:val="100"/>
      <w:position w:val="-1"/>
      <w:effect w:val="none"/>
      <w:vertAlign w:val="baseline"/>
      <w:cs w:val="0"/>
      <w:em w:val="none"/>
    </w:rPr>
  </w:style>
  <w:style w:type="paragraph" w:styleId="CommentSubject">
    <w:name w:val="annotation subject"/>
    <w:basedOn w:val="CommentText"/>
    <w:next w:val="CommentText"/>
    <w:rPr>
      <w:b/>
      <w:bCs/>
    </w:rPr>
  </w:style>
  <w:style w:type="character" w:customStyle="1" w:styleId="CommentSubjectChar">
    <w:name w:val="Comment Subject Char"/>
    <w:rPr>
      <w:b/>
      <w:bCs/>
      <w:w w:val="100"/>
      <w:position w:val="-1"/>
      <w:effect w:val="none"/>
      <w:vertAlign w:val="baseline"/>
      <w:cs w:val="0"/>
      <w:em w:val="none"/>
    </w:rPr>
  </w:style>
  <w:style w:type="paragraph" w:customStyle="1" w:styleId="Form">
    <w:name w:val="Form"/>
    <w:basedOn w:val="Normal"/>
    <w:pPr>
      <w:autoSpaceDE w:val="0"/>
      <w:autoSpaceDN w:val="0"/>
      <w:adjustRightInd w:val="0"/>
      <w:spacing w:before="60" w:after="60"/>
    </w:pPr>
    <w:rPr>
      <w:rFonts w:ascii="Arial" w:eastAsia="MS Mincho" w:hAnsi="Arial" w:cs="Arial"/>
      <w:sz w:val="16"/>
    </w:rPr>
  </w:style>
  <w:style w:type="paragraph" w:styleId="ListParagraph">
    <w:name w:val="List Paragraph"/>
    <w:basedOn w:val="Normal"/>
    <w:pPr>
      <w:ind w:left="720"/>
    </w:pPr>
  </w:style>
  <w:style w:type="character" w:styleId="CommentReference">
    <w:name w:val="annotation reference"/>
    <w:rPr>
      <w:w w:val="100"/>
      <w:position w:val="-1"/>
      <w:sz w:val="16"/>
      <w:szCs w:val="16"/>
      <w:effect w:val="none"/>
      <w:vertAlign w:val="baseline"/>
      <w:cs w:val="0"/>
      <w:em w:val="none"/>
    </w:rPr>
  </w:style>
  <w:style w:type="character" w:styleId="Strong">
    <w:name w:val="Strong"/>
    <w:rPr>
      <w:b/>
      <w:bCs/>
      <w:w w:val="100"/>
      <w:position w:val="-1"/>
      <w:effect w:val="none"/>
      <w:vertAlign w:val="baseline"/>
      <w:cs w:val="0"/>
      <w:em w:val="none"/>
    </w:rPr>
  </w:style>
  <w:style w:type="character" w:styleId="FollowedHyperlink">
    <w:name w:val="FollowedHyperlink"/>
    <w:rPr>
      <w:color w:val="800080"/>
      <w:w w:val="100"/>
      <w:position w:val="-1"/>
      <w:u w:val="single"/>
      <w:effect w:val="none"/>
      <w:vertAlign w:val="baseline"/>
      <w:cs w:val="0"/>
      <w:em w:val="none"/>
    </w:rPr>
  </w:style>
  <w:style w:type="character" w:styleId="UnresolvedMention">
    <w:name w:val="Unresolved Mention"/>
    <w:qFormat/>
    <w:rPr>
      <w:color w:val="605E5C"/>
      <w:w w:val="100"/>
      <w:position w:val="-1"/>
      <w:effect w:val="none"/>
      <w:shd w:val="clear" w:color="auto" w:fill="E1DFDD"/>
      <w:vertAlign w:val="baseline"/>
      <w:cs w:val="0"/>
      <w:em w:val="none"/>
    </w:rPr>
  </w:style>
  <w:style w:type="paragraph" w:styleId="FootnoteText">
    <w:name w:val="footnote text"/>
    <w:basedOn w:val="Normal"/>
    <w:qFormat/>
    <w:rPr>
      <w:rFonts w:ascii="Calibri" w:eastAsia="Calibri" w:hAnsi="Calibri"/>
      <w:sz w:val="20"/>
      <w:szCs w:val="20"/>
      <w:lang w:val="en-CA"/>
    </w:rPr>
  </w:style>
  <w:style w:type="character" w:customStyle="1" w:styleId="FootnoteTextChar">
    <w:name w:val="Footnote Text Char"/>
    <w:rPr>
      <w:rFonts w:ascii="Calibri" w:eastAsia="Calibri" w:hAnsi="Calibri"/>
      <w:w w:val="100"/>
      <w:position w:val="-1"/>
      <w:effect w:val="none"/>
      <w:vertAlign w:val="baseline"/>
      <w:cs w:val="0"/>
      <w:em w:val="none"/>
      <w:lang w:eastAsia="en-US"/>
    </w:rPr>
  </w:style>
  <w:style w:type="character" w:styleId="FootnoteReference">
    <w:name w:val="footnote reference"/>
    <w:qFormat/>
    <w:rPr>
      <w:w w:val="100"/>
      <w:position w:val="-1"/>
      <w:effect w:val="none"/>
      <w:vertAlign w:val="superscript"/>
      <w:cs w:val="0"/>
      <w:em w:val="none"/>
    </w:rPr>
  </w:style>
  <w:style w:type="character" w:customStyle="1" w:styleId="ng-binding">
    <w:name w:val="ng-binding"/>
    <w:rPr>
      <w:w w:val="100"/>
      <w:position w:val="-1"/>
      <w:effect w:val="none"/>
      <w:vertAlign w:val="baseline"/>
      <w:cs w:val="0"/>
      <w:em w:val="none"/>
    </w:rPr>
  </w:style>
  <w:style w:type="paragraph" w:styleId="NormalWeb">
    <w:name w:val="Normal (Web)"/>
    <w:basedOn w:val="Normal"/>
    <w:qFormat/>
    <w:pPr>
      <w:spacing w:before="100" w:beforeAutospacing="1" w:after="100" w:afterAutospacing="1"/>
    </w:pPr>
    <w:rPr>
      <w:lang w:val="en-GB" w:eastAsia="en-GB"/>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mailto:secretariat@cbd.in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ecretariat@cbd.int" TargetMode="External"/><Relationship Id="rId5" Type="http://schemas.openxmlformats.org/officeDocument/2006/relationships/webSettings" Target="webSettings.xml"/><Relationship Id="rId10" Type="http://schemas.openxmlformats.org/officeDocument/2006/relationships/hyperlink" Target="https://seea.un.org/sites/seea.un.org/files/nicholson_iucn_rle_typology.v4.pdf" TargetMode="External"/><Relationship Id="rId4" Type="http://schemas.openxmlformats.org/officeDocument/2006/relationships/settings" Target="settings.xml"/><Relationship Id="rId9" Type="http://schemas.openxmlformats.org/officeDocument/2006/relationships/hyperlink" Target="mailto:secretariat@cbd.int"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conferences/post2020" TargetMode="External"/><Relationship Id="rId1" Type="http://schemas.openxmlformats.org/officeDocument/2006/relationships/hyperlink" Target="https://www.cbd.int/doc/recommendations/wg2020-02/wg2020-02-rec-01-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zCBeZz2LeUR9mKPhJcDAtTcPlRw==">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12</Pages>
  <Words>4583</Words>
  <Characters>26129</Characters>
  <Application>Microsoft Office Word</Application>
  <DocSecurity>0</DocSecurity>
  <Lines>217</Lines>
  <Paragraphs>61</Paragraphs>
  <ScaleCrop>false</ScaleCrop>
  <Company/>
  <LinksUpToDate>false</LinksUpToDate>
  <CharactersWithSpaces>30651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David Obura</cp:lastModifiedBy>
  <cp:revision>5</cp:revision>
  <dcterms:created xsi:type="dcterms:W3CDTF">2020-08-04T19:04:00Z</dcterms:created>
  <dcterms:modified xsi:type="dcterms:W3CDTF">2020-08-15T08:23:00Z</dcterms:modified>
</cp:coreProperties>
</file>