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E7CAC" w14:textId="6BC36C71" w:rsidR="001D6DD0" w:rsidRDefault="00236608" w:rsidP="001D6DD0">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w:t>
      </w:r>
      <w:r w:rsidR="00F25D89">
        <w:rPr>
          <w:b/>
          <w:sz w:val="22"/>
          <w:szCs w:val="22"/>
        </w:rPr>
        <w:t>draft information</w:t>
      </w:r>
      <w:r w:rsidR="001D6DD0">
        <w:rPr>
          <w:b/>
          <w:sz w:val="22"/>
          <w:szCs w:val="22"/>
        </w:rPr>
        <w:t xml:space="preserve"> document </w:t>
      </w:r>
      <w:r w:rsidR="001D6DD0" w:rsidRPr="001D6DD0">
        <w:rPr>
          <w:b/>
          <w:sz w:val="22"/>
          <w:szCs w:val="22"/>
        </w:rPr>
        <w:t>CBD/SBSTTA/24/INF/21</w:t>
      </w:r>
    </w:p>
    <w:p w14:paraId="7920C59F" w14:textId="64F29ED2" w:rsidR="00236608" w:rsidRPr="00293F53" w:rsidRDefault="00F25D89" w:rsidP="00790F3D">
      <w:pPr>
        <w:jc w:val="center"/>
        <w:rPr>
          <w:b/>
          <w:sz w:val="22"/>
          <w:szCs w:val="22"/>
        </w:rPr>
      </w:pPr>
      <w:r>
        <w:rPr>
          <w:b/>
          <w:sz w:val="22"/>
          <w:szCs w:val="22"/>
        </w:rPr>
        <w:t xml:space="preserve"> </w:t>
      </w:r>
      <w:r w:rsidR="00790F3D">
        <w:rPr>
          <w:b/>
          <w:sz w:val="22"/>
          <w:szCs w:val="22"/>
        </w:rPr>
        <w:t xml:space="preserve">on </w:t>
      </w:r>
      <w:r w:rsidR="00365D04">
        <w:rPr>
          <w:b/>
          <w:sz w:val="22"/>
          <w:szCs w:val="22"/>
        </w:rPr>
        <w:t xml:space="preserve">detailed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22D47A83" w:rsidR="00236608" w:rsidRPr="000C0B6C" w:rsidRDefault="00B4134F" w:rsidP="009251C2">
            <w:r>
              <w:t>McRae</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3F3DE348" w:rsidR="00236608" w:rsidRPr="000C0B6C" w:rsidRDefault="00B4134F" w:rsidP="009251C2">
            <w:r>
              <w:t>Louise</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9251C2"/>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6F3BDA5D" w:rsidR="00236608" w:rsidRPr="000C0B6C" w:rsidRDefault="00B4134F" w:rsidP="009251C2">
            <w:r>
              <w:t>Zoological Society of London</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17072AD5" w:rsidR="00236608" w:rsidRPr="000C0B6C" w:rsidRDefault="00B4134F" w:rsidP="009251C2">
            <w:r>
              <w:t>Regent’s Park</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36689998" w:rsidR="00236608" w:rsidRPr="000C0B6C" w:rsidRDefault="00B4134F" w:rsidP="009251C2">
            <w:r>
              <w:t>London</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5785FFEF" w:rsidR="00236608" w:rsidRPr="000C0B6C" w:rsidRDefault="00B4134F" w:rsidP="009251C2">
            <w:r>
              <w:t>UK</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1C36A549" w:rsidR="00236608" w:rsidRPr="000C0B6C" w:rsidRDefault="00B4134F" w:rsidP="009251C2">
            <w:r>
              <w:t>Louise.mcrae@ioz.ac.uk</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2C0D5B">
        <w:trPr>
          <w:trHeight w:val="224"/>
        </w:trPr>
        <w:tc>
          <w:tcPr>
            <w:tcW w:w="10188" w:type="dxa"/>
            <w:gridSpan w:val="4"/>
          </w:tcPr>
          <w:p w14:paraId="7429EBD8" w14:textId="30D0BEF4" w:rsidR="008C7855" w:rsidRPr="000C0B6C" w:rsidRDefault="004056FD" w:rsidP="009251C2">
            <w:pPr>
              <w:rPr>
                <w:b/>
                <w:sz w:val="22"/>
                <w:szCs w:val="22"/>
              </w:rPr>
            </w:pPr>
            <w:r w:rsidRPr="004056FD">
              <w:rPr>
                <w:sz w:val="22"/>
                <w:szCs w:val="22"/>
              </w:rPr>
              <w:t>This is an example of a general comment</w:t>
            </w:r>
          </w:p>
        </w:tc>
      </w:tr>
      <w:tr w:rsidR="008C7855" w:rsidRPr="000C0B6C" w14:paraId="7ABFA388" w14:textId="77777777" w:rsidTr="002C0D5B">
        <w:trPr>
          <w:trHeight w:val="224"/>
        </w:trPr>
        <w:tc>
          <w:tcPr>
            <w:tcW w:w="10188" w:type="dxa"/>
            <w:gridSpan w:val="4"/>
          </w:tcPr>
          <w:p w14:paraId="560E3978" w14:textId="77777777" w:rsidR="008C7855" w:rsidRPr="000C0B6C" w:rsidRDefault="008C7855" w:rsidP="009251C2">
            <w:pPr>
              <w:rPr>
                <w:b/>
                <w:sz w:val="22"/>
                <w:szCs w:val="22"/>
              </w:rPr>
            </w:pPr>
          </w:p>
        </w:tc>
      </w:tr>
      <w:tr w:rsidR="008C7855" w:rsidRPr="000C0B6C" w14:paraId="245B7828" w14:textId="77777777" w:rsidTr="002C0D5B">
        <w:trPr>
          <w:trHeight w:val="224"/>
        </w:trPr>
        <w:tc>
          <w:tcPr>
            <w:tcW w:w="10188" w:type="dxa"/>
            <w:gridSpan w:val="4"/>
          </w:tcPr>
          <w:p w14:paraId="2C64714E" w14:textId="77777777" w:rsidR="008C7855" w:rsidRPr="000C0B6C" w:rsidRDefault="008C7855" w:rsidP="009251C2">
            <w:pPr>
              <w:rPr>
                <w:b/>
                <w:sz w:val="22"/>
                <w:szCs w:val="22"/>
              </w:rPr>
            </w:pPr>
          </w:p>
        </w:tc>
      </w:tr>
      <w:tr w:rsidR="008C7855" w:rsidRPr="000C0B6C" w14:paraId="190C415F" w14:textId="77777777" w:rsidTr="002C0D5B">
        <w:trPr>
          <w:trHeight w:val="224"/>
        </w:trPr>
        <w:tc>
          <w:tcPr>
            <w:tcW w:w="10188" w:type="dxa"/>
            <w:gridSpan w:val="4"/>
          </w:tcPr>
          <w:p w14:paraId="75CEC945" w14:textId="77777777" w:rsidR="008C7855" w:rsidRPr="000C0B6C" w:rsidRDefault="008C7855" w:rsidP="009251C2">
            <w:pPr>
              <w:rPr>
                <w:b/>
                <w:sz w:val="22"/>
                <w:szCs w:val="22"/>
              </w:rPr>
            </w:pPr>
          </w:p>
        </w:tc>
      </w:tr>
      <w:tr w:rsidR="008C7855" w:rsidRPr="000C0B6C" w14:paraId="49FBD9FE" w14:textId="77777777" w:rsidTr="002C0D5B">
        <w:trPr>
          <w:trHeight w:val="224"/>
        </w:trPr>
        <w:tc>
          <w:tcPr>
            <w:tcW w:w="10188" w:type="dxa"/>
            <w:gridSpan w:val="4"/>
          </w:tcPr>
          <w:p w14:paraId="2F722B82" w14:textId="77777777" w:rsidR="008C7855" w:rsidRPr="000C0B6C" w:rsidRDefault="008C7855" w:rsidP="009251C2">
            <w:pPr>
              <w:rPr>
                <w:b/>
                <w:sz w:val="22"/>
                <w:szCs w:val="22"/>
              </w:rPr>
            </w:pPr>
          </w:p>
        </w:tc>
      </w:tr>
      <w:tr w:rsidR="008C7855" w:rsidRPr="000C0B6C" w14:paraId="5123AC6E" w14:textId="77777777" w:rsidTr="002C0D5B">
        <w:trPr>
          <w:trHeight w:val="224"/>
        </w:trPr>
        <w:tc>
          <w:tcPr>
            <w:tcW w:w="10188" w:type="dxa"/>
            <w:gridSpan w:val="4"/>
          </w:tcPr>
          <w:p w14:paraId="58F52F47" w14:textId="77777777" w:rsidR="008C7855" w:rsidRPr="000C0B6C" w:rsidRDefault="008C7855" w:rsidP="009251C2">
            <w:pPr>
              <w:rPr>
                <w:b/>
                <w:sz w:val="22"/>
                <w:szCs w:val="22"/>
              </w:rPr>
            </w:pPr>
          </w:p>
        </w:tc>
      </w:tr>
      <w:tr w:rsidR="008C7855" w:rsidRPr="000C0B6C" w14:paraId="3C265F9F" w14:textId="77777777" w:rsidTr="002C0D5B">
        <w:trPr>
          <w:trHeight w:val="224"/>
        </w:trPr>
        <w:tc>
          <w:tcPr>
            <w:tcW w:w="10188" w:type="dxa"/>
            <w:gridSpan w:val="4"/>
          </w:tcPr>
          <w:p w14:paraId="569563E6" w14:textId="77777777" w:rsidR="008C7855" w:rsidRPr="000C0B6C" w:rsidRDefault="008C7855" w:rsidP="009251C2">
            <w:pPr>
              <w:rPr>
                <w:b/>
                <w:sz w:val="22"/>
                <w:szCs w:val="22"/>
              </w:rPr>
            </w:pPr>
          </w:p>
        </w:tc>
      </w:tr>
      <w:tr w:rsidR="008C7855" w:rsidRPr="000C0B6C" w14:paraId="566B9023" w14:textId="77777777" w:rsidTr="002C0D5B">
        <w:trPr>
          <w:trHeight w:val="224"/>
        </w:trPr>
        <w:tc>
          <w:tcPr>
            <w:tcW w:w="10188" w:type="dxa"/>
            <w:gridSpan w:val="4"/>
          </w:tcPr>
          <w:p w14:paraId="18DC4C65" w14:textId="77777777" w:rsidR="008C7855" w:rsidRPr="000C0B6C" w:rsidRDefault="008C7855" w:rsidP="009251C2">
            <w:pPr>
              <w:rPr>
                <w:b/>
                <w:sz w:val="22"/>
                <w:szCs w:val="22"/>
              </w:rPr>
            </w:pP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0C9C63D9" w14:textId="77777777" w:rsidTr="009251C2">
        <w:trPr>
          <w:trHeight w:val="224"/>
        </w:trPr>
        <w:tc>
          <w:tcPr>
            <w:tcW w:w="818" w:type="dxa"/>
          </w:tcPr>
          <w:p w14:paraId="46581EE4" w14:textId="192954E1" w:rsidR="00236608" w:rsidRPr="000C0B6C" w:rsidRDefault="00A04937" w:rsidP="009251C2">
            <w:r>
              <w:t>7</w:t>
            </w:r>
          </w:p>
        </w:tc>
        <w:tc>
          <w:tcPr>
            <w:tcW w:w="1231" w:type="dxa"/>
          </w:tcPr>
          <w:p w14:paraId="3DA5E0E9" w14:textId="680CC54F" w:rsidR="00236608" w:rsidRPr="000C0B6C" w:rsidRDefault="001F5AC5" w:rsidP="009251C2">
            <w:r>
              <w:rPr>
                <w:sz w:val="22"/>
                <w:szCs w:val="22"/>
              </w:rPr>
              <w:t>21</w:t>
            </w:r>
          </w:p>
        </w:tc>
        <w:tc>
          <w:tcPr>
            <w:tcW w:w="8139" w:type="dxa"/>
            <w:gridSpan w:val="2"/>
          </w:tcPr>
          <w:p w14:paraId="0E790490" w14:textId="45FF2688" w:rsidR="00236608" w:rsidRDefault="001F5AC5" w:rsidP="009251C2">
            <w:r>
              <w:t xml:space="preserve">The current statistic for the Living </w:t>
            </w:r>
            <w:r w:rsidR="001065EA">
              <w:t>P</w:t>
            </w:r>
            <w:r>
              <w:t xml:space="preserve">lanet </w:t>
            </w:r>
            <w:r w:rsidR="001065EA">
              <w:t>I</w:t>
            </w:r>
            <w:r>
              <w:t xml:space="preserve">ndex is that it shows a </w:t>
            </w:r>
            <w:r w:rsidR="001065EA">
              <w:t>68% decline between 1970 and 2016</w:t>
            </w:r>
            <w:r w:rsidR="00D03396">
              <w:t>, not 60%</w:t>
            </w:r>
            <w:r w:rsidR="001065EA">
              <w:t>. This reflects a weighted average of population trends</w:t>
            </w:r>
            <w:r w:rsidR="004A51A4">
              <w:t xml:space="preserve">. </w:t>
            </w:r>
          </w:p>
          <w:p w14:paraId="339839AE" w14:textId="77777777" w:rsidR="00134453" w:rsidRDefault="00EE4D0C" w:rsidP="009251C2">
            <w:r>
              <w:t>Comment on th</w:t>
            </w:r>
            <w:r w:rsidR="003101AD">
              <w:t xml:space="preserve">e statement </w:t>
            </w:r>
            <w:r w:rsidR="00134453">
              <w:t>“</w:t>
            </w:r>
            <w:r w:rsidR="002F58F0">
              <w:t>the Living Planet Index is strongly influence by those species with the most extreme population declines or increases</w:t>
            </w:r>
            <w:r w:rsidR="00134453">
              <w:t>”</w:t>
            </w:r>
          </w:p>
          <w:p w14:paraId="165619B9" w14:textId="699F844D" w:rsidR="00C9246E" w:rsidRPr="00C9246E" w:rsidRDefault="00C9246E" w:rsidP="00C9246E">
            <w:pPr>
              <w:rPr>
                <w:lang w:val="en-GB" w:eastAsia="en-GB"/>
              </w:rPr>
            </w:pPr>
            <w:r w:rsidRPr="00C9246E">
              <w:rPr>
                <w:lang w:val="en-GB" w:eastAsia="en-GB"/>
              </w:rPr>
              <w:t>While the recent Leung et al paper highlighted the impact of removing either extreme increases or decreases on the overall LPI statistic, analysis on the most recent dataset from the LPI (2020) highlights that simultaneously removing both extremes has a much lesser effect. All indicators using geometric means can be sensitive to outliers, and it is important that the effects are tested. However, even after removing 20% of the underlying data (the most extreme positive and negative 10% of trends) results still show 40 – 50% declines in average abundance (https://www.zsl.org/blogs/science/the-living-planet-index--data-analysis-clusters-and-biodiversity-loss). It is also not clear that removing some of the most declining (or increasing</w:t>
            </w:r>
            <w:r>
              <w:rPr>
                <w:lang w:val="en-GB" w:eastAsia="en-GB"/>
              </w:rPr>
              <w:t>)</w:t>
            </w:r>
            <w:r w:rsidRPr="00C9246E">
              <w:rPr>
                <w:lang w:val="en-GB" w:eastAsia="en-GB"/>
              </w:rPr>
              <w:t xml:space="preserve"> populations generates a ‘better’ picture of biodiversity change. The LPI dataset has also increased significantly in spatial and taxonomic representation in comparison to that used in the Leung et al paper (20,811 vs 14,000).</w:t>
            </w:r>
          </w:p>
          <w:p w14:paraId="1FB20CA9" w14:textId="5E906907" w:rsidR="00B968AD" w:rsidRPr="000C0B6C" w:rsidRDefault="00B968AD" w:rsidP="009251C2"/>
        </w:tc>
      </w:tr>
      <w:tr w:rsidR="00236608" w:rsidRPr="000C0B6C" w14:paraId="4C53569F" w14:textId="77777777" w:rsidTr="009251C2">
        <w:trPr>
          <w:trHeight w:val="224"/>
        </w:trPr>
        <w:tc>
          <w:tcPr>
            <w:tcW w:w="818" w:type="dxa"/>
          </w:tcPr>
          <w:p w14:paraId="5ACD88D5" w14:textId="77777777" w:rsidR="00236608" w:rsidRPr="000C0B6C" w:rsidRDefault="00236608" w:rsidP="009251C2"/>
        </w:tc>
        <w:tc>
          <w:tcPr>
            <w:tcW w:w="1231" w:type="dxa"/>
          </w:tcPr>
          <w:p w14:paraId="1A074978" w14:textId="77777777" w:rsidR="00236608" w:rsidRPr="000C0B6C" w:rsidRDefault="00236608" w:rsidP="009251C2"/>
        </w:tc>
        <w:tc>
          <w:tcPr>
            <w:tcW w:w="8139" w:type="dxa"/>
            <w:gridSpan w:val="2"/>
          </w:tcPr>
          <w:p w14:paraId="249A3E43" w14:textId="77777777" w:rsidR="00236608" w:rsidRPr="000C0B6C" w:rsidRDefault="00236608" w:rsidP="009251C2">
            <w:r w:rsidRPr="000C0B6C">
              <w:rPr>
                <w:sz w:val="22"/>
                <w:szCs w:val="22"/>
              </w:rPr>
              <w:t>Additional rows can be added to this table by selecting “Table” followed by “insert” and “rows below”</w:t>
            </w:r>
          </w:p>
        </w:tc>
      </w:tr>
    </w:tbl>
    <w:p w14:paraId="3F5E71EC" w14:textId="77777777" w:rsidR="00236608" w:rsidRPr="00532BBA" w:rsidRDefault="00236608" w:rsidP="00236608">
      <w:pPr>
        <w:pStyle w:val="Default"/>
        <w:jc w:val="center"/>
        <w:rPr>
          <w:b/>
          <w:sz w:val="22"/>
          <w:szCs w:val="22"/>
          <w:u w:val="single"/>
        </w:rPr>
      </w:pPr>
    </w:p>
    <w:p w14:paraId="254542ED" w14:textId="69EA8A70" w:rsidR="00236608" w:rsidRPr="00F25D89" w:rsidRDefault="00236608" w:rsidP="00790F3D">
      <w:pPr>
        <w:tabs>
          <w:tab w:val="left" w:pos="5900"/>
        </w:tabs>
        <w:jc w:val="both"/>
        <w:rPr>
          <w:i/>
          <w:iCs/>
          <w:szCs w:val="22"/>
        </w:rPr>
      </w:pPr>
      <w:r w:rsidRPr="00624FAA">
        <w:rPr>
          <w:i/>
          <w:sz w:val="22"/>
          <w:szCs w:val="22"/>
        </w:rPr>
        <w:t xml:space="preserve">Comments should be sent by e-mail to </w:t>
      </w:r>
      <w:hyperlink r:id="rId9"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w:t>
      </w:r>
      <w:r w:rsidR="00F25D89">
        <w:rPr>
          <w:i/>
          <w:sz w:val="22"/>
          <w:szCs w:val="22"/>
        </w:rPr>
        <w:t>3</w:t>
      </w:r>
      <w:r w:rsidR="00790F3D">
        <w:rPr>
          <w:i/>
          <w:sz w:val="22"/>
          <w:szCs w:val="22"/>
        </w:rPr>
        <w:t xml:space="preserve"> </w:t>
      </w:r>
      <w:r w:rsidR="00F25D89">
        <w:rPr>
          <w:i/>
          <w:sz w:val="22"/>
          <w:szCs w:val="22"/>
        </w:rPr>
        <w:t>April</w:t>
      </w:r>
      <w:r w:rsidR="00790F3D">
        <w:rPr>
          <w:i/>
          <w:sz w:val="22"/>
          <w:szCs w:val="22"/>
        </w:rPr>
        <w:t xml:space="preserve"> 202</w:t>
      </w:r>
      <w:r w:rsidR="00976DCD">
        <w:rPr>
          <w:i/>
          <w:sz w:val="22"/>
          <w:szCs w:val="22"/>
        </w:rPr>
        <w:t>1</w:t>
      </w:r>
      <w:r w:rsidR="00F25D89">
        <w:rPr>
          <w:i/>
          <w:sz w:val="22"/>
          <w:szCs w:val="22"/>
        </w:rPr>
        <w:t xml:space="preserve">. Please note that review comments </w:t>
      </w:r>
      <w:r w:rsidR="00365D04">
        <w:rPr>
          <w:i/>
          <w:sz w:val="22"/>
          <w:szCs w:val="22"/>
        </w:rPr>
        <w:t xml:space="preserve">previously </w:t>
      </w:r>
      <w:r w:rsidR="00F25D89">
        <w:rPr>
          <w:i/>
          <w:sz w:val="22"/>
          <w:szCs w:val="22"/>
        </w:rPr>
        <w:t xml:space="preserve">sent on document </w:t>
      </w:r>
      <w:r w:rsidR="00F25D89" w:rsidRPr="00F25D89">
        <w:rPr>
          <w:i/>
          <w:iCs/>
        </w:rPr>
        <w:t>CBD/SBSTTA/24/3/Add.2</w:t>
      </w:r>
      <w:r w:rsidR="00F25D89">
        <w:t xml:space="preserve"> </w:t>
      </w:r>
      <w:r w:rsidR="00F25D89" w:rsidRPr="00F25D89">
        <w:rPr>
          <w:i/>
          <w:iCs/>
        </w:rPr>
        <w:t>will be considered in the revision of this document</w:t>
      </w:r>
      <w:r w:rsidR="00F25D89">
        <w:rPr>
          <w:i/>
          <w:iCs/>
        </w:rPr>
        <w:t xml:space="preserve"> and there is no need to resend comments </w:t>
      </w:r>
      <w:r w:rsidR="00365D04">
        <w:rPr>
          <w:i/>
          <w:iCs/>
        </w:rPr>
        <w:t>already</w:t>
      </w:r>
      <w:r w:rsidR="00F25D89">
        <w:rPr>
          <w:i/>
          <w:iCs/>
        </w:rPr>
        <w:t xml:space="preserve"> submitted</w:t>
      </w:r>
      <w:r w:rsidR="001D6DD0">
        <w:rPr>
          <w:i/>
          <w:iCs/>
        </w:rPr>
        <w:t>.</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EACAB" w14:textId="77777777" w:rsidR="00962238" w:rsidRDefault="00962238" w:rsidP="001655C9">
      <w:r>
        <w:separator/>
      </w:r>
    </w:p>
  </w:endnote>
  <w:endnote w:type="continuationSeparator" w:id="0">
    <w:p w14:paraId="579D8361" w14:textId="77777777" w:rsidR="00962238" w:rsidRDefault="00962238" w:rsidP="00165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3F136" w14:textId="77777777" w:rsidR="00962238" w:rsidRDefault="00962238" w:rsidP="001655C9">
      <w:r>
        <w:separator/>
      </w:r>
    </w:p>
  </w:footnote>
  <w:footnote w:type="continuationSeparator" w:id="0">
    <w:p w14:paraId="6C668F4F" w14:textId="77777777" w:rsidR="00962238" w:rsidRDefault="00962238" w:rsidP="001655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3CCA"/>
    <w:rsid w:val="001065EA"/>
    <w:rsid w:val="00134453"/>
    <w:rsid w:val="001655C9"/>
    <w:rsid w:val="00173CD8"/>
    <w:rsid w:val="001C2BDB"/>
    <w:rsid w:val="001D6DD0"/>
    <w:rsid w:val="001F5AC5"/>
    <w:rsid w:val="00236608"/>
    <w:rsid w:val="002A5584"/>
    <w:rsid w:val="002B525C"/>
    <w:rsid w:val="002F58F0"/>
    <w:rsid w:val="003101AD"/>
    <w:rsid w:val="00334544"/>
    <w:rsid w:val="00365D04"/>
    <w:rsid w:val="003B08FB"/>
    <w:rsid w:val="004056FD"/>
    <w:rsid w:val="0048385B"/>
    <w:rsid w:val="004A51A4"/>
    <w:rsid w:val="00504926"/>
    <w:rsid w:val="0053118E"/>
    <w:rsid w:val="005324AB"/>
    <w:rsid w:val="006060BF"/>
    <w:rsid w:val="006125AA"/>
    <w:rsid w:val="0067159D"/>
    <w:rsid w:val="00681FDD"/>
    <w:rsid w:val="006D6F86"/>
    <w:rsid w:val="0074010B"/>
    <w:rsid w:val="007761AE"/>
    <w:rsid w:val="00790F3D"/>
    <w:rsid w:val="007B362C"/>
    <w:rsid w:val="008C7855"/>
    <w:rsid w:val="008E7015"/>
    <w:rsid w:val="0093544A"/>
    <w:rsid w:val="00962238"/>
    <w:rsid w:val="00976DCD"/>
    <w:rsid w:val="00A04937"/>
    <w:rsid w:val="00A21DBB"/>
    <w:rsid w:val="00A51FA4"/>
    <w:rsid w:val="00AF4AD0"/>
    <w:rsid w:val="00B00CBF"/>
    <w:rsid w:val="00B4134F"/>
    <w:rsid w:val="00B51493"/>
    <w:rsid w:val="00B968AD"/>
    <w:rsid w:val="00BA173E"/>
    <w:rsid w:val="00BD481F"/>
    <w:rsid w:val="00C9246E"/>
    <w:rsid w:val="00D03396"/>
    <w:rsid w:val="00D93CCA"/>
    <w:rsid w:val="00DB110F"/>
    <w:rsid w:val="00DB20C0"/>
    <w:rsid w:val="00DB4F55"/>
    <w:rsid w:val="00E51F35"/>
    <w:rsid w:val="00EE4D0C"/>
    <w:rsid w:val="00F25D89"/>
    <w:rsid w:val="00F479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34FB3F"/>
  <w15:docId w15:val="{699A231A-5BAB-4B27-A3CA-B3C1CAE43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0931245">
      <w:bodyDiv w:val="1"/>
      <w:marLeft w:val="0"/>
      <w:marRight w:val="0"/>
      <w:marTop w:val="0"/>
      <w:marBottom w:val="0"/>
      <w:divBdr>
        <w:top w:val="none" w:sz="0" w:space="0" w:color="auto"/>
        <w:left w:val="none" w:sz="0" w:space="0" w:color="auto"/>
        <w:bottom w:val="none" w:sz="0" w:space="0" w:color="auto"/>
        <w:right w:val="none" w:sz="0" w:space="0" w:color="auto"/>
      </w:divBdr>
      <w:divsChild>
        <w:div w:id="10863479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secretariat@cbd.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6E59B6F577E342AD9D954C59400457" ma:contentTypeVersion="12" ma:contentTypeDescription="Create a new document." ma:contentTypeScope="" ma:versionID="51131247962478c97edd1c025f36b2fe">
  <xsd:schema xmlns:xsd="http://www.w3.org/2001/XMLSchema" xmlns:xs="http://www.w3.org/2001/XMLSchema" xmlns:p="http://schemas.microsoft.com/office/2006/metadata/properties" xmlns:ns2="af1aa071-2756-4cfc-9395-e8552a759d32" xmlns:ns3="0fb26e3c-4f0b-4b0f-bd9d-e70d3d6e9e3e" targetNamespace="http://schemas.microsoft.com/office/2006/metadata/properties" ma:root="true" ma:fieldsID="38eec5730ddd780566c7dcfdde883d3c" ns2:_="" ns3:_="">
    <xsd:import namespace="af1aa071-2756-4cfc-9395-e8552a759d32"/>
    <xsd:import namespace="0fb26e3c-4f0b-4b0f-bd9d-e70d3d6e9e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aa071-2756-4cfc-9395-e8552a759d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b26e3c-4f0b-4b0f-bd9d-e70d3d6e9e3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16A1C5-8F43-4C7A-AE3D-29EB91D9B6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1aa071-2756-4cfc-9395-e8552a759d32"/>
    <ds:schemaRef ds:uri="0fb26e3c-4f0b-4b0f-bd9d-e70d3d6e9e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3.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Louise McRae</cp:lastModifiedBy>
  <cp:revision>29</cp:revision>
  <dcterms:created xsi:type="dcterms:W3CDTF">2021-04-20T15:59:00Z</dcterms:created>
  <dcterms:modified xsi:type="dcterms:W3CDTF">2021-04-23T16:27:00Z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0x010100706E59B6F577E342AD9D954C59400457</vt:lpwstr>
  </property>
</Properties>
</file>