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0C0CAF26" w:rsidR="00236608" w:rsidRPr="000C0B6C" w:rsidRDefault="00DC07E1" w:rsidP="009251C2">
            <w:r>
              <w:rPr>
                <w:sz w:val="22"/>
                <w:szCs w:val="22"/>
              </w:rPr>
              <w:t>National Focal Point</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108A797A" w:rsidR="00236608" w:rsidRPr="000C0B6C" w:rsidRDefault="00DC07E1" w:rsidP="009251C2">
            <w:r>
              <w:rPr>
                <w:sz w:val="22"/>
                <w:szCs w:val="22"/>
                <w:lang w:val="es-MX"/>
              </w:rPr>
              <w:t>Dra. Adelita San Vicente Tello</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45F90F94" w:rsidR="00236608" w:rsidRPr="000C0B6C" w:rsidRDefault="00DC07E1" w:rsidP="009251C2">
            <w:r w:rsidRPr="00DC07E1">
              <w:t xml:space="preserve">SEMARNAT </w:t>
            </w:r>
          </w:p>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55DA47CA" w:rsidR="00236608" w:rsidRPr="000C0B6C" w:rsidRDefault="00AE3EEA" w:rsidP="009251C2">
            <w:r w:rsidRPr="00DC07E1">
              <w:t>Ministry of Environmental and Natural Resources</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2232255D" w:rsidR="00236608" w:rsidRPr="000C0B6C" w:rsidRDefault="00AE3EEA" w:rsidP="009251C2">
            <w:r w:rsidRPr="00AE3EEA">
              <w:t xml:space="preserve">Av. </w:t>
            </w:r>
            <w:proofErr w:type="spellStart"/>
            <w:r w:rsidRPr="00AE3EEA">
              <w:t>Ejército</w:t>
            </w:r>
            <w:proofErr w:type="spellEnd"/>
            <w:r w:rsidRPr="00AE3EEA">
              <w:t xml:space="preserve"> </w:t>
            </w:r>
            <w:proofErr w:type="spellStart"/>
            <w:r w:rsidRPr="00AE3EEA">
              <w:t>Nacional</w:t>
            </w:r>
            <w:proofErr w:type="spellEnd"/>
            <w:r w:rsidRPr="00AE3EEA">
              <w:t xml:space="preserve"> 223, Col. </w:t>
            </w:r>
            <w:proofErr w:type="spellStart"/>
            <w:r w:rsidRPr="00AE3EEA">
              <w:t>Anáhuac</w:t>
            </w:r>
            <w:proofErr w:type="spellEnd"/>
            <w:r w:rsidRPr="00AE3EEA">
              <w:t xml:space="preserve">. Ciudad de México, </w:t>
            </w:r>
            <w:proofErr w:type="spellStart"/>
            <w:r w:rsidRPr="00AE3EEA">
              <w:t>Delegación</w:t>
            </w:r>
            <w:proofErr w:type="spellEnd"/>
            <w:r w:rsidRPr="00AE3EEA">
              <w:t xml:space="preserve"> Miguel Hidalgo C.P. 11320</w:t>
            </w:r>
            <w:r>
              <w:t>.</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57DEB6FC" w:rsidR="00236608" w:rsidRPr="000C0B6C" w:rsidRDefault="00AE3EEA" w:rsidP="009251C2">
            <w:r>
              <w:rPr>
                <w:sz w:val="22"/>
                <w:szCs w:val="22"/>
              </w:rPr>
              <w:t>Ciudad de México</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7C8B6A76" w:rsidR="00236608" w:rsidRPr="000C0B6C" w:rsidRDefault="00AE3EEA" w:rsidP="009251C2">
            <w:r>
              <w:rPr>
                <w:sz w:val="22"/>
                <w:szCs w:val="22"/>
              </w:rPr>
              <w:t>Mexico</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Asuntodelcomentario"/>
              <w:rPr>
                <w:sz w:val="22"/>
                <w:szCs w:val="22"/>
              </w:rPr>
            </w:pPr>
            <w:r w:rsidRPr="000C0B6C">
              <w:rPr>
                <w:sz w:val="22"/>
                <w:szCs w:val="22"/>
              </w:rPr>
              <w:t>E-mail:</w:t>
            </w:r>
          </w:p>
        </w:tc>
        <w:tc>
          <w:tcPr>
            <w:tcW w:w="6102" w:type="dxa"/>
          </w:tcPr>
          <w:p w14:paraId="118A29DB" w14:textId="209DA92A" w:rsidR="00236608" w:rsidRPr="000C0B6C" w:rsidRDefault="00AE3EEA" w:rsidP="009251C2">
            <w:r w:rsidRPr="00AE3EEA">
              <w:t>puntofocal.pnaypb@semarnat.gob.mx</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057DE62E" w:rsidR="008C7855" w:rsidRPr="000C0B6C" w:rsidRDefault="008C7855" w:rsidP="009251C2">
            <w:pPr>
              <w:rPr>
                <w:b/>
                <w:sz w:val="22"/>
                <w:szCs w:val="22"/>
              </w:rPr>
            </w:pPr>
          </w:p>
        </w:tc>
      </w:tr>
      <w:tr w:rsidR="008C7855" w:rsidRPr="000C0B6C" w14:paraId="7ABFA388" w14:textId="77777777" w:rsidTr="002C0D5B">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245B7828" w14:textId="77777777" w:rsidTr="002C0D5B">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190C415F" w14:textId="77777777" w:rsidTr="002C0D5B">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002C0D5B">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002C0D5B">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002C0D5B">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61B24428" w:rsidR="00236608" w:rsidRPr="000C0B6C" w:rsidRDefault="00525A4C" w:rsidP="009251C2">
            <w:r>
              <w:t>10</w:t>
            </w:r>
          </w:p>
        </w:tc>
        <w:tc>
          <w:tcPr>
            <w:tcW w:w="1231" w:type="dxa"/>
          </w:tcPr>
          <w:p w14:paraId="3DA5E0E9" w14:textId="4D2B87C8" w:rsidR="00236608" w:rsidRPr="000C0B6C" w:rsidRDefault="00525A4C" w:rsidP="009251C2">
            <w:r>
              <w:t>44</w:t>
            </w:r>
          </w:p>
        </w:tc>
        <w:tc>
          <w:tcPr>
            <w:tcW w:w="8139" w:type="dxa"/>
            <w:gridSpan w:val="2"/>
          </w:tcPr>
          <w:p w14:paraId="5BC6CBFC" w14:textId="72ECED3A" w:rsidR="00236608" w:rsidRDefault="00455758" w:rsidP="00BB12BD">
            <w:pPr>
              <w:pStyle w:val="Prrafodelista"/>
              <w:numPr>
                <w:ilvl w:val="0"/>
                <w:numId w:val="2"/>
              </w:numPr>
            </w:pPr>
            <w:r>
              <w:rPr>
                <w:rStyle w:val="jlqj4b"/>
                <w:lang w:val="en"/>
              </w:rPr>
              <w:t>To i</w:t>
            </w:r>
            <w:r w:rsidR="00CB5743">
              <w:rPr>
                <w:rStyle w:val="jlqj4b"/>
                <w:lang w:val="en"/>
              </w:rPr>
              <w:t>nclude the phrase</w:t>
            </w:r>
            <w:r w:rsidR="00CB5743">
              <w:t xml:space="preserve"> </w:t>
            </w:r>
            <w:r w:rsidR="00525A4C">
              <w:t xml:space="preserve">“as far as possible”, </w:t>
            </w:r>
            <w:r w:rsidR="00CB5743">
              <w:t>d</w:t>
            </w:r>
            <w:proofErr w:type="spellStart"/>
            <w:r w:rsidR="00CB5743">
              <w:rPr>
                <w:rStyle w:val="jlqj4b"/>
                <w:lang w:val="en"/>
              </w:rPr>
              <w:t>ue</w:t>
            </w:r>
            <w:proofErr w:type="spellEnd"/>
            <w:r w:rsidR="00CB5743">
              <w:rPr>
                <w:rStyle w:val="jlqj4b"/>
                <w:lang w:val="en"/>
              </w:rPr>
              <w:t xml:space="preserve"> to the fact that some signatory countries contemplate, in their legislation, the protection of information about</w:t>
            </w:r>
            <w:r w:rsidR="00CB5743">
              <w:t xml:space="preserve"> </w:t>
            </w:r>
            <w:r w:rsidR="006355A8" w:rsidRPr="006355A8">
              <w:t>benefits derived  from  the  access  and  use  of  genetic  resources  and  associated traditional knowledge can take various forms, including monetary and non-monetary benefits</w:t>
            </w:r>
            <w:r w:rsidR="006355A8">
              <w:t>.</w:t>
            </w:r>
          </w:p>
          <w:p w14:paraId="4B982768" w14:textId="77777777" w:rsidR="006527CA" w:rsidRDefault="006527CA" w:rsidP="009251C2"/>
          <w:p w14:paraId="76A486E0" w14:textId="4BC845BC" w:rsidR="006527CA" w:rsidRDefault="00510609" w:rsidP="009251C2">
            <w:r>
              <w:t>“</w:t>
            </w:r>
            <w:r w:rsidR="006527CA" w:rsidRPr="006527CA">
              <w:t>Given that</w:t>
            </w:r>
            <w:r w:rsidR="009C360E">
              <w:t xml:space="preserve"> </w:t>
            </w:r>
            <w:r w:rsidR="009C360E" w:rsidRPr="006527CA">
              <w:t xml:space="preserve">the benefits derived </w:t>
            </w:r>
            <w:proofErr w:type="gramStart"/>
            <w:r w:rsidR="009C360E" w:rsidRPr="006527CA">
              <w:t>from</w:t>
            </w:r>
            <w:r w:rsidR="006527CA" w:rsidRPr="006527CA">
              <w:t xml:space="preserve">  the</w:t>
            </w:r>
            <w:proofErr w:type="gramEnd"/>
            <w:r w:rsidR="006527CA" w:rsidRPr="006527CA">
              <w:t xml:space="preserve">  access  and  use  of  genetic  resources  and  associated traditional knowledge can take various forms, including monetary and non-monetary benefits, </w:t>
            </w:r>
            <w:r w:rsidR="006527CA" w:rsidRPr="006527CA">
              <w:rPr>
                <w:b/>
                <w:bCs/>
              </w:rPr>
              <w:t>as far as possible</w:t>
            </w:r>
            <w:r w:rsidR="006527CA">
              <w:t>,</w:t>
            </w:r>
            <w:r w:rsidR="007B67CF">
              <w:t xml:space="preserve"> </w:t>
            </w:r>
            <w:r w:rsidR="006527CA" w:rsidRPr="006527CA">
              <w:t>consideration should also be given to how information on the different types of non-monetary benefits can be collected in consistent way and in a way which allows information to be aggregated.</w:t>
            </w:r>
            <w:r>
              <w:t>”</w:t>
            </w:r>
          </w:p>
          <w:p w14:paraId="1FB20CA9" w14:textId="272CA437" w:rsidR="006527CA" w:rsidRPr="000C0B6C" w:rsidRDefault="006527CA" w:rsidP="009251C2"/>
        </w:tc>
      </w:tr>
      <w:tr w:rsidR="0054487C" w:rsidRPr="000C0B6C" w14:paraId="53CAB147" w14:textId="77777777" w:rsidTr="009251C2">
        <w:trPr>
          <w:trHeight w:val="224"/>
        </w:trPr>
        <w:tc>
          <w:tcPr>
            <w:tcW w:w="818" w:type="dxa"/>
          </w:tcPr>
          <w:p w14:paraId="37FE43B7" w14:textId="6B9AAB34" w:rsidR="0054487C" w:rsidRDefault="0054487C" w:rsidP="009251C2">
            <w:r>
              <w:t>20</w:t>
            </w:r>
          </w:p>
        </w:tc>
        <w:tc>
          <w:tcPr>
            <w:tcW w:w="1231" w:type="dxa"/>
          </w:tcPr>
          <w:p w14:paraId="307886B1" w14:textId="488C569B" w:rsidR="0054487C" w:rsidRDefault="0054487C" w:rsidP="009251C2">
            <w:r>
              <w:t>80</w:t>
            </w:r>
          </w:p>
        </w:tc>
        <w:tc>
          <w:tcPr>
            <w:tcW w:w="8139" w:type="dxa"/>
            <w:gridSpan w:val="2"/>
          </w:tcPr>
          <w:p w14:paraId="7200DB5D" w14:textId="77777777" w:rsidR="00B5455F" w:rsidRDefault="00AF5E46" w:rsidP="0054487C">
            <w:pPr>
              <w:pStyle w:val="Prrafodelista"/>
              <w:numPr>
                <w:ilvl w:val="0"/>
                <w:numId w:val="3"/>
              </w:numPr>
              <w:rPr>
                <w:rStyle w:val="jlqj4b"/>
                <w:lang w:val="en"/>
              </w:rPr>
            </w:pPr>
            <w:r>
              <w:rPr>
                <w:rStyle w:val="jlqj4b"/>
                <w:lang w:val="en"/>
              </w:rPr>
              <w:t>Replace</w:t>
            </w:r>
            <w:r w:rsidRPr="00AF5E46">
              <w:rPr>
                <w:rStyle w:val="jlqj4b"/>
                <w:lang w:val="en"/>
              </w:rPr>
              <w:t xml:space="preserve"> "pesticide" for agrochemical, </w:t>
            </w:r>
            <w:r w:rsidR="00400A80">
              <w:rPr>
                <w:rStyle w:val="jlqj4b"/>
                <w:lang w:val="en"/>
              </w:rPr>
              <w:t xml:space="preserve">because is </w:t>
            </w:r>
            <w:r w:rsidR="00400A80" w:rsidRPr="00400A80">
              <w:rPr>
                <w:rStyle w:val="jlqj4b"/>
                <w:lang w:val="en"/>
              </w:rPr>
              <w:t>a contraction of agricultural chemical, is a chemical product used in agriculture. In most cases, agrichemical refers to pesticides including insecticides, herbicides, fungicides and nematicides.</w:t>
            </w:r>
            <w:r w:rsidR="00400A80">
              <w:rPr>
                <w:rStyle w:val="jlqj4b"/>
                <w:lang w:val="en"/>
              </w:rPr>
              <w:t xml:space="preserve"> </w:t>
            </w:r>
            <w:bookmarkStart w:id="0" w:name="_GoBack"/>
            <w:bookmarkEnd w:id="0"/>
          </w:p>
          <w:p w14:paraId="72DD40F6" w14:textId="395A6B91" w:rsidR="00B5455F" w:rsidRDefault="00AF5E46" w:rsidP="0054487C">
            <w:pPr>
              <w:pStyle w:val="Prrafodelista"/>
              <w:numPr>
                <w:ilvl w:val="0"/>
                <w:numId w:val="3"/>
              </w:numPr>
              <w:rPr>
                <w:rStyle w:val="jlqj4b"/>
                <w:lang w:val="en"/>
              </w:rPr>
            </w:pPr>
            <w:r w:rsidRPr="00AF5E46">
              <w:rPr>
                <w:rStyle w:val="jlqj4b"/>
                <w:lang w:val="en"/>
              </w:rPr>
              <w:lastRenderedPageBreak/>
              <w:t>In the same paragraph</w:t>
            </w:r>
            <w:r w:rsidR="00B5455F">
              <w:rPr>
                <w:rStyle w:val="jlqj4b"/>
                <w:lang w:val="en"/>
              </w:rPr>
              <w:t>,</w:t>
            </w:r>
            <w:r w:rsidRPr="00AF5E46">
              <w:rPr>
                <w:rStyle w:val="jlqj4b"/>
                <w:lang w:val="en"/>
              </w:rPr>
              <w:t xml:space="preserve"> </w:t>
            </w:r>
            <w:r w:rsidR="00B5455F">
              <w:rPr>
                <w:rStyle w:val="jlqj4b"/>
                <w:lang w:val="en"/>
              </w:rPr>
              <w:t>replace</w:t>
            </w:r>
            <w:r w:rsidRPr="00AF5E46">
              <w:rPr>
                <w:rStyle w:val="jlqj4b"/>
                <w:lang w:val="en"/>
              </w:rPr>
              <w:t xml:space="preserve"> "livestock" for farm animals</w:t>
            </w:r>
            <w:r w:rsidR="00B5455F">
              <w:rPr>
                <w:rStyle w:val="jlqj4b"/>
                <w:lang w:val="en"/>
              </w:rPr>
              <w:t xml:space="preserve">, because </w:t>
            </w:r>
            <w:r w:rsidR="00B5455F" w:rsidRPr="00B5455F">
              <w:rPr>
                <w:rStyle w:val="jlqj4b"/>
                <w:lang w:val="en"/>
              </w:rPr>
              <w:t>th</w:t>
            </w:r>
            <w:r w:rsidR="009D0A7C">
              <w:rPr>
                <w:rStyle w:val="jlqj4b"/>
                <w:lang w:val="en"/>
              </w:rPr>
              <w:t>e</w:t>
            </w:r>
            <w:r w:rsidR="00B5455F" w:rsidRPr="00B5455F">
              <w:rPr>
                <w:rStyle w:val="jlqj4b"/>
                <w:lang w:val="en"/>
              </w:rPr>
              <w:t xml:space="preserve"> category </w:t>
            </w:r>
            <w:r w:rsidR="009D0A7C">
              <w:rPr>
                <w:rStyle w:val="jlqj4b"/>
                <w:lang w:val="en"/>
              </w:rPr>
              <w:t>includes</w:t>
            </w:r>
            <w:r w:rsidR="00B5455F" w:rsidRPr="00B5455F">
              <w:rPr>
                <w:rStyle w:val="jlqj4b"/>
                <w:lang w:val="en"/>
              </w:rPr>
              <w:t xml:space="preserve"> primarily cattle, sheep, pigs, goats, horses, donkeys, and mules</w:t>
            </w:r>
            <w:r w:rsidR="009D0A7C">
              <w:rPr>
                <w:rStyle w:val="jlqj4b"/>
                <w:lang w:val="en"/>
              </w:rPr>
              <w:t>, also</w:t>
            </w:r>
            <w:r w:rsidR="00B5455F" w:rsidRPr="00B5455F">
              <w:rPr>
                <w:rStyle w:val="jlqj4b"/>
                <w:lang w:val="en"/>
              </w:rPr>
              <w:t xml:space="preserve"> other animals, such as buffalo, oxen, llamas, or camels</w:t>
            </w:r>
            <w:r w:rsidR="009D0A7C">
              <w:rPr>
                <w:rStyle w:val="jlqj4b"/>
                <w:lang w:val="en"/>
              </w:rPr>
              <w:t>.</w:t>
            </w:r>
          </w:p>
          <w:p w14:paraId="0D073730" w14:textId="45F01D9F" w:rsidR="00AF5E46" w:rsidRDefault="00AF5E46" w:rsidP="0054487C">
            <w:pPr>
              <w:pStyle w:val="Prrafodelista"/>
              <w:numPr>
                <w:ilvl w:val="0"/>
                <w:numId w:val="3"/>
              </w:numPr>
              <w:rPr>
                <w:rStyle w:val="jlqj4b"/>
                <w:lang w:val="en"/>
              </w:rPr>
            </w:pPr>
            <w:r w:rsidRPr="00AF5E46">
              <w:rPr>
                <w:rStyle w:val="jlqj4b"/>
                <w:lang w:val="en"/>
              </w:rPr>
              <w:t xml:space="preserve">The same paragraph before the last line </w:t>
            </w:r>
            <w:r w:rsidR="009D0A7C" w:rsidRPr="00AF5E46">
              <w:rPr>
                <w:rStyle w:val="jlqj4b"/>
                <w:lang w:val="en"/>
              </w:rPr>
              <w:t>includes</w:t>
            </w:r>
            <w:r w:rsidRPr="00AF5E46">
              <w:rPr>
                <w:rStyle w:val="jlqj4b"/>
                <w:lang w:val="en"/>
              </w:rPr>
              <w:t xml:space="preserve"> a text that indicates: manage the efficient use of water, taking advantage of other alternative sustainable methods.</w:t>
            </w:r>
          </w:p>
          <w:p w14:paraId="19E9F62D" w14:textId="77777777" w:rsidR="0054487C" w:rsidRDefault="0054487C" w:rsidP="0054487C">
            <w:pPr>
              <w:rPr>
                <w:rStyle w:val="jlqj4b"/>
                <w:lang w:val="en"/>
              </w:rPr>
            </w:pPr>
          </w:p>
          <w:p w14:paraId="6F0D7B60" w14:textId="1F0BDBDE" w:rsidR="0054487C" w:rsidRDefault="00AF5E46" w:rsidP="0054487C">
            <w:pPr>
              <w:rPr>
                <w:rStyle w:val="jlqj4b"/>
                <w:lang w:val="en"/>
              </w:rPr>
            </w:pPr>
            <w:r>
              <w:rPr>
                <w:rStyle w:val="jlqj4b"/>
                <w:lang w:val="en"/>
              </w:rPr>
              <w:t>“</w:t>
            </w:r>
            <w:r w:rsidR="0054487C" w:rsidRPr="0054487C">
              <w:rPr>
                <w:rStyle w:val="jlqj4b"/>
                <w:lang w:val="en"/>
              </w:rPr>
              <w:t xml:space="preserve">Currently, land-use change from the expansion of agriculture is the largest driver of biodiversity loss. In addition, many agricultural practices, such as intensive tillage, inappropriate or excessive fertilizer and </w:t>
            </w:r>
            <w:r w:rsidR="00400A80" w:rsidRPr="00400A80">
              <w:rPr>
                <w:rStyle w:val="jlqj4b"/>
                <w:b/>
                <w:bCs/>
                <w:lang w:val="en"/>
              </w:rPr>
              <w:t>agrochemical</w:t>
            </w:r>
            <w:r w:rsidR="0054487C" w:rsidRPr="0054487C">
              <w:rPr>
                <w:rStyle w:val="jlqj4b"/>
                <w:lang w:val="en"/>
              </w:rPr>
              <w:t xml:space="preserve"> use as well as the overuse of antibiotics in </w:t>
            </w:r>
            <w:r w:rsidR="009D0A7C" w:rsidRPr="009D0A7C">
              <w:rPr>
                <w:rStyle w:val="jlqj4b"/>
                <w:b/>
                <w:bCs/>
                <w:lang w:val="en"/>
              </w:rPr>
              <w:t xml:space="preserve">farm animals </w:t>
            </w:r>
            <w:r w:rsidR="0054487C" w:rsidRPr="0054487C">
              <w:rPr>
                <w:rStyle w:val="jlqj4b"/>
                <w:lang w:val="en"/>
              </w:rPr>
              <w:t xml:space="preserve">also tend to reduce biodiversity. Unsustainable practices in other managed ecosystems, such as those used for pasture, forestry and aquaculture, are also having negative impacts on biodiversity. To achieve the 2050 Vision and the proposed Goals of the post-2020 global biodiversity framework there is a need to increase the productivity (i.e. reduce productivity gaps) of production landscapes, and in particular of existing agricultural areas, in order to limit and reduce the demand for land and water resources. Achieving the 2050 Vision and the proposed Goals will also require reducing pesticide use, overuse of fertilizers </w:t>
            </w:r>
            <w:r w:rsidR="0054487C" w:rsidRPr="007C2579">
              <w:rPr>
                <w:rStyle w:val="jlqj4b"/>
                <w:b/>
                <w:bCs/>
                <w:strike/>
                <w:lang w:val="en"/>
              </w:rPr>
              <w:t>and water</w:t>
            </w:r>
            <w:r w:rsidR="0054487C" w:rsidRPr="0054487C">
              <w:rPr>
                <w:rStyle w:val="jlqj4b"/>
                <w:lang w:val="en"/>
              </w:rPr>
              <w:t xml:space="preserve"> and improve the management </w:t>
            </w:r>
            <w:r w:rsidR="0054487C" w:rsidRPr="00BC30EB">
              <w:rPr>
                <w:rStyle w:val="jlqj4b"/>
                <w:b/>
                <w:bCs/>
                <w:lang w:val="en"/>
              </w:rPr>
              <w:t xml:space="preserve">of </w:t>
            </w:r>
            <w:r w:rsidR="00BC30EB" w:rsidRPr="00BC30EB">
              <w:rPr>
                <w:rStyle w:val="jlqj4b"/>
                <w:b/>
                <w:bCs/>
                <w:lang w:val="en"/>
              </w:rPr>
              <w:t>water</w:t>
            </w:r>
            <w:r w:rsidR="00BC30EB">
              <w:rPr>
                <w:rStyle w:val="jlqj4b"/>
                <w:lang w:val="en"/>
              </w:rPr>
              <w:t xml:space="preserve">, </w:t>
            </w:r>
            <w:r w:rsidR="0054487C" w:rsidRPr="0054487C">
              <w:rPr>
                <w:rStyle w:val="jlqj4b"/>
                <w:lang w:val="en"/>
              </w:rPr>
              <w:t>soils and forests</w:t>
            </w:r>
            <w:r w:rsidR="00BC30EB">
              <w:rPr>
                <w:rStyle w:val="jlqj4b"/>
                <w:lang w:val="en"/>
              </w:rPr>
              <w:t xml:space="preserve"> </w:t>
            </w:r>
            <w:r w:rsidR="00BC30EB" w:rsidRPr="00BC30EB">
              <w:rPr>
                <w:rStyle w:val="jlqj4b"/>
                <w:b/>
                <w:bCs/>
                <w:lang w:val="en"/>
              </w:rPr>
              <w:t>through alternative sustainable methods</w:t>
            </w:r>
            <w:r w:rsidR="0054487C" w:rsidRPr="00BC30EB">
              <w:rPr>
                <w:rStyle w:val="jlqj4b"/>
                <w:b/>
                <w:bCs/>
                <w:lang w:val="en"/>
              </w:rPr>
              <w:t>.</w:t>
            </w:r>
            <w:r w:rsidR="0054487C" w:rsidRPr="0054487C">
              <w:rPr>
                <w:rStyle w:val="jlqj4b"/>
                <w:lang w:val="en"/>
              </w:rPr>
              <w:t xml:space="preserve"> This proposed target focuses on these objectives and specifically on how enhanced biodiversity in agricultural and other managed ecosystems can contribute to these objectives.</w:t>
            </w:r>
            <w:r>
              <w:rPr>
                <w:rStyle w:val="jlqj4b"/>
                <w:lang w:val="en"/>
              </w:rPr>
              <w:t>”</w:t>
            </w:r>
          </w:p>
          <w:p w14:paraId="1AD40B85" w14:textId="0C6A8F70" w:rsidR="0054487C" w:rsidRPr="0054487C" w:rsidRDefault="0054487C" w:rsidP="0054487C">
            <w:pPr>
              <w:rPr>
                <w:rStyle w:val="jlqj4b"/>
                <w:lang w:val="en"/>
              </w:rPr>
            </w:pPr>
          </w:p>
        </w:tc>
      </w:tr>
      <w:tr w:rsidR="0054487C" w:rsidRPr="000C0B6C" w14:paraId="268E14AC" w14:textId="77777777" w:rsidTr="009251C2">
        <w:trPr>
          <w:trHeight w:val="224"/>
        </w:trPr>
        <w:tc>
          <w:tcPr>
            <w:tcW w:w="818" w:type="dxa"/>
          </w:tcPr>
          <w:p w14:paraId="5A91639B" w14:textId="160E67FC" w:rsidR="0054487C" w:rsidRDefault="007F101A" w:rsidP="009251C2">
            <w:r>
              <w:lastRenderedPageBreak/>
              <w:t>20</w:t>
            </w:r>
          </w:p>
        </w:tc>
        <w:tc>
          <w:tcPr>
            <w:tcW w:w="1231" w:type="dxa"/>
          </w:tcPr>
          <w:p w14:paraId="16A71C4F" w14:textId="299A12E2" w:rsidR="0054487C" w:rsidRDefault="007F101A" w:rsidP="009251C2">
            <w:r>
              <w:t>81</w:t>
            </w:r>
          </w:p>
        </w:tc>
        <w:tc>
          <w:tcPr>
            <w:tcW w:w="8139" w:type="dxa"/>
            <w:gridSpan w:val="2"/>
          </w:tcPr>
          <w:p w14:paraId="11BAFAD7" w14:textId="45DD461B" w:rsidR="00BC30EB" w:rsidRPr="00F0536D" w:rsidRDefault="00F0536D" w:rsidP="00F0536D">
            <w:pPr>
              <w:pStyle w:val="Prrafodelista"/>
              <w:numPr>
                <w:ilvl w:val="0"/>
                <w:numId w:val="4"/>
              </w:numPr>
              <w:rPr>
                <w:rStyle w:val="jlqj4b"/>
                <w:lang w:val="en"/>
              </w:rPr>
            </w:pPr>
            <w:r>
              <w:rPr>
                <w:rStyle w:val="jlqj4b"/>
                <w:lang w:val="en"/>
              </w:rPr>
              <w:t>Replace</w:t>
            </w:r>
            <w:r w:rsidRPr="00AF5E46">
              <w:rPr>
                <w:rStyle w:val="jlqj4b"/>
                <w:lang w:val="en"/>
              </w:rPr>
              <w:t xml:space="preserve"> "pesticide" for agrochemical, </w:t>
            </w:r>
            <w:r>
              <w:rPr>
                <w:rStyle w:val="jlqj4b"/>
                <w:lang w:val="en"/>
              </w:rPr>
              <w:t xml:space="preserve">because is </w:t>
            </w:r>
            <w:r w:rsidRPr="00400A80">
              <w:rPr>
                <w:rStyle w:val="jlqj4b"/>
                <w:lang w:val="en"/>
              </w:rPr>
              <w:t>a contraction of agricultural chemical, is a chemical product used in agriculture. In most cases, agrichemical refers to pesticides including insecticides, herbicides, fungicides and nematicides.</w:t>
            </w:r>
            <w:r>
              <w:rPr>
                <w:rStyle w:val="jlqj4b"/>
                <w:lang w:val="en"/>
              </w:rPr>
              <w:t xml:space="preserve"> </w:t>
            </w:r>
            <w:r w:rsidR="007F101A" w:rsidRPr="00F0536D">
              <w:rPr>
                <w:rStyle w:val="jlqj4b"/>
                <w:lang w:val="en"/>
              </w:rPr>
              <w:t xml:space="preserve"> </w:t>
            </w:r>
          </w:p>
          <w:p w14:paraId="68CAED71" w14:textId="580D30B5" w:rsidR="00F0536D" w:rsidRDefault="00F0536D" w:rsidP="00F0536D">
            <w:pPr>
              <w:pStyle w:val="Prrafodelista"/>
              <w:numPr>
                <w:ilvl w:val="0"/>
                <w:numId w:val="4"/>
              </w:numPr>
              <w:rPr>
                <w:rStyle w:val="jlqj4b"/>
                <w:lang w:val="en"/>
              </w:rPr>
            </w:pPr>
            <w:r w:rsidRPr="00F0536D">
              <w:rPr>
                <w:rStyle w:val="jlqj4b"/>
                <w:lang w:val="en"/>
              </w:rPr>
              <w:t>The sixth line of the paragraph proposes</w:t>
            </w:r>
            <w:r w:rsidR="005E0B7F">
              <w:rPr>
                <w:rStyle w:val="jlqj4b"/>
                <w:lang w:val="en"/>
              </w:rPr>
              <w:t xml:space="preserve"> “</w:t>
            </w:r>
            <w:r w:rsidR="005E0B7F" w:rsidRPr="005E0B7F">
              <w:rPr>
                <w:rStyle w:val="jlqj4b"/>
                <w:lang w:val="en"/>
              </w:rPr>
              <w:t>genetic improvements to crops and livestock</w:t>
            </w:r>
            <w:r w:rsidR="005E0B7F">
              <w:rPr>
                <w:rStyle w:val="jlqj4b"/>
                <w:lang w:val="en"/>
              </w:rPr>
              <w:t xml:space="preserve"> </w:t>
            </w:r>
            <w:r w:rsidR="005E0B7F" w:rsidRPr="007F101A">
              <w:rPr>
                <w:rStyle w:val="jlqj4b"/>
                <w:lang w:val="en"/>
              </w:rPr>
              <w:t>based on agroecological principles</w:t>
            </w:r>
            <w:r w:rsidR="005E0B7F">
              <w:rPr>
                <w:rStyle w:val="jlqj4b"/>
                <w:lang w:val="en"/>
              </w:rPr>
              <w:t>”. I</w:t>
            </w:r>
            <w:r w:rsidR="005E0B7F" w:rsidRPr="005E0B7F">
              <w:rPr>
                <w:rStyle w:val="jlqj4b"/>
                <w:lang w:val="en"/>
              </w:rPr>
              <w:t>n addition to</w:t>
            </w:r>
            <w:r w:rsidR="00627C94">
              <w:rPr>
                <w:rStyle w:val="jlqj4b"/>
                <w:lang w:val="en"/>
              </w:rPr>
              <w:t xml:space="preserve"> </w:t>
            </w:r>
            <w:r w:rsidR="00627C94" w:rsidRPr="00627C94">
              <w:rPr>
                <w:rStyle w:val="jlqj4b"/>
                <w:lang w:val="en"/>
              </w:rPr>
              <w:t>agroecological principles</w:t>
            </w:r>
            <w:r w:rsidR="00627C94">
              <w:rPr>
                <w:rStyle w:val="jlqj4b"/>
                <w:lang w:val="en"/>
              </w:rPr>
              <w:t xml:space="preserve">, </w:t>
            </w:r>
            <w:r w:rsidR="00627C94" w:rsidRPr="00627C94">
              <w:rPr>
                <w:rStyle w:val="jlqj4b"/>
                <w:lang w:val="en"/>
              </w:rPr>
              <w:t>add "coexistence"</w:t>
            </w:r>
            <w:r w:rsidR="00627C94">
              <w:rPr>
                <w:rStyle w:val="jlqj4b"/>
                <w:lang w:val="en"/>
              </w:rPr>
              <w:t>.</w:t>
            </w:r>
          </w:p>
          <w:p w14:paraId="56DFC246" w14:textId="19ED15D2" w:rsidR="00BC30EB" w:rsidRPr="00821A9E" w:rsidRDefault="00821A9E" w:rsidP="00821A9E">
            <w:pPr>
              <w:pStyle w:val="Prrafodelista"/>
              <w:numPr>
                <w:ilvl w:val="0"/>
                <w:numId w:val="4"/>
              </w:numPr>
              <w:rPr>
                <w:rStyle w:val="jlqj4b"/>
                <w:lang w:val="en"/>
              </w:rPr>
            </w:pPr>
            <w:r>
              <w:rPr>
                <w:rStyle w:val="jlqj4b"/>
                <w:lang w:val="en"/>
              </w:rPr>
              <w:t>P</w:t>
            </w:r>
            <w:r w:rsidRPr="00821A9E">
              <w:rPr>
                <w:rStyle w:val="jlqj4b"/>
                <w:lang w:val="en"/>
              </w:rPr>
              <w:t xml:space="preserve">enultimate line of the </w:t>
            </w:r>
            <w:r>
              <w:rPr>
                <w:rStyle w:val="jlqj4b"/>
                <w:lang w:val="en"/>
              </w:rPr>
              <w:t>paragraph</w:t>
            </w:r>
            <w:r w:rsidRPr="00821A9E">
              <w:rPr>
                <w:rStyle w:val="jlqj4b"/>
                <w:lang w:val="en"/>
              </w:rPr>
              <w:t>, include the integrated management of a forest, agricultural or livestock area.</w:t>
            </w:r>
          </w:p>
          <w:p w14:paraId="0BB0187A" w14:textId="77777777" w:rsidR="007F101A" w:rsidRDefault="007F101A" w:rsidP="007F101A">
            <w:pPr>
              <w:rPr>
                <w:rStyle w:val="jlqj4b"/>
                <w:lang w:val="en"/>
              </w:rPr>
            </w:pPr>
          </w:p>
          <w:p w14:paraId="23F5C4DD" w14:textId="2EBF5A4B" w:rsidR="007F101A" w:rsidRPr="007F101A" w:rsidRDefault="00AF5E46" w:rsidP="007F101A">
            <w:pPr>
              <w:rPr>
                <w:rStyle w:val="jlqj4b"/>
                <w:lang w:val="en"/>
              </w:rPr>
            </w:pPr>
            <w:r>
              <w:rPr>
                <w:rStyle w:val="jlqj4b"/>
                <w:lang w:val="en"/>
              </w:rPr>
              <w:t>“</w:t>
            </w:r>
            <w:r w:rsidR="007F101A" w:rsidRPr="007F101A">
              <w:rPr>
                <w:rStyle w:val="jlqj4b"/>
                <w:lang w:val="en"/>
              </w:rPr>
              <w:t xml:space="preserve">A number of possible actions can be taken to support the productivity, sustainability and resilience of biodiversity in agricultural and managed ecosystems. Most of these actions </w:t>
            </w:r>
            <w:proofErr w:type="spellStart"/>
            <w:r w:rsidR="007F101A" w:rsidRPr="007F101A">
              <w:rPr>
                <w:rStyle w:val="jlqj4b"/>
                <w:lang w:val="en"/>
              </w:rPr>
              <w:t>centre</w:t>
            </w:r>
            <w:proofErr w:type="spellEnd"/>
            <w:r w:rsidR="007F101A" w:rsidRPr="007F101A">
              <w:rPr>
                <w:rStyle w:val="jlqj4b"/>
                <w:lang w:val="en"/>
              </w:rPr>
              <w:t xml:space="preserve"> around the sustainable intensification of production practices which includes improving the efficiency of use of land and inputs of water, fertilizers and </w:t>
            </w:r>
            <w:r w:rsidR="00F0536D" w:rsidRPr="00F0536D">
              <w:rPr>
                <w:rStyle w:val="jlqj4b"/>
                <w:b/>
                <w:bCs/>
                <w:lang w:val="en"/>
              </w:rPr>
              <w:t>agrochemical</w:t>
            </w:r>
            <w:r w:rsidR="007F101A" w:rsidRPr="007F101A">
              <w:rPr>
                <w:rStyle w:val="jlqj4b"/>
                <w:lang w:val="en"/>
              </w:rPr>
              <w:t>, including though genetic improvements to crops and livestock, substituting external inputs, and designing or redesigning systems based on agroecological principles</w:t>
            </w:r>
            <w:r w:rsidR="00627C94">
              <w:rPr>
                <w:rStyle w:val="jlqj4b"/>
                <w:lang w:val="en"/>
              </w:rPr>
              <w:t xml:space="preserve"> </w:t>
            </w:r>
            <w:r w:rsidR="00627C94" w:rsidRPr="00627C94">
              <w:rPr>
                <w:rStyle w:val="jlqj4b"/>
                <w:b/>
                <w:bCs/>
                <w:lang w:val="en"/>
              </w:rPr>
              <w:t>and coexistence</w:t>
            </w:r>
            <w:r w:rsidR="007F101A" w:rsidRPr="007F101A">
              <w:rPr>
                <w:rStyle w:val="jlqj4b"/>
                <w:lang w:val="en"/>
              </w:rPr>
              <w:t xml:space="preserve">. Examples of the types of actions needed include increasing the use of integrated pest management, reducing and more targeted use of pesticides, antibiotics, fertilizers and irrigation water, decreasing soil erosion, decreasing residues and runoff of pesticides and excess nutrients, increasing resource use efficiency and reducing pollinator-dependent yield deficits. Some of these actions would also </w:t>
            </w:r>
            <w:r w:rsidR="007F101A" w:rsidRPr="007F101A">
              <w:rPr>
                <w:rStyle w:val="jlqj4b"/>
                <w:lang w:val="en"/>
              </w:rPr>
              <w:lastRenderedPageBreak/>
              <w:t>contribute to proposed target 6 related to reducing pollution from all sources, including excess nutrients. The actions to reach this target would also have co-benefits for biodiversity and help to improve the diversity and abundance of organisms, in particular insects and birds, including the abundance of pollinators and natural enemies of pests. Other actions could include the conservation or restoration of native habitats within working landscapes of agricultural and other managed ecosystems</w:t>
            </w:r>
            <w:r w:rsidR="00821A9E">
              <w:rPr>
                <w:rStyle w:val="jlqj4b"/>
                <w:lang w:val="en"/>
              </w:rPr>
              <w:t xml:space="preserve"> </w:t>
            </w:r>
            <w:r w:rsidR="00821A9E" w:rsidRPr="00821A9E">
              <w:rPr>
                <w:rStyle w:val="jlqj4b"/>
                <w:b/>
                <w:bCs/>
                <w:lang w:val="en"/>
              </w:rPr>
              <w:t>and integrated management of the forest, agricultural or livestock area</w:t>
            </w:r>
            <w:r w:rsidR="007F101A" w:rsidRPr="007F101A">
              <w:rPr>
                <w:rStyle w:val="jlqj4b"/>
                <w:lang w:val="en"/>
              </w:rPr>
              <w:t>. A recent study recommended that 20 per cent of native habitat to support conservation and ecosystem services.</w:t>
            </w:r>
            <w:r>
              <w:rPr>
                <w:rStyle w:val="jlqj4b"/>
                <w:lang w:val="en"/>
              </w:rPr>
              <w:t>”</w:t>
            </w:r>
          </w:p>
        </w:tc>
      </w:tr>
      <w:tr w:rsidR="00236608" w:rsidRPr="000C0B6C" w14:paraId="6153AF8D" w14:textId="77777777" w:rsidTr="009251C2">
        <w:trPr>
          <w:trHeight w:val="233"/>
        </w:trPr>
        <w:tc>
          <w:tcPr>
            <w:tcW w:w="818" w:type="dxa"/>
          </w:tcPr>
          <w:p w14:paraId="66AF3500" w14:textId="52690C91" w:rsidR="00236608" w:rsidRPr="000C0B6C" w:rsidRDefault="00CE19E2" w:rsidP="009251C2">
            <w:r>
              <w:lastRenderedPageBreak/>
              <w:t>22</w:t>
            </w:r>
          </w:p>
        </w:tc>
        <w:tc>
          <w:tcPr>
            <w:tcW w:w="1231" w:type="dxa"/>
          </w:tcPr>
          <w:p w14:paraId="6A91318A" w14:textId="11358EF5" w:rsidR="00236608" w:rsidRPr="000C0B6C" w:rsidRDefault="00CE19E2" w:rsidP="009251C2">
            <w:r>
              <w:t>89</w:t>
            </w:r>
          </w:p>
        </w:tc>
        <w:tc>
          <w:tcPr>
            <w:tcW w:w="8139" w:type="dxa"/>
            <w:gridSpan w:val="2"/>
          </w:tcPr>
          <w:p w14:paraId="17578570" w14:textId="60AA904E" w:rsidR="00BB12BD" w:rsidRDefault="00BB12BD" w:rsidP="00561EDC">
            <w:pPr>
              <w:pStyle w:val="Prrafodelista"/>
              <w:numPr>
                <w:ilvl w:val="0"/>
                <w:numId w:val="1"/>
              </w:numPr>
            </w:pPr>
            <w:r w:rsidRPr="00BB12BD">
              <w:t>It is necessary to recognize the supplier countries of RG</w:t>
            </w:r>
            <w:r>
              <w:t xml:space="preserve">, </w:t>
            </w:r>
            <w:r w:rsidRPr="00BB12BD">
              <w:t>the mega-diverse countries house at least 70% of the planet's terrestrial biological diversity, including more than two thirds of all non-fish vertebrae species and three quarters of all the higher plant species.</w:t>
            </w:r>
          </w:p>
          <w:p w14:paraId="0A6EF946" w14:textId="3D6C2BDA" w:rsidR="00FB33E4" w:rsidRDefault="00FB33E4" w:rsidP="00561EDC">
            <w:pPr>
              <w:pStyle w:val="Prrafodelista"/>
              <w:numPr>
                <w:ilvl w:val="0"/>
                <w:numId w:val="1"/>
              </w:numPr>
            </w:pPr>
            <w:r w:rsidRPr="00FB33E4">
              <w:t>World Conservation Monitoring Centre (WCMC) of the United Nations Environment Program has identified a total of 17 mega-diverse countries: Australia, Brazil, China, Colombia, Ecuador, United States, Philippines, India, Indonesia, Madagascar, Malaysia, Mexico, Papua New Guinea, Peru, Democratic Republic of Congo, South Africa and Venezuela</w:t>
            </w:r>
            <w:r>
              <w:t>. S</w:t>
            </w:r>
            <w:r w:rsidRPr="00FB33E4">
              <w:t>ome signatories to the Nagoya Protocol.</w:t>
            </w:r>
          </w:p>
          <w:p w14:paraId="79DB2DD9" w14:textId="52AEE74C" w:rsidR="00D333FA" w:rsidRDefault="001677F0" w:rsidP="00561EDC">
            <w:pPr>
              <w:pStyle w:val="Prrafodelista"/>
              <w:numPr>
                <w:ilvl w:val="0"/>
                <w:numId w:val="1"/>
              </w:numPr>
            </w:pPr>
            <w:r w:rsidRPr="001677F0">
              <w:t>It is essential to consider not only countries that are party and not party</w:t>
            </w:r>
            <w:r>
              <w:t xml:space="preserve">, </w:t>
            </w:r>
            <w:r>
              <w:rPr>
                <w:rStyle w:val="jlqj4b"/>
                <w:lang w:val="en"/>
              </w:rPr>
              <w:t xml:space="preserve">as mentioned later in the text, </w:t>
            </w:r>
            <w:r w:rsidR="00F211FC">
              <w:rPr>
                <w:rStyle w:val="jlqj4b"/>
                <w:lang w:val="en"/>
              </w:rPr>
              <w:t xml:space="preserve">users countries have a responsibility to comply with the </w:t>
            </w:r>
            <w:r w:rsidR="00F211FC" w:rsidRPr="00561EDC">
              <w:t>measures for the access and benefit-sharing of genetic resources</w:t>
            </w:r>
            <w:r w:rsidR="00DD4319">
              <w:t>.</w:t>
            </w:r>
          </w:p>
          <w:p w14:paraId="5EB461A6" w14:textId="76E4660D" w:rsidR="002D2DC7" w:rsidRDefault="00DD4319" w:rsidP="00FF4201">
            <w:pPr>
              <w:pStyle w:val="Prrafodelista"/>
              <w:numPr>
                <w:ilvl w:val="0"/>
                <w:numId w:val="1"/>
              </w:numPr>
            </w:pPr>
            <w:r w:rsidRPr="00DD4319">
              <w:rPr>
                <w:rStyle w:val="jlqj4b"/>
                <w:lang w:val="en"/>
              </w:rPr>
              <w:t>Nagoya Protocol reaffirms the sovereign rights of States over their natural resources and in accordance with the provisions of the Convention (also art 6 NP)</w:t>
            </w:r>
            <w:r>
              <w:t>. T</w:t>
            </w:r>
            <w:r w:rsidR="00C23557" w:rsidRPr="00C23557">
              <w:t xml:space="preserve">he exercise of sovereign rights over natural resources, and subject to domestic access and benefit-sharing legislation and protecting </w:t>
            </w:r>
            <w:r w:rsidR="00D13977">
              <w:t xml:space="preserve">human </w:t>
            </w:r>
            <w:r w:rsidR="00C23557" w:rsidRPr="00C23557">
              <w:t>rights</w:t>
            </w:r>
            <w:r w:rsidR="00D13977">
              <w:t>, like</w:t>
            </w:r>
            <w:r w:rsidR="00C23557" w:rsidRPr="00C23557">
              <w:t xml:space="preserve"> of indigenous and local communities</w:t>
            </w:r>
            <w:r w:rsidR="007B67CF">
              <w:t>.</w:t>
            </w:r>
          </w:p>
          <w:p w14:paraId="351397B0" w14:textId="1F45CC42" w:rsidR="00372E9F" w:rsidRDefault="007B67CF" w:rsidP="002D2DC7">
            <w:pPr>
              <w:pStyle w:val="Prrafodelista"/>
              <w:numPr>
                <w:ilvl w:val="0"/>
                <w:numId w:val="1"/>
              </w:numPr>
            </w:pPr>
            <w:r>
              <w:t>in</w:t>
            </w:r>
            <w:r w:rsidR="002D2DC7">
              <w:t xml:space="preserve"> </w:t>
            </w:r>
            <w:r w:rsidR="002D2DC7" w:rsidRPr="002D2DC7">
              <w:t>2007</w:t>
            </w:r>
            <w:r w:rsidR="002D2DC7">
              <w:t xml:space="preserve">, </w:t>
            </w:r>
            <w:r w:rsidRPr="007B67CF">
              <w:t>192 countries recognized the United Nations Declaration on the Rights of Indigenous Peoples</w:t>
            </w:r>
            <w:r>
              <w:t>, s</w:t>
            </w:r>
            <w:r w:rsidRPr="00FB33E4">
              <w:t>ome signatories to the Nagoya Protocol.</w:t>
            </w:r>
          </w:p>
          <w:p w14:paraId="5A3BE431" w14:textId="77777777" w:rsidR="006527CA" w:rsidRDefault="006527CA" w:rsidP="009251C2"/>
          <w:p w14:paraId="5F267497" w14:textId="382466FC" w:rsidR="00737CD3" w:rsidRPr="000C0B6C" w:rsidRDefault="00510609" w:rsidP="00FB33E4">
            <w:r>
              <w:rPr>
                <w:b/>
                <w:bCs/>
              </w:rPr>
              <w:t>“</w:t>
            </w:r>
            <w:r w:rsidR="00737CD3" w:rsidRPr="00737CD3">
              <w:rPr>
                <w:b/>
                <w:bCs/>
              </w:rPr>
              <w:t>A</w:t>
            </w:r>
            <w:r w:rsidR="00737CD3">
              <w:t xml:space="preserve"> main</w:t>
            </w:r>
            <w:r w:rsidR="006527CA" w:rsidRPr="006527CA">
              <w:t xml:space="preserve"> action required to reach this target is for countries</w:t>
            </w:r>
            <w:r w:rsidR="002313A9" w:rsidRPr="00F94497">
              <w:t xml:space="preserve"> </w:t>
            </w:r>
            <w:r w:rsidR="006527CA" w:rsidRPr="00F94497">
              <w:t>that</w:t>
            </w:r>
            <w:r w:rsidR="006527CA" w:rsidRPr="00F94497">
              <w:rPr>
                <w:b/>
                <w:bCs/>
              </w:rPr>
              <w:t xml:space="preserve"> </w:t>
            </w:r>
            <w:r w:rsidR="006527CA" w:rsidRPr="00F94497">
              <w:t xml:space="preserve">provide </w:t>
            </w:r>
            <w:r w:rsidR="002313A9" w:rsidRPr="00F94497">
              <w:rPr>
                <w:b/>
                <w:bCs/>
              </w:rPr>
              <w:t xml:space="preserve">genetic resources, mainly megadiverse countries, </w:t>
            </w:r>
            <w:r w:rsidR="006527CA" w:rsidRPr="00F94497">
              <w:rPr>
                <w:b/>
                <w:bCs/>
              </w:rPr>
              <w:t xml:space="preserve">to put in place appropriate measures </w:t>
            </w:r>
            <w:r w:rsidR="00AC2F42" w:rsidRPr="00561EDC">
              <w:t xml:space="preserve">and </w:t>
            </w:r>
            <w:r w:rsidR="001A5151" w:rsidRPr="00561EDC">
              <w:t>use</w:t>
            </w:r>
            <w:r w:rsidR="001A5151" w:rsidRPr="00561EDC">
              <w:rPr>
                <w:b/>
                <w:bCs/>
              </w:rPr>
              <w:t>r</w:t>
            </w:r>
            <w:r w:rsidR="001A5151" w:rsidRPr="00561EDC">
              <w:t xml:space="preserve"> </w:t>
            </w:r>
            <w:r w:rsidR="00AC2F42" w:rsidRPr="00561EDC">
              <w:rPr>
                <w:b/>
                <w:bCs/>
              </w:rPr>
              <w:t xml:space="preserve">countries </w:t>
            </w:r>
            <w:r w:rsidR="0015265B" w:rsidRPr="00F94497">
              <w:rPr>
                <w:b/>
                <w:bCs/>
              </w:rPr>
              <w:t xml:space="preserve">to respect this </w:t>
            </w:r>
            <w:r w:rsidR="0015265B" w:rsidRPr="00561EDC">
              <w:t>measures</w:t>
            </w:r>
            <w:r w:rsidR="00AC2F42" w:rsidRPr="00561EDC">
              <w:t xml:space="preserve"> </w:t>
            </w:r>
            <w:r w:rsidR="006527CA" w:rsidRPr="00561EDC">
              <w:t>for the access and benefit-sharing of genetic resources</w:t>
            </w:r>
            <w:r w:rsidR="0015265B" w:rsidRPr="00F94497">
              <w:rPr>
                <w:b/>
                <w:bCs/>
              </w:rPr>
              <w:t xml:space="preserve">, </w:t>
            </w:r>
            <w:r w:rsidR="00F94497" w:rsidRPr="00F94497">
              <w:rPr>
                <w:b/>
                <w:bCs/>
              </w:rPr>
              <w:t>b</w:t>
            </w:r>
            <w:r w:rsidR="0015265B" w:rsidRPr="00F94497">
              <w:rPr>
                <w:b/>
                <w:bCs/>
              </w:rPr>
              <w:t>oth</w:t>
            </w:r>
            <w:r w:rsidR="006527CA" w:rsidRPr="006527CA">
              <w:t xml:space="preserve"> ensure that such measures are applied</w:t>
            </w:r>
            <w:r w:rsidR="006527CA">
              <w:t xml:space="preserve">, </w:t>
            </w:r>
            <w:r w:rsidR="006527CA" w:rsidRPr="00C6659D">
              <w:rPr>
                <w:b/>
                <w:bCs/>
              </w:rPr>
              <w:t>recognizing the</w:t>
            </w:r>
            <w:r w:rsidR="00C6659D" w:rsidRPr="00C6659D">
              <w:rPr>
                <w:b/>
                <w:bCs/>
              </w:rPr>
              <w:t xml:space="preserve"> exercise of sovereign rights over natural resources, and subject to domestic access and benefit-sharing legislation and protecting </w:t>
            </w:r>
            <w:r w:rsidR="001A5151">
              <w:rPr>
                <w:b/>
                <w:bCs/>
              </w:rPr>
              <w:t xml:space="preserve">humans </w:t>
            </w:r>
            <w:r w:rsidR="00C6659D" w:rsidRPr="00C6659D">
              <w:rPr>
                <w:b/>
                <w:bCs/>
              </w:rPr>
              <w:t>rights</w:t>
            </w:r>
            <w:r w:rsidR="001A5151">
              <w:rPr>
                <w:b/>
                <w:bCs/>
              </w:rPr>
              <w:t>, like rights</w:t>
            </w:r>
            <w:r w:rsidR="00C6659D" w:rsidRPr="00C6659D">
              <w:rPr>
                <w:b/>
                <w:bCs/>
              </w:rPr>
              <w:t xml:space="preserve"> of indigenous and local communities.</w:t>
            </w:r>
            <w:r w:rsidR="00C6659D">
              <w:t xml:space="preserve"> </w:t>
            </w:r>
            <w:r w:rsidR="00C6659D" w:rsidRPr="00C6659D">
              <w:t>There is much information</w:t>
            </w:r>
            <w:r w:rsidR="002313A9">
              <w:t xml:space="preserve"> </w:t>
            </w:r>
            <w:r w:rsidR="00C6659D">
              <w:t>…</w:t>
            </w:r>
            <w:r>
              <w:t>”</w:t>
            </w:r>
          </w:p>
        </w:tc>
      </w:tr>
      <w:tr w:rsidR="00236608" w:rsidRPr="000C0B6C" w14:paraId="6D0FC60A" w14:textId="77777777" w:rsidTr="009251C2">
        <w:trPr>
          <w:trHeight w:val="224"/>
        </w:trPr>
        <w:tc>
          <w:tcPr>
            <w:tcW w:w="818" w:type="dxa"/>
          </w:tcPr>
          <w:p w14:paraId="6282A73C" w14:textId="0CBD5181" w:rsidR="00236608" w:rsidRPr="000C0B6C" w:rsidRDefault="007F101A" w:rsidP="009251C2">
            <w:r>
              <w:t>23</w:t>
            </w:r>
          </w:p>
        </w:tc>
        <w:tc>
          <w:tcPr>
            <w:tcW w:w="1231" w:type="dxa"/>
          </w:tcPr>
          <w:p w14:paraId="4956A208" w14:textId="6B6F9B80" w:rsidR="00236608" w:rsidRPr="000C0B6C" w:rsidRDefault="007F101A" w:rsidP="009251C2">
            <w:r>
              <w:t>93</w:t>
            </w:r>
          </w:p>
        </w:tc>
        <w:tc>
          <w:tcPr>
            <w:tcW w:w="8139" w:type="dxa"/>
            <w:gridSpan w:val="2"/>
          </w:tcPr>
          <w:p w14:paraId="631A8C9C" w14:textId="2699A90C" w:rsidR="005A201E" w:rsidRDefault="005A201E" w:rsidP="007F101A">
            <w:pPr>
              <w:pStyle w:val="Prrafodelista"/>
              <w:numPr>
                <w:ilvl w:val="0"/>
                <w:numId w:val="5"/>
              </w:numPr>
            </w:pPr>
            <w:r>
              <w:t>Replace</w:t>
            </w:r>
            <w:r w:rsidRPr="005A201E">
              <w:t xml:space="preserve">: “more </w:t>
            </w:r>
            <w:r w:rsidRPr="007F101A">
              <w:t>effective</w:t>
            </w:r>
            <w:r w:rsidRPr="005A201E">
              <w:t xml:space="preserve">” to </w:t>
            </w:r>
            <w:r w:rsidR="007C4D5A">
              <w:t>effective</w:t>
            </w:r>
            <w:r w:rsidRPr="005A201E">
              <w:t>, in order to efficient instruments and tools.</w:t>
            </w:r>
          </w:p>
          <w:p w14:paraId="52268F0F" w14:textId="30075901" w:rsidR="008A64D1" w:rsidRDefault="005A201E" w:rsidP="007C4D5A">
            <w:pPr>
              <w:pStyle w:val="Prrafodelista"/>
              <w:numPr>
                <w:ilvl w:val="0"/>
                <w:numId w:val="5"/>
              </w:numPr>
            </w:pPr>
            <w:r>
              <w:t xml:space="preserve">In the last text about: </w:t>
            </w:r>
            <w:r w:rsidR="00C60C4E">
              <w:t>“</w:t>
            </w:r>
            <w:r w:rsidR="00C60C4E" w:rsidRPr="007F101A">
              <w:t xml:space="preserve">guidelines and methodologies to support </w:t>
            </w:r>
            <w:r w:rsidR="00C60C4E" w:rsidRPr="00C60C4E">
              <w:rPr>
                <w:b/>
                <w:bCs/>
              </w:rPr>
              <w:t>institutions</w:t>
            </w:r>
            <w:r w:rsidR="00C60C4E" w:rsidRPr="007F101A">
              <w:t xml:space="preserve"> in decision-making among other things.</w:t>
            </w:r>
            <w:r w:rsidR="00C60C4E">
              <w:t xml:space="preserve">” </w:t>
            </w:r>
            <w:r w:rsidR="00C60C4E" w:rsidRPr="00C60C4E">
              <w:t xml:space="preserve">Which institutions are you referring to? </w:t>
            </w:r>
            <w:proofErr w:type="gramStart"/>
            <w:r w:rsidR="00C60C4E" w:rsidRPr="00C60C4E">
              <w:t>i.e</w:t>
            </w:r>
            <w:proofErr w:type="gramEnd"/>
            <w:r w:rsidR="00C60C4E" w:rsidRPr="00C60C4E">
              <w:t xml:space="preserve">. </w:t>
            </w:r>
            <w:r w:rsidR="007C4D5A">
              <w:t xml:space="preserve">government agencies </w:t>
            </w:r>
            <w:r w:rsidR="00C60C4E" w:rsidRPr="00C60C4E">
              <w:t xml:space="preserve"> or academic institutions</w:t>
            </w:r>
            <w:r w:rsidR="0013389D">
              <w:t xml:space="preserve">, </w:t>
            </w:r>
            <w:r w:rsidR="007C4D5A">
              <w:t xml:space="preserve">private </w:t>
            </w:r>
            <w:r w:rsidR="002567DD">
              <w:t xml:space="preserve">business or ONGs? We think that is necessary </w:t>
            </w:r>
            <w:r w:rsidR="0013389D" w:rsidRPr="0013389D">
              <w:t>clarify</w:t>
            </w:r>
            <w:r w:rsidR="0013389D">
              <w:t>.</w:t>
            </w:r>
          </w:p>
          <w:p w14:paraId="026AD801" w14:textId="77777777" w:rsidR="0013389D" w:rsidRDefault="0013389D" w:rsidP="0013389D">
            <w:pPr>
              <w:pStyle w:val="Prrafodelista"/>
            </w:pPr>
          </w:p>
          <w:p w14:paraId="0AA401AC" w14:textId="6450A305" w:rsidR="007F101A" w:rsidRDefault="00AF5E46" w:rsidP="007F101A">
            <w:r>
              <w:lastRenderedPageBreak/>
              <w:t>“</w:t>
            </w:r>
            <w:r w:rsidR="007F101A" w:rsidRPr="007F101A">
              <w:t xml:space="preserve">Further progress towards this target will require a range of actions and many of these will directly or indirectly contribute to the attainment of all of the other proposed targets in the post-2020 global biodiversity framework.91 Generally, there will be a need for greater and more explicit recognition of all biodiversity values in key national strategic policy and planning documents. This will need to be supported by the further development and </w:t>
            </w:r>
            <w:r w:rsidR="007F101A" w:rsidRPr="005A201E">
              <w:rPr>
                <w:b/>
                <w:bCs/>
                <w:strike/>
              </w:rPr>
              <w:t>more</w:t>
            </w:r>
            <w:r w:rsidR="007F101A" w:rsidRPr="007F101A">
              <w:t xml:space="preserve"> effective use of instruments or policy tools for addressing biodiversity and ecosystem services and functions in a comprehensive manner within and across different sectors and policy areas. For such instruments and tools to be effective, they will need to be underpinned by effective biodiversity monitoring and quality biodiversity information (proposed target 19). More specific actions to reach this target will include greater efforts to incorporate biodiversity values and considerations into sectoral policies, including policies related to development, forestry, agriculture, fisheries, energy, finance, and other economic sectors; to develop natural capital accounts; to undertake </w:t>
            </w:r>
            <w:r w:rsidR="007F101A" w:rsidRPr="00C60C4E">
              <w:rPr>
                <w:b/>
                <w:bCs/>
                <w:strike/>
              </w:rPr>
              <w:t>more</w:t>
            </w:r>
            <w:r w:rsidR="007F101A" w:rsidRPr="007F101A">
              <w:t xml:space="preserve"> effective strategic environmental assessments and environmental impact assessments and to further develop of tools, guidelines and methodologies to </w:t>
            </w:r>
            <w:r w:rsidR="007F101A" w:rsidRPr="007C4D5A">
              <w:t xml:space="preserve">support </w:t>
            </w:r>
            <w:r w:rsidR="007F101A" w:rsidRPr="007C4D5A">
              <w:rPr>
                <w:bCs/>
              </w:rPr>
              <w:t>institutions</w:t>
            </w:r>
            <w:r w:rsidR="007F101A" w:rsidRPr="007F101A">
              <w:t xml:space="preserve"> in decision-making among other things. The IPBES Methodological assessment regarding the diverse conceptualization of multiple values of nature and its benefits, including biodiversity and ecosystem functions and services, due to be finalized in 2022 will provide useful information with regard to the multiple values of biodiversity.</w:t>
            </w:r>
            <w:r>
              <w:t>”</w:t>
            </w:r>
          </w:p>
          <w:p w14:paraId="1B92E2B4" w14:textId="2F3B226A" w:rsidR="007F101A" w:rsidRPr="000C0B6C" w:rsidRDefault="007F101A" w:rsidP="007F101A"/>
        </w:tc>
      </w:tr>
      <w:tr w:rsidR="00236608" w:rsidRPr="000C0B6C" w14:paraId="30930566" w14:textId="77777777" w:rsidTr="009251C2">
        <w:trPr>
          <w:trHeight w:val="224"/>
        </w:trPr>
        <w:tc>
          <w:tcPr>
            <w:tcW w:w="818" w:type="dxa"/>
          </w:tcPr>
          <w:p w14:paraId="7E88CD75" w14:textId="6E17C1E0" w:rsidR="00236608" w:rsidRPr="000C0B6C" w:rsidRDefault="00236608" w:rsidP="009251C2"/>
        </w:tc>
        <w:tc>
          <w:tcPr>
            <w:tcW w:w="1231" w:type="dxa"/>
          </w:tcPr>
          <w:p w14:paraId="613F0F0B" w14:textId="77777777" w:rsidR="00236608" w:rsidRPr="000C0B6C" w:rsidRDefault="00236608" w:rsidP="009251C2"/>
        </w:tc>
        <w:tc>
          <w:tcPr>
            <w:tcW w:w="8139" w:type="dxa"/>
            <w:gridSpan w:val="2"/>
          </w:tcPr>
          <w:p w14:paraId="4B30F77B" w14:textId="77777777" w:rsidR="00236608" w:rsidRPr="000C0B6C" w:rsidRDefault="00236608" w:rsidP="009251C2"/>
        </w:tc>
      </w:tr>
      <w:tr w:rsidR="00236608" w:rsidRPr="000C0B6C" w14:paraId="419DB47A" w14:textId="77777777" w:rsidTr="009251C2">
        <w:trPr>
          <w:trHeight w:val="224"/>
        </w:trPr>
        <w:tc>
          <w:tcPr>
            <w:tcW w:w="818" w:type="dxa"/>
          </w:tcPr>
          <w:p w14:paraId="583A2152" w14:textId="77777777" w:rsidR="00236608" w:rsidRPr="000C0B6C" w:rsidRDefault="00236608" w:rsidP="009251C2"/>
        </w:tc>
        <w:tc>
          <w:tcPr>
            <w:tcW w:w="1231" w:type="dxa"/>
          </w:tcPr>
          <w:p w14:paraId="491D28B8" w14:textId="77777777" w:rsidR="00236608" w:rsidRPr="000C0B6C" w:rsidRDefault="00236608" w:rsidP="009251C2"/>
        </w:tc>
        <w:tc>
          <w:tcPr>
            <w:tcW w:w="8139" w:type="dxa"/>
            <w:gridSpan w:val="2"/>
          </w:tcPr>
          <w:p w14:paraId="7EB00430" w14:textId="77777777" w:rsidR="00236608" w:rsidRPr="000C0B6C" w:rsidRDefault="00236608" w:rsidP="009251C2"/>
        </w:tc>
      </w:tr>
      <w:tr w:rsidR="00236608" w:rsidRPr="000C0B6C" w14:paraId="4C53569F" w14:textId="77777777" w:rsidTr="009251C2">
        <w:trPr>
          <w:trHeight w:val="224"/>
        </w:trPr>
        <w:tc>
          <w:tcPr>
            <w:tcW w:w="818" w:type="dxa"/>
          </w:tcPr>
          <w:p w14:paraId="5ACD88D5" w14:textId="77777777" w:rsidR="00236608" w:rsidRPr="000C0B6C" w:rsidRDefault="00236608" w:rsidP="009251C2"/>
        </w:tc>
        <w:tc>
          <w:tcPr>
            <w:tcW w:w="1231" w:type="dxa"/>
          </w:tcPr>
          <w:p w14:paraId="1A074978" w14:textId="77777777" w:rsidR="00236608" w:rsidRPr="000C0B6C" w:rsidRDefault="00236608" w:rsidP="009251C2"/>
        </w:tc>
        <w:tc>
          <w:tcPr>
            <w:tcW w:w="8139" w:type="dxa"/>
            <w:gridSpan w:val="2"/>
          </w:tcPr>
          <w:p w14:paraId="249A3E43" w14:textId="77777777" w:rsidR="00236608" w:rsidRPr="000C0B6C" w:rsidRDefault="00236608" w:rsidP="009251C2">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8" w:history="1">
        <w:r w:rsidRPr="00624FAA">
          <w:rPr>
            <w:rStyle w:val="Hipervnculo"/>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752EA7"/>
    <w:multiLevelType w:val="hybridMultilevel"/>
    <w:tmpl w:val="AE0EF26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3AC1DF6"/>
    <w:multiLevelType w:val="hybridMultilevel"/>
    <w:tmpl w:val="1F7A107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E197B57"/>
    <w:multiLevelType w:val="hybridMultilevel"/>
    <w:tmpl w:val="AE0EF26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42270DAD"/>
    <w:multiLevelType w:val="hybridMultilevel"/>
    <w:tmpl w:val="AE0EF26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F430632"/>
    <w:multiLevelType w:val="hybridMultilevel"/>
    <w:tmpl w:val="8CECAAF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13389D"/>
    <w:rsid w:val="001339FA"/>
    <w:rsid w:val="0015265B"/>
    <w:rsid w:val="001677F0"/>
    <w:rsid w:val="001A5151"/>
    <w:rsid w:val="001C2BDB"/>
    <w:rsid w:val="002313A9"/>
    <w:rsid w:val="00236608"/>
    <w:rsid w:val="002567DD"/>
    <w:rsid w:val="002D2DC7"/>
    <w:rsid w:val="00334544"/>
    <w:rsid w:val="00372E9F"/>
    <w:rsid w:val="003A4689"/>
    <w:rsid w:val="003B08FB"/>
    <w:rsid w:val="00400A80"/>
    <w:rsid w:val="004056FD"/>
    <w:rsid w:val="00455758"/>
    <w:rsid w:val="00504926"/>
    <w:rsid w:val="00510609"/>
    <w:rsid w:val="00525A4C"/>
    <w:rsid w:val="0053118E"/>
    <w:rsid w:val="005324AB"/>
    <w:rsid w:val="0054487C"/>
    <w:rsid w:val="00561EDC"/>
    <w:rsid w:val="005A201E"/>
    <w:rsid w:val="005E0B7F"/>
    <w:rsid w:val="006060BF"/>
    <w:rsid w:val="006125AA"/>
    <w:rsid w:val="00627C94"/>
    <w:rsid w:val="006355A8"/>
    <w:rsid w:val="006527CA"/>
    <w:rsid w:val="006B1BB8"/>
    <w:rsid w:val="006B640E"/>
    <w:rsid w:val="006D6F86"/>
    <w:rsid w:val="00737CD3"/>
    <w:rsid w:val="007761AE"/>
    <w:rsid w:val="00790F3D"/>
    <w:rsid w:val="007B362C"/>
    <w:rsid w:val="007B67CF"/>
    <w:rsid w:val="007C2579"/>
    <w:rsid w:val="007C4D5A"/>
    <w:rsid w:val="007F101A"/>
    <w:rsid w:val="00821A9E"/>
    <w:rsid w:val="008A64D1"/>
    <w:rsid w:val="008C7855"/>
    <w:rsid w:val="008E7015"/>
    <w:rsid w:val="00976DCD"/>
    <w:rsid w:val="009C360E"/>
    <w:rsid w:val="009D0A7C"/>
    <w:rsid w:val="00A04FAE"/>
    <w:rsid w:val="00A51FA4"/>
    <w:rsid w:val="00AC2F42"/>
    <w:rsid w:val="00AE3EEA"/>
    <w:rsid w:val="00AF4AD0"/>
    <w:rsid w:val="00AF5E46"/>
    <w:rsid w:val="00B51493"/>
    <w:rsid w:val="00B5455F"/>
    <w:rsid w:val="00BA08CF"/>
    <w:rsid w:val="00BB12BD"/>
    <w:rsid w:val="00BC1D42"/>
    <w:rsid w:val="00BC30EB"/>
    <w:rsid w:val="00BD481F"/>
    <w:rsid w:val="00C23557"/>
    <w:rsid w:val="00C60C4E"/>
    <w:rsid w:val="00C6659D"/>
    <w:rsid w:val="00CB5743"/>
    <w:rsid w:val="00CE19E2"/>
    <w:rsid w:val="00D13977"/>
    <w:rsid w:val="00D333FA"/>
    <w:rsid w:val="00D7264B"/>
    <w:rsid w:val="00D93CCA"/>
    <w:rsid w:val="00DB20C0"/>
    <w:rsid w:val="00DC07E1"/>
    <w:rsid w:val="00DD4319"/>
    <w:rsid w:val="00E23758"/>
    <w:rsid w:val="00F0536D"/>
    <w:rsid w:val="00F211FC"/>
    <w:rsid w:val="00F94497"/>
    <w:rsid w:val="00FB33E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99988697-4F9F-4F80-8F4E-0E5624393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Textocomentario">
    <w:name w:val="annotation text"/>
    <w:basedOn w:val="Normal"/>
    <w:link w:val="TextocomentarioCar"/>
    <w:uiPriority w:val="99"/>
    <w:semiHidden/>
    <w:unhideWhenUsed/>
    <w:rsid w:val="00236608"/>
    <w:rPr>
      <w:sz w:val="20"/>
      <w:szCs w:val="20"/>
    </w:rPr>
  </w:style>
  <w:style w:type="character" w:customStyle="1" w:styleId="TextocomentarioCar">
    <w:name w:val="Texto comentario Car"/>
    <w:basedOn w:val="Fuentedeprrafopredeter"/>
    <w:link w:val="Textocomentario"/>
    <w:uiPriority w:val="99"/>
    <w:semiHidden/>
    <w:rsid w:val="00236608"/>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rsid w:val="00236608"/>
    <w:rPr>
      <w:b/>
      <w:bCs/>
    </w:rPr>
  </w:style>
  <w:style w:type="character" w:customStyle="1" w:styleId="AsuntodelcomentarioCar">
    <w:name w:val="Asunto del comentario Car"/>
    <w:basedOn w:val="TextocomentarioCar"/>
    <w:link w:val="Asuntodelcomentario"/>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Prrafodelista">
    <w:name w:val="List Paragraph"/>
    <w:basedOn w:val="Normal"/>
    <w:uiPriority w:val="34"/>
    <w:qFormat/>
    <w:rsid w:val="002D2DC7"/>
    <w:pPr>
      <w:ind w:left="720"/>
      <w:contextualSpacing/>
    </w:pPr>
  </w:style>
  <w:style w:type="character" w:customStyle="1" w:styleId="jlqj4b">
    <w:name w:val="jlqj4b"/>
    <w:basedOn w:val="Fuentedeprrafopredeter"/>
    <w:rsid w:val="00FB3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776457">
      <w:bodyDiv w:val="1"/>
      <w:marLeft w:val="0"/>
      <w:marRight w:val="0"/>
      <w:marTop w:val="0"/>
      <w:marBottom w:val="0"/>
      <w:divBdr>
        <w:top w:val="none" w:sz="0" w:space="0" w:color="auto"/>
        <w:left w:val="none" w:sz="0" w:space="0" w:color="auto"/>
        <w:bottom w:val="none" w:sz="0" w:space="0" w:color="auto"/>
        <w:right w:val="none" w:sz="0" w:space="0" w:color="auto"/>
      </w:divBdr>
    </w:div>
    <w:div w:id="648872083">
      <w:bodyDiv w:val="1"/>
      <w:marLeft w:val="0"/>
      <w:marRight w:val="0"/>
      <w:marTop w:val="0"/>
      <w:marBottom w:val="0"/>
      <w:divBdr>
        <w:top w:val="none" w:sz="0" w:space="0" w:color="auto"/>
        <w:left w:val="none" w:sz="0" w:space="0" w:color="auto"/>
        <w:bottom w:val="none" w:sz="0" w:space="0" w:color="auto"/>
        <w:right w:val="none" w:sz="0" w:space="0" w:color="auto"/>
      </w:divBdr>
      <w:divsChild>
        <w:div w:id="155733285">
          <w:marLeft w:val="0"/>
          <w:marRight w:val="0"/>
          <w:marTop w:val="0"/>
          <w:marBottom w:val="0"/>
          <w:divBdr>
            <w:top w:val="none" w:sz="0" w:space="0" w:color="auto"/>
            <w:left w:val="none" w:sz="0" w:space="0" w:color="auto"/>
            <w:bottom w:val="none" w:sz="0" w:space="0" w:color="auto"/>
            <w:right w:val="none" w:sz="0" w:space="0" w:color="auto"/>
          </w:divBdr>
          <w:divsChild>
            <w:div w:id="1223829123">
              <w:marLeft w:val="0"/>
              <w:marRight w:val="0"/>
              <w:marTop w:val="0"/>
              <w:marBottom w:val="0"/>
              <w:divBdr>
                <w:top w:val="none" w:sz="0" w:space="0" w:color="auto"/>
                <w:left w:val="none" w:sz="0" w:space="0" w:color="auto"/>
                <w:bottom w:val="none" w:sz="0" w:space="0" w:color="auto"/>
                <w:right w:val="none" w:sz="0" w:space="0" w:color="auto"/>
              </w:divBdr>
              <w:divsChild>
                <w:div w:id="1449200663">
                  <w:marLeft w:val="0"/>
                  <w:marRight w:val="0"/>
                  <w:marTop w:val="0"/>
                  <w:marBottom w:val="0"/>
                  <w:divBdr>
                    <w:top w:val="none" w:sz="0" w:space="0" w:color="auto"/>
                    <w:left w:val="none" w:sz="0" w:space="0" w:color="auto"/>
                    <w:bottom w:val="none" w:sz="0" w:space="0" w:color="auto"/>
                    <w:right w:val="none" w:sz="0" w:space="0" w:color="auto"/>
                  </w:divBdr>
                  <w:divsChild>
                    <w:div w:id="15125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284617">
      <w:bodyDiv w:val="1"/>
      <w:marLeft w:val="0"/>
      <w:marRight w:val="0"/>
      <w:marTop w:val="0"/>
      <w:marBottom w:val="0"/>
      <w:divBdr>
        <w:top w:val="none" w:sz="0" w:space="0" w:color="auto"/>
        <w:left w:val="none" w:sz="0" w:space="0" w:color="auto"/>
        <w:bottom w:val="none" w:sz="0" w:space="0" w:color="auto"/>
        <w:right w:val="none" w:sz="0" w:space="0" w:color="auto"/>
      </w:divBdr>
      <w:divsChild>
        <w:div w:id="2096629648">
          <w:marLeft w:val="0"/>
          <w:marRight w:val="0"/>
          <w:marTop w:val="0"/>
          <w:marBottom w:val="0"/>
          <w:divBdr>
            <w:top w:val="none" w:sz="0" w:space="0" w:color="auto"/>
            <w:left w:val="none" w:sz="0" w:space="0" w:color="auto"/>
            <w:bottom w:val="none" w:sz="0" w:space="0" w:color="auto"/>
            <w:right w:val="none" w:sz="0" w:space="0" w:color="auto"/>
          </w:divBdr>
          <w:divsChild>
            <w:div w:id="206382319">
              <w:marLeft w:val="0"/>
              <w:marRight w:val="0"/>
              <w:marTop w:val="0"/>
              <w:marBottom w:val="0"/>
              <w:divBdr>
                <w:top w:val="none" w:sz="0" w:space="0" w:color="auto"/>
                <w:left w:val="none" w:sz="0" w:space="0" w:color="auto"/>
                <w:bottom w:val="none" w:sz="0" w:space="0" w:color="auto"/>
                <w:right w:val="none" w:sz="0" w:space="0" w:color="auto"/>
              </w:divBdr>
              <w:divsChild>
                <w:div w:id="1272322811">
                  <w:marLeft w:val="0"/>
                  <w:marRight w:val="0"/>
                  <w:marTop w:val="0"/>
                  <w:marBottom w:val="0"/>
                  <w:divBdr>
                    <w:top w:val="none" w:sz="0" w:space="0" w:color="auto"/>
                    <w:left w:val="none" w:sz="0" w:space="0" w:color="auto"/>
                    <w:bottom w:val="none" w:sz="0" w:space="0" w:color="auto"/>
                    <w:right w:val="none" w:sz="0" w:space="0" w:color="auto"/>
                  </w:divBdr>
                  <w:divsChild>
                    <w:div w:id="17080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990408">
      <w:bodyDiv w:val="1"/>
      <w:marLeft w:val="0"/>
      <w:marRight w:val="0"/>
      <w:marTop w:val="0"/>
      <w:marBottom w:val="0"/>
      <w:divBdr>
        <w:top w:val="none" w:sz="0" w:space="0" w:color="auto"/>
        <w:left w:val="none" w:sz="0" w:space="0" w:color="auto"/>
        <w:bottom w:val="none" w:sz="0" w:space="0" w:color="auto"/>
        <w:right w:val="none" w:sz="0" w:space="0" w:color="auto"/>
      </w:divBdr>
    </w:div>
    <w:div w:id="976256462">
      <w:bodyDiv w:val="1"/>
      <w:marLeft w:val="0"/>
      <w:marRight w:val="0"/>
      <w:marTop w:val="0"/>
      <w:marBottom w:val="0"/>
      <w:divBdr>
        <w:top w:val="none" w:sz="0" w:space="0" w:color="auto"/>
        <w:left w:val="none" w:sz="0" w:space="0" w:color="auto"/>
        <w:bottom w:val="none" w:sz="0" w:space="0" w:color="auto"/>
        <w:right w:val="none" w:sz="0" w:space="0" w:color="auto"/>
      </w:divBdr>
    </w:div>
    <w:div w:id="1019821298">
      <w:bodyDiv w:val="1"/>
      <w:marLeft w:val="0"/>
      <w:marRight w:val="0"/>
      <w:marTop w:val="0"/>
      <w:marBottom w:val="0"/>
      <w:divBdr>
        <w:top w:val="none" w:sz="0" w:space="0" w:color="auto"/>
        <w:left w:val="none" w:sz="0" w:space="0" w:color="auto"/>
        <w:bottom w:val="none" w:sz="0" w:space="0" w:color="auto"/>
        <w:right w:val="none" w:sz="0" w:space="0" w:color="auto"/>
      </w:divBdr>
    </w:div>
    <w:div w:id="1203639354">
      <w:bodyDiv w:val="1"/>
      <w:marLeft w:val="0"/>
      <w:marRight w:val="0"/>
      <w:marTop w:val="0"/>
      <w:marBottom w:val="0"/>
      <w:divBdr>
        <w:top w:val="none" w:sz="0" w:space="0" w:color="auto"/>
        <w:left w:val="none" w:sz="0" w:space="0" w:color="auto"/>
        <w:bottom w:val="none" w:sz="0" w:space="0" w:color="auto"/>
        <w:right w:val="none" w:sz="0" w:space="0" w:color="auto"/>
      </w:divBdr>
    </w:div>
    <w:div w:id="1259220824">
      <w:bodyDiv w:val="1"/>
      <w:marLeft w:val="0"/>
      <w:marRight w:val="0"/>
      <w:marTop w:val="0"/>
      <w:marBottom w:val="0"/>
      <w:divBdr>
        <w:top w:val="none" w:sz="0" w:space="0" w:color="auto"/>
        <w:left w:val="none" w:sz="0" w:space="0" w:color="auto"/>
        <w:bottom w:val="none" w:sz="0" w:space="0" w:color="auto"/>
        <w:right w:val="none" w:sz="0" w:space="0" w:color="auto"/>
      </w:divBdr>
    </w:div>
    <w:div w:id="1618440279">
      <w:bodyDiv w:val="1"/>
      <w:marLeft w:val="0"/>
      <w:marRight w:val="0"/>
      <w:marTop w:val="0"/>
      <w:marBottom w:val="0"/>
      <w:divBdr>
        <w:top w:val="none" w:sz="0" w:space="0" w:color="auto"/>
        <w:left w:val="none" w:sz="0" w:space="0" w:color="auto"/>
        <w:bottom w:val="none" w:sz="0" w:space="0" w:color="auto"/>
        <w:right w:val="none" w:sz="0" w:space="0" w:color="auto"/>
      </w:divBdr>
    </w:div>
    <w:div w:id="1647935456">
      <w:bodyDiv w:val="1"/>
      <w:marLeft w:val="0"/>
      <w:marRight w:val="0"/>
      <w:marTop w:val="0"/>
      <w:marBottom w:val="0"/>
      <w:divBdr>
        <w:top w:val="none" w:sz="0" w:space="0" w:color="auto"/>
        <w:left w:val="none" w:sz="0" w:space="0" w:color="auto"/>
        <w:bottom w:val="none" w:sz="0" w:space="0" w:color="auto"/>
        <w:right w:val="none" w:sz="0" w:space="0" w:color="auto"/>
      </w:divBdr>
      <w:divsChild>
        <w:div w:id="1742369395">
          <w:marLeft w:val="0"/>
          <w:marRight w:val="0"/>
          <w:marTop w:val="0"/>
          <w:marBottom w:val="0"/>
          <w:divBdr>
            <w:top w:val="none" w:sz="0" w:space="0" w:color="auto"/>
            <w:left w:val="none" w:sz="0" w:space="0" w:color="auto"/>
            <w:bottom w:val="none" w:sz="0" w:space="0" w:color="auto"/>
            <w:right w:val="none" w:sz="0" w:space="0" w:color="auto"/>
          </w:divBdr>
        </w:div>
      </w:divsChild>
    </w:div>
    <w:div w:id="1728256684">
      <w:bodyDiv w:val="1"/>
      <w:marLeft w:val="0"/>
      <w:marRight w:val="0"/>
      <w:marTop w:val="0"/>
      <w:marBottom w:val="0"/>
      <w:divBdr>
        <w:top w:val="none" w:sz="0" w:space="0" w:color="auto"/>
        <w:left w:val="none" w:sz="0" w:space="0" w:color="auto"/>
        <w:bottom w:val="none" w:sz="0" w:space="0" w:color="auto"/>
        <w:right w:val="none" w:sz="0" w:space="0" w:color="auto"/>
      </w:divBdr>
      <w:divsChild>
        <w:div w:id="2118938225">
          <w:marLeft w:val="0"/>
          <w:marRight w:val="0"/>
          <w:marTop w:val="0"/>
          <w:marBottom w:val="0"/>
          <w:divBdr>
            <w:top w:val="none" w:sz="0" w:space="0" w:color="auto"/>
            <w:left w:val="none" w:sz="0" w:space="0" w:color="auto"/>
            <w:bottom w:val="none" w:sz="0" w:space="0" w:color="auto"/>
            <w:right w:val="none" w:sz="0" w:space="0" w:color="auto"/>
          </w:divBdr>
        </w:div>
        <w:div w:id="1254632273">
          <w:marLeft w:val="0"/>
          <w:marRight w:val="0"/>
          <w:marTop w:val="0"/>
          <w:marBottom w:val="0"/>
          <w:divBdr>
            <w:top w:val="none" w:sz="0" w:space="0" w:color="auto"/>
            <w:left w:val="none" w:sz="0" w:space="0" w:color="auto"/>
            <w:bottom w:val="none" w:sz="0" w:space="0" w:color="auto"/>
            <w:right w:val="none" w:sz="0" w:space="0" w:color="auto"/>
          </w:divBdr>
          <w:divsChild>
            <w:div w:id="1657562328">
              <w:marLeft w:val="0"/>
              <w:marRight w:val="0"/>
              <w:marTop w:val="0"/>
              <w:marBottom w:val="0"/>
              <w:divBdr>
                <w:top w:val="none" w:sz="0" w:space="0" w:color="auto"/>
                <w:left w:val="none" w:sz="0" w:space="0" w:color="auto"/>
                <w:bottom w:val="none" w:sz="0" w:space="0" w:color="auto"/>
                <w:right w:val="none" w:sz="0" w:space="0" w:color="auto"/>
              </w:divBdr>
              <w:divsChild>
                <w:div w:id="50791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217512">
      <w:bodyDiv w:val="1"/>
      <w:marLeft w:val="0"/>
      <w:marRight w:val="0"/>
      <w:marTop w:val="0"/>
      <w:marBottom w:val="0"/>
      <w:divBdr>
        <w:top w:val="none" w:sz="0" w:space="0" w:color="auto"/>
        <w:left w:val="none" w:sz="0" w:space="0" w:color="auto"/>
        <w:bottom w:val="none" w:sz="0" w:space="0" w:color="auto"/>
        <w:right w:val="none" w:sz="0" w:space="0" w:color="auto"/>
      </w:divBdr>
    </w:div>
    <w:div w:id="207234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1486</Words>
  <Characters>8178</Characters>
  <Application>Microsoft Office Word</Application>
  <DocSecurity>0</DocSecurity>
  <Lines>68</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Aide Jimenez Martinez</cp:lastModifiedBy>
  <cp:revision>4</cp:revision>
  <dcterms:created xsi:type="dcterms:W3CDTF">2021-03-22T22:51:00Z</dcterms:created>
  <dcterms:modified xsi:type="dcterms:W3CDTF">2021-03-22T23:35:00Z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