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3B6795">
      <w:pPr>
        <w:spacing w:after="0" w:line="240" w:lineRule="auto"/>
        <w:jc w:val="both"/>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003B6795">
      <w:pPr>
        <w:spacing w:after="0" w:line="240" w:lineRule="auto"/>
        <w:jc w:val="both"/>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PargrafodaLista"/>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PargrafodaLista"/>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PargrafodaLista"/>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PargrafodaLista"/>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PargrafodaLista"/>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PargrafodaLista"/>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PargrafodaLista"/>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PargrafodaLista"/>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PargrafodaLista"/>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PargrafodaLista"/>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PargrafodaLista"/>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PargrafodaLista"/>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Pargrafoda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Pargrafoda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PargrafodaLista"/>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Pargrafoda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Pargrafoda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PargrafodaLista"/>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PargrafodaLista"/>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PargrafodaLista"/>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PargrafodaLista"/>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PargrafodaLista"/>
        <w:jc w:val="both"/>
        <w:rPr>
          <w:iCs/>
        </w:rPr>
      </w:pPr>
    </w:p>
    <w:p w14:paraId="18A6B862" w14:textId="77777777" w:rsidR="007861DC" w:rsidRPr="006D0214" w:rsidRDefault="007861DC" w:rsidP="007861DC">
      <w:pPr>
        <w:pStyle w:val="PargrafodaLista"/>
        <w:jc w:val="both"/>
        <w:rPr>
          <w:i/>
        </w:rPr>
      </w:pPr>
    </w:p>
    <w:p w14:paraId="22E65D04" w14:textId="77777777" w:rsidR="006D0214" w:rsidRDefault="006D0214" w:rsidP="006D0214">
      <w:pPr>
        <w:pStyle w:val="PargrafodaLista"/>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elacomgrade"/>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PargrafodaLista"/>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PargrafodaLista"/>
              <w:ind w:left="0"/>
              <w:jc w:val="center"/>
              <w:rPr>
                <w:rFonts w:ascii="Arial" w:hAnsi="Arial" w:cs="Arial"/>
                <w:b/>
                <w:bCs/>
                <w:sz w:val="16"/>
                <w:szCs w:val="16"/>
              </w:rPr>
            </w:pPr>
          </w:p>
          <w:p w14:paraId="10E767FF" w14:textId="122CB5BE"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gramStart"/>
            <w:r w:rsidRPr="004F7374">
              <w:rPr>
                <w:rFonts w:ascii="Arial" w:hAnsi="Arial" w:cs="Arial"/>
                <w:b/>
                <w:sz w:val="16"/>
                <w:szCs w:val="16"/>
              </w:rPr>
              <w:t>Ramsar</w:t>
            </w:r>
            <w:r w:rsidR="4AE51243" w:rsidRPr="4FD5E346">
              <w:rPr>
                <w:rFonts w:ascii="Arial" w:hAnsi="Arial" w:cs="Arial"/>
                <w:b/>
                <w:bCs/>
                <w:sz w:val="16"/>
                <w:szCs w:val="16"/>
              </w:rPr>
              <w:t xml:space="preserve">  Convention</w:t>
            </w:r>
            <w:proofErr w:type="gramEnd"/>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54F08BF5" w:rsidR="00FC6E3F" w:rsidRPr="00292092" w:rsidRDefault="007E1B61" w:rsidP="001D764F">
            <w:pPr>
              <w:rPr>
                <w:rFonts w:ascii="Arial" w:hAnsi="Arial" w:cs="Arial"/>
                <w:i/>
                <w:iCs/>
                <w:sz w:val="18"/>
                <w:szCs w:val="18"/>
              </w:rPr>
            </w:pPr>
            <w:r>
              <w:t>GC1. Access to Genetic resources and GC2. Sharing of the benefits</w:t>
            </w:r>
          </w:p>
        </w:tc>
        <w:tc>
          <w:tcPr>
            <w:tcW w:w="1936" w:type="dxa"/>
            <w:shd w:val="clear" w:color="auto" w:fill="FFE599" w:themeFill="accent4" w:themeFillTint="66"/>
          </w:tcPr>
          <w:p w14:paraId="2F345535" w14:textId="7BBFB582" w:rsidR="00FC6E3F" w:rsidRPr="00292092" w:rsidRDefault="00FC6E3F" w:rsidP="001D764F">
            <w:pPr>
              <w:rPr>
                <w:rFonts w:ascii="Arial" w:hAnsi="Arial" w:cs="Arial"/>
                <w:i/>
                <w:iCs/>
                <w:sz w:val="18"/>
                <w:szCs w:val="18"/>
              </w:rPr>
            </w:pPr>
          </w:p>
        </w:tc>
        <w:tc>
          <w:tcPr>
            <w:tcW w:w="1787" w:type="dxa"/>
            <w:shd w:val="clear" w:color="auto" w:fill="auto"/>
          </w:tcPr>
          <w:p w14:paraId="05B5A68D" w14:textId="06D02FA0" w:rsidR="00FC6E3F" w:rsidRPr="00292092" w:rsidRDefault="00FC6E3F" w:rsidP="001D764F">
            <w:pPr>
              <w:rPr>
                <w:rFonts w:ascii="Arial" w:hAnsi="Arial" w:cs="Arial"/>
                <w:i/>
                <w:iCs/>
                <w:sz w:val="18"/>
                <w:szCs w:val="18"/>
              </w:rPr>
            </w:pPr>
          </w:p>
        </w:tc>
        <w:tc>
          <w:tcPr>
            <w:tcW w:w="1489" w:type="dxa"/>
            <w:shd w:val="clear" w:color="auto" w:fill="auto"/>
          </w:tcPr>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24630C00" w:rsidR="00FC6E3F" w:rsidRPr="00292092" w:rsidRDefault="00FC6E3F" w:rsidP="001D764F">
            <w:pPr>
              <w:jc w:val="center"/>
              <w:rPr>
                <w:rFonts w:ascii="Arial" w:hAnsi="Arial" w:cs="Arial"/>
                <w:i/>
                <w:iCs/>
                <w:sz w:val="18"/>
                <w:szCs w:val="18"/>
              </w:rPr>
            </w:pP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4C16DE82" w:rsidR="00FC6E3F" w:rsidRPr="00292092" w:rsidRDefault="00FC6E3F" w:rsidP="001D764F">
            <w:pPr>
              <w:jc w:val="center"/>
              <w:rPr>
                <w:rFonts w:ascii="Arial" w:hAnsi="Arial" w:cs="Arial"/>
                <w:i/>
                <w:iCs/>
                <w:sz w:val="18"/>
                <w:szCs w:val="18"/>
              </w:rPr>
            </w:pPr>
          </w:p>
        </w:tc>
        <w:tc>
          <w:tcPr>
            <w:tcW w:w="1193" w:type="dxa"/>
            <w:shd w:val="clear" w:color="auto" w:fill="auto"/>
          </w:tcPr>
          <w:p w14:paraId="27699EF1" w14:textId="23CB5F61" w:rsidR="00FC6E3F" w:rsidRPr="00292092" w:rsidRDefault="00FC6E3F" w:rsidP="001D764F">
            <w:pPr>
              <w:jc w:val="center"/>
              <w:rPr>
                <w:rFonts w:ascii="Arial" w:hAnsi="Arial" w:cs="Arial"/>
                <w:i/>
                <w:iCs/>
                <w:sz w:val="18"/>
                <w:szCs w:val="18"/>
              </w:rPr>
            </w:pPr>
          </w:p>
        </w:tc>
        <w:tc>
          <w:tcPr>
            <w:tcW w:w="1340" w:type="dxa"/>
            <w:shd w:val="clear" w:color="auto" w:fill="auto"/>
          </w:tcPr>
          <w:p w14:paraId="1A035779" w14:textId="0D37768B" w:rsidR="00FC6E3F" w:rsidRPr="00292092" w:rsidRDefault="00FC6E3F" w:rsidP="001D764F">
            <w:pPr>
              <w:jc w:val="center"/>
              <w:rPr>
                <w:rFonts w:ascii="Arial" w:hAnsi="Arial" w:cs="Arial"/>
                <w:i/>
                <w:iCs/>
                <w:sz w:val="18"/>
                <w:szCs w:val="18"/>
              </w:rPr>
            </w:pPr>
          </w:p>
        </w:tc>
        <w:tc>
          <w:tcPr>
            <w:tcW w:w="1640" w:type="dxa"/>
            <w:shd w:val="clear" w:color="auto" w:fill="auto"/>
          </w:tcPr>
          <w:p w14:paraId="0D3F8138" w14:textId="30D241EA" w:rsidR="00FC6E3F" w:rsidRPr="00292092" w:rsidRDefault="00FC6E3F" w:rsidP="001D764F">
            <w:pPr>
              <w:jc w:val="center"/>
              <w:rPr>
                <w:rFonts w:ascii="Arial" w:hAnsi="Arial" w:cs="Arial"/>
                <w:i/>
                <w:iCs/>
                <w:sz w:val="18"/>
                <w:szCs w:val="18"/>
              </w:rPr>
            </w:pPr>
          </w:p>
        </w:tc>
        <w:tc>
          <w:tcPr>
            <w:tcW w:w="1340" w:type="dxa"/>
            <w:shd w:val="clear" w:color="auto" w:fill="auto"/>
          </w:tcPr>
          <w:p w14:paraId="584D0707" w14:textId="207B2F4C" w:rsidR="00FC6E3F" w:rsidRPr="00292092" w:rsidRDefault="00FC6E3F" w:rsidP="001D764F">
            <w:pPr>
              <w:jc w:val="center"/>
              <w:rPr>
                <w:rFonts w:ascii="Arial" w:hAnsi="Arial" w:cs="Arial"/>
                <w:i/>
                <w:iCs/>
                <w:sz w:val="18"/>
                <w:szCs w:val="18"/>
              </w:rPr>
            </w:pPr>
          </w:p>
        </w:tc>
        <w:tc>
          <w:tcPr>
            <w:tcW w:w="1166" w:type="dxa"/>
            <w:shd w:val="clear" w:color="auto" w:fill="auto"/>
          </w:tcPr>
          <w:p w14:paraId="1E136E8A" w14:textId="5045CAA0" w:rsidR="00FC6E3F" w:rsidRPr="00292092" w:rsidRDefault="00FC6E3F" w:rsidP="001D764F">
            <w:pPr>
              <w:jc w:val="center"/>
              <w:rPr>
                <w:rFonts w:ascii="Arial" w:hAnsi="Arial" w:cs="Arial"/>
                <w:i/>
                <w:iCs/>
                <w:sz w:val="18"/>
                <w:szCs w:val="18"/>
              </w:rPr>
            </w:pPr>
          </w:p>
        </w:tc>
        <w:tc>
          <w:tcPr>
            <w:tcW w:w="966" w:type="dxa"/>
            <w:shd w:val="clear" w:color="auto" w:fill="auto"/>
          </w:tcPr>
          <w:p w14:paraId="717834F9" w14:textId="224BC809" w:rsidR="00FC6E3F" w:rsidRPr="00292092" w:rsidRDefault="00FC6E3F" w:rsidP="001D764F">
            <w:pPr>
              <w:jc w:val="center"/>
              <w:rPr>
                <w:rFonts w:ascii="Arial" w:hAnsi="Arial" w:cs="Arial"/>
                <w:i/>
                <w:iCs/>
                <w:sz w:val="18"/>
                <w:szCs w:val="18"/>
              </w:rPr>
            </w:pP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57AC6FA8" w:rsidR="00FC6E3F" w:rsidRPr="007E1B61" w:rsidRDefault="007E1B61" w:rsidP="007E1B61">
            <w:pPr>
              <w:rPr>
                <w:lang w:val="en-AU"/>
              </w:rPr>
            </w:pPr>
            <w:r>
              <w:rPr>
                <w:lang w:val="en-AU"/>
              </w:rPr>
              <w:t xml:space="preserve">GC1 &amp; GC2 and their monitoring elements are a matching pair – “trends in access to genetic </w:t>
            </w:r>
            <w:proofErr w:type="gramStart"/>
            <w:r>
              <w:rPr>
                <w:lang w:val="en-AU"/>
              </w:rPr>
              <w:t>resources”  and</w:t>
            </w:r>
            <w:proofErr w:type="gramEnd"/>
            <w:r>
              <w:rPr>
                <w:lang w:val="en-AU"/>
              </w:rPr>
              <w:t xml:space="preserve"> “trends in the benefits…”. But the “indicator” for the latter does not indicate anything about the “trends” (this pair is repeated on P84 – T12.1 &amp; T12.2)</w:t>
            </w:r>
          </w:p>
        </w:tc>
      </w:tr>
      <w:tr w:rsidR="00FC6E3F" w:rsidRPr="004F7374" w14:paraId="70161528" w14:textId="77777777" w:rsidTr="007A15AD">
        <w:trPr>
          <w:trHeight w:val="236"/>
        </w:trPr>
        <w:tc>
          <w:tcPr>
            <w:tcW w:w="1781" w:type="dxa"/>
            <w:shd w:val="clear" w:color="auto" w:fill="FFE599" w:themeFill="accent4" w:themeFillTint="66"/>
          </w:tcPr>
          <w:p w14:paraId="7F3B08B9" w14:textId="71C2D525" w:rsidR="00FC6E3F" w:rsidRPr="007E1B61" w:rsidRDefault="007E1B61" w:rsidP="001D764F">
            <w:pPr>
              <w:rPr>
                <w:rFonts w:ascii="Arial" w:hAnsi="Arial" w:cs="Arial"/>
                <w:i/>
                <w:iCs/>
                <w:sz w:val="18"/>
                <w:szCs w:val="18"/>
                <w:lang w:val="en-AU"/>
              </w:rPr>
            </w:pPr>
            <w:r>
              <w:t>GD1. Availability of sufficient financial resources</w:t>
            </w:r>
          </w:p>
        </w:tc>
        <w:tc>
          <w:tcPr>
            <w:tcW w:w="1936" w:type="dxa"/>
            <w:shd w:val="clear" w:color="auto" w:fill="FFE599" w:themeFill="accent4" w:themeFillTint="66"/>
          </w:tcPr>
          <w:p w14:paraId="16CAADC6" w14:textId="06C7E4FA" w:rsidR="00FC6E3F" w:rsidRPr="00292092" w:rsidRDefault="00FC6E3F" w:rsidP="001D764F">
            <w:pPr>
              <w:rPr>
                <w:rFonts w:ascii="Arial" w:hAnsi="Arial" w:cs="Arial"/>
                <w:i/>
                <w:iCs/>
                <w:sz w:val="18"/>
                <w:szCs w:val="18"/>
              </w:rPr>
            </w:pPr>
          </w:p>
        </w:tc>
        <w:tc>
          <w:tcPr>
            <w:tcW w:w="1787" w:type="dxa"/>
            <w:shd w:val="clear" w:color="auto" w:fill="auto"/>
          </w:tcPr>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1DE21EE4" w:rsidR="00FC6E3F" w:rsidRPr="00292092" w:rsidRDefault="00FC6E3F" w:rsidP="001D764F">
            <w:pPr>
              <w:jc w:val="center"/>
              <w:rPr>
                <w:rFonts w:ascii="Arial" w:hAnsi="Arial" w:cs="Arial"/>
                <w:i/>
                <w:iCs/>
                <w:kern w:val="22"/>
                <w:sz w:val="18"/>
                <w:szCs w:val="18"/>
              </w:rPr>
            </w:pP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428C5D3F" w:rsidR="00FC6E3F" w:rsidRPr="00292092" w:rsidRDefault="00FC6E3F" w:rsidP="001D764F">
            <w:pPr>
              <w:jc w:val="center"/>
              <w:rPr>
                <w:rFonts w:ascii="Arial" w:hAnsi="Arial" w:cs="Arial"/>
                <w:i/>
                <w:iCs/>
                <w:kern w:val="22"/>
                <w:sz w:val="18"/>
                <w:szCs w:val="18"/>
              </w:rPr>
            </w:pPr>
          </w:p>
        </w:tc>
        <w:tc>
          <w:tcPr>
            <w:tcW w:w="1193" w:type="dxa"/>
            <w:shd w:val="clear" w:color="auto" w:fill="auto"/>
          </w:tcPr>
          <w:p w14:paraId="54D881FD" w14:textId="08265B61"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10FFA792" w14:textId="4FD70D4E" w:rsidR="00FC6E3F" w:rsidRPr="00292092" w:rsidRDefault="00FC6E3F" w:rsidP="001D764F">
            <w:pPr>
              <w:jc w:val="center"/>
              <w:rPr>
                <w:rFonts w:ascii="Arial" w:hAnsi="Arial" w:cs="Arial"/>
                <w:i/>
                <w:iCs/>
                <w:kern w:val="22"/>
                <w:sz w:val="18"/>
                <w:szCs w:val="18"/>
              </w:rPr>
            </w:pPr>
          </w:p>
        </w:tc>
        <w:tc>
          <w:tcPr>
            <w:tcW w:w="1640" w:type="dxa"/>
            <w:shd w:val="clear" w:color="auto" w:fill="auto"/>
          </w:tcPr>
          <w:p w14:paraId="3ACC4BA7" w14:textId="3B4E8F2A"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4A7F27AD" w14:textId="6D784DD3" w:rsidR="00FC6E3F" w:rsidRPr="00292092" w:rsidRDefault="00FC6E3F" w:rsidP="001D764F">
            <w:pPr>
              <w:jc w:val="center"/>
              <w:rPr>
                <w:rFonts w:ascii="Arial" w:hAnsi="Arial" w:cs="Arial"/>
                <w:i/>
                <w:iCs/>
                <w:kern w:val="22"/>
                <w:sz w:val="18"/>
                <w:szCs w:val="18"/>
              </w:rPr>
            </w:pPr>
          </w:p>
        </w:tc>
        <w:tc>
          <w:tcPr>
            <w:tcW w:w="1166" w:type="dxa"/>
            <w:shd w:val="clear" w:color="auto" w:fill="auto"/>
          </w:tcPr>
          <w:p w14:paraId="0B21E1CE" w14:textId="262ED399" w:rsidR="00FC6E3F" w:rsidRPr="00292092" w:rsidRDefault="00FC6E3F" w:rsidP="001D764F">
            <w:pPr>
              <w:jc w:val="center"/>
              <w:rPr>
                <w:rFonts w:ascii="Arial" w:hAnsi="Arial" w:cs="Arial"/>
                <w:i/>
                <w:iCs/>
                <w:kern w:val="22"/>
                <w:sz w:val="18"/>
                <w:szCs w:val="18"/>
              </w:rPr>
            </w:pPr>
          </w:p>
        </w:tc>
        <w:tc>
          <w:tcPr>
            <w:tcW w:w="966" w:type="dxa"/>
            <w:shd w:val="clear" w:color="auto" w:fill="auto"/>
          </w:tcPr>
          <w:p w14:paraId="2DE05A07" w14:textId="1E39B058" w:rsidR="00FC6E3F" w:rsidRPr="00292092" w:rsidRDefault="00FC6E3F" w:rsidP="001D764F">
            <w:pPr>
              <w:jc w:val="center"/>
              <w:rPr>
                <w:rFonts w:ascii="Arial" w:hAnsi="Arial" w:cs="Arial"/>
                <w:i/>
                <w:iCs/>
                <w:kern w:val="22"/>
                <w:sz w:val="18"/>
                <w:szCs w:val="18"/>
              </w:rPr>
            </w:pPr>
          </w:p>
        </w:tc>
        <w:tc>
          <w:tcPr>
            <w:tcW w:w="1794" w:type="dxa"/>
            <w:shd w:val="clear" w:color="auto" w:fill="auto"/>
          </w:tcPr>
          <w:p w14:paraId="12EA8F3E" w14:textId="04C54020" w:rsidR="00FC6E3F" w:rsidRPr="00292092" w:rsidRDefault="00FC6E3F" w:rsidP="001D764F">
            <w:pPr>
              <w:jc w:val="center"/>
              <w:rPr>
                <w:rFonts w:ascii="Arial" w:hAnsi="Arial" w:cs="Arial"/>
                <w:i/>
                <w:iCs/>
                <w:kern w:val="22"/>
                <w:sz w:val="18"/>
                <w:szCs w:val="18"/>
              </w:rPr>
            </w:pPr>
          </w:p>
        </w:tc>
        <w:tc>
          <w:tcPr>
            <w:tcW w:w="1794" w:type="dxa"/>
          </w:tcPr>
          <w:p w14:paraId="0278E7C2" w14:textId="406CFBFD" w:rsidR="007E1B61" w:rsidRDefault="00AF5B3D" w:rsidP="007E1B61">
            <w:pPr>
              <w:rPr>
                <w:lang w:val="en-AU"/>
              </w:rPr>
            </w:pPr>
            <w:r>
              <w:rPr>
                <w:lang w:val="en-AU"/>
              </w:rPr>
              <w:t>D</w:t>
            </w:r>
            <w:r w:rsidR="007E1B61">
              <w:rPr>
                <w:lang w:val="en-AU"/>
              </w:rPr>
              <w:t>elete “sufficient” (there are never “sufficient” funds).</w:t>
            </w:r>
          </w:p>
          <w:p w14:paraId="4B86090D" w14:textId="1AC2DA82" w:rsidR="00FC6E3F" w:rsidRPr="007E1B61" w:rsidRDefault="007E1B61" w:rsidP="007E1B61">
            <w:pPr>
              <w:rPr>
                <w:lang w:val="en-AU"/>
              </w:rPr>
            </w:pPr>
            <w:r>
              <w:rPr>
                <w:lang w:val="en-AU"/>
              </w:rPr>
              <w:t xml:space="preserve">For “trends in the mobilisation of financial resources from private sector” – what about the UN Global Compact? </w:t>
            </w:r>
            <w:r w:rsidRPr="00897451">
              <w:rPr>
                <w:lang w:val="en-AU"/>
              </w:rPr>
              <w:t xml:space="preserve">This type of data could be extracted from </w:t>
            </w:r>
            <w:proofErr w:type="spellStart"/>
            <w:r w:rsidRPr="00897451">
              <w:rPr>
                <w:lang w:val="en-AU"/>
              </w:rPr>
              <w:t>companyies</w:t>
            </w:r>
            <w:proofErr w:type="spellEnd"/>
            <w:r w:rsidRPr="00897451">
              <w:rPr>
                <w:lang w:val="en-AU"/>
              </w:rPr>
              <w:t>’ sustainability reporting (this indicator is repeated in T18.2).</w:t>
            </w: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58030BFD" w14:textId="77777777" w:rsidR="00AF5B3D" w:rsidRDefault="00AF5B3D">
      <w:pPr>
        <w:rPr>
          <w:rFonts w:ascii="Arial" w:eastAsia="Arial" w:hAnsi="Arial" w:cs="Arial"/>
          <w:b/>
          <w:bCs/>
          <w:sz w:val="24"/>
          <w:szCs w:val="24"/>
        </w:rPr>
      </w:pPr>
      <w:r>
        <w:rPr>
          <w:rFonts w:ascii="Arial" w:eastAsia="Arial" w:hAnsi="Arial" w:cs="Arial"/>
          <w:b/>
          <w:bCs/>
          <w:sz w:val="24"/>
          <w:szCs w:val="24"/>
        </w:rPr>
        <w:br w:type="page"/>
      </w:r>
    </w:p>
    <w:p w14:paraId="041B243D" w14:textId="57078EED"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elacomgrade"/>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argrafodaLista"/>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argrafoda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argrafodaLista"/>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019B717B" w14:textId="40F751B4" w:rsidR="00FD0318" w:rsidRPr="007D6F80" w:rsidRDefault="00FD0318" w:rsidP="007E1B61">
            <w:pPr>
              <w:jc w:val="center"/>
              <w:rPr>
                <w:rFonts w:ascii="Arial" w:hAnsi="Arial" w:cs="Arial"/>
                <w:i/>
                <w:iCs/>
                <w:sz w:val="18"/>
                <w:szCs w:val="18"/>
              </w:rPr>
            </w:pPr>
          </w:p>
        </w:tc>
        <w:tc>
          <w:tcPr>
            <w:tcW w:w="1936" w:type="dxa"/>
            <w:shd w:val="clear" w:color="auto" w:fill="FFE599" w:themeFill="accent4" w:themeFillTint="66"/>
          </w:tcPr>
          <w:p w14:paraId="435D2472" w14:textId="6CC79DA2" w:rsidR="00FD0318" w:rsidRPr="007D6F80" w:rsidRDefault="00FD0318" w:rsidP="00FD0318">
            <w:pPr>
              <w:rPr>
                <w:rFonts w:ascii="Arial" w:hAnsi="Arial" w:cs="Arial"/>
                <w:i/>
                <w:iCs/>
                <w:sz w:val="18"/>
                <w:szCs w:val="18"/>
              </w:rPr>
            </w:pPr>
          </w:p>
        </w:tc>
        <w:tc>
          <w:tcPr>
            <w:tcW w:w="1787" w:type="dxa"/>
            <w:shd w:val="clear" w:color="auto" w:fill="auto"/>
          </w:tcPr>
          <w:p w14:paraId="674BFC0F" w14:textId="2B86C887" w:rsidR="00FD0318" w:rsidRPr="007D6F80" w:rsidRDefault="00FD0318" w:rsidP="00FD0318">
            <w:pPr>
              <w:rPr>
                <w:rFonts w:ascii="Arial" w:hAnsi="Arial" w:cs="Arial"/>
                <w:i/>
                <w:iCs/>
                <w:sz w:val="18"/>
                <w:szCs w:val="18"/>
              </w:rPr>
            </w:pPr>
          </w:p>
        </w:tc>
        <w:tc>
          <w:tcPr>
            <w:tcW w:w="1489" w:type="dxa"/>
            <w:shd w:val="clear" w:color="auto" w:fill="auto"/>
          </w:tcPr>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591E2470" w:rsidR="00FD0318" w:rsidRPr="007D6F80" w:rsidRDefault="00FD0318" w:rsidP="00FD0318">
            <w:pPr>
              <w:jc w:val="center"/>
              <w:rPr>
                <w:rFonts w:ascii="Arial" w:hAnsi="Arial" w:cs="Arial"/>
                <w:i/>
                <w:iCs/>
                <w:sz w:val="18"/>
                <w:szCs w:val="18"/>
              </w:rPr>
            </w:pPr>
          </w:p>
        </w:tc>
        <w:tc>
          <w:tcPr>
            <w:tcW w:w="1341" w:type="dxa"/>
            <w:shd w:val="clear" w:color="auto" w:fill="auto"/>
          </w:tcPr>
          <w:p w14:paraId="279D495E" w14:textId="6098DEC7" w:rsidR="00FD0318" w:rsidRPr="007D6F80" w:rsidRDefault="00FD0318" w:rsidP="00FD0318">
            <w:pPr>
              <w:jc w:val="center"/>
              <w:rPr>
                <w:rFonts w:ascii="Arial" w:hAnsi="Arial" w:cs="Arial"/>
                <w:i/>
                <w:iCs/>
                <w:sz w:val="18"/>
                <w:szCs w:val="18"/>
              </w:rPr>
            </w:pPr>
          </w:p>
        </w:tc>
        <w:tc>
          <w:tcPr>
            <w:tcW w:w="1042" w:type="dxa"/>
            <w:shd w:val="clear" w:color="auto" w:fill="auto"/>
          </w:tcPr>
          <w:p w14:paraId="5814549E" w14:textId="756259DB" w:rsidR="00FD0318" w:rsidRPr="007D6F80" w:rsidRDefault="00FD0318" w:rsidP="00FD0318">
            <w:pPr>
              <w:jc w:val="center"/>
              <w:rPr>
                <w:rFonts w:ascii="Arial" w:hAnsi="Arial" w:cs="Arial"/>
                <w:i/>
                <w:iCs/>
                <w:sz w:val="18"/>
                <w:szCs w:val="18"/>
              </w:rPr>
            </w:pPr>
          </w:p>
        </w:tc>
        <w:tc>
          <w:tcPr>
            <w:tcW w:w="1193" w:type="dxa"/>
            <w:shd w:val="clear" w:color="auto" w:fill="auto"/>
          </w:tcPr>
          <w:p w14:paraId="1EFF1774" w14:textId="1D843E9A" w:rsidR="00FD0318" w:rsidRPr="007D6F80" w:rsidRDefault="00FD0318" w:rsidP="14E12F90">
            <w:pPr>
              <w:jc w:val="center"/>
              <w:rPr>
                <w:rFonts w:ascii="Arial" w:hAnsi="Arial" w:cs="Arial"/>
                <w:i/>
                <w:iCs/>
                <w:sz w:val="18"/>
                <w:szCs w:val="18"/>
              </w:rPr>
            </w:pPr>
          </w:p>
        </w:tc>
        <w:tc>
          <w:tcPr>
            <w:tcW w:w="1340" w:type="dxa"/>
            <w:shd w:val="clear" w:color="auto" w:fill="auto"/>
          </w:tcPr>
          <w:p w14:paraId="3B337FC1" w14:textId="28CEB862" w:rsidR="00FD0318" w:rsidRPr="007D6F80" w:rsidRDefault="00FD0318" w:rsidP="00FD0318">
            <w:pPr>
              <w:jc w:val="center"/>
              <w:rPr>
                <w:rFonts w:ascii="Arial" w:hAnsi="Arial" w:cs="Arial"/>
                <w:i/>
                <w:iCs/>
                <w:sz w:val="18"/>
                <w:szCs w:val="18"/>
              </w:rPr>
            </w:pPr>
          </w:p>
        </w:tc>
        <w:tc>
          <w:tcPr>
            <w:tcW w:w="1640" w:type="dxa"/>
            <w:shd w:val="clear" w:color="auto" w:fill="auto"/>
          </w:tcPr>
          <w:p w14:paraId="41B8D4F2" w14:textId="4A7FEDB3" w:rsidR="00FD0318" w:rsidRPr="007D6F80" w:rsidRDefault="00FD0318" w:rsidP="00FD0318">
            <w:pPr>
              <w:jc w:val="center"/>
              <w:rPr>
                <w:rFonts w:ascii="Arial" w:hAnsi="Arial" w:cs="Arial"/>
                <w:i/>
                <w:iCs/>
                <w:sz w:val="18"/>
                <w:szCs w:val="18"/>
              </w:rPr>
            </w:pPr>
          </w:p>
        </w:tc>
        <w:tc>
          <w:tcPr>
            <w:tcW w:w="1340" w:type="dxa"/>
            <w:shd w:val="clear" w:color="auto" w:fill="auto"/>
          </w:tcPr>
          <w:p w14:paraId="6ACE2CD7" w14:textId="49011B44" w:rsidR="00FD0318" w:rsidRPr="007D6F80" w:rsidRDefault="00FD0318" w:rsidP="00FD0318">
            <w:pPr>
              <w:jc w:val="center"/>
              <w:rPr>
                <w:rFonts w:ascii="Arial" w:hAnsi="Arial" w:cs="Arial"/>
                <w:i/>
                <w:iCs/>
                <w:sz w:val="18"/>
                <w:szCs w:val="18"/>
              </w:rPr>
            </w:pPr>
          </w:p>
        </w:tc>
        <w:tc>
          <w:tcPr>
            <w:tcW w:w="1166" w:type="dxa"/>
            <w:shd w:val="clear" w:color="auto" w:fill="auto"/>
          </w:tcPr>
          <w:p w14:paraId="029B27A6" w14:textId="1AF87730" w:rsidR="00FD0318" w:rsidRPr="007D6F80" w:rsidRDefault="00FD0318" w:rsidP="00FD0318">
            <w:pPr>
              <w:jc w:val="center"/>
              <w:rPr>
                <w:rFonts w:ascii="Arial" w:hAnsi="Arial" w:cs="Arial"/>
                <w:i/>
                <w:iCs/>
                <w:sz w:val="18"/>
                <w:szCs w:val="18"/>
              </w:rPr>
            </w:pPr>
          </w:p>
        </w:tc>
        <w:tc>
          <w:tcPr>
            <w:tcW w:w="966" w:type="dxa"/>
            <w:shd w:val="clear" w:color="auto" w:fill="auto"/>
          </w:tcPr>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7733D828" w:rsidR="00FD0318" w:rsidRPr="007D6F80" w:rsidRDefault="00FD0318" w:rsidP="007D6F80">
            <w:pPr>
              <w:jc w:val="center"/>
              <w:rPr>
                <w:rFonts w:ascii="Arial" w:hAnsi="Arial" w:cs="Arial"/>
                <w:i/>
                <w:iCs/>
                <w:sz w:val="18"/>
                <w:szCs w:val="18"/>
              </w:rPr>
            </w:pPr>
          </w:p>
        </w:tc>
        <w:tc>
          <w:tcPr>
            <w:tcW w:w="1794" w:type="dxa"/>
          </w:tcPr>
          <w:p w14:paraId="7652B788" w14:textId="77777777" w:rsidR="00FD0318" w:rsidRPr="00292092" w:rsidRDefault="00FD0318" w:rsidP="00FD0318">
            <w:pPr>
              <w:jc w:val="center"/>
              <w:rPr>
                <w:rFonts w:ascii="Arial" w:hAnsi="Arial" w:cs="Arial"/>
                <w:i/>
                <w:iCs/>
                <w:sz w:val="18"/>
                <w:szCs w:val="18"/>
              </w:rPr>
            </w:pPr>
          </w:p>
        </w:tc>
      </w:tr>
      <w:tr w:rsidR="007E1B61" w:rsidRPr="004F7374" w14:paraId="5CAFE9CB" w14:textId="77777777" w:rsidTr="007A15AD">
        <w:trPr>
          <w:trHeight w:val="236"/>
        </w:trPr>
        <w:tc>
          <w:tcPr>
            <w:tcW w:w="1781" w:type="dxa"/>
            <w:shd w:val="clear" w:color="auto" w:fill="FFE599" w:themeFill="accent4" w:themeFillTint="66"/>
          </w:tcPr>
          <w:p w14:paraId="6D242E11" w14:textId="2BEC0A3A" w:rsidR="007E1B61" w:rsidRPr="00292092" w:rsidRDefault="007E1B61" w:rsidP="007E1B61">
            <w:pPr>
              <w:rPr>
                <w:rFonts w:ascii="Arial" w:hAnsi="Arial" w:cs="Arial"/>
                <w:i/>
                <w:iCs/>
                <w:sz w:val="18"/>
                <w:szCs w:val="18"/>
              </w:rPr>
            </w:pPr>
          </w:p>
        </w:tc>
        <w:tc>
          <w:tcPr>
            <w:tcW w:w="1936" w:type="dxa"/>
            <w:shd w:val="clear" w:color="auto" w:fill="FFE599" w:themeFill="accent4" w:themeFillTint="66"/>
          </w:tcPr>
          <w:p w14:paraId="20083737" w14:textId="689EB754" w:rsidR="007E1B61" w:rsidRPr="00292092" w:rsidRDefault="007E1B61" w:rsidP="007E1B61">
            <w:pPr>
              <w:rPr>
                <w:rFonts w:ascii="Arial" w:hAnsi="Arial" w:cs="Arial"/>
                <w:i/>
                <w:iCs/>
                <w:sz w:val="18"/>
                <w:szCs w:val="18"/>
              </w:rPr>
            </w:pPr>
          </w:p>
        </w:tc>
        <w:tc>
          <w:tcPr>
            <w:tcW w:w="1787" w:type="dxa"/>
            <w:shd w:val="clear" w:color="auto" w:fill="auto"/>
          </w:tcPr>
          <w:p w14:paraId="51BB6611" w14:textId="6B0637FC" w:rsidR="007E1B61" w:rsidRPr="00292092" w:rsidRDefault="007E1B61" w:rsidP="007E1B61">
            <w:pPr>
              <w:rPr>
                <w:rFonts w:ascii="Arial" w:hAnsi="Arial" w:cs="Arial"/>
                <w:i/>
                <w:iCs/>
                <w:kern w:val="22"/>
                <w:sz w:val="18"/>
                <w:szCs w:val="18"/>
              </w:rPr>
            </w:pPr>
          </w:p>
        </w:tc>
        <w:tc>
          <w:tcPr>
            <w:tcW w:w="1489" w:type="dxa"/>
            <w:shd w:val="clear" w:color="auto" w:fill="auto"/>
          </w:tcPr>
          <w:p w14:paraId="59688D0E" w14:textId="0D8796CE" w:rsidR="007E1B61" w:rsidRPr="00292092" w:rsidRDefault="007E1B61" w:rsidP="007E1B61">
            <w:pPr>
              <w:rPr>
                <w:rFonts w:ascii="Arial" w:hAnsi="Arial" w:cs="Arial"/>
                <w:i/>
                <w:iCs/>
                <w:kern w:val="22"/>
                <w:sz w:val="18"/>
                <w:szCs w:val="18"/>
              </w:rPr>
            </w:pPr>
          </w:p>
        </w:tc>
        <w:tc>
          <w:tcPr>
            <w:tcW w:w="1194" w:type="dxa"/>
            <w:shd w:val="clear" w:color="auto" w:fill="auto"/>
          </w:tcPr>
          <w:p w14:paraId="1AF83645" w14:textId="73EE06CB" w:rsidR="007E1B61" w:rsidRPr="00292092" w:rsidRDefault="007E1B61" w:rsidP="007E1B61">
            <w:pPr>
              <w:jc w:val="center"/>
              <w:rPr>
                <w:rFonts w:ascii="Arial" w:hAnsi="Arial" w:cs="Arial"/>
                <w:i/>
                <w:iCs/>
                <w:kern w:val="22"/>
                <w:sz w:val="18"/>
                <w:szCs w:val="18"/>
              </w:rPr>
            </w:pPr>
          </w:p>
        </w:tc>
        <w:tc>
          <w:tcPr>
            <w:tcW w:w="1341" w:type="dxa"/>
            <w:shd w:val="clear" w:color="auto" w:fill="auto"/>
          </w:tcPr>
          <w:p w14:paraId="3F46A2EC" w14:textId="7674A515" w:rsidR="007E1B61" w:rsidRPr="00292092" w:rsidRDefault="007E1B61" w:rsidP="007E1B61">
            <w:pPr>
              <w:jc w:val="center"/>
              <w:rPr>
                <w:rFonts w:ascii="Arial" w:hAnsi="Arial" w:cs="Arial"/>
                <w:i/>
                <w:iCs/>
                <w:kern w:val="22"/>
                <w:sz w:val="18"/>
                <w:szCs w:val="18"/>
              </w:rPr>
            </w:pPr>
          </w:p>
        </w:tc>
        <w:tc>
          <w:tcPr>
            <w:tcW w:w="1042" w:type="dxa"/>
            <w:shd w:val="clear" w:color="auto" w:fill="auto"/>
          </w:tcPr>
          <w:p w14:paraId="13E517DF" w14:textId="393BED3E" w:rsidR="007E1B61" w:rsidRPr="00292092" w:rsidRDefault="007E1B61" w:rsidP="007E1B61">
            <w:pPr>
              <w:jc w:val="center"/>
              <w:rPr>
                <w:rFonts w:ascii="Arial" w:hAnsi="Arial" w:cs="Arial"/>
                <w:i/>
                <w:iCs/>
                <w:kern w:val="22"/>
                <w:sz w:val="18"/>
                <w:szCs w:val="18"/>
              </w:rPr>
            </w:pPr>
          </w:p>
        </w:tc>
        <w:tc>
          <w:tcPr>
            <w:tcW w:w="1193" w:type="dxa"/>
            <w:shd w:val="clear" w:color="auto" w:fill="auto"/>
          </w:tcPr>
          <w:p w14:paraId="56D17B36" w14:textId="37F61446" w:rsidR="007E1B61" w:rsidRPr="00292092" w:rsidRDefault="007E1B61" w:rsidP="007E1B61">
            <w:pPr>
              <w:jc w:val="center"/>
              <w:rPr>
                <w:rFonts w:ascii="Arial" w:hAnsi="Arial" w:cs="Arial"/>
                <w:i/>
                <w:iCs/>
                <w:kern w:val="22"/>
                <w:sz w:val="18"/>
                <w:szCs w:val="18"/>
              </w:rPr>
            </w:pPr>
          </w:p>
        </w:tc>
        <w:tc>
          <w:tcPr>
            <w:tcW w:w="1340" w:type="dxa"/>
            <w:shd w:val="clear" w:color="auto" w:fill="auto"/>
          </w:tcPr>
          <w:p w14:paraId="3D709F1C" w14:textId="20E5D3D3" w:rsidR="007E1B61" w:rsidRPr="00292092" w:rsidRDefault="007E1B61" w:rsidP="007E1B61">
            <w:pPr>
              <w:jc w:val="center"/>
              <w:rPr>
                <w:rFonts w:ascii="Arial" w:hAnsi="Arial" w:cs="Arial"/>
                <w:i/>
                <w:iCs/>
                <w:kern w:val="22"/>
                <w:sz w:val="18"/>
                <w:szCs w:val="18"/>
              </w:rPr>
            </w:pPr>
          </w:p>
        </w:tc>
        <w:tc>
          <w:tcPr>
            <w:tcW w:w="1640" w:type="dxa"/>
            <w:shd w:val="clear" w:color="auto" w:fill="auto"/>
          </w:tcPr>
          <w:p w14:paraId="2494BC81" w14:textId="05EE4550" w:rsidR="007E1B61" w:rsidRPr="00292092" w:rsidRDefault="007E1B61" w:rsidP="007E1B61">
            <w:pPr>
              <w:jc w:val="center"/>
              <w:rPr>
                <w:rFonts w:ascii="Arial" w:hAnsi="Arial" w:cs="Arial"/>
                <w:i/>
                <w:iCs/>
                <w:kern w:val="22"/>
                <w:sz w:val="18"/>
                <w:szCs w:val="18"/>
              </w:rPr>
            </w:pPr>
          </w:p>
        </w:tc>
        <w:tc>
          <w:tcPr>
            <w:tcW w:w="1340" w:type="dxa"/>
            <w:shd w:val="clear" w:color="auto" w:fill="auto"/>
          </w:tcPr>
          <w:p w14:paraId="791077B4" w14:textId="767BC981" w:rsidR="007E1B61" w:rsidRPr="00292092" w:rsidRDefault="007E1B61" w:rsidP="007E1B61">
            <w:pPr>
              <w:jc w:val="center"/>
              <w:rPr>
                <w:rFonts w:ascii="Arial" w:hAnsi="Arial" w:cs="Arial"/>
                <w:i/>
                <w:iCs/>
                <w:kern w:val="22"/>
                <w:sz w:val="18"/>
                <w:szCs w:val="18"/>
              </w:rPr>
            </w:pPr>
          </w:p>
        </w:tc>
        <w:tc>
          <w:tcPr>
            <w:tcW w:w="1166" w:type="dxa"/>
            <w:shd w:val="clear" w:color="auto" w:fill="auto"/>
          </w:tcPr>
          <w:p w14:paraId="07CD223D" w14:textId="495411CE" w:rsidR="007E1B61" w:rsidRPr="00292092" w:rsidRDefault="007E1B61" w:rsidP="007E1B61">
            <w:pPr>
              <w:jc w:val="center"/>
              <w:rPr>
                <w:rFonts w:ascii="Arial" w:hAnsi="Arial" w:cs="Arial"/>
                <w:i/>
                <w:iCs/>
                <w:kern w:val="22"/>
                <w:sz w:val="18"/>
                <w:szCs w:val="18"/>
              </w:rPr>
            </w:pPr>
          </w:p>
        </w:tc>
        <w:tc>
          <w:tcPr>
            <w:tcW w:w="966" w:type="dxa"/>
            <w:shd w:val="clear" w:color="auto" w:fill="auto"/>
          </w:tcPr>
          <w:p w14:paraId="63A73CB9" w14:textId="52879F46" w:rsidR="007E1B61" w:rsidRPr="00292092" w:rsidRDefault="007E1B61" w:rsidP="007E1B61">
            <w:pPr>
              <w:jc w:val="center"/>
              <w:rPr>
                <w:rFonts w:ascii="Arial" w:hAnsi="Arial" w:cs="Arial"/>
                <w:i/>
                <w:iCs/>
                <w:kern w:val="22"/>
                <w:sz w:val="18"/>
                <w:szCs w:val="18"/>
              </w:rPr>
            </w:pPr>
          </w:p>
        </w:tc>
        <w:tc>
          <w:tcPr>
            <w:tcW w:w="1794" w:type="dxa"/>
            <w:shd w:val="clear" w:color="auto" w:fill="auto"/>
          </w:tcPr>
          <w:p w14:paraId="21D178C0" w14:textId="23ABD413" w:rsidR="007E1B61" w:rsidRPr="00292092" w:rsidRDefault="007E1B61" w:rsidP="007E1B61">
            <w:pPr>
              <w:jc w:val="center"/>
              <w:rPr>
                <w:rFonts w:ascii="Arial" w:hAnsi="Arial" w:cs="Arial"/>
                <w:i/>
                <w:iCs/>
                <w:kern w:val="22"/>
                <w:sz w:val="18"/>
                <w:szCs w:val="18"/>
              </w:rPr>
            </w:pPr>
          </w:p>
        </w:tc>
        <w:tc>
          <w:tcPr>
            <w:tcW w:w="1794" w:type="dxa"/>
          </w:tcPr>
          <w:p w14:paraId="7C1214AB" w14:textId="77777777" w:rsidR="007E1B61" w:rsidRPr="00292092" w:rsidRDefault="007E1B61" w:rsidP="007E1B61">
            <w:pPr>
              <w:jc w:val="center"/>
              <w:rPr>
                <w:rFonts w:ascii="Arial" w:hAnsi="Arial" w:cs="Arial"/>
                <w:i/>
                <w:iCs/>
                <w:kern w:val="22"/>
                <w:sz w:val="18"/>
                <w:szCs w:val="18"/>
              </w:rPr>
            </w:pPr>
          </w:p>
        </w:tc>
      </w:tr>
      <w:tr w:rsidR="007E1B61" w:rsidRPr="004F7374" w14:paraId="5BF826B7" w14:textId="77777777" w:rsidTr="007A15AD">
        <w:trPr>
          <w:trHeight w:val="236"/>
        </w:trPr>
        <w:tc>
          <w:tcPr>
            <w:tcW w:w="1781" w:type="dxa"/>
            <w:shd w:val="clear" w:color="auto" w:fill="FFE599" w:themeFill="accent4" w:themeFillTint="66"/>
          </w:tcPr>
          <w:p w14:paraId="63A8EC62" w14:textId="1079FFEC" w:rsidR="007E1B61" w:rsidRDefault="007E1B61" w:rsidP="007E1B61">
            <w:pPr>
              <w:rPr>
                <w:rFonts w:ascii="Arial" w:eastAsia="Arial" w:hAnsi="Arial" w:cs="Arial"/>
                <w:sz w:val="18"/>
                <w:szCs w:val="18"/>
              </w:rPr>
            </w:pPr>
          </w:p>
        </w:tc>
        <w:tc>
          <w:tcPr>
            <w:tcW w:w="1936" w:type="dxa"/>
            <w:shd w:val="clear" w:color="auto" w:fill="FFE599" w:themeFill="accent4" w:themeFillTint="66"/>
          </w:tcPr>
          <w:p w14:paraId="62814B0F" w14:textId="5809F146" w:rsidR="007E1B61" w:rsidRDefault="007E1B61" w:rsidP="007E1B61">
            <w:pPr>
              <w:rPr>
                <w:rFonts w:ascii="Arial" w:eastAsia="Arial" w:hAnsi="Arial" w:cs="Arial"/>
                <w:sz w:val="18"/>
                <w:szCs w:val="18"/>
              </w:rPr>
            </w:pPr>
          </w:p>
        </w:tc>
        <w:tc>
          <w:tcPr>
            <w:tcW w:w="1787" w:type="dxa"/>
            <w:shd w:val="clear" w:color="auto" w:fill="auto"/>
          </w:tcPr>
          <w:p w14:paraId="15296807" w14:textId="19511E73" w:rsidR="007E1B61" w:rsidRDefault="007E1B61" w:rsidP="007E1B61">
            <w:pPr>
              <w:rPr>
                <w:rFonts w:ascii="Arial" w:eastAsia="Arial" w:hAnsi="Arial" w:cs="Arial"/>
                <w:color w:val="000000"/>
                <w:sz w:val="18"/>
                <w:szCs w:val="18"/>
              </w:rPr>
            </w:pPr>
          </w:p>
        </w:tc>
        <w:tc>
          <w:tcPr>
            <w:tcW w:w="1489" w:type="dxa"/>
            <w:shd w:val="clear" w:color="auto" w:fill="auto"/>
          </w:tcPr>
          <w:p w14:paraId="70888565" w14:textId="77777777" w:rsidR="007E1B61" w:rsidRDefault="007E1B61" w:rsidP="007E1B61">
            <w:pPr>
              <w:rPr>
                <w:rFonts w:ascii="Arial" w:eastAsia="Arial" w:hAnsi="Arial" w:cs="Arial"/>
                <w:color w:val="000000"/>
                <w:sz w:val="18"/>
                <w:szCs w:val="18"/>
              </w:rPr>
            </w:pPr>
          </w:p>
        </w:tc>
        <w:tc>
          <w:tcPr>
            <w:tcW w:w="1194" w:type="dxa"/>
            <w:shd w:val="clear" w:color="auto" w:fill="auto"/>
          </w:tcPr>
          <w:p w14:paraId="40725E04" w14:textId="77777777" w:rsidR="007E1B61" w:rsidRDefault="007E1B61" w:rsidP="007E1B61">
            <w:pPr>
              <w:jc w:val="center"/>
              <w:rPr>
                <w:rFonts w:ascii="Arial" w:eastAsia="Arial" w:hAnsi="Arial" w:cs="Arial"/>
                <w:sz w:val="18"/>
                <w:szCs w:val="18"/>
              </w:rPr>
            </w:pPr>
          </w:p>
        </w:tc>
        <w:tc>
          <w:tcPr>
            <w:tcW w:w="1341" w:type="dxa"/>
            <w:shd w:val="clear" w:color="auto" w:fill="auto"/>
          </w:tcPr>
          <w:p w14:paraId="7E8D8FB3" w14:textId="77777777" w:rsidR="007E1B61" w:rsidRPr="004F7374" w:rsidRDefault="007E1B61" w:rsidP="007E1B61">
            <w:pPr>
              <w:jc w:val="center"/>
              <w:rPr>
                <w:rFonts w:ascii="Arial" w:hAnsi="Arial" w:cs="Arial"/>
                <w:kern w:val="22"/>
                <w:sz w:val="18"/>
                <w:szCs w:val="18"/>
              </w:rPr>
            </w:pPr>
          </w:p>
        </w:tc>
        <w:tc>
          <w:tcPr>
            <w:tcW w:w="1042" w:type="dxa"/>
            <w:shd w:val="clear" w:color="auto" w:fill="auto"/>
          </w:tcPr>
          <w:p w14:paraId="17CEB479" w14:textId="77777777" w:rsidR="007E1B61" w:rsidRDefault="007E1B61" w:rsidP="007E1B61">
            <w:pPr>
              <w:jc w:val="center"/>
              <w:rPr>
                <w:rFonts w:ascii="Arial" w:eastAsia="Arial" w:hAnsi="Arial" w:cs="Arial"/>
                <w:sz w:val="18"/>
                <w:szCs w:val="18"/>
              </w:rPr>
            </w:pPr>
          </w:p>
        </w:tc>
        <w:tc>
          <w:tcPr>
            <w:tcW w:w="1193" w:type="dxa"/>
            <w:shd w:val="clear" w:color="auto" w:fill="auto"/>
          </w:tcPr>
          <w:p w14:paraId="6FEE55E7" w14:textId="77777777" w:rsidR="007E1B61" w:rsidRDefault="007E1B61" w:rsidP="007E1B61">
            <w:pPr>
              <w:jc w:val="center"/>
              <w:rPr>
                <w:rFonts w:ascii="Arial" w:eastAsia="Arial" w:hAnsi="Arial" w:cs="Arial"/>
                <w:sz w:val="18"/>
                <w:szCs w:val="18"/>
              </w:rPr>
            </w:pPr>
          </w:p>
        </w:tc>
        <w:tc>
          <w:tcPr>
            <w:tcW w:w="1340" w:type="dxa"/>
            <w:shd w:val="clear" w:color="auto" w:fill="auto"/>
          </w:tcPr>
          <w:p w14:paraId="256277DB" w14:textId="77777777" w:rsidR="007E1B61" w:rsidRDefault="007E1B61" w:rsidP="007E1B61">
            <w:pPr>
              <w:jc w:val="center"/>
              <w:rPr>
                <w:rFonts w:ascii="Arial" w:eastAsia="Arial" w:hAnsi="Arial" w:cs="Arial"/>
                <w:sz w:val="18"/>
                <w:szCs w:val="18"/>
              </w:rPr>
            </w:pPr>
          </w:p>
        </w:tc>
        <w:tc>
          <w:tcPr>
            <w:tcW w:w="1640" w:type="dxa"/>
            <w:shd w:val="clear" w:color="auto" w:fill="auto"/>
          </w:tcPr>
          <w:p w14:paraId="4D9CC6A1" w14:textId="77777777" w:rsidR="007E1B61" w:rsidRDefault="007E1B61" w:rsidP="007E1B61">
            <w:pPr>
              <w:jc w:val="center"/>
              <w:rPr>
                <w:rFonts w:ascii="Arial" w:eastAsia="Arial" w:hAnsi="Arial" w:cs="Arial"/>
                <w:sz w:val="18"/>
                <w:szCs w:val="18"/>
              </w:rPr>
            </w:pPr>
          </w:p>
        </w:tc>
        <w:tc>
          <w:tcPr>
            <w:tcW w:w="1340" w:type="dxa"/>
            <w:shd w:val="clear" w:color="auto" w:fill="auto"/>
          </w:tcPr>
          <w:p w14:paraId="127CDF90" w14:textId="77777777" w:rsidR="007E1B61" w:rsidRDefault="007E1B61" w:rsidP="007E1B61">
            <w:pPr>
              <w:jc w:val="center"/>
              <w:rPr>
                <w:rFonts w:ascii="Arial" w:eastAsia="Arial" w:hAnsi="Arial" w:cs="Arial"/>
                <w:sz w:val="18"/>
                <w:szCs w:val="18"/>
              </w:rPr>
            </w:pPr>
          </w:p>
        </w:tc>
        <w:tc>
          <w:tcPr>
            <w:tcW w:w="1166" w:type="dxa"/>
            <w:shd w:val="clear" w:color="auto" w:fill="auto"/>
          </w:tcPr>
          <w:p w14:paraId="5B995F51" w14:textId="77777777" w:rsidR="007E1B61" w:rsidRDefault="007E1B61" w:rsidP="007E1B61">
            <w:pPr>
              <w:jc w:val="center"/>
              <w:rPr>
                <w:rFonts w:ascii="Arial" w:eastAsia="Arial" w:hAnsi="Arial" w:cs="Arial"/>
                <w:sz w:val="18"/>
                <w:szCs w:val="18"/>
              </w:rPr>
            </w:pPr>
          </w:p>
        </w:tc>
        <w:tc>
          <w:tcPr>
            <w:tcW w:w="966" w:type="dxa"/>
            <w:shd w:val="clear" w:color="auto" w:fill="auto"/>
          </w:tcPr>
          <w:p w14:paraId="25EA959F" w14:textId="77777777" w:rsidR="007E1B61" w:rsidRDefault="007E1B61" w:rsidP="007E1B61">
            <w:pPr>
              <w:jc w:val="center"/>
              <w:rPr>
                <w:rFonts w:ascii="Arial" w:eastAsia="Arial" w:hAnsi="Arial" w:cs="Arial"/>
                <w:sz w:val="18"/>
                <w:szCs w:val="18"/>
              </w:rPr>
            </w:pPr>
          </w:p>
        </w:tc>
        <w:tc>
          <w:tcPr>
            <w:tcW w:w="1794" w:type="dxa"/>
            <w:shd w:val="clear" w:color="auto" w:fill="auto"/>
          </w:tcPr>
          <w:p w14:paraId="337ABD85" w14:textId="77777777" w:rsidR="007E1B61" w:rsidRDefault="007E1B61" w:rsidP="007E1B61">
            <w:pPr>
              <w:jc w:val="center"/>
              <w:rPr>
                <w:rFonts w:ascii="Arial" w:eastAsia="Arial" w:hAnsi="Arial" w:cs="Arial"/>
                <w:sz w:val="18"/>
                <w:szCs w:val="18"/>
              </w:rPr>
            </w:pPr>
          </w:p>
        </w:tc>
        <w:tc>
          <w:tcPr>
            <w:tcW w:w="1794" w:type="dxa"/>
          </w:tcPr>
          <w:p w14:paraId="06C5591B" w14:textId="77777777" w:rsidR="007E1B61" w:rsidRPr="004F7374" w:rsidRDefault="007E1B61" w:rsidP="007E1B61">
            <w:pPr>
              <w:jc w:val="center"/>
              <w:rPr>
                <w:rFonts w:ascii="Arial" w:hAnsi="Arial" w:cs="Arial"/>
                <w:kern w:val="22"/>
                <w:sz w:val="18"/>
                <w:szCs w:val="18"/>
              </w:rPr>
            </w:pPr>
          </w:p>
        </w:tc>
      </w:tr>
    </w:tbl>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77777777" w:rsidR="007861DC" w:rsidRPr="000C0B6C" w:rsidRDefault="007861DC" w:rsidP="00A71694">
            <w:r w:rsidRPr="000C0B6C">
              <w:t>0</w:t>
            </w:r>
          </w:p>
        </w:tc>
        <w:tc>
          <w:tcPr>
            <w:tcW w:w="17480" w:type="dxa"/>
          </w:tcPr>
          <w:p w14:paraId="1D58C544" w14:textId="329DCFB2" w:rsidR="007861DC" w:rsidRPr="007E1B61" w:rsidRDefault="007E1B61" w:rsidP="007E1B61">
            <w:pPr>
              <w:autoSpaceDE w:val="0"/>
              <w:autoSpaceDN w:val="0"/>
              <w:rPr>
                <w:lang w:val="en-AU"/>
              </w:rPr>
            </w:pPr>
            <w:r>
              <w:rPr>
                <w:lang w:val="en-AU"/>
              </w:rPr>
              <w:t xml:space="preserve">Table 1 needs some consolidation to make it clearer and more concise.  There are elements and indicators that are repeated, the same indicators are used many times (e.g. Red List Index), and there are </w:t>
            </w:r>
            <w:proofErr w:type="gramStart"/>
            <w:r>
              <w:rPr>
                <w:lang w:val="en-AU"/>
              </w:rPr>
              <w:t>a large number of</w:t>
            </w:r>
            <w:proofErr w:type="gramEnd"/>
            <w:r>
              <w:rPr>
                <w:lang w:val="en-AU"/>
              </w:rPr>
              <w:t xml:space="preserve"> “elements” with “indicators” that are “to be determined”. For the latter, if these are not existing, and for the GBF to be relevant for the next 30 years, there should be consideration of how important that monitoring need is/will become, and if necessary some provision for the development of that capability included in this framework. For example, development of indicators might fit into T18.1 (“Identification of funding needs to meet ambition of the goals and targets of the Framework”). The emphasis should be on using existing indicators to optimise resource use, but there may be real need for some additional tools in the GBF timeframe.</w:t>
            </w:r>
          </w:p>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614F9D65" w:rsidR="007861DC" w:rsidRPr="000C0B6C" w:rsidRDefault="007861DC" w:rsidP="00A71694"/>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3CC17744" w:rsidR="007861DC" w:rsidRPr="000C0B6C" w:rsidRDefault="007861DC" w:rsidP="00A71694"/>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958DE5" w14:textId="77777777" w:rsidR="00644FA5" w:rsidRDefault="00644FA5" w:rsidP="00371075">
      <w:pPr>
        <w:spacing w:after="0" w:line="240" w:lineRule="auto"/>
      </w:pPr>
      <w:r>
        <w:separator/>
      </w:r>
    </w:p>
  </w:endnote>
  <w:endnote w:type="continuationSeparator" w:id="0">
    <w:p w14:paraId="5DB74C59" w14:textId="77777777" w:rsidR="00644FA5" w:rsidRDefault="00644FA5" w:rsidP="00371075">
      <w:pPr>
        <w:spacing w:after="0" w:line="240" w:lineRule="auto"/>
      </w:pPr>
      <w:r>
        <w:continuationSeparator/>
      </w:r>
    </w:p>
  </w:endnote>
  <w:endnote w:type="continuationNotice" w:id="1">
    <w:p w14:paraId="7749B147" w14:textId="77777777" w:rsidR="00644FA5" w:rsidRDefault="00644F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Rodap"/>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0BB1C" w14:textId="77777777" w:rsidR="00644FA5" w:rsidRDefault="00644FA5" w:rsidP="00371075">
      <w:pPr>
        <w:spacing w:after="0" w:line="240" w:lineRule="auto"/>
      </w:pPr>
      <w:r>
        <w:separator/>
      </w:r>
    </w:p>
  </w:footnote>
  <w:footnote w:type="continuationSeparator" w:id="0">
    <w:p w14:paraId="756300A3" w14:textId="77777777" w:rsidR="00644FA5" w:rsidRDefault="00644FA5" w:rsidP="00371075">
      <w:pPr>
        <w:spacing w:after="0" w:line="240" w:lineRule="auto"/>
      </w:pPr>
      <w:r>
        <w:continuationSeparator/>
      </w:r>
    </w:p>
  </w:footnote>
  <w:footnote w:type="continuationNotice" w:id="1">
    <w:p w14:paraId="4362C473" w14:textId="77777777" w:rsidR="00644FA5" w:rsidRDefault="00644F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Cabealho"/>
    </w:pPr>
  </w:p>
  <w:p w14:paraId="3736A995" w14:textId="792AD04A" w:rsidR="00371075" w:rsidRDefault="0037107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795"/>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804"/>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4FA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E1B61"/>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451"/>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2D3C"/>
    <w:rsid w:val="00AD4A60"/>
    <w:rsid w:val="00AD6B56"/>
    <w:rsid w:val="00AE125A"/>
    <w:rsid w:val="00AE1691"/>
    <w:rsid w:val="00AE1F1B"/>
    <w:rsid w:val="00AE3919"/>
    <w:rsid w:val="00AE6626"/>
    <w:rsid w:val="00AE6EA8"/>
    <w:rsid w:val="00AF34E2"/>
    <w:rsid w:val="00AF47FF"/>
    <w:rsid w:val="00AF51EE"/>
    <w:rsid w:val="00AF5522"/>
    <w:rsid w:val="00AF5B3D"/>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023"/>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E6940"/>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0E2E"/>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97FF1"/>
    <w:rsid w:val="00FA0560"/>
    <w:rsid w:val="00FA11F9"/>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Ttulo2">
    <w:name w:val="heading 2"/>
    <w:basedOn w:val="Normal"/>
    <w:next w:val="Normal"/>
    <w:link w:val="Ttulo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F704C9"/>
    <w:rPr>
      <w:sz w:val="16"/>
      <w:szCs w:val="16"/>
    </w:rPr>
  </w:style>
  <w:style w:type="paragraph" w:styleId="Textodecomentrio">
    <w:name w:val="annotation text"/>
    <w:basedOn w:val="Normal"/>
    <w:link w:val="TextodecomentrioChar"/>
    <w:uiPriority w:val="99"/>
    <w:semiHidden/>
    <w:unhideWhenUsed/>
    <w:rsid w:val="00F704C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704C9"/>
    <w:rPr>
      <w:sz w:val="20"/>
      <w:szCs w:val="20"/>
    </w:rPr>
  </w:style>
  <w:style w:type="paragraph" w:styleId="PargrafodaLista">
    <w:name w:val="List Paragraph"/>
    <w:basedOn w:val="Normal"/>
    <w:uiPriority w:val="34"/>
    <w:qFormat/>
    <w:rsid w:val="00F704C9"/>
    <w:pPr>
      <w:ind w:left="720"/>
      <w:contextualSpacing/>
    </w:pPr>
  </w:style>
  <w:style w:type="paragraph" w:styleId="Textodebalo">
    <w:name w:val="Balloon Text"/>
    <w:basedOn w:val="Normal"/>
    <w:link w:val="TextodebaloChar"/>
    <w:uiPriority w:val="99"/>
    <w:semiHidden/>
    <w:unhideWhenUsed/>
    <w:rsid w:val="00F704C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704C9"/>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777C62"/>
    <w:rPr>
      <w:b/>
      <w:bCs/>
    </w:rPr>
  </w:style>
  <w:style w:type="character" w:customStyle="1" w:styleId="AssuntodocomentrioChar">
    <w:name w:val="Assunto do comentário Char"/>
    <w:basedOn w:val="TextodecomentrioChar"/>
    <w:link w:val="Assuntodocomentrio"/>
    <w:uiPriority w:val="99"/>
    <w:semiHidden/>
    <w:rsid w:val="00777C62"/>
    <w:rPr>
      <w:b/>
      <w:bCs/>
      <w:sz w:val="20"/>
      <w:szCs w:val="20"/>
    </w:rPr>
  </w:style>
  <w:style w:type="paragraph" w:styleId="Reviso">
    <w:name w:val="Revision"/>
    <w:hidden/>
    <w:uiPriority w:val="99"/>
    <w:semiHidden/>
    <w:rsid w:val="00AA35FF"/>
    <w:pPr>
      <w:spacing w:after="0" w:line="240" w:lineRule="auto"/>
    </w:pPr>
  </w:style>
  <w:style w:type="character" w:customStyle="1" w:styleId="Ttulo2Char">
    <w:name w:val="Título 2 Char"/>
    <w:basedOn w:val="Fontepargpadro"/>
    <w:link w:val="Ttul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Fontepargpadro"/>
    <w:rsid w:val="00BF25DC"/>
  </w:style>
  <w:style w:type="character" w:customStyle="1" w:styleId="eop">
    <w:name w:val="eop"/>
    <w:basedOn w:val="Fontepargpadro"/>
    <w:rsid w:val="00BF25DC"/>
  </w:style>
  <w:style w:type="paragraph" w:styleId="Cabealho">
    <w:name w:val="header"/>
    <w:basedOn w:val="Normal"/>
    <w:link w:val="CabealhoChar"/>
    <w:uiPriority w:val="99"/>
    <w:unhideWhenUsed/>
    <w:rsid w:val="00371075"/>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371075"/>
  </w:style>
  <w:style w:type="paragraph" w:styleId="Rodap">
    <w:name w:val="footer"/>
    <w:basedOn w:val="Normal"/>
    <w:link w:val="RodapChar"/>
    <w:uiPriority w:val="99"/>
    <w:unhideWhenUsed/>
    <w:rsid w:val="00371075"/>
    <w:pPr>
      <w:tabs>
        <w:tab w:val="center" w:pos="4513"/>
        <w:tab w:val="right" w:pos="9026"/>
      </w:tabs>
      <w:spacing w:after="0" w:line="240" w:lineRule="auto"/>
    </w:pPr>
  </w:style>
  <w:style w:type="character" w:customStyle="1" w:styleId="RodapChar">
    <w:name w:val="Rodapé Char"/>
    <w:basedOn w:val="Fontepargpadro"/>
    <w:link w:val="Rodap"/>
    <w:uiPriority w:val="99"/>
    <w:rsid w:val="00371075"/>
  </w:style>
  <w:style w:type="character" w:styleId="Hyperlink">
    <w:name w:val="Hyperlink"/>
    <w:uiPriority w:val="99"/>
    <w:rsid w:val="006D0214"/>
    <w:rPr>
      <w:rFonts w:cs="Times New Roman"/>
      <w:color w:val="0000FF"/>
      <w:u w:val="single"/>
    </w:rPr>
  </w:style>
  <w:style w:type="character" w:styleId="MenoPendente">
    <w:name w:val="Unresolved Mention"/>
    <w:basedOn w:val="Fontepargpadro"/>
    <w:uiPriority w:val="99"/>
    <w:semiHidden/>
    <w:unhideWhenUsed/>
    <w:rsid w:val="00DD789A"/>
    <w:rPr>
      <w:color w:val="605E5C"/>
      <w:shd w:val="clear" w:color="auto" w:fill="E1DFDD"/>
    </w:rPr>
  </w:style>
  <w:style w:type="character" w:styleId="HiperlinkVisitado">
    <w:name w:val="FollowedHyperlink"/>
    <w:basedOn w:val="Fontepargpadro"/>
    <w:uiPriority w:val="99"/>
    <w:semiHidden/>
    <w:unhideWhenUsed/>
    <w:rsid w:val="00AF5B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294676997">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410687396">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05346250">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40941411">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06B83EE70687794CBC55929843ECECF9" ma:contentTypeVersion="12" ma:contentTypeDescription="Crie um novo documento." ma:contentTypeScope="" ma:versionID="5bd3e62dd3600484385f44e5180f530b">
  <xsd:schema xmlns:xsd="http://www.w3.org/2001/XMLSchema" xmlns:xs="http://www.w3.org/2001/XMLSchema" xmlns:p="http://schemas.microsoft.com/office/2006/metadata/properties" xmlns:ns3="88035bd6-0f86-4e07-9b54-9aebc6f833cd" xmlns:ns4="be6021f9-4df9-4c21-b5f5-d6706ee8c7af" targetNamespace="http://schemas.microsoft.com/office/2006/metadata/properties" ma:root="true" ma:fieldsID="91c4eba869ab6cc494aa3198ae1cadbd" ns3:_="" ns4:_="">
    <xsd:import namespace="88035bd6-0f86-4e07-9b54-9aebc6f833cd"/>
    <xsd:import namespace="be6021f9-4df9-4c21-b5f5-d6706ee8c7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35bd6-0f86-4e07-9b54-9aebc6f833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021f9-4df9-4c21-b5f5-d6706ee8c7af"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SharingHintHash" ma:index="19"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2.xml><?xml version="1.0" encoding="utf-8"?>
<ds:datastoreItem xmlns:ds="http://schemas.openxmlformats.org/officeDocument/2006/customXml" ds:itemID="{8233AC24-70AE-4304-823C-6E4C6DB7AD7D}">
  <ds:schemaRefs>
    <ds:schemaRef ds:uri="http://schemas.microsoft.com/office/2006/documentManagement/types"/>
    <ds:schemaRef ds:uri="be6021f9-4df9-4c21-b5f5-d6706ee8c7af"/>
    <ds:schemaRef ds:uri="http://purl.org/dc/terms/"/>
    <ds:schemaRef ds:uri="http://schemas.microsoft.com/office/infopath/2007/PartnerControls"/>
    <ds:schemaRef ds:uri="http://schemas.openxmlformats.org/package/2006/metadata/core-properties"/>
    <ds:schemaRef ds:uri="http://purl.org/dc/elements/1.1/"/>
    <ds:schemaRef ds:uri="http://www.w3.org/XML/1998/namespace"/>
    <ds:schemaRef ds:uri="88035bd6-0f86-4e07-9b54-9aebc6f833c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87EECAF-887C-454C-8508-6D60CC36A214}">
  <ds:schemaRefs>
    <ds:schemaRef ds:uri="http://schemas.openxmlformats.org/officeDocument/2006/bibliography"/>
  </ds:schemaRefs>
</ds:datastoreItem>
</file>

<file path=customXml/itemProps4.xml><?xml version="1.0" encoding="utf-8"?>
<ds:datastoreItem xmlns:ds="http://schemas.openxmlformats.org/officeDocument/2006/customXml" ds:itemID="{4ADA5E67-8673-4149-ADE5-6E7548341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35bd6-0f86-4e07-9b54-9aebc6f833cd"/>
    <ds:schemaRef ds:uri="be6021f9-4df9-4c21-b5f5-d6706ee8c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1251</Words>
  <Characters>6759</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Ary Albuquerque</cp:lastModifiedBy>
  <cp:revision>2</cp:revision>
  <cp:lastPrinted>2020-07-22T15:16:00Z</cp:lastPrinted>
  <dcterms:created xsi:type="dcterms:W3CDTF">2020-07-22T15:16:00Z</dcterms:created>
  <dcterms:modified xsi:type="dcterms:W3CDTF">2020-07-22T15:16:00Z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0x01010006B83EE70687794CBC55929843ECECF9</vt:lpwstr>
  </property>
</Properties>
</file>