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8"/>
          <w:szCs w:val="28"/>
          <w:rtl w:val="0"/>
        </w:rPr>
        <w:t xml:space="preserve">IU</w:t>
      </w:r>
      <w:r w:rsidDel="00000000" w:rsidR="00000000" w:rsidRPr="00000000">
        <w:rPr>
          <w:b w:val="1"/>
          <w:sz w:val="28"/>
          <w:szCs w:val="28"/>
          <w:rtl w:val="0"/>
        </w:rPr>
        <w:t xml:space="preserve">CN Specific Text Feedback to the New Outline of the CBD Gender Plan of Action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a response to CBD Secretariat request made during the virtual consultation on 27/7/2021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IUCN Contact: Jackie Siles, </w:t>
      </w:r>
      <w:hyperlink r:id="rId6">
        <w:r w:rsidDel="00000000" w:rsidR="00000000" w:rsidRPr="00000000">
          <w:rPr>
            <w:color w:val="1155cc"/>
            <w:u w:val="single"/>
            <w:rtl w:val="0"/>
          </w:rPr>
          <w:t xml:space="preserve">jackie.siles@iucn.org</w:t>
        </w:r>
      </w:hyperlink>
      <w:r w:rsidDel="00000000" w:rsidR="00000000" w:rsidRPr="00000000">
        <w:rPr>
          <w:rtl w:val="0"/>
        </w:rPr>
        <w:t xml:space="preserve"> and Laura Cooper Hall, </w:t>
      </w:r>
      <w:hyperlink r:id="rId7">
        <w:r w:rsidDel="00000000" w:rsidR="00000000" w:rsidRPr="00000000">
          <w:rPr>
            <w:color w:val="1155cc"/>
            <w:u w:val="single"/>
            <w:rtl w:val="0"/>
          </w:rPr>
          <w:t xml:space="preserve">lauracooper.hall@iucn.org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numPr>
          <w:ilvl w:val="0"/>
          <w:numId w:val="3"/>
        </w:numPr>
        <w:ind w:left="720" w:hanging="360"/>
        <w:rPr>
          <w:b w:val="1"/>
          <w:i w:val="1"/>
          <w:sz w:val="22"/>
          <w:szCs w:val="22"/>
        </w:rPr>
      </w:pPr>
      <w:r w:rsidDel="00000000" w:rsidR="00000000" w:rsidRPr="00000000">
        <w:rPr>
          <w:b w:val="1"/>
          <w:i w:val="1"/>
          <w:sz w:val="22"/>
          <w:szCs w:val="22"/>
          <w:rtl w:val="0"/>
        </w:rPr>
        <w:t xml:space="preserve">Is the draft outline of the proposed plan of action well formulated to facilitate and support the gender-responsive implementation of the post-2020 global biodiversity framework? How can this be improved?</w:t>
      </w:r>
    </w:p>
    <w:p w:rsidR="00000000" w:rsidDel="00000000" w:rsidP="00000000" w:rsidRDefault="00000000" w:rsidRPr="00000000" w14:paraId="00000006">
      <w:pPr>
        <w:ind w:left="0" w:firstLine="0"/>
        <w:rPr>
          <w:sz w:val="22"/>
          <w:szCs w:val="22"/>
        </w:rPr>
      </w:pPr>
      <w:r w:rsidDel="00000000" w:rsidR="00000000" w:rsidRPr="00000000">
        <w:rPr>
          <w:rtl w:val="0"/>
        </w:rPr>
      </w:r>
    </w:p>
    <w:p w:rsidR="00000000" w:rsidDel="00000000" w:rsidP="00000000" w:rsidRDefault="00000000" w:rsidRPr="00000000" w14:paraId="00000007">
      <w:pPr>
        <w:numPr>
          <w:ilvl w:val="0"/>
          <w:numId w:val="7"/>
        </w:numPr>
        <w:ind w:left="720" w:hanging="360"/>
        <w:rPr>
          <w:sz w:val="22"/>
          <w:szCs w:val="22"/>
          <w:u w:val="none"/>
        </w:rPr>
      </w:pPr>
      <w:r w:rsidDel="00000000" w:rsidR="00000000" w:rsidRPr="00000000">
        <w:rPr>
          <w:sz w:val="22"/>
          <w:szCs w:val="22"/>
          <w:rtl w:val="0"/>
        </w:rPr>
        <w:t xml:space="preserve">The actions and objectives must be associated explicitly with timelines aligned with the 2030 and 2050 milestones, in order to be clear about </w:t>
      </w:r>
      <w:r w:rsidDel="00000000" w:rsidR="00000000" w:rsidRPr="00000000">
        <w:rPr>
          <w:sz w:val="22"/>
          <w:szCs w:val="22"/>
          <w:rtl w:val="0"/>
        </w:rPr>
        <w:t xml:space="preserve">prioritization</w:t>
      </w:r>
      <w:r w:rsidDel="00000000" w:rsidR="00000000" w:rsidRPr="00000000">
        <w:rPr>
          <w:sz w:val="22"/>
          <w:szCs w:val="22"/>
          <w:rtl w:val="0"/>
        </w:rPr>
        <w:t xml:space="preserve"> and actions to pick up. The actions must also </w:t>
      </w:r>
      <w:r w:rsidDel="00000000" w:rsidR="00000000" w:rsidRPr="00000000">
        <w:rPr>
          <w:sz w:val="22"/>
          <w:szCs w:val="22"/>
          <w:rtl w:val="0"/>
        </w:rPr>
        <w:t xml:space="preserve">explicitly</w:t>
      </w:r>
      <w:r w:rsidDel="00000000" w:rsidR="00000000" w:rsidRPr="00000000">
        <w:rPr>
          <w:sz w:val="22"/>
          <w:szCs w:val="22"/>
          <w:rtl w:val="0"/>
        </w:rPr>
        <w:t xml:space="preserve"> recognize the need for reviews and updates to ensure continuous alignment with the GBF.</w:t>
      </w:r>
    </w:p>
    <w:p w:rsidR="00000000" w:rsidDel="00000000" w:rsidP="00000000" w:rsidRDefault="00000000" w:rsidRPr="00000000" w14:paraId="00000008">
      <w:pPr>
        <w:numPr>
          <w:ilvl w:val="0"/>
          <w:numId w:val="7"/>
        </w:numPr>
        <w:ind w:left="720" w:hanging="360"/>
        <w:rPr>
          <w:sz w:val="22"/>
          <w:szCs w:val="22"/>
        </w:rPr>
      </w:pPr>
      <w:r w:rsidDel="00000000" w:rsidR="00000000" w:rsidRPr="00000000">
        <w:rPr>
          <w:sz w:val="22"/>
          <w:szCs w:val="22"/>
          <w:rtl w:val="0"/>
        </w:rPr>
        <w:t xml:space="preserve">In the opening of the outline there is a section titled “Reducing threats to biodiversity.” IUCN recommends including explicit reference here to </w:t>
      </w:r>
      <w:r w:rsidDel="00000000" w:rsidR="00000000" w:rsidRPr="00000000">
        <w:rPr>
          <w:sz w:val="22"/>
          <w:szCs w:val="22"/>
          <w:rtl w:val="0"/>
        </w:rPr>
        <w:t xml:space="preserve">women environmental defenders and rangers</w:t>
      </w:r>
      <w:r w:rsidDel="00000000" w:rsidR="00000000" w:rsidRPr="00000000">
        <w:rPr>
          <w:sz w:val="22"/>
          <w:szCs w:val="22"/>
          <w:rtl w:val="0"/>
        </w:rPr>
        <w:t xml:space="preserve"> ​​and their role in managing, protecting and restoring biodiversity. This section must also mention that women and girls also play a critical role in restoration of biodiversity. </w:t>
      </w:r>
    </w:p>
    <w:p w:rsidR="00000000" w:rsidDel="00000000" w:rsidP="00000000" w:rsidRDefault="00000000" w:rsidRPr="00000000" w14:paraId="00000009">
      <w:pPr>
        <w:numPr>
          <w:ilvl w:val="0"/>
          <w:numId w:val="7"/>
        </w:numPr>
        <w:ind w:left="720" w:hanging="360"/>
        <w:rPr>
          <w:sz w:val="22"/>
          <w:szCs w:val="22"/>
        </w:rPr>
      </w:pPr>
      <w:r w:rsidDel="00000000" w:rsidR="00000000" w:rsidRPr="00000000">
        <w:rPr>
          <w:sz w:val="22"/>
          <w:szCs w:val="22"/>
          <w:rtl w:val="0"/>
        </w:rPr>
        <w:t xml:space="preserve">In the opening of the outline there is a section titled “Meeting people's needs through sustainable use &amp; benefit sharing.” IUCN suggests highlighting GBF Target 11 here, which is to "maintain and enhance nature's contributions to regulation of air quality, quality and quantity of water, and protections from hazards and extreme events for all people" and recognize in this section that women and men, girls and boys may be impacted differently (especially, for example, by extreme events).</w:t>
      </w:r>
    </w:p>
    <w:p w:rsidR="00000000" w:rsidDel="00000000" w:rsidP="00000000" w:rsidRDefault="00000000" w:rsidRPr="00000000" w14:paraId="0000000A">
      <w:pPr>
        <w:numPr>
          <w:ilvl w:val="0"/>
          <w:numId w:val="7"/>
        </w:numPr>
        <w:ind w:left="720" w:hanging="360"/>
        <w:rPr>
          <w:sz w:val="22"/>
          <w:szCs w:val="22"/>
        </w:rPr>
      </w:pPr>
      <w:r w:rsidDel="00000000" w:rsidR="00000000" w:rsidRPr="00000000">
        <w:rPr>
          <w:sz w:val="22"/>
          <w:szCs w:val="22"/>
          <w:rtl w:val="0"/>
        </w:rPr>
        <w:t xml:space="preserve">New column titled “responsible actors” in table is going to be very useful, however it must be clarified the degrees of responsibility and how to ensure those responsible have the funds and resources allocated to fulfill these tasks and roles. </w:t>
      </w:r>
    </w:p>
    <w:p w:rsidR="00000000" w:rsidDel="00000000" w:rsidP="00000000" w:rsidRDefault="00000000" w:rsidRPr="00000000" w14:paraId="0000000B">
      <w:pPr>
        <w:numPr>
          <w:ilvl w:val="0"/>
          <w:numId w:val="7"/>
        </w:numPr>
        <w:ind w:left="720" w:hanging="360"/>
        <w:rPr>
          <w:sz w:val="22"/>
          <w:szCs w:val="22"/>
          <w:u w:val="none"/>
        </w:rPr>
      </w:pPr>
      <w:r w:rsidDel="00000000" w:rsidR="00000000" w:rsidRPr="00000000">
        <w:rPr>
          <w:sz w:val="22"/>
          <w:szCs w:val="22"/>
          <w:rtl w:val="0"/>
        </w:rPr>
        <w:t xml:space="preserve">The action plan must more explicitly identify key supporting actors and assign roles and responsibilities.</w:t>
      </w:r>
    </w:p>
    <w:p w:rsidR="00000000" w:rsidDel="00000000" w:rsidP="00000000" w:rsidRDefault="00000000" w:rsidRPr="00000000" w14:paraId="0000000C">
      <w:pPr>
        <w:numPr>
          <w:ilvl w:val="0"/>
          <w:numId w:val="7"/>
        </w:numPr>
        <w:ind w:left="720" w:hanging="360"/>
        <w:rPr>
          <w:sz w:val="22"/>
          <w:szCs w:val="22"/>
          <w:u w:val="none"/>
        </w:rPr>
      </w:pPr>
      <w:r w:rsidDel="00000000" w:rsidR="00000000" w:rsidRPr="00000000">
        <w:rPr>
          <w:sz w:val="22"/>
          <w:szCs w:val="22"/>
          <w:rtl w:val="0"/>
        </w:rPr>
        <w:t xml:space="preserve">Suggest that a more consistent effort be made to include more inclusive language throughout. IUCN recommends being more inclusive in certain language in the outline. Specifically, rather than noting “barriers faced by women and girls and those who identify as such” instead state “barriers faced by those who identify as women and girls.”</w:t>
      </w:r>
    </w:p>
    <w:p w:rsidR="00000000" w:rsidDel="00000000" w:rsidP="00000000" w:rsidRDefault="00000000" w:rsidRPr="00000000" w14:paraId="0000000D">
      <w:pPr>
        <w:numPr>
          <w:ilvl w:val="1"/>
          <w:numId w:val="7"/>
        </w:numPr>
        <w:ind w:left="1440" w:hanging="360"/>
        <w:rPr>
          <w:sz w:val="22"/>
          <w:szCs w:val="22"/>
        </w:rPr>
      </w:pPr>
      <w:r w:rsidDel="00000000" w:rsidR="00000000" w:rsidRPr="00000000">
        <w:rPr>
          <w:sz w:val="22"/>
          <w:szCs w:val="22"/>
          <w:rtl w:val="0"/>
        </w:rPr>
        <w:t xml:space="preserve">Must also include a stronger recognition of the importance of equitable inclusion, and must also more explicitly recognize the existing limitations women and indigenous women face in accessing information and participation in decision making</w:t>
      </w:r>
    </w:p>
    <w:p w:rsidR="00000000" w:rsidDel="00000000" w:rsidP="00000000" w:rsidRDefault="00000000" w:rsidRPr="00000000" w14:paraId="0000000E">
      <w:pPr>
        <w:numPr>
          <w:ilvl w:val="0"/>
          <w:numId w:val="7"/>
        </w:numPr>
        <w:ind w:left="720" w:hanging="360"/>
        <w:rPr>
          <w:sz w:val="22"/>
          <w:szCs w:val="22"/>
        </w:rPr>
      </w:pPr>
      <w:r w:rsidDel="00000000" w:rsidR="00000000" w:rsidRPr="00000000">
        <w:rPr>
          <w:sz w:val="22"/>
          <w:szCs w:val="22"/>
          <w:rtl w:val="0"/>
        </w:rPr>
        <w:t xml:space="preserve">Generation and design of associated accountability frameworks to ensure resources are allocated to gender integration and ensure gender-responsive budgeting for implementation of national biodiversity strategies and action plans are applied. IUCN does want to emphasize the importance of explicitly including resource mobilization and a review mechanism of this mobilization.</w:t>
      </w:r>
    </w:p>
    <w:p w:rsidR="00000000" w:rsidDel="00000000" w:rsidP="00000000" w:rsidRDefault="00000000" w:rsidRPr="00000000" w14:paraId="0000000F">
      <w:pPr>
        <w:numPr>
          <w:ilvl w:val="0"/>
          <w:numId w:val="7"/>
        </w:numPr>
        <w:ind w:left="720" w:hanging="360"/>
        <w:rPr>
          <w:sz w:val="22"/>
          <w:szCs w:val="22"/>
        </w:rPr>
      </w:pPr>
      <w:r w:rsidDel="00000000" w:rsidR="00000000" w:rsidRPr="00000000">
        <w:rPr>
          <w:sz w:val="22"/>
          <w:szCs w:val="22"/>
          <w:rtl w:val="0"/>
        </w:rPr>
        <w:t xml:space="preserve">There could be stronger mention of the value of law and legal frameworks to contribute to triggering transformative change. For example the legal recognition of land owned by women.</w:t>
      </w:r>
    </w:p>
    <w:p w:rsidR="00000000" w:rsidDel="00000000" w:rsidP="00000000" w:rsidRDefault="00000000" w:rsidRPr="00000000" w14:paraId="00000010">
      <w:pPr>
        <w:numPr>
          <w:ilvl w:val="0"/>
          <w:numId w:val="7"/>
        </w:numPr>
        <w:ind w:left="720" w:hanging="360"/>
        <w:rPr>
          <w:sz w:val="22"/>
          <w:szCs w:val="22"/>
        </w:rPr>
      </w:pPr>
      <w:r w:rsidDel="00000000" w:rsidR="00000000" w:rsidRPr="00000000">
        <w:rPr>
          <w:sz w:val="22"/>
          <w:szCs w:val="22"/>
          <w:rtl w:val="0"/>
        </w:rPr>
        <w:t xml:space="preserve">The deliverables associated with each activity </w:t>
      </w:r>
      <w:r w:rsidDel="00000000" w:rsidR="00000000" w:rsidRPr="00000000">
        <w:rPr>
          <w:sz w:val="22"/>
          <w:szCs w:val="22"/>
          <w:rtl w:val="0"/>
        </w:rPr>
        <w:t xml:space="preserve">could be better structured and organized by theme and type (data collection, research, tool development, capacity building activities, etc), to clarify how each activity is linked and responds/contributes to each other. </w:t>
      </w:r>
    </w:p>
    <w:p w:rsidR="00000000" w:rsidDel="00000000" w:rsidP="00000000" w:rsidRDefault="00000000" w:rsidRPr="00000000" w14:paraId="00000011">
      <w:pPr>
        <w:numPr>
          <w:ilvl w:val="0"/>
          <w:numId w:val="7"/>
        </w:numPr>
        <w:ind w:left="720" w:hanging="360"/>
        <w:rPr>
          <w:sz w:val="22"/>
          <w:szCs w:val="22"/>
          <w:u w:val="none"/>
        </w:rPr>
      </w:pPr>
      <w:r w:rsidDel="00000000" w:rsidR="00000000" w:rsidRPr="00000000">
        <w:rPr>
          <w:sz w:val="22"/>
          <w:szCs w:val="22"/>
          <w:rtl w:val="0"/>
        </w:rPr>
        <w:t xml:space="preserve">If the plan of action does not include specific details on means of implementation, this must be explained as to why in the introduction.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rtl w:val="0"/>
        </w:rPr>
      </w:r>
    </w:p>
    <w:p w:rsidR="00000000" w:rsidDel="00000000" w:rsidP="00000000" w:rsidRDefault="00000000" w:rsidRPr="00000000" w14:paraId="00000014">
      <w:pPr>
        <w:ind w:left="0" w:firstLine="0"/>
        <w:rPr>
          <w:b w:val="1"/>
          <w:sz w:val="22"/>
          <w:szCs w:val="22"/>
        </w:rPr>
      </w:pPr>
      <w:r w:rsidDel="00000000" w:rsidR="00000000" w:rsidRPr="00000000">
        <w:rPr>
          <w:b w:val="1"/>
          <w:sz w:val="22"/>
          <w:szCs w:val="22"/>
          <w:rtl w:val="0"/>
        </w:rPr>
        <w:t xml:space="preserve">Views on the proposed expected outcomes and associated objectives </w:t>
      </w:r>
    </w:p>
    <w:p w:rsidR="00000000" w:rsidDel="00000000" w:rsidP="00000000" w:rsidRDefault="00000000" w:rsidRPr="00000000" w14:paraId="00000015">
      <w:pPr>
        <w:numPr>
          <w:ilvl w:val="0"/>
          <w:numId w:val="3"/>
        </w:numPr>
        <w:ind w:left="720" w:hanging="360"/>
        <w:rPr>
          <w:b w:val="1"/>
          <w:i w:val="1"/>
          <w:sz w:val="22"/>
          <w:szCs w:val="22"/>
        </w:rPr>
      </w:pPr>
      <w:r w:rsidDel="00000000" w:rsidR="00000000" w:rsidRPr="00000000">
        <w:rPr>
          <w:b w:val="1"/>
          <w:i w:val="1"/>
          <w:sz w:val="22"/>
          <w:szCs w:val="22"/>
          <w:rtl w:val="0"/>
        </w:rPr>
        <w:t xml:space="preserve">For each of the expected outcomes (Expected Outcome 1: Objectives 1.1; 1.2; 1.3; 1.4; 1.5 Expected Outcome 2: Objectives 2.1; 2.2; 2.3 Expected Outcome 3: Objectives 3.1; 3.2; 3.3; 3.4; 3.5; 3.6)</w:t>
      </w:r>
    </w:p>
    <w:p w:rsidR="00000000" w:rsidDel="00000000" w:rsidP="00000000" w:rsidRDefault="00000000" w:rsidRPr="00000000" w14:paraId="00000016">
      <w:pPr>
        <w:numPr>
          <w:ilvl w:val="1"/>
          <w:numId w:val="3"/>
        </w:numPr>
        <w:ind w:left="1440" w:hanging="360"/>
        <w:rPr>
          <w:b w:val="1"/>
          <w:i w:val="1"/>
          <w:sz w:val="22"/>
          <w:szCs w:val="22"/>
        </w:rPr>
      </w:pPr>
      <w:r w:rsidDel="00000000" w:rsidR="00000000" w:rsidRPr="00000000">
        <w:rPr>
          <w:b w:val="1"/>
          <w:i w:val="1"/>
          <w:sz w:val="22"/>
          <w:szCs w:val="22"/>
          <w:rtl w:val="0"/>
        </w:rPr>
        <w:t xml:space="preserve">Are the proposed expected outcomes and the associated objectives appropriate in purpose and scope? </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Most, yes. Here are ones IUCN appreciates:</w:t>
      </w:r>
    </w:p>
    <w:p w:rsidR="00000000" w:rsidDel="00000000" w:rsidP="00000000" w:rsidRDefault="00000000" w:rsidRPr="00000000" w14:paraId="00000019">
      <w:pPr>
        <w:numPr>
          <w:ilvl w:val="0"/>
          <w:numId w:val="2"/>
        </w:numPr>
        <w:ind w:left="720" w:hanging="360"/>
        <w:rPr>
          <w:sz w:val="22"/>
          <w:szCs w:val="22"/>
        </w:rPr>
      </w:pPr>
      <w:r w:rsidDel="00000000" w:rsidR="00000000" w:rsidRPr="00000000">
        <w:rPr>
          <w:sz w:val="22"/>
          <w:szCs w:val="22"/>
          <w:rtl w:val="0"/>
        </w:rPr>
        <w:t xml:space="preserve">Inclusion of activity under outcome 3.1 which notes “Build knowledge and capacity of national statistical mechanisms to ensure the systematic collection of sex disaggregated biodiversity data and the development and use of relevant gender-specific indicators”</w:t>
      </w:r>
      <w:r w:rsidDel="00000000" w:rsidR="00000000" w:rsidRPr="00000000">
        <w:rPr>
          <w:rtl w:val="0"/>
        </w:rPr>
      </w:r>
    </w:p>
    <w:p w:rsidR="00000000" w:rsidDel="00000000" w:rsidP="00000000" w:rsidRDefault="00000000" w:rsidRPr="00000000" w14:paraId="0000001A">
      <w:pPr>
        <w:numPr>
          <w:ilvl w:val="0"/>
          <w:numId w:val="2"/>
        </w:numPr>
        <w:ind w:left="720" w:hanging="360"/>
        <w:rPr>
          <w:sz w:val="22"/>
          <w:szCs w:val="22"/>
        </w:rPr>
      </w:pPr>
      <w:r w:rsidDel="00000000" w:rsidR="00000000" w:rsidRPr="00000000">
        <w:rPr>
          <w:sz w:val="22"/>
          <w:szCs w:val="22"/>
          <w:rtl w:val="0"/>
        </w:rPr>
        <w:t xml:space="preserve">Inclusion of second activity under outcome 3.1 which notes </w:t>
      </w:r>
      <w:r w:rsidDel="00000000" w:rsidR="00000000" w:rsidRPr="00000000">
        <w:rPr>
          <w:sz w:val="22"/>
          <w:szCs w:val="22"/>
          <w:rtl w:val="0"/>
        </w:rPr>
        <w:t xml:space="preserve">“sharing sample indicators, data, best practices, and relevant guidance on developing &amp; monitoring data disaggregated by sex and other demographic factors per sector.”</w:t>
      </w:r>
    </w:p>
    <w:p w:rsidR="00000000" w:rsidDel="00000000" w:rsidP="00000000" w:rsidRDefault="00000000" w:rsidRPr="00000000" w14:paraId="0000001B">
      <w:pPr>
        <w:numPr>
          <w:ilvl w:val="0"/>
          <w:numId w:val="2"/>
        </w:numPr>
        <w:ind w:left="720" w:hanging="360"/>
        <w:rPr>
          <w:sz w:val="22"/>
          <w:szCs w:val="22"/>
        </w:rPr>
      </w:pPr>
      <w:r w:rsidDel="00000000" w:rsidR="00000000" w:rsidRPr="00000000">
        <w:rPr>
          <w:sz w:val="22"/>
          <w:szCs w:val="22"/>
          <w:rtl w:val="0"/>
        </w:rPr>
        <w:t xml:space="preserve">Inclusion of activity under outcome 3.5 focused on </w:t>
      </w:r>
      <w:r w:rsidDel="00000000" w:rsidR="00000000" w:rsidRPr="00000000">
        <w:rPr>
          <w:sz w:val="22"/>
          <w:szCs w:val="22"/>
          <w:rtl w:val="0"/>
        </w:rPr>
        <w:t xml:space="preserve">tracking gender indicators, IUCN is especially appreciative of this activity as it aligns well with our findings gathered in our review of the indicators in the GBF.</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numPr>
          <w:ilvl w:val="1"/>
          <w:numId w:val="3"/>
        </w:numPr>
        <w:ind w:left="1440" w:hanging="360"/>
        <w:rPr>
          <w:b w:val="1"/>
          <w:i w:val="1"/>
          <w:sz w:val="22"/>
          <w:szCs w:val="22"/>
        </w:rPr>
      </w:pPr>
      <w:r w:rsidDel="00000000" w:rsidR="00000000" w:rsidRPr="00000000">
        <w:rPr>
          <w:b w:val="1"/>
          <w:i w:val="1"/>
          <w:sz w:val="22"/>
          <w:szCs w:val="22"/>
          <w:rtl w:val="0"/>
        </w:rPr>
        <w:t xml:space="preserve">Is it clear how they can support a gender-responsive implementation of the post-2020 global biodiversity framework? </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Most, yes</w:t>
      </w:r>
    </w:p>
    <w:p w:rsidR="00000000" w:rsidDel="00000000" w:rsidP="00000000" w:rsidRDefault="00000000" w:rsidRPr="00000000" w14:paraId="00000020">
      <w:pPr>
        <w:numPr>
          <w:ilvl w:val="0"/>
          <w:numId w:val="4"/>
        </w:numPr>
        <w:ind w:left="720" w:hanging="360"/>
        <w:rPr>
          <w:sz w:val="22"/>
          <w:szCs w:val="22"/>
          <w:u w:val="none"/>
        </w:rPr>
      </w:pPr>
      <w:r w:rsidDel="00000000" w:rsidR="00000000" w:rsidRPr="00000000">
        <w:rPr>
          <w:sz w:val="22"/>
          <w:szCs w:val="22"/>
          <w:rtl w:val="0"/>
        </w:rPr>
        <w:t xml:space="preserve">IUCN would like to note that Objective 2.1 no longer is coherent with indicator D.0.1. in the GBF, as this indicator has been removed from the most recent update to the framework. </w:t>
      </w:r>
    </w:p>
    <w:p w:rsidR="00000000" w:rsidDel="00000000" w:rsidP="00000000" w:rsidRDefault="00000000" w:rsidRPr="00000000" w14:paraId="00000021">
      <w:pPr>
        <w:numPr>
          <w:ilvl w:val="0"/>
          <w:numId w:val="4"/>
        </w:numPr>
        <w:ind w:left="720" w:hanging="360"/>
        <w:rPr>
          <w:sz w:val="22"/>
          <w:szCs w:val="22"/>
          <w:u w:val="none"/>
        </w:rPr>
      </w:pPr>
      <w:r w:rsidDel="00000000" w:rsidR="00000000" w:rsidRPr="00000000">
        <w:rPr>
          <w:sz w:val="22"/>
          <w:szCs w:val="22"/>
          <w:rtl w:val="0"/>
        </w:rPr>
        <w:t xml:space="preserve">IUCN would like to note that Objective 3.2 no longer is coherent with indicator 19.0.2. in the GBF, as this headline indicator has been removed from the most recent update to the framework. </w:t>
      </w:r>
    </w:p>
    <w:p w:rsidR="00000000" w:rsidDel="00000000" w:rsidP="00000000" w:rsidRDefault="00000000" w:rsidRPr="00000000" w14:paraId="00000022">
      <w:pPr>
        <w:ind w:left="0" w:firstLine="0"/>
        <w:rPr>
          <w:sz w:val="22"/>
          <w:szCs w:val="22"/>
        </w:rPr>
      </w:pPr>
      <w:r w:rsidDel="00000000" w:rsidR="00000000" w:rsidRPr="00000000">
        <w:rPr>
          <w:rtl w:val="0"/>
        </w:rPr>
      </w:r>
    </w:p>
    <w:p w:rsidR="00000000" w:rsidDel="00000000" w:rsidP="00000000" w:rsidRDefault="00000000" w:rsidRPr="00000000" w14:paraId="00000023">
      <w:pPr>
        <w:numPr>
          <w:ilvl w:val="1"/>
          <w:numId w:val="3"/>
        </w:numPr>
        <w:ind w:left="1440" w:hanging="360"/>
        <w:rPr>
          <w:b w:val="1"/>
          <w:i w:val="1"/>
          <w:sz w:val="22"/>
          <w:szCs w:val="22"/>
        </w:rPr>
      </w:pPr>
      <w:r w:rsidDel="00000000" w:rsidR="00000000" w:rsidRPr="00000000">
        <w:rPr>
          <w:b w:val="1"/>
          <w:i w:val="1"/>
          <w:sz w:val="22"/>
          <w:szCs w:val="22"/>
          <w:rtl w:val="0"/>
        </w:rPr>
        <w:t xml:space="preserve">Are any other expected outcomes missing that should be included? </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sz w:val="22"/>
          <w:szCs w:val="22"/>
          <w:rtl w:val="0"/>
        </w:rPr>
        <w:t xml:space="preserve">Suggested additional </w:t>
      </w:r>
      <w:r w:rsidDel="00000000" w:rsidR="00000000" w:rsidRPr="00000000">
        <w:rPr>
          <w:sz w:val="22"/>
          <w:szCs w:val="22"/>
          <w:rtl w:val="0"/>
        </w:rPr>
        <w:t xml:space="preserve">activities</w:t>
      </w:r>
      <w:r w:rsidDel="00000000" w:rsidR="00000000" w:rsidRPr="00000000">
        <w:rPr>
          <w:sz w:val="22"/>
          <w:szCs w:val="22"/>
          <w:rtl w:val="0"/>
        </w:rPr>
        <w:t xml:space="preserve"> (note, not outcomes):</w:t>
      </w:r>
    </w:p>
    <w:p w:rsidR="00000000" w:rsidDel="00000000" w:rsidP="00000000" w:rsidRDefault="00000000" w:rsidRPr="00000000" w14:paraId="00000026">
      <w:pPr>
        <w:numPr>
          <w:ilvl w:val="0"/>
          <w:numId w:val="5"/>
        </w:numPr>
        <w:ind w:left="720" w:hanging="360"/>
        <w:rPr>
          <w:sz w:val="22"/>
          <w:szCs w:val="22"/>
        </w:rPr>
      </w:pPr>
      <w:r w:rsidDel="00000000" w:rsidR="00000000" w:rsidRPr="00000000">
        <w:rPr>
          <w:sz w:val="22"/>
          <w:szCs w:val="22"/>
          <w:rtl w:val="0"/>
        </w:rPr>
        <w:t xml:space="preserve">Under Objective 2.3, IUCN suggests considering an additional activity, in addition to the generation of a focal point system, focused on capacity building/training for national CBD focal points on gender considerations within biodiversity. </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rPr>
          <w:b w:val="1"/>
          <w:sz w:val="22"/>
          <w:szCs w:val="22"/>
        </w:rPr>
      </w:pPr>
      <w:r w:rsidDel="00000000" w:rsidR="00000000" w:rsidRPr="00000000">
        <w:rPr>
          <w:rtl w:val="0"/>
        </w:rPr>
      </w:r>
    </w:p>
    <w:p w:rsidR="00000000" w:rsidDel="00000000" w:rsidP="00000000" w:rsidRDefault="00000000" w:rsidRPr="00000000" w14:paraId="00000029">
      <w:pPr>
        <w:ind w:left="0" w:firstLine="0"/>
        <w:rPr>
          <w:b w:val="1"/>
          <w:sz w:val="22"/>
          <w:szCs w:val="22"/>
        </w:rPr>
      </w:pPr>
      <w:r w:rsidDel="00000000" w:rsidR="00000000" w:rsidRPr="00000000">
        <w:rPr>
          <w:b w:val="1"/>
          <w:sz w:val="22"/>
          <w:szCs w:val="22"/>
          <w:rtl w:val="0"/>
        </w:rPr>
        <w:t xml:space="preserve">Views on the proposed actions, including associated deliverables, timelines and responsible actors </w:t>
      </w:r>
    </w:p>
    <w:p w:rsidR="00000000" w:rsidDel="00000000" w:rsidP="00000000" w:rsidRDefault="00000000" w:rsidRPr="00000000" w14:paraId="0000002A">
      <w:pPr>
        <w:numPr>
          <w:ilvl w:val="0"/>
          <w:numId w:val="3"/>
        </w:numPr>
        <w:ind w:left="720" w:hanging="360"/>
        <w:rPr>
          <w:b w:val="1"/>
          <w:i w:val="1"/>
          <w:sz w:val="22"/>
          <w:szCs w:val="22"/>
        </w:rPr>
      </w:pPr>
      <w:r w:rsidDel="00000000" w:rsidR="00000000" w:rsidRPr="00000000">
        <w:rPr>
          <w:b w:val="1"/>
          <w:i w:val="1"/>
          <w:sz w:val="22"/>
          <w:szCs w:val="22"/>
          <w:rtl w:val="0"/>
        </w:rPr>
        <w:t xml:space="preserve">Are the proposed actions appropriate in purpose and scope? </w:t>
      </w:r>
    </w:p>
    <w:p w:rsidR="00000000" w:rsidDel="00000000" w:rsidP="00000000" w:rsidRDefault="00000000" w:rsidRPr="00000000" w14:paraId="0000002B">
      <w:pPr>
        <w:numPr>
          <w:ilvl w:val="0"/>
          <w:numId w:val="3"/>
        </w:numPr>
        <w:ind w:left="720" w:hanging="360"/>
        <w:rPr>
          <w:b w:val="1"/>
          <w:i w:val="1"/>
          <w:sz w:val="22"/>
          <w:szCs w:val="22"/>
        </w:rPr>
      </w:pPr>
      <w:r w:rsidDel="00000000" w:rsidR="00000000" w:rsidRPr="00000000">
        <w:rPr>
          <w:b w:val="1"/>
          <w:i w:val="1"/>
          <w:sz w:val="22"/>
          <w:szCs w:val="22"/>
          <w:rtl w:val="0"/>
        </w:rPr>
        <w:t xml:space="preserve">Will they support effective gender responsive implementation? </w:t>
      </w:r>
    </w:p>
    <w:p w:rsidR="00000000" w:rsidDel="00000000" w:rsidP="00000000" w:rsidRDefault="00000000" w:rsidRPr="00000000" w14:paraId="0000002C">
      <w:pPr>
        <w:numPr>
          <w:ilvl w:val="0"/>
          <w:numId w:val="3"/>
        </w:numPr>
        <w:ind w:left="720" w:hanging="360"/>
        <w:rPr>
          <w:b w:val="1"/>
          <w:i w:val="1"/>
          <w:sz w:val="22"/>
          <w:szCs w:val="22"/>
        </w:rPr>
      </w:pPr>
      <w:r w:rsidDel="00000000" w:rsidR="00000000" w:rsidRPr="00000000">
        <w:rPr>
          <w:b w:val="1"/>
          <w:i w:val="1"/>
          <w:sz w:val="22"/>
          <w:szCs w:val="22"/>
          <w:rtl w:val="0"/>
        </w:rPr>
        <w:t xml:space="preserve">If not, how could they be revised to enable this? </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numPr>
          <w:ilvl w:val="0"/>
          <w:numId w:val="5"/>
        </w:numPr>
        <w:ind w:left="720" w:hanging="360"/>
        <w:jc w:val="both"/>
        <w:rPr>
          <w:sz w:val="22"/>
          <w:szCs w:val="22"/>
        </w:rPr>
      </w:pPr>
      <w:r w:rsidDel="00000000" w:rsidR="00000000" w:rsidRPr="00000000">
        <w:rPr>
          <w:sz w:val="22"/>
          <w:szCs w:val="22"/>
          <w:rtl w:val="0"/>
        </w:rPr>
        <w:t xml:space="preserve">IUCN would like to suggest some additional text to the first activity under Objective 1.1. We suggest explicitly recognizing how inheritance plays a role in land ownership, suggesting this re-write: “Review land legislation and undertake necessary reforms, including removing legal and systemic barriers, to give women equal rights to access, own, inherit and control land, water and natural resources.”</w:t>
      </w:r>
    </w:p>
    <w:p w:rsidR="00000000" w:rsidDel="00000000" w:rsidP="00000000" w:rsidRDefault="00000000" w:rsidRPr="00000000" w14:paraId="0000002F">
      <w:pPr>
        <w:numPr>
          <w:ilvl w:val="0"/>
          <w:numId w:val="5"/>
        </w:numPr>
        <w:ind w:left="720" w:hanging="360"/>
        <w:rPr>
          <w:sz w:val="22"/>
          <w:szCs w:val="22"/>
        </w:rPr>
      </w:pPr>
      <w:r w:rsidDel="00000000" w:rsidR="00000000" w:rsidRPr="00000000">
        <w:rPr>
          <w:sz w:val="22"/>
          <w:szCs w:val="22"/>
          <w:rtl w:val="0"/>
        </w:rPr>
        <w:t xml:space="preserve">Appreciate objective 1.5, and would like to emphasize the importance of appreciating the risk of overburdening women and girls. In forthcoming draft actions we recommend more explicitly appreciating this risk and establishing protections and recognition to avoid doing so.</w:t>
      </w:r>
    </w:p>
    <w:p w:rsidR="00000000" w:rsidDel="00000000" w:rsidP="00000000" w:rsidRDefault="00000000" w:rsidRPr="00000000" w14:paraId="00000030">
      <w:pPr>
        <w:numPr>
          <w:ilvl w:val="0"/>
          <w:numId w:val="5"/>
        </w:numPr>
        <w:ind w:left="720" w:hanging="360"/>
        <w:rPr>
          <w:sz w:val="22"/>
          <w:szCs w:val="22"/>
        </w:rPr>
      </w:pPr>
      <w:r w:rsidDel="00000000" w:rsidR="00000000" w:rsidRPr="00000000">
        <w:rPr>
          <w:sz w:val="22"/>
          <w:szCs w:val="22"/>
          <w:rtl w:val="0"/>
        </w:rPr>
        <w:t xml:space="preserve">Under Objective 2.3, IUCN suggests considering an additional activity, in addition to the generation of a focal point system, focused on capacity building/training for national CBD focal points on gender considerations within biodiversity. </w:t>
      </w:r>
    </w:p>
    <w:p w:rsidR="00000000" w:rsidDel="00000000" w:rsidP="00000000" w:rsidRDefault="00000000" w:rsidRPr="00000000" w14:paraId="00000031">
      <w:pPr>
        <w:numPr>
          <w:ilvl w:val="0"/>
          <w:numId w:val="5"/>
        </w:numPr>
        <w:ind w:left="720" w:hanging="360"/>
        <w:rPr>
          <w:sz w:val="22"/>
          <w:szCs w:val="22"/>
        </w:rPr>
      </w:pPr>
      <w:r w:rsidDel="00000000" w:rsidR="00000000" w:rsidRPr="00000000">
        <w:rPr>
          <w:sz w:val="22"/>
          <w:szCs w:val="22"/>
          <w:rtl w:val="0"/>
        </w:rPr>
        <w:t xml:space="preserve">​​Under objective 1.1, IUCN suggests including an action: Women and girls to understand and exercise their rights and support them in the legal process of obtaining land titles.</w:t>
      </w:r>
    </w:p>
    <w:p w:rsidR="00000000" w:rsidDel="00000000" w:rsidP="00000000" w:rsidRDefault="00000000" w:rsidRPr="00000000" w14:paraId="00000032">
      <w:pPr>
        <w:numPr>
          <w:ilvl w:val="0"/>
          <w:numId w:val="5"/>
        </w:numPr>
        <w:ind w:left="720" w:hanging="360"/>
        <w:rPr>
          <w:sz w:val="22"/>
          <w:szCs w:val="22"/>
        </w:rPr>
      </w:pPr>
      <w:r w:rsidDel="00000000" w:rsidR="00000000" w:rsidRPr="00000000">
        <w:rPr>
          <w:sz w:val="22"/>
          <w:szCs w:val="22"/>
          <w:rtl w:val="0"/>
        </w:rPr>
        <w:t xml:space="preserve">Under objective 1.3, IUCN suggests including an activity which focuses on strengthening and supporting women and women’s organizations leadership in governance, restoration and sustainable use of biodiversity.</w:t>
      </w:r>
    </w:p>
    <w:p w:rsidR="00000000" w:rsidDel="00000000" w:rsidP="00000000" w:rsidRDefault="00000000" w:rsidRPr="00000000" w14:paraId="00000033">
      <w:pPr>
        <w:numPr>
          <w:ilvl w:val="0"/>
          <w:numId w:val="5"/>
        </w:numPr>
        <w:ind w:left="720" w:hanging="360"/>
        <w:rPr>
          <w:sz w:val="22"/>
          <w:szCs w:val="22"/>
        </w:rPr>
      </w:pPr>
      <w:r w:rsidDel="00000000" w:rsidR="00000000" w:rsidRPr="00000000">
        <w:rPr>
          <w:sz w:val="22"/>
          <w:szCs w:val="22"/>
          <w:rtl w:val="0"/>
        </w:rPr>
        <w:t xml:space="preserve">Under objective 2.1 IUCN suggests including an activity that could contribute to supporting women’s leadership at local and national levels and to promote an enabling environment in biodiversity governance structures to be more inclusive and participatory.</w:t>
      </w:r>
    </w:p>
    <w:p w:rsidR="00000000" w:rsidDel="00000000" w:rsidP="00000000" w:rsidRDefault="00000000" w:rsidRPr="00000000" w14:paraId="00000034">
      <w:pPr>
        <w:numPr>
          <w:ilvl w:val="0"/>
          <w:numId w:val="5"/>
        </w:numPr>
        <w:ind w:left="720" w:hanging="360"/>
        <w:jc w:val="both"/>
        <w:rPr>
          <w:sz w:val="22"/>
          <w:szCs w:val="22"/>
        </w:rPr>
      </w:pPr>
      <w:r w:rsidDel="00000000" w:rsidR="00000000" w:rsidRPr="00000000">
        <w:rPr>
          <w:sz w:val="22"/>
          <w:szCs w:val="22"/>
          <w:rtl w:val="0"/>
        </w:rPr>
        <w:t xml:space="preserve">In terms of process: </w:t>
      </w:r>
    </w:p>
    <w:p w:rsidR="00000000" w:rsidDel="00000000" w:rsidP="00000000" w:rsidRDefault="00000000" w:rsidRPr="00000000" w14:paraId="00000035">
      <w:pPr>
        <w:numPr>
          <w:ilvl w:val="1"/>
          <w:numId w:val="5"/>
        </w:numPr>
        <w:ind w:left="1440" w:hanging="360"/>
        <w:jc w:val="both"/>
        <w:rPr>
          <w:sz w:val="22"/>
          <w:szCs w:val="22"/>
        </w:rPr>
      </w:pPr>
      <w:r w:rsidDel="00000000" w:rsidR="00000000" w:rsidRPr="00000000">
        <w:rPr>
          <w:sz w:val="22"/>
          <w:szCs w:val="22"/>
          <w:rtl w:val="0"/>
        </w:rPr>
        <w:t xml:space="preserve">Suggest another layer/round of indicator definition and assign Parties and stakeholders to provide specific feedback</w:t>
      </w:r>
    </w:p>
    <w:p w:rsidR="00000000" w:rsidDel="00000000" w:rsidP="00000000" w:rsidRDefault="00000000" w:rsidRPr="00000000" w14:paraId="00000036">
      <w:pPr>
        <w:numPr>
          <w:ilvl w:val="1"/>
          <w:numId w:val="5"/>
        </w:numPr>
        <w:ind w:left="1440" w:hanging="360"/>
        <w:jc w:val="both"/>
        <w:rPr>
          <w:sz w:val="22"/>
          <w:szCs w:val="22"/>
        </w:rPr>
      </w:pPr>
      <w:r w:rsidDel="00000000" w:rsidR="00000000" w:rsidRPr="00000000">
        <w:rPr>
          <w:sz w:val="22"/>
          <w:szCs w:val="22"/>
          <w:rtl w:val="0"/>
        </w:rPr>
        <w:t xml:space="preserve">Clarity from Secretariat on how the GPA informs and supports implementation, how to make the GPA complementary to implementation (SBI)?</w:t>
      </w:r>
    </w:p>
    <w:p w:rsidR="00000000" w:rsidDel="00000000" w:rsidP="00000000" w:rsidRDefault="00000000" w:rsidRPr="00000000" w14:paraId="00000037">
      <w:pPr>
        <w:jc w:val="both"/>
        <w:rPr>
          <w:sz w:val="22"/>
          <w:szCs w:val="22"/>
        </w:rPr>
      </w:pPr>
      <w:r w:rsidDel="00000000" w:rsidR="00000000" w:rsidRPr="00000000">
        <w:rPr>
          <w:rtl w:val="0"/>
        </w:rPr>
      </w:r>
    </w:p>
    <w:p w:rsidR="00000000" w:rsidDel="00000000" w:rsidP="00000000" w:rsidRDefault="00000000" w:rsidRPr="00000000" w14:paraId="00000038">
      <w:pPr>
        <w:numPr>
          <w:ilvl w:val="0"/>
          <w:numId w:val="6"/>
        </w:numPr>
        <w:ind w:left="720" w:hanging="360"/>
        <w:rPr>
          <w:b w:val="1"/>
          <w:i w:val="1"/>
          <w:sz w:val="22"/>
          <w:szCs w:val="22"/>
        </w:rPr>
      </w:pPr>
      <w:r w:rsidDel="00000000" w:rsidR="00000000" w:rsidRPr="00000000">
        <w:rPr>
          <w:b w:val="1"/>
          <w:i w:val="1"/>
          <w:sz w:val="22"/>
          <w:szCs w:val="22"/>
          <w:rtl w:val="0"/>
        </w:rPr>
        <w:t xml:space="preserve">What types of deliverables and timelines should be included?</w:t>
      </w:r>
    </w:p>
    <w:p w:rsidR="00000000" w:rsidDel="00000000" w:rsidP="00000000" w:rsidRDefault="00000000" w:rsidRPr="00000000" w14:paraId="00000039">
      <w:pPr>
        <w:jc w:val="both"/>
        <w:rPr>
          <w:sz w:val="22"/>
          <w:szCs w:val="22"/>
        </w:rPr>
      </w:pPr>
      <w:r w:rsidDel="00000000" w:rsidR="00000000" w:rsidRPr="00000000">
        <w:rPr>
          <w:rtl w:val="0"/>
        </w:rPr>
      </w:r>
    </w:p>
    <w:p w:rsidR="00000000" w:rsidDel="00000000" w:rsidP="00000000" w:rsidRDefault="00000000" w:rsidRPr="00000000" w14:paraId="0000003A">
      <w:pPr>
        <w:numPr>
          <w:ilvl w:val="0"/>
          <w:numId w:val="1"/>
        </w:numPr>
        <w:ind w:left="720" w:hanging="360"/>
        <w:rPr>
          <w:sz w:val="22"/>
          <w:szCs w:val="22"/>
          <w:u w:val="none"/>
        </w:rPr>
      </w:pPr>
      <w:r w:rsidDel="00000000" w:rsidR="00000000" w:rsidRPr="00000000">
        <w:rPr>
          <w:sz w:val="22"/>
          <w:szCs w:val="22"/>
          <w:rtl w:val="0"/>
        </w:rPr>
        <w:t xml:space="preserve">The deliverables associated with each activity could be better structured and organized by theme and type (data collection, research, tool development, capacity building activities, establishment of communities of practice and networks, etc), to clarify how each activity is linked and responds/contributes to each other.</w:t>
      </w:r>
    </w:p>
    <w:p w:rsidR="00000000" w:rsidDel="00000000" w:rsidP="00000000" w:rsidRDefault="00000000" w:rsidRPr="00000000" w14:paraId="0000003B">
      <w:pPr>
        <w:numPr>
          <w:ilvl w:val="0"/>
          <w:numId w:val="1"/>
        </w:numPr>
        <w:ind w:left="720" w:hanging="360"/>
        <w:rPr>
          <w:sz w:val="22"/>
          <w:szCs w:val="22"/>
          <w:u w:val="none"/>
        </w:rPr>
      </w:pPr>
      <w:r w:rsidDel="00000000" w:rsidR="00000000" w:rsidRPr="00000000">
        <w:rPr>
          <w:sz w:val="22"/>
          <w:szCs w:val="22"/>
          <w:rtl w:val="0"/>
        </w:rPr>
        <w:t xml:space="preserve">The actions and objectives must also be associated explicitly with timelines aligned with the 2030 and 2050 milestones, in order to be clear about prioritization and actions to pick up. The actions must also explicitly recognize the need for reviews and updates to ensure continuous alignment with the GBF.</w:t>
      </w:r>
      <w:r w:rsidDel="00000000" w:rsidR="00000000" w:rsidRPr="00000000">
        <w:rPr>
          <w:rtl w:val="0"/>
        </w:rPr>
      </w:r>
    </w:p>
    <w:sectPr>
      <w:headerReference r:id="rId8" w:type="default"/>
      <w:headerReference r:id="rId9" w:type="first"/>
      <w:pgSz w:h="15840" w:w="12240" w:orient="portrait"/>
      <w:pgMar w:bottom="1137.6000000000001" w:top="1137.6000000000001" w:left="1411.2" w:right="1411.2" w:header="340"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10260"/>
      </w:tabs>
      <w:spacing w:after="0" w:before="0" w:line="480" w:lineRule="auto"/>
      <w:ind w:left="-1260" w:right="-856"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ntTable" Target="fontTable.xml"/><Relationship Id="rId7" Type="http://schemas.openxmlformats.org/officeDocument/2006/relationships/hyperlink" Target="mailto:lauracooper.hall@iucn.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jackie.siles@iucn.org"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3" ma:contentTypeDescription="Create a new document." ma:contentTypeScope="" ma:versionID="86b69d60d9cf8c50bb07d76b4f895d4b">
  <xsd:schema xmlns:xsd="http://www.w3.org/2001/XMLSchema" xmlns:xs="http://www.w3.org/2001/XMLSchema" xmlns:p="http://schemas.microsoft.com/office/2006/metadata/properties" xmlns:ns2="347fbd1b-5dbb-43c4-877f-4e35393ba244" xmlns:ns3="567a2647-6c4b-493f-824b-6e54ba8ebb89" targetNamespace="http://schemas.microsoft.com/office/2006/metadata/properties" ma:root="true" ma:fieldsID="1963930be7d9cded7dd5c0db476c1ea3" ns2:_="" ns3:_="">
    <xsd:import namespace="347fbd1b-5dbb-43c4-877f-4e35393ba244"/>
    <xsd:import namespace="567a2647-6c4b-493f-824b-6e54ba8eb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1FA2D-DA33-4647-8B65-00E5E70A1CE7}"/>
</file>

<file path=customXml/itemProps2.xml><?xml version="1.0" encoding="utf-8"?>
<ds:datastoreItem xmlns:ds="http://schemas.openxmlformats.org/officeDocument/2006/customXml" ds:itemID="{8C215C6A-1215-477C-8C74-E11D74B6243A}"/>
</file>

<file path=customXml/itemProps3.xml><?xml version="1.0" encoding="utf-8"?>
<ds:datastoreItem xmlns:ds="http://schemas.openxmlformats.org/officeDocument/2006/customXml" ds:itemID="{7A25892D-4205-47DE-A06C-EE4C7DEF86F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