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60A9A421">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60A9A421">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6118879" w:rsidR="00236608" w:rsidRPr="000C0B6C" w:rsidRDefault="2D00C9DD" w:rsidP="009251C2">
            <w:proofErr w:type="spellStart"/>
            <w:r>
              <w:t>Pe</w:t>
            </w:r>
            <w:r w:rsidR="5A7B840C">
              <w:t>l</w:t>
            </w:r>
            <w:r>
              <w:t>is</w:t>
            </w:r>
            <w:r w:rsidR="2187DF4C">
              <w:t>s</w:t>
            </w:r>
            <w:r>
              <w:t>on</w:t>
            </w:r>
            <w:proofErr w:type="spellEnd"/>
          </w:p>
        </w:tc>
      </w:tr>
      <w:tr w:rsidR="00236608" w:rsidRPr="000C0B6C" w14:paraId="70478EC8" w14:textId="77777777" w:rsidTr="60A9A421">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C0FF5EC" w:rsidR="00236608" w:rsidRPr="000C0B6C" w:rsidRDefault="0E13064B" w:rsidP="009251C2">
            <w:proofErr w:type="spellStart"/>
            <w:r>
              <w:t>Maelle</w:t>
            </w:r>
            <w:proofErr w:type="spellEnd"/>
          </w:p>
        </w:tc>
      </w:tr>
      <w:tr w:rsidR="00236608" w:rsidRPr="000C0B6C" w14:paraId="60004B01" w14:textId="77777777" w:rsidTr="60A9A421">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60A9A421">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128C5097" w:rsidR="00236608" w:rsidRPr="000C0B6C" w:rsidRDefault="02211503" w:rsidP="009251C2">
            <w:r>
              <w:t>Business for Nature</w:t>
            </w:r>
          </w:p>
        </w:tc>
      </w:tr>
      <w:tr w:rsidR="00236608" w:rsidRPr="000C0B6C" w14:paraId="19EAFF8D" w14:textId="77777777" w:rsidTr="60A9A421">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979075A" w:rsidR="00236608" w:rsidRPr="000C0B6C" w:rsidRDefault="4F405545" w:rsidP="009251C2">
            <w:r>
              <w:t xml:space="preserve">Ch. </w:t>
            </w:r>
            <w:proofErr w:type="spellStart"/>
            <w:r>
              <w:t>Eugène-Rigot</w:t>
            </w:r>
            <w:proofErr w:type="spellEnd"/>
            <w:r>
              <w:t xml:space="preserve"> 2</w:t>
            </w:r>
            <w:r w:rsidR="00236608">
              <w:br/>
            </w:r>
            <w:r>
              <w:t xml:space="preserve">CP 2075, 1211 </w:t>
            </w:r>
            <w:proofErr w:type="spellStart"/>
            <w:r>
              <w:t>Genève</w:t>
            </w:r>
            <w:proofErr w:type="spellEnd"/>
            <w:r>
              <w:t xml:space="preserve"> 1 </w:t>
            </w:r>
            <w:r w:rsidR="00236608">
              <w:tab/>
            </w:r>
          </w:p>
        </w:tc>
      </w:tr>
      <w:tr w:rsidR="00236608" w:rsidRPr="000C0B6C" w14:paraId="3310BC30" w14:textId="77777777" w:rsidTr="60A9A421">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8B955D9" w:rsidR="00236608" w:rsidRPr="000C0B6C" w:rsidRDefault="65E5EA48" w:rsidP="009251C2">
            <w:r>
              <w:t>Geneva</w:t>
            </w:r>
          </w:p>
        </w:tc>
      </w:tr>
      <w:tr w:rsidR="00236608" w:rsidRPr="000C0B6C" w14:paraId="0303D967" w14:textId="77777777" w:rsidTr="60A9A421">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BC7A69D" w:rsidR="00236608" w:rsidRPr="000C0B6C" w:rsidRDefault="359B190C" w:rsidP="009251C2">
            <w:r>
              <w:t>Switzerland</w:t>
            </w:r>
          </w:p>
        </w:tc>
      </w:tr>
      <w:tr w:rsidR="00236608" w:rsidRPr="000C0B6C" w14:paraId="7C74835B" w14:textId="77777777" w:rsidTr="60A9A421">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25AD95CE" w:rsidR="00236608" w:rsidRPr="000C0B6C" w:rsidRDefault="737DCF02" w:rsidP="009251C2">
            <w:r>
              <w:t>Maelle.pelis</w:t>
            </w:r>
            <w:r w:rsidR="6508A6B5">
              <w:t>s</w:t>
            </w:r>
            <w:r>
              <w:t>on</w:t>
            </w:r>
            <w:r w:rsidR="3D035DF4">
              <w:t>@businessfornature.org</w:t>
            </w:r>
          </w:p>
        </w:tc>
      </w:tr>
      <w:tr w:rsidR="00236608" w:rsidRPr="000C0B6C" w14:paraId="623341FC" w14:textId="77777777" w:rsidTr="60A9A421">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60A9A421">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60A9A421">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60A9A421">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60A9A421">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60A9A421">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60A9A421">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60A9A421">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60A9A421">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60A9A421">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60A9A421">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60A9A421">
        <w:trPr>
          <w:trHeight w:val="224"/>
        </w:trPr>
        <w:tc>
          <w:tcPr>
            <w:tcW w:w="818" w:type="dxa"/>
          </w:tcPr>
          <w:p w14:paraId="46581EE4" w14:textId="085920FE" w:rsidR="00236608" w:rsidRPr="000C0B6C" w:rsidRDefault="7BC1AFE7" w:rsidP="60A9A421">
            <w:pPr>
              <w:rPr>
                <w:sz w:val="22"/>
                <w:szCs w:val="22"/>
              </w:rPr>
            </w:pPr>
            <w:r w:rsidRPr="60A9A421">
              <w:rPr>
                <w:sz w:val="22"/>
                <w:szCs w:val="22"/>
              </w:rPr>
              <w:t>3</w:t>
            </w:r>
          </w:p>
        </w:tc>
        <w:tc>
          <w:tcPr>
            <w:tcW w:w="1231" w:type="dxa"/>
          </w:tcPr>
          <w:p w14:paraId="3DA5E0E9" w14:textId="422D7344" w:rsidR="00236608" w:rsidRPr="000C0B6C" w:rsidRDefault="7BC1AFE7" w:rsidP="60A9A421">
            <w:pPr>
              <w:rPr>
                <w:sz w:val="22"/>
                <w:szCs w:val="22"/>
              </w:rPr>
            </w:pPr>
            <w:r w:rsidRPr="60A9A421">
              <w:rPr>
                <w:sz w:val="22"/>
                <w:szCs w:val="22"/>
              </w:rPr>
              <w:t>11</w:t>
            </w:r>
          </w:p>
        </w:tc>
        <w:tc>
          <w:tcPr>
            <w:tcW w:w="8139" w:type="dxa"/>
            <w:gridSpan w:val="2"/>
          </w:tcPr>
          <w:p w14:paraId="375018B3" w14:textId="20C950BC" w:rsidR="00236608" w:rsidRPr="000C0B6C" w:rsidRDefault="3A4F82F7" w:rsidP="60A9A421">
            <w:pPr>
              <w:rPr>
                <w:sz w:val="22"/>
                <w:szCs w:val="22"/>
              </w:rPr>
            </w:pPr>
            <w:r w:rsidRPr="60A9A421">
              <w:rPr>
                <w:sz w:val="22"/>
                <w:szCs w:val="22"/>
              </w:rPr>
              <w:t xml:space="preserve">A wide-ranging group of 16 global nature and development non-governmental organizations (NGOs) and business organizations are supporting the Curve A and its translation into the mission. This group supports the need to halt and reverse nature loss by 2030, measured from a baseline of 2020. The year 2030 is a milestone for improvement in the abundance, diversity and resilience of species and of ecosystems. Meeting this 2030 objective will require immediate restoration beginning in 2020 as well as retention of existing natural ecosystems. This is aligned with the Curve A in this graph, meaning that conditions are improved from the 2020 baseline so that through our combined actions humanity succeeds in bending the curve of biodiversity loss from its current negative trajectory to a positive one. </w:t>
            </w:r>
          </w:p>
          <w:p w14:paraId="1FB20CA9" w14:textId="6C5AA3B8" w:rsidR="00236608" w:rsidRPr="000C0B6C" w:rsidRDefault="008910F9" w:rsidP="60A9A421">
            <w:pPr>
              <w:rPr>
                <w:sz w:val="22"/>
                <w:szCs w:val="22"/>
              </w:rPr>
            </w:pPr>
            <w:hyperlink r:id="rId7">
              <w:r w:rsidR="3A4F82F7" w:rsidRPr="60A9A421">
                <w:rPr>
                  <w:rStyle w:val="Hyperlink"/>
                  <w:sz w:val="22"/>
                  <w:szCs w:val="22"/>
                </w:rPr>
                <w:t>https://www.naturepositive.org/</w:t>
              </w:r>
            </w:hyperlink>
            <w:r w:rsidR="3A4F82F7" w:rsidRPr="60A9A421">
              <w:rPr>
                <w:sz w:val="22"/>
                <w:szCs w:val="22"/>
              </w:rPr>
              <w:t xml:space="preserve"> </w:t>
            </w:r>
          </w:p>
        </w:tc>
      </w:tr>
      <w:tr w:rsidR="00236608" w:rsidRPr="000C0B6C" w14:paraId="6153AF8D" w14:textId="77777777" w:rsidTr="60A9A421">
        <w:trPr>
          <w:trHeight w:val="233"/>
        </w:trPr>
        <w:tc>
          <w:tcPr>
            <w:tcW w:w="818" w:type="dxa"/>
          </w:tcPr>
          <w:p w14:paraId="66AF3500" w14:textId="322EE84E" w:rsidR="00236608" w:rsidRPr="000C0B6C" w:rsidRDefault="0CE58C67" w:rsidP="009251C2">
            <w:r>
              <w:t>4</w:t>
            </w:r>
          </w:p>
        </w:tc>
        <w:tc>
          <w:tcPr>
            <w:tcW w:w="1231" w:type="dxa"/>
          </w:tcPr>
          <w:p w14:paraId="6A91318A" w14:textId="1F4AA72B" w:rsidR="00236608" w:rsidRPr="000C0B6C" w:rsidRDefault="3FCCB0ED" w:rsidP="009251C2">
            <w:r>
              <w:t>13</w:t>
            </w:r>
          </w:p>
        </w:tc>
        <w:tc>
          <w:tcPr>
            <w:tcW w:w="8139" w:type="dxa"/>
            <w:gridSpan w:val="2"/>
          </w:tcPr>
          <w:p w14:paraId="5F267497" w14:textId="41595F98" w:rsidR="00236608" w:rsidRPr="000C0B6C" w:rsidRDefault="3FCCB0ED" w:rsidP="009251C2">
            <w:r>
              <w:t>The current proposed mission wording does not reflect the ambition level needed to achieve the 2050 vision to live in harmony with nature, and therefore needs to be strengthened. “On a path to recovery” does not give a clear goal. It should be amended to reflect curve A with unambiguous wording.</w:t>
            </w:r>
          </w:p>
        </w:tc>
      </w:tr>
      <w:tr w:rsidR="00236608" w:rsidRPr="000C0B6C" w14:paraId="6D0FC60A" w14:textId="77777777" w:rsidTr="60A9A421">
        <w:trPr>
          <w:trHeight w:val="224"/>
        </w:trPr>
        <w:tc>
          <w:tcPr>
            <w:tcW w:w="818" w:type="dxa"/>
          </w:tcPr>
          <w:p w14:paraId="6282A73C" w14:textId="5451D171" w:rsidR="00236608" w:rsidRPr="000C0B6C" w:rsidRDefault="6EF2D3D7" w:rsidP="009251C2">
            <w:r>
              <w:t>4</w:t>
            </w:r>
          </w:p>
        </w:tc>
        <w:tc>
          <w:tcPr>
            <w:tcW w:w="1231" w:type="dxa"/>
          </w:tcPr>
          <w:p w14:paraId="4956A208" w14:textId="7E20806D" w:rsidR="00236608" w:rsidRPr="000C0B6C" w:rsidRDefault="09A0AAA6" w:rsidP="009251C2">
            <w:r>
              <w:t>17</w:t>
            </w:r>
          </w:p>
        </w:tc>
        <w:tc>
          <w:tcPr>
            <w:tcW w:w="8139" w:type="dxa"/>
            <w:gridSpan w:val="2"/>
          </w:tcPr>
          <w:p w14:paraId="46AAB2F3" w14:textId="507B569E" w:rsidR="00236608" w:rsidRPr="000C0B6C" w:rsidRDefault="09A0AAA6" w:rsidP="009251C2">
            <w:r>
              <w:t xml:space="preserve">Businesses would not be able to operate without functioning and health ecosystems. They provide a stable operating environment, healthy customers and workforces, and natural resources necessary for production—food, </w:t>
            </w:r>
            <w:proofErr w:type="spellStart"/>
            <w:r>
              <w:t>fibre</w:t>
            </w:r>
            <w:proofErr w:type="spellEnd"/>
            <w:r>
              <w:t xml:space="preserve">, water, minerals, building materials and more. Nature provides ecosystem services worth </w:t>
            </w:r>
            <w:r>
              <w:lastRenderedPageBreak/>
              <w:t>at least USD 125 trillion/year globally 1, from which businesses benefit from at no cost, through waste decomposition, flood control, pollination of crops, water purification, carbon sequestration, climate regulation, etc.</w:t>
            </w:r>
          </w:p>
          <w:p w14:paraId="0AC33635" w14:textId="60BBAC30" w:rsidR="00236608" w:rsidRPr="000C0B6C" w:rsidRDefault="09A0AAA6" w:rsidP="60A9A421">
            <w:r>
              <w:t>These services yield significant value; it is estimated that USD 235-577 billion (5 to 8%) of current global crop production is directly attributable to animal pollination 2, and that the supply of free water reached EUR 16 billion a year at European levels 3 for the consumption of economic sectors and households.</w:t>
            </w:r>
          </w:p>
          <w:p w14:paraId="37AF81C7" w14:textId="62F7E255" w:rsidR="00236608" w:rsidRPr="000C0B6C" w:rsidRDefault="09A0AAA6" w:rsidP="60A9A421">
            <w:r>
              <w:t>Losing nature means losing these services, creating extra costs for businesses. Between 1997 and 2011, it is estimated that land use change generated an economic loss of between USD 4.3 and 20.2 trillion/year 4.</w:t>
            </w:r>
          </w:p>
          <w:p w14:paraId="7CC21889" w14:textId="0C8F13E6" w:rsidR="00236608" w:rsidRPr="000C0B6C" w:rsidRDefault="00236608" w:rsidP="60A9A421"/>
          <w:p w14:paraId="798CBFED" w14:textId="36630645" w:rsidR="00236608" w:rsidRPr="000C0B6C" w:rsidRDefault="09A0AAA6" w:rsidP="60A9A421">
            <w:r>
              <w:t>References:</w:t>
            </w:r>
          </w:p>
          <w:p w14:paraId="0EE89F03" w14:textId="36E99743" w:rsidR="00236608" w:rsidRPr="000C0B6C" w:rsidRDefault="09A0AAA6" w:rsidP="60A9A421">
            <w:r>
              <w:t>1   https://cutt.ly/cfGYaJl</w:t>
            </w:r>
          </w:p>
          <w:p w14:paraId="7C854CAF" w14:textId="637ED57A" w:rsidR="00236608" w:rsidRPr="000C0B6C" w:rsidRDefault="09A0AAA6" w:rsidP="60A9A421">
            <w:r>
              <w:t>2   https://cutt.ly/TfGYfU0</w:t>
            </w:r>
          </w:p>
          <w:p w14:paraId="722931FB" w14:textId="79B4BD4C" w:rsidR="00236608" w:rsidRPr="000C0B6C" w:rsidRDefault="09A0AAA6" w:rsidP="60A9A421">
            <w:r>
              <w:t>3   https://cutt.ly/EfGYk44</w:t>
            </w:r>
          </w:p>
          <w:p w14:paraId="749E6EF2" w14:textId="71704AD6" w:rsidR="00236608" w:rsidRPr="000C0B6C" w:rsidRDefault="09A0AAA6" w:rsidP="60A9A421">
            <w:r>
              <w:t>4   https://cutt.ly/TfGYEeI</w:t>
            </w:r>
          </w:p>
          <w:p w14:paraId="1B92E2B4" w14:textId="74846244" w:rsidR="00236608" w:rsidRPr="000C0B6C" w:rsidRDefault="00236608" w:rsidP="60A9A421"/>
        </w:tc>
      </w:tr>
      <w:tr w:rsidR="00236608" w:rsidRPr="000C0B6C" w14:paraId="30930566" w14:textId="77777777" w:rsidTr="60A9A421">
        <w:trPr>
          <w:trHeight w:val="224"/>
        </w:trPr>
        <w:tc>
          <w:tcPr>
            <w:tcW w:w="818" w:type="dxa"/>
          </w:tcPr>
          <w:p w14:paraId="7E88CD75" w14:textId="525F48B7" w:rsidR="00236608" w:rsidRPr="000C0B6C" w:rsidRDefault="1112CE72" w:rsidP="009251C2">
            <w:r>
              <w:lastRenderedPageBreak/>
              <w:t>5</w:t>
            </w:r>
          </w:p>
        </w:tc>
        <w:tc>
          <w:tcPr>
            <w:tcW w:w="1231" w:type="dxa"/>
          </w:tcPr>
          <w:p w14:paraId="613F0F0B" w14:textId="764E9772" w:rsidR="00236608" w:rsidRPr="000C0B6C" w:rsidRDefault="09A0AAA6" w:rsidP="009251C2">
            <w:r>
              <w:t>18</w:t>
            </w:r>
          </w:p>
        </w:tc>
        <w:tc>
          <w:tcPr>
            <w:tcW w:w="8139" w:type="dxa"/>
            <w:gridSpan w:val="2"/>
          </w:tcPr>
          <w:p w14:paraId="4B30F77B" w14:textId="78C2A387" w:rsidR="00236608" w:rsidRPr="000C0B6C" w:rsidRDefault="09A0AAA6" w:rsidP="009251C2">
            <w:r>
              <w:t>If we are to achieve the 2050 vision to live in harmony with nature we should achieve net gain by 2030, in alignment with Curve A of the graph above.</w:t>
            </w:r>
          </w:p>
        </w:tc>
      </w:tr>
      <w:tr w:rsidR="00236608" w:rsidRPr="000C0B6C" w14:paraId="419DB47A" w14:textId="77777777" w:rsidTr="60A9A421">
        <w:trPr>
          <w:trHeight w:val="224"/>
        </w:trPr>
        <w:tc>
          <w:tcPr>
            <w:tcW w:w="818" w:type="dxa"/>
          </w:tcPr>
          <w:p w14:paraId="583A2152" w14:textId="4BCAA930" w:rsidR="00236608" w:rsidRPr="000C0B6C" w:rsidRDefault="53A609B3" w:rsidP="009251C2">
            <w:r>
              <w:t>7</w:t>
            </w:r>
          </w:p>
        </w:tc>
        <w:tc>
          <w:tcPr>
            <w:tcW w:w="1231" w:type="dxa"/>
          </w:tcPr>
          <w:p w14:paraId="491D28B8" w14:textId="5FE26D03" w:rsidR="00236608" w:rsidRPr="000C0B6C" w:rsidRDefault="09A0AAA6" w:rsidP="009251C2">
            <w:r>
              <w:t>34</w:t>
            </w:r>
          </w:p>
        </w:tc>
        <w:tc>
          <w:tcPr>
            <w:tcW w:w="8139" w:type="dxa"/>
            <w:gridSpan w:val="2"/>
          </w:tcPr>
          <w:p w14:paraId="278B9418" w14:textId="3176E30D" w:rsidR="00236608" w:rsidRPr="000C0B6C" w:rsidRDefault="09A0AAA6" w:rsidP="009251C2">
            <w:r>
              <w:t xml:space="preserve">Nature provides services worth at least </w:t>
            </w:r>
            <w:hyperlink r:id="rId8">
              <w:r w:rsidRPr="60A9A421">
                <w:rPr>
                  <w:rStyle w:val="Hyperlink"/>
                </w:rPr>
                <w:t>USD 125 trillion</w:t>
              </w:r>
            </w:hyperlink>
            <w:r>
              <w:t xml:space="preserve"> / year globally through waste decomposition, flood control, pollination of crops, water purification, carbon sequestration, climate regulation.</w:t>
            </w:r>
          </w:p>
          <w:p w14:paraId="7EB00430" w14:textId="4F8E0020" w:rsidR="00236608" w:rsidRPr="000C0B6C" w:rsidRDefault="2DFE98D4" w:rsidP="60A9A421">
            <w:pPr>
              <w:rPr>
                <w:color w:val="333333"/>
              </w:rPr>
            </w:pPr>
            <w:r w:rsidRPr="60A9A421">
              <w:t xml:space="preserve">It is estimated that </w:t>
            </w:r>
            <w:hyperlink r:id="rId9">
              <w:r w:rsidRPr="60A9A421">
                <w:rPr>
                  <w:rStyle w:val="Hyperlink"/>
                </w:rPr>
                <w:t>US$235 billion – US$577 billion (</w:t>
              </w:r>
            </w:hyperlink>
            <w:r w:rsidRPr="60A9A421">
              <w:t xml:space="preserve">5 to 8%) of current global crop production is directly attributable to animal pollination, and that the supply of free water reached </w:t>
            </w:r>
            <w:hyperlink r:id="rId10">
              <w:r w:rsidRPr="60A9A421">
                <w:rPr>
                  <w:rStyle w:val="Hyperlink"/>
                </w:rPr>
                <w:t>€16 billion a year</w:t>
              </w:r>
            </w:hyperlink>
            <w:r w:rsidRPr="60A9A421">
              <w:t xml:space="preserve"> at European level for the consumption of economic sectors and households. </w:t>
            </w:r>
            <w:r w:rsidRPr="60A9A421">
              <w:rPr>
                <w:rFonts w:ascii="Segoe UI" w:eastAsia="Segoe UI" w:hAnsi="Segoe UI" w:cs="Segoe UI"/>
                <w:color w:val="333333"/>
                <w:sz w:val="18"/>
                <w:szCs w:val="18"/>
              </w:rPr>
              <w:t xml:space="preserve"> </w:t>
            </w:r>
          </w:p>
        </w:tc>
      </w:tr>
      <w:tr w:rsidR="00236608" w:rsidRPr="000C0B6C" w14:paraId="5DBDB291" w14:textId="77777777" w:rsidTr="60A9A421">
        <w:trPr>
          <w:trHeight w:val="224"/>
        </w:trPr>
        <w:tc>
          <w:tcPr>
            <w:tcW w:w="818" w:type="dxa"/>
          </w:tcPr>
          <w:p w14:paraId="29E068DB" w14:textId="0AE1B9B1" w:rsidR="00236608" w:rsidRPr="000C0B6C" w:rsidRDefault="064A8562" w:rsidP="009251C2">
            <w:r>
              <w:t>8</w:t>
            </w:r>
          </w:p>
        </w:tc>
        <w:tc>
          <w:tcPr>
            <w:tcW w:w="1231" w:type="dxa"/>
          </w:tcPr>
          <w:p w14:paraId="212354D4" w14:textId="7B6464B1" w:rsidR="00236608" w:rsidRPr="000C0B6C" w:rsidRDefault="0A16A3AE" w:rsidP="009251C2">
            <w:r>
              <w:t>37</w:t>
            </w:r>
          </w:p>
        </w:tc>
        <w:tc>
          <w:tcPr>
            <w:tcW w:w="8139" w:type="dxa"/>
            <w:gridSpan w:val="2"/>
          </w:tcPr>
          <w:p w14:paraId="637A167D" w14:textId="0DB14ABD" w:rsidR="00236608" w:rsidRPr="000C0B6C" w:rsidRDefault="0A16A3AE" w:rsidP="60A9A421">
            <w:r w:rsidRPr="60A9A421">
              <w:t xml:space="preserve">Major biodiversity loss and ecosystem collapse, and a failure to halt global warming are now </w:t>
            </w:r>
            <w:hyperlink r:id="rId11">
              <w:r w:rsidRPr="60A9A421">
                <w:rPr>
                  <w:rStyle w:val="Hyperlink"/>
                </w:rPr>
                <w:t>ranked as two of the top five threats</w:t>
              </w:r>
            </w:hyperlink>
            <w:r w:rsidRPr="60A9A421">
              <w:t xml:space="preserve"> humanity will face in the next 10 years by leaders in business, government and civil society.  Natural disasters caused by human ecosystem disruption and climate change already </w:t>
            </w:r>
            <w:hyperlink r:id="rId12">
              <w:r w:rsidRPr="60A9A421">
                <w:rPr>
                  <w:rStyle w:val="Hyperlink"/>
                </w:rPr>
                <w:t>cost more than $300 billion per year.</w:t>
              </w:r>
            </w:hyperlink>
          </w:p>
        </w:tc>
      </w:tr>
      <w:tr w:rsidR="00236608" w:rsidRPr="000C0B6C" w14:paraId="7A865B83" w14:textId="77777777" w:rsidTr="60A9A421">
        <w:trPr>
          <w:trHeight w:val="705"/>
        </w:trPr>
        <w:tc>
          <w:tcPr>
            <w:tcW w:w="818" w:type="dxa"/>
          </w:tcPr>
          <w:p w14:paraId="48F7EE30" w14:textId="397288C5" w:rsidR="00236608" w:rsidRPr="000C0B6C" w:rsidRDefault="56451A3D" w:rsidP="009251C2">
            <w:r>
              <w:t>8</w:t>
            </w:r>
          </w:p>
        </w:tc>
        <w:tc>
          <w:tcPr>
            <w:tcW w:w="1231" w:type="dxa"/>
          </w:tcPr>
          <w:p w14:paraId="6A798625" w14:textId="6EE0E203" w:rsidR="00236608" w:rsidRPr="000C0B6C" w:rsidRDefault="1BC500D2" w:rsidP="009251C2">
            <w:r>
              <w:t>38</w:t>
            </w:r>
          </w:p>
        </w:tc>
        <w:tc>
          <w:tcPr>
            <w:tcW w:w="8139" w:type="dxa"/>
            <w:gridSpan w:val="2"/>
          </w:tcPr>
          <w:p w14:paraId="381F84CA" w14:textId="00C4DE2B" w:rsidR="00236608" w:rsidRPr="000C0B6C" w:rsidRDefault="008910F9" w:rsidP="60A9A421">
            <w:hyperlink r:id="rId13">
              <w:r w:rsidR="1BC500D2" w:rsidRPr="60A9A421">
                <w:rPr>
                  <w:rStyle w:val="Hyperlink"/>
                </w:rPr>
                <w:t>Nearly half of the world’s biggest companies</w:t>
              </w:r>
            </w:hyperlink>
            <w:r w:rsidR="1BC500D2" w:rsidRPr="60A9A421">
              <w:t xml:space="preserve"> potentially face US$1 trillion in costs within the next five years unless they take proactive steps to prepare for climate change. Crop yields are expected to fall by 10% globally and up to 50% in some places.</w:t>
            </w:r>
          </w:p>
          <w:p w14:paraId="7EADEDD2" w14:textId="1D19E44C" w:rsidR="00236608" w:rsidRPr="000C0B6C" w:rsidRDefault="04E47538" w:rsidP="60A9A421">
            <w:r w:rsidRPr="60A9A421">
              <w:t xml:space="preserve">An estimated </w:t>
            </w:r>
            <w:hyperlink r:id="rId14">
              <w:r w:rsidRPr="60A9A421">
                <w:rPr>
                  <w:rStyle w:val="Hyperlink"/>
                </w:rPr>
                <w:t>US$44 trillion of economic value generation</w:t>
              </w:r>
            </w:hyperlink>
            <w:r w:rsidRPr="60A9A421">
              <w:t xml:space="preserve"> – is moderately or highly dependent on nature and its services, and between 1997 and 2011, land use change alone generated an economic loss of </w:t>
            </w:r>
            <w:hyperlink r:id="rId15">
              <w:r w:rsidRPr="60A9A421">
                <w:rPr>
                  <w:rStyle w:val="Hyperlink"/>
                </w:rPr>
                <w:t>between US$4.3 and 20.2 trillion/year</w:t>
              </w:r>
            </w:hyperlink>
            <w:r w:rsidRPr="60A9A421">
              <w:t xml:space="preserve">. WWF estimates that the unprecedented loss of ecosystem services, for example through coastal erosion and the decline of natural renewable resources such as fisheries and forests, could cost our global economy as much as </w:t>
            </w:r>
            <w:hyperlink r:id="rId16">
              <w:r w:rsidRPr="60A9A421">
                <w:rPr>
                  <w:rStyle w:val="Hyperlink"/>
                </w:rPr>
                <w:t>US$10 trillion by 2050</w:t>
              </w:r>
            </w:hyperlink>
            <w:r w:rsidRPr="60A9A421">
              <w:t xml:space="preserve">.  </w:t>
            </w:r>
          </w:p>
          <w:p w14:paraId="531C2A0F" w14:textId="662CDDFD" w:rsidR="00236608" w:rsidRPr="000C0B6C" w:rsidRDefault="04E47538" w:rsidP="60A9A421">
            <w:r w:rsidRPr="60A9A421">
              <w:t xml:space="preserve">The impacts of nature loss are already becoming more than just financial projections, US utility firm PG&amp;E, accumulated </w:t>
            </w:r>
            <w:hyperlink r:id="rId17">
              <w:r w:rsidRPr="60A9A421">
                <w:t>billions of dollars in liabilities from wildfires</w:t>
              </w:r>
            </w:hyperlink>
            <w:r w:rsidRPr="60A9A421">
              <w:t xml:space="preserve"> in California in 2019.</w:t>
            </w:r>
          </w:p>
        </w:tc>
      </w:tr>
      <w:tr w:rsidR="00236608" w:rsidRPr="000C0B6C" w14:paraId="73FD340A" w14:textId="77777777" w:rsidTr="60A9A421">
        <w:trPr>
          <w:trHeight w:val="224"/>
        </w:trPr>
        <w:tc>
          <w:tcPr>
            <w:tcW w:w="818" w:type="dxa"/>
          </w:tcPr>
          <w:p w14:paraId="37288C1C" w14:textId="10DAA8D2" w:rsidR="00236608" w:rsidRPr="000C0B6C" w:rsidRDefault="3D6DD0DB" w:rsidP="009251C2">
            <w:r>
              <w:lastRenderedPageBreak/>
              <w:t>9</w:t>
            </w:r>
          </w:p>
        </w:tc>
        <w:tc>
          <w:tcPr>
            <w:tcW w:w="1231" w:type="dxa"/>
          </w:tcPr>
          <w:p w14:paraId="2993E983" w14:textId="07C1AEF7" w:rsidR="00236608" w:rsidRPr="000C0B6C" w:rsidRDefault="274E34B4" w:rsidP="009251C2">
            <w:r>
              <w:t>39</w:t>
            </w:r>
          </w:p>
        </w:tc>
        <w:tc>
          <w:tcPr>
            <w:tcW w:w="8139" w:type="dxa"/>
            <w:gridSpan w:val="2"/>
          </w:tcPr>
          <w:p w14:paraId="102DC937" w14:textId="467AAE23" w:rsidR="00236608" w:rsidRPr="000C0B6C" w:rsidRDefault="274E34B4" w:rsidP="60A9A421">
            <w:r w:rsidRPr="60A9A421">
              <w:t xml:space="preserve">(d) </w:t>
            </w:r>
            <w:hyperlink r:id="rId18" w:anchor=":~:text=The%20report%2C%20Strengthening%20synergies%3A%20How,soils%20%E2%80%93%20around%20half%20the%20world's">
              <w:r w:rsidRPr="60A9A421">
                <w:rPr>
                  <w:rStyle w:val="Hyperlink"/>
                </w:rPr>
                <w:t>New research</w:t>
              </w:r>
            </w:hyperlink>
            <w:r w:rsidRPr="60A9A421">
              <w:t xml:space="preserve"> from UNEP reveals the major benefits of an integrated approach to climate and nature. The report says that if we conserve 30% of land in strategic locations, we could keep around half of the world’s vulnerable terrestrial carbon stocks in the ground and reduce the extinction risk of nearly 9 out of 10 threatened terrestrial species.  </w:t>
            </w:r>
          </w:p>
          <w:p w14:paraId="5E9FC9F8" w14:textId="73BA0FB7" w:rsidR="00236608" w:rsidRPr="000C0B6C" w:rsidRDefault="274E34B4" w:rsidP="60A9A421">
            <w:r w:rsidRPr="60A9A421">
              <w:t>By preserving and restoring nature, critical carbon stores in forests, soils, and other ecosystems are protected, and can continue to provide a buffer against CO2 rises and the effects of climate change.</w:t>
            </w:r>
          </w:p>
          <w:p w14:paraId="20C6D792" w14:textId="1968E2AA" w:rsidR="00236608" w:rsidRPr="000C0B6C" w:rsidRDefault="274E34B4" w:rsidP="60A9A421">
            <w:pPr>
              <w:rPr>
                <w:b/>
                <w:bCs/>
              </w:rPr>
            </w:pPr>
            <w:r w:rsidRPr="60A9A421">
              <w:rPr>
                <w:b/>
                <w:bCs/>
              </w:rPr>
              <w:t>NEW TEXT</w:t>
            </w:r>
          </w:p>
          <w:p w14:paraId="2A720A2D" w14:textId="2228925A" w:rsidR="00236608" w:rsidRPr="000C0B6C" w:rsidRDefault="274E34B4" w:rsidP="60A9A421">
            <w:pPr>
              <w:rPr>
                <w:b/>
                <w:bCs/>
              </w:rPr>
            </w:pPr>
            <w:r w:rsidRPr="60A9A421">
              <w:rPr>
                <w:b/>
                <w:bCs/>
              </w:rPr>
              <w:t>(e) Ensure a thriving and sustainable economy. Businesses face a number of real risks due to nature loss. Physical risks are also coming in the form of damage to facilities, disruption of supply chains, and availability of commodities. For example, 60% of coffee varieties face extinction due to disease and deforestation, threatening the future of coffee production. Mangrove forests, which provide critical coastal protection and flood prevention during tropical storms, have lost 35% of their original littoral cover, leaving seaside operations vulnerable to damage. Environmental risks now pose the top five risks to our global economy (WEF 2019). The World Economic Forum’s “Nature Risk Rising” report found that over half of the world’s GDP— greater than USD 44 trillion in value—is at moderate or severe risk due to nature loss. The estimated cost of land degradation is more than 10% of annual global gross product, and natural disasters caused by nature loss and climate change cost more than USD 300 billion per year (IPBES).</w:t>
            </w:r>
          </w:p>
        </w:tc>
      </w:tr>
      <w:tr w:rsidR="00236608" w:rsidRPr="000C0B6C" w14:paraId="435624C6" w14:textId="77777777" w:rsidTr="60A9A421">
        <w:trPr>
          <w:trHeight w:val="224"/>
        </w:trPr>
        <w:tc>
          <w:tcPr>
            <w:tcW w:w="818" w:type="dxa"/>
          </w:tcPr>
          <w:p w14:paraId="112D65BF" w14:textId="209D218F" w:rsidR="00236608" w:rsidRPr="000C0B6C" w:rsidRDefault="68F4AB47" w:rsidP="009251C2">
            <w:r>
              <w:t>10</w:t>
            </w:r>
          </w:p>
        </w:tc>
        <w:tc>
          <w:tcPr>
            <w:tcW w:w="1231" w:type="dxa"/>
          </w:tcPr>
          <w:p w14:paraId="15A50A76" w14:textId="7471E66B" w:rsidR="00236608" w:rsidRPr="000C0B6C" w:rsidRDefault="30C2A44C" w:rsidP="009251C2">
            <w:r>
              <w:t>48</w:t>
            </w:r>
          </w:p>
        </w:tc>
        <w:tc>
          <w:tcPr>
            <w:tcW w:w="8139" w:type="dxa"/>
            <w:gridSpan w:val="2"/>
          </w:tcPr>
          <w:p w14:paraId="2993C1F6" w14:textId="47C14CA4" w:rsidR="00236608" w:rsidRPr="000C0B6C" w:rsidRDefault="30C2A44C" w:rsidP="009251C2">
            <w:r>
              <w:t xml:space="preserve">According to the World Economic Forum report “The Future of Nature and Business”, transitioning towards a sustainable economy could create 395 million jobs by 2030 and generate USD 10.1 trillion in business opportunities. </w:t>
            </w:r>
          </w:p>
          <w:p w14:paraId="778EFB93" w14:textId="74D5B72F" w:rsidR="00236608" w:rsidRPr="000C0B6C" w:rsidRDefault="30C2A44C" w:rsidP="60A9A421">
            <w:r>
              <w:t>Shifting to sustainable agriculture could generate USD 2 trillion/year of economic benefits and millions of jobs mainly in the developing world. (BSDC)</w:t>
            </w:r>
          </w:p>
        </w:tc>
      </w:tr>
      <w:tr w:rsidR="006060BF" w:rsidRPr="000C0B6C" w14:paraId="1FCC3F88" w14:textId="77777777" w:rsidTr="60A9A421">
        <w:trPr>
          <w:trHeight w:val="224"/>
        </w:trPr>
        <w:tc>
          <w:tcPr>
            <w:tcW w:w="818" w:type="dxa"/>
          </w:tcPr>
          <w:p w14:paraId="7F4E8176" w14:textId="081FE0CD" w:rsidR="006060BF" w:rsidRPr="000C0B6C" w:rsidRDefault="48471DE0" w:rsidP="009251C2">
            <w:r>
              <w:t>11</w:t>
            </w:r>
          </w:p>
        </w:tc>
        <w:tc>
          <w:tcPr>
            <w:tcW w:w="1231" w:type="dxa"/>
          </w:tcPr>
          <w:p w14:paraId="01C993F1" w14:textId="449F1DE8" w:rsidR="006060BF" w:rsidRPr="000C0B6C" w:rsidRDefault="34583400" w:rsidP="009251C2">
            <w:r>
              <w:t>49</w:t>
            </w:r>
          </w:p>
        </w:tc>
        <w:tc>
          <w:tcPr>
            <w:tcW w:w="8139" w:type="dxa"/>
            <w:gridSpan w:val="2"/>
          </w:tcPr>
          <w:p w14:paraId="73B2A849" w14:textId="5C20CCEC" w:rsidR="006060BF" w:rsidRPr="000C0B6C" w:rsidRDefault="34583400" w:rsidP="009251C2">
            <w:r>
              <w:t xml:space="preserve">To reverse the decline in biodiversity by 2030, we need to spend between US$ 722-967 billion each year over the next ten years. That puts the biodiversity financing gap at an average US$ 711 billion or between US$ 598-824 billion per year. Nature-based solutions receive only 11% of public climate finance.   </w:t>
            </w:r>
            <w:hyperlink r:id="rId19">
              <w:r w:rsidRPr="60A9A421">
                <w:rPr>
                  <w:rStyle w:val="Hyperlink"/>
                </w:rPr>
                <w:t>https://www.nature.org/en-us/what-we-do/our-insights/reports/financing-nature-biodiversity-report/</w:t>
              </w:r>
            </w:hyperlink>
            <w:r>
              <w:t xml:space="preserve"> </w:t>
            </w:r>
          </w:p>
          <w:p w14:paraId="2D3D32A2" w14:textId="668E4189" w:rsidR="006060BF" w:rsidRPr="000C0B6C" w:rsidRDefault="4C20B666" w:rsidP="60A9A421">
            <w:r>
              <w:t xml:space="preserve">Nature-based solutions have the potential to reduce emissions of carbon dioxide by 12 gigatons each year. This is roughly equal to emissions from all the world’s coal fired plants. </w:t>
            </w:r>
            <w:hyperlink r:id="rId20">
              <w:r w:rsidRPr="60A9A421">
                <w:rPr>
                  <w:rStyle w:val="Hyperlink"/>
                </w:rPr>
                <w:t>https://news.un.org/en/story/2019/09/1046752</w:t>
              </w:r>
            </w:hyperlink>
            <w:r>
              <w:t xml:space="preserve"> </w:t>
            </w:r>
          </w:p>
        </w:tc>
      </w:tr>
      <w:tr w:rsidR="006060BF" w:rsidRPr="000C0B6C" w14:paraId="00DA4A24" w14:textId="77777777" w:rsidTr="60A9A421">
        <w:trPr>
          <w:trHeight w:val="224"/>
        </w:trPr>
        <w:tc>
          <w:tcPr>
            <w:tcW w:w="818" w:type="dxa"/>
          </w:tcPr>
          <w:p w14:paraId="0BF9A4EA" w14:textId="6462F6E1" w:rsidR="006060BF" w:rsidRPr="000C0B6C" w:rsidRDefault="00822686" w:rsidP="009251C2">
            <w:r>
              <w:t>13</w:t>
            </w:r>
          </w:p>
        </w:tc>
        <w:tc>
          <w:tcPr>
            <w:tcW w:w="1231" w:type="dxa"/>
          </w:tcPr>
          <w:p w14:paraId="03384ADA" w14:textId="553C85AA" w:rsidR="006060BF" w:rsidRPr="000C0B6C" w:rsidRDefault="7B861472" w:rsidP="009251C2">
            <w:r>
              <w:t>57</w:t>
            </w:r>
          </w:p>
        </w:tc>
        <w:tc>
          <w:tcPr>
            <w:tcW w:w="8139" w:type="dxa"/>
            <w:gridSpan w:val="2"/>
          </w:tcPr>
          <w:p w14:paraId="219C3642" w14:textId="5852EA11" w:rsidR="006060BF" w:rsidRPr="000C0B6C" w:rsidRDefault="7B861472" w:rsidP="009251C2">
            <w:r>
              <w:t>Ecosystem services deliver trillions of services to our economy. For effective engagement of business, it is essential to introduce in this target the concepts of ecosystem services, nature’s benefits to people, and the need for their conservation and restoration. Indeed, the mention of ecosystem restoration is a key factor to promote investment in sustainable landscape management.</w:t>
            </w:r>
          </w:p>
        </w:tc>
      </w:tr>
      <w:tr w:rsidR="006060BF" w:rsidRPr="000C0B6C" w14:paraId="0D3F0894" w14:textId="77777777" w:rsidTr="60A9A421">
        <w:trPr>
          <w:trHeight w:val="224"/>
        </w:trPr>
        <w:tc>
          <w:tcPr>
            <w:tcW w:w="818" w:type="dxa"/>
          </w:tcPr>
          <w:p w14:paraId="021FCAB6" w14:textId="588D8639" w:rsidR="006060BF" w:rsidRPr="000C0B6C" w:rsidRDefault="67F37761" w:rsidP="009251C2">
            <w:r>
              <w:t>17</w:t>
            </w:r>
          </w:p>
        </w:tc>
        <w:tc>
          <w:tcPr>
            <w:tcW w:w="1231" w:type="dxa"/>
          </w:tcPr>
          <w:p w14:paraId="18B05321" w14:textId="2FA14CE5" w:rsidR="006060BF" w:rsidRPr="000C0B6C" w:rsidRDefault="0D9DD2A6" w:rsidP="009251C2">
            <w:r>
              <w:t>7</w:t>
            </w:r>
            <w:r w:rsidR="6CF0453E">
              <w:t>1</w:t>
            </w:r>
          </w:p>
        </w:tc>
        <w:tc>
          <w:tcPr>
            <w:tcW w:w="8139" w:type="dxa"/>
            <w:gridSpan w:val="2"/>
          </w:tcPr>
          <w:p w14:paraId="3F71D682" w14:textId="10028E2D" w:rsidR="006060BF" w:rsidRPr="000C0B6C" w:rsidRDefault="0D9DD2A6" w:rsidP="009251C2">
            <w:r>
              <w:t xml:space="preserve">According to IPBES assessment of the driver of biodiversity loss, pollution is one of the 5 key </w:t>
            </w:r>
            <w:proofErr w:type="gramStart"/>
            <w:r>
              <w:t>driver</w:t>
            </w:r>
            <w:proofErr w:type="gramEnd"/>
            <w:r>
              <w:t xml:space="preserve">. Pollution is an important driver of biodiversity and ecosystem change throughout all biomes, with particularly devastating direct effects on </w:t>
            </w:r>
            <w:r>
              <w:lastRenderedPageBreak/>
              <w:t xml:space="preserve">freshwater and marine habitats.  See IPBES </w:t>
            </w:r>
            <w:proofErr w:type="gramStart"/>
            <w:r>
              <w:t>reports :</w:t>
            </w:r>
            <w:proofErr w:type="gramEnd"/>
            <w:r>
              <w:t xml:space="preserve"> </w:t>
            </w:r>
            <w:hyperlink r:id="rId21">
              <w:r w:rsidRPr="60A9A421">
                <w:rPr>
                  <w:rStyle w:val="Hyperlink"/>
                </w:rPr>
                <w:t>https://ipbes.net/models-drivers-biodiversity-ecosystem-change</w:t>
              </w:r>
            </w:hyperlink>
            <w:r>
              <w:t xml:space="preserve"> </w:t>
            </w:r>
          </w:p>
        </w:tc>
      </w:tr>
      <w:tr w:rsidR="006060BF" w:rsidRPr="000C0B6C" w14:paraId="1BEC6B92" w14:textId="77777777" w:rsidTr="60A9A421">
        <w:trPr>
          <w:trHeight w:val="224"/>
        </w:trPr>
        <w:tc>
          <w:tcPr>
            <w:tcW w:w="818" w:type="dxa"/>
          </w:tcPr>
          <w:p w14:paraId="3428EEEB" w14:textId="029BF8D7" w:rsidR="006060BF" w:rsidRPr="000C0B6C" w:rsidRDefault="2F60DC11" w:rsidP="009251C2">
            <w:r>
              <w:lastRenderedPageBreak/>
              <w:t>18</w:t>
            </w:r>
          </w:p>
        </w:tc>
        <w:tc>
          <w:tcPr>
            <w:tcW w:w="1231" w:type="dxa"/>
          </w:tcPr>
          <w:p w14:paraId="216280D8" w14:textId="21395CA0" w:rsidR="006060BF" w:rsidRPr="000C0B6C" w:rsidRDefault="1A2FBA10" w:rsidP="009251C2">
            <w:r>
              <w:t>73</w:t>
            </w:r>
          </w:p>
        </w:tc>
        <w:tc>
          <w:tcPr>
            <w:tcW w:w="8139" w:type="dxa"/>
            <w:gridSpan w:val="2"/>
          </w:tcPr>
          <w:p w14:paraId="5AF59F48" w14:textId="5BC6993A" w:rsidR="006060BF" w:rsidRPr="000C0B6C" w:rsidRDefault="1A2FBA10" w:rsidP="60A9A421">
            <w:r w:rsidRPr="60A9A421">
              <w:t xml:space="preserve">According to IPBES assessment of the driver of biodiversity loss, climate change is one of the 5 key </w:t>
            </w:r>
            <w:proofErr w:type="gramStart"/>
            <w:r w:rsidRPr="60A9A421">
              <w:t>driver</w:t>
            </w:r>
            <w:proofErr w:type="gramEnd"/>
            <w:r w:rsidRPr="60A9A421">
              <w:t xml:space="preserve">. Direct driver pathways of climate change are related to changes in climate and weather patterns impacting in situ ecosystem functioning and causing the migration of species and entire ecosystems. There are indications that climate change-induced temperature increases may threaten as many as one in six species at the global level.  Rising atmospheric CO2 concentrations leading to higher ocean temperatures and ocean acidification are expected to have profound effects upon marine ecosystems, particularly coral reefs and marine communities near the seafloor. See IPBES </w:t>
            </w:r>
            <w:proofErr w:type="gramStart"/>
            <w:r w:rsidRPr="60A9A421">
              <w:t>reports :</w:t>
            </w:r>
            <w:proofErr w:type="gramEnd"/>
            <w:r w:rsidRPr="60A9A421">
              <w:t xml:space="preserve"> </w:t>
            </w:r>
            <w:hyperlink r:id="rId22">
              <w:r w:rsidRPr="60A9A421">
                <w:t>https://ipbes.net/models-drivers-biodiversity-ecosystem-change</w:t>
              </w:r>
            </w:hyperlink>
            <w:r w:rsidR="651049F9" w:rsidRPr="60A9A421">
              <w:t xml:space="preserve"> </w:t>
            </w:r>
          </w:p>
        </w:tc>
      </w:tr>
      <w:tr w:rsidR="60A9A421" w14:paraId="6BFB9937" w14:textId="77777777" w:rsidTr="60A9A421">
        <w:trPr>
          <w:trHeight w:val="224"/>
        </w:trPr>
        <w:tc>
          <w:tcPr>
            <w:tcW w:w="818" w:type="dxa"/>
          </w:tcPr>
          <w:p w14:paraId="7BCFD8F4" w14:textId="63E3E4D9" w:rsidR="70A53B71" w:rsidRDefault="70A53B71" w:rsidP="60A9A421">
            <w:r>
              <w:t>19</w:t>
            </w:r>
          </w:p>
        </w:tc>
        <w:tc>
          <w:tcPr>
            <w:tcW w:w="1231" w:type="dxa"/>
          </w:tcPr>
          <w:p w14:paraId="197E81C7" w14:textId="3B988780" w:rsidR="23F36733" w:rsidRDefault="23F36733" w:rsidP="60A9A421">
            <w:r>
              <w:t>75</w:t>
            </w:r>
          </w:p>
        </w:tc>
        <w:tc>
          <w:tcPr>
            <w:tcW w:w="8139" w:type="dxa"/>
            <w:gridSpan w:val="2"/>
          </w:tcPr>
          <w:p w14:paraId="0C8F1B08" w14:textId="23C71EA7" w:rsidR="23F36733" w:rsidRDefault="23F36733" w:rsidP="60A9A421">
            <w:r w:rsidRPr="60A9A421">
              <w:t xml:space="preserve">By preserving and restoring nature, critical carbon stores in forests, soils, and other ecosystems are protected, and can continue to provide a buffer against CO2 rises and the effects of climate change.  </w:t>
            </w:r>
          </w:p>
          <w:p w14:paraId="1DA081ED" w14:textId="6E47802B" w:rsidR="23F36733" w:rsidRDefault="23F36733" w:rsidP="60A9A421">
            <w:r w:rsidRPr="60A9A421">
              <w:t>If we conserve 30% of land in strategic locations, we could keep around half of the world’s vulnerable terrestrial carbon stocks in the ground and reduce the extinction risk of nearly 9 out of 10 threatened terrestrial species, according to recent UNEP-WCMC research.</w:t>
            </w:r>
          </w:p>
        </w:tc>
      </w:tr>
      <w:tr w:rsidR="60A9A421" w14:paraId="3377CC87" w14:textId="77777777" w:rsidTr="60A9A421">
        <w:trPr>
          <w:trHeight w:val="224"/>
        </w:trPr>
        <w:tc>
          <w:tcPr>
            <w:tcW w:w="818" w:type="dxa"/>
          </w:tcPr>
          <w:p w14:paraId="1F27EDE8" w14:textId="41DCBD29" w:rsidR="06EC0312" w:rsidRDefault="06EC0312" w:rsidP="60A9A421">
            <w:r>
              <w:t>20</w:t>
            </w:r>
          </w:p>
        </w:tc>
        <w:tc>
          <w:tcPr>
            <w:tcW w:w="1231" w:type="dxa"/>
          </w:tcPr>
          <w:p w14:paraId="675125C3" w14:textId="41891034" w:rsidR="7F87F940" w:rsidRDefault="7F87F940" w:rsidP="60A9A421">
            <w:r>
              <w:t>80</w:t>
            </w:r>
          </w:p>
        </w:tc>
        <w:tc>
          <w:tcPr>
            <w:tcW w:w="8139" w:type="dxa"/>
            <w:gridSpan w:val="2"/>
          </w:tcPr>
          <w:p w14:paraId="06AEEA88" w14:textId="55CD5FE1" w:rsidR="7F87F940" w:rsidRDefault="7F87F940" w:rsidP="60A9A421">
            <w:r w:rsidRPr="60A9A421">
              <w:t xml:space="preserve">While managed ecosystems indeed need to support productivity, sustainability and resilience of biodiversity, this target needs to be further strengthened to refer to the main drivers of biodiversity loss. Indeed, land and sea use </w:t>
            </w:r>
            <w:proofErr w:type="gramStart"/>
            <w:r w:rsidRPr="60A9A421">
              <w:t>is</w:t>
            </w:r>
            <w:proofErr w:type="gramEnd"/>
            <w:r w:rsidRPr="60A9A421">
              <w:t xml:space="preserve"> identified at the main driver of biodiversity loss by IPBES1. Focusing purely on reducing productivity gaps is too narrow. It misses the broader need to transform the food, land and ocean systems, across the value chain, in order to reduce the environmental footprints within planetary boundaries.</w:t>
            </w:r>
          </w:p>
          <w:p w14:paraId="5510742B" w14:textId="5F05B785" w:rsidR="7F87F940" w:rsidRDefault="7F87F940" w:rsidP="60A9A421">
            <w:r w:rsidRPr="60A9A421">
              <w:t xml:space="preserve">For this the complete transformation of food, land and ocean systems is needed to ensure they meet people's needs within planetary boundaries, require value chain traceability and accountability, food waste and post-harvest loss should be reduced by 50%, such as the global footprint of diets </w:t>
            </w:r>
          </w:p>
          <w:p w14:paraId="016120B6" w14:textId="0906C8AA" w:rsidR="7F87F940" w:rsidRDefault="008910F9" w:rsidP="60A9A421">
            <w:hyperlink r:id="rId23">
              <w:r w:rsidR="7F87F940" w:rsidRPr="60A9A421">
                <w:rPr>
                  <w:rStyle w:val="Hyperlink"/>
                </w:rPr>
                <w:t>https://ipbes.net/models-drivers-biodiversity-ecosystem-change</w:t>
              </w:r>
            </w:hyperlink>
            <w:r w:rsidR="7F87F940" w:rsidRPr="60A9A421">
              <w:t xml:space="preserve"> </w:t>
            </w:r>
          </w:p>
          <w:p w14:paraId="5D545A9B" w14:textId="79FC530E" w:rsidR="2361B54D" w:rsidRDefault="2361B54D" w:rsidP="60A9A421">
            <w:r w:rsidRPr="60A9A421">
              <w:t xml:space="preserve">Reducing food loss and waste in the food supply chain – from farm to retail – is a similarly large and critical opportunity that could generate annual cost savings of $365 billion by 2030.    </w:t>
            </w:r>
            <w:hyperlink r:id="rId24">
              <w:r w:rsidRPr="60A9A421">
                <w:rPr>
                  <w:rStyle w:val="Hyperlink"/>
                </w:rPr>
                <w:t>https://www.weforum.org/reports/new-nature-economy-report-ii-the-future-of-nature-and-business</w:t>
              </w:r>
            </w:hyperlink>
            <w:r w:rsidRPr="60A9A421">
              <w:t xml:space="preserve"> </w:t>
            </w:r>
          </w:p>
          <w:p w14:paraId="58A1EBC1" w14:textId="27E772F6" w:rsidR="2361B54D" w:rsidRDefault="2361B54D" w:rsidP="60A9A421">
            <w:r w:rsidRPr="60A9A421">
              <w:t>Demand for plant-based foods could see annual growth of almost 12%, reaching a market value of more than $74 billion by 2027, according to a Meticulous Research forecast.</w:t>
            </w:r>
          </w:p>
          <w:p w14:paraId="572AB4DB" w14:textId="3126932F" w:rsidR="2361B54D" w:rsidRDefault="2361B54D" w:rsidP="60A9A421">
            <w:r w:rsidRPr="60A9A421">
              <w:t>Given that 25 per cent of global CO2 emissions are linked to land use, we should not underestimate the contribution that transforming food systems can make in the fight against climate change.</w:t>
            </w:r>
          </w:p>
        </w:tc>
      </w:tr>
      <w:tr w:rsidR="60A9A421" w14:paraId="2484D444" w14:textId="77777777" w:rsidTr="60A9A421">
        <w:trPr>
          <w:trHeight w:val="224"/>
        </w:trPr>
        <w:tc>
          <w:tcPr>
            <w:tcW w:w="818" w:type="dxa"/>
          </w:tcPr>
          <w:p w14:paraId="3DF8D01E" w14:textId="070DC13C" w:rsidR="0587E875" w:rsidRDefault="0587E875" w:rsidP="60A9A421">
            <w:r>
              <w:t>20</w:t>
            </w:r>
          </w:p>
        </w:tc>
        <w:tc>
          <w:tcPr>
            <w:tcW w:w="1231" w:type="dxa"/>
          </w:tcPr>
          <w:p w14:paraId="688AB449" w14:textId="5669FEED" w:rsidR="339AAE46" w:rsidRDefault="339AAE46" w:rsidP="60A9A421">
            <w:r>
              <w:t>81</w:t>
            </w:r>
          </w:p>
        </w:tc>
        <w:tc>
          <w:tcPr>
            <w:tcW w:w="8139" w:type="dxa"/>
            <w:gridSpan w:val="2"/>
          </w:tcPr>
          <w:p w14:paraId="2C343A92" w14:textId="68AC3AC1" w:rsidR="339AAE46" w:rsidRDefault="339AAE46" w:rsidP="60A9A421">
            <w:r w:rsidRPr="60A9A421">
              <w:t xml:space="preserve">A key possible action is scaling up </w:t>
            </w:r>
            <w:bookmarkStart w:id="0" w:name="_GoBack"/>
            <w:r w:rsidRPr="60A9A421">
              <w:t>regenerative</w:t>
            </w:r>
            <w:bookmarkEnd w:id="0"/>
            <w:r w:rsidRPr="60A9A421">
              <w:t xml:space="preserve"> agriculture practices to protect soil health. Scaling up alternative farming practices that will leverage the power of plants to keep carbon in the soil (carbon sequestration), increase the capacity of soils to hold water, enhance the resilience of their crops, support the livelihoods </w:t>
            </w:r>
            <w:r w:rsidRPr="60A9A421">
              <w:lastRenderedPageBreak/>
              <w:t>of their farmers, and regain the nutrient density of food while decreasing reliance on synthetic inputs.</w:t>
            </w:r>
          </w:p>
        </w:tc>
      </w:tr>
      <w:tr w:rsidR="60A9A421" w14:paraId="5FFC83D4" w14:textId="77777777" w:rsidTr="60A9A421">
        <w:trPr>
          <w:trHeight w:val="224"/>
        </w:trPr>
        <w:tc>
          <w:tcPr>
            <w:tcW w:w="818" w:type="dxa"/>
          </w:tcPr>
          <w:p w14:paraId="3F0DA6DA" w14:textId="00395BD2" w:rsidR="3533B6FF" w:rsidRDefault="3533B6FF" w:rsidP="60A9A421">
            <w:r>
              <w:lastRenderedPageBreak/>
              <w:t>21</w:t>
            </w:r>
          </w:p>
        </w:tc>
        <w:tc>
          <w:tcPr>
            <w:tcW w:w="1231" w:type="dxa"/>
          </w:tcPr>
          <w:p w14:paraId="49A585CE" w14:textId="54D13575" w:rsidR="339AAE46" w:rsidRDefault="339AAE46" w:rsidP="60A9A421">
            <w:r>
              <w:t>84</w:t>
            </w:r>
          </w:p>
        </w:tc>
        <w:tc>
          <w:tcPr>
            <w:tcW w:w="8139" w:type="dxa"/>
            <w:gridSpan w:val="2"/>
          </w:tcPr>
          <w:p w14:paraId="45CB890F" w14:textId="0EAF65D3" w:rsidR="339AAE46" w:rsidRDefault="339AAE46" w:rsidP="60A9A421">
            <w:proofErr w:type="spellStart"/>
            <w:r w:rsidRPr="60A9A421">
              <w:t>n</w:t>
            </w:r>
            <w:proofErr w:type="spellEnd"/>
            <w:r w:rsidRPr="60A9A421">
              <w:t xml:space="preserve"> addition to information being incomplete, they are not being financed appropriately. Nature can provide up to 30% of the emission reductions we need by 2030, but it gets only about 8% of the public funding.</w:t>
            </w:r>
          </w:p>
        </w:tc>
      </w:tr>
      <w:tr w:rsidR="60A9A421" w14:paraId="69D24615" w14:textId="77777777" w:rsidTr="60A9A421">
        <w:trPr>
          <w:trHeight w:val="224"/>
        </w:trPr>
        <w:tc>
          <w:tcPr>
            <w:tcW w:w="818" w:type="dxa"/>
          </w:tcPr>
          <w:p w14:paraId="13985937" w14:textId="01FCEC31" w:rsidR="689C1FE5" w:rsidRDefault="689C1FE5" w:rsidP="60A9A421">
            <w:r>
              <w:t>23</w:t>
            </w:r>
          </w:p>
        </w:tc>
        <w:tc>
          <w:tcPr>
            <w:tcW w:w="1231" w:type="dxa"/>
          </w:tcPr>
          <w:p w14:paraId="384187E7" w14:textId="48982963" w:rsidR="34008AF7" w:rsidRDefault="34008AF7" w:rsidP="60A9A421">
            <w:r>
              <w:t>91</w:t>
            </w:r>
          </w:p>
        </w:tc>
        <w:tc>
          <w:tcPr>
            <w:tcW w:w="8139" w:type="dxa"/>
            <w:gridSpan w:val="2"/>
          </w:tcPr>
          <w:p w14:paraId="256A2DF1" w14:textId="083C8F47" w:rsidR="34008AF7" w:rsidRDefault="34008AF7" w:rsidP="60A9A421">
            <w:r w:rsidRPr="60A9A421">
              <w:t>This should refer to the CBD Long-Term Approach on Mainstreaming and int</w:t>
            </w:r>
            <w:r w:rsidR="57DA4703" w:rsidRPr="60A9A421">
              <w:t>egr</w:t>
            </w:r>
            <w:r w:rsidRPr="60A9A421">
              <w:t xml:space="preserve">ate the main </w:t>
            </w:r>
            <w:r w:rsidR="514DAC07" w:rsidRPr="60A9A421">
              <w:t>findings</w:t>
            </w:r>
            <w:r w:rsidRPr="60A9A421">
              <w:t xml:space="preserve"> of the report.</w:t>
            </w:r>
          </w:p>
        </w:tc>
      </w:tr>
      <w:tr w:rsidR="60A9A421" w14:paraId="7190799E" w14:textId="77777777" w:rsidTr="60A9A421">
        <w:trPr>
          <w:trHeight w:val="224"/>
        </w:trPr>
        <w:tc>
          <w:tcPr>
            <w:tcW w:w="818" w:type="dxa"/>
          </w:tcPr>
          <w:p w14:paraId="223ADA6B" w14:textId="10239FFA" w:rsidR="2B8F952E" w:rsidRDefault="2B8F952E" w:rsidP="60A9A421">
            <w:r>
              <w:t>23</w:t>
            </w:r>
          </w:p>
        </w:tc>
        <w:tc>
          <w:tcPr>
            <w:tcW w:w="1231" w:type="dxa"/>
          </w:tcPr>
          <w:p w14:paraId="213FCC12" w14:textId="4FB56B28" w:rsidR="6A05A5EB" w:rsidRDefault="6A05A5EB" w:rsidP="60A9A421">
            <w:r>
              <w:t>92</w:t>
            </w:r>
          </w:p>
        </w:tc>
        <w:tc>
          <w:tcPr>
            <w:tcW w:w="8139" w:type="dxa"/>
            <w:gridSpan w:val="2"/>
          </w:tcPr>
          <w:p w14:paraId="633A8C99" w14:textId="6E52A2B2" w:rsidR="6A05A5EB" w:rsidRDefault="6A05A5EB" w:rsidP="60A9A421">
            <w:r w:rsidRPr="60A9A421">
              <w:t>It is needed to support and train the appropriate government organizations to implement the updated System Environmental - Economic Accounting (SEEA), with the aim to mainstream biodiversity into government accounting and use this as a basis to provide economy-related data on biodiversity to business. Valuing and embedding nature in decision-making and disclosure is one of the key challenges that both the public and private sectors face. Governments can lead by example by implementing the agreed statistical framework for natural capital accounting. They can also further promote this approach to private actors by enabling them to use the improved statistical data on nature in relation to economic activities, and through this provide context for decision-useful information.</w:t>
            </w:r>
          </w:p>
        </w:tc>
      </w:tr>
      <w:tr w:rsidR="60A9A421" w14:paraId="459E988D" w14:textId="77777777" w:rsidTr="60A9A421">
        <w:trPr>
          <w:trHeight w:val="224"/>
        </w:trPr>
        <w:tc>
          <w:tcPr>
            <w:tcW w:w="818" w:type="dxa"/>
          </w:tcPr>
          <w:p w14:paraId="05479316" w14:textId="008B9F84" w:rsidR="7AD4AA6E" w:rsidRDefault="7AD4AA6E" w:rsidP="60A9A421">
            <w:r>
              <w:t>23</w:t>
            </w:r>
          </w:p>
        </w:tc>
        <w:tc>
          <w:tcPr>
            <w:tcW w:w="1231" w:type="dxa"/>
          </w:tcPr>
          <w:p w14:paraId="0F4C79F8" w14:textId="2E995407" w:rsidR="20FCAC3F" w:rsidRDefault="20FCAC3F" w:rsidP="60A9A421">
            <w:r>
              <w:t>93</w:t>
            </w:r>
          </w:p>
        </w:tc>
        <w:tc>
          <w:tcPr>
            <w:tcW w:w="8139" w:type="dxa"/>
            <w:gridSpan w:val="2"/>
          </w:tcPr>
          <w:p w14:paraId="4EF5E965" w14:textId="59FCCAA0" w:rsidR="20FCAC3F" w:rsidRDefault="20FCAC3F" w:rsidP="60A9A421">
            <w:r w:rsidRPr="60A9A421">
              <w:t xml:space="preserve">Regulatory measures for public and private financial institutions and businesses to integrate biodiversity into business and financial decision-making and strategies are still missing and preventing a real mainstreaming of biodiversity in all business decision making. Business need support in the development of standardized metrics to measure and value impacts and dependencies on biodiversity. Mainstreaming also requires the </w:t>
            </w:r>
            <w:r w:rsidR="593AFB0C" w:rsidRPr="60A9A421">
              <w:t>adoption of</w:t>
            </w:r>
            <w:r w:rsidRPr="60A9A421">
              <w:t xml:space="preserve"> disclosure requirements on biodiversity risks, impacts and opportunities. </w:t>
            </w:r>
          </w:p>
          <w:p w14:paraId="541D6DCB" w14:textId="40952727" w:rsidR="20FCAC3F" w:rsidRDefault="20FCAC3F" w:rsidP="60A9A421">
            <w:r w:rsidRPr="60A9A421">
              <w:t>We will only see the transformation needed if financial flows are aligned with the CBD vision and mission. As this is a critical element of success and would also support resource mobilization, a specific target should be created to support alignment and application of frameworks and metrics to incorporate biodiversity into decision-making. While the focus should be on improving decision-making, a standardized mechanism to assess and disclose nature-related risks and dependencies is required to ensure a level playing field and inform investors. Disclosure methodologies and metrics are currently still being developed, for example by the Taskforce on Nature-related Financial Disclosures (TNFD), however we anticipate they will have been tested and agreed before 2030.</w:t>
            </w:r>
          </w:p>
          <w:p w14:paraId="406C4699" w14:textId="07DF6354" w:rsidR="60A9A421" w:rsidRDefault="60A9A421" w:rsidP="60A9A421"/>
          <w:p w14:paraId="1B5B7B37" w14:textId="7475F6F0" w:rsidR="57A47668" w:rsidRDefault="57A47668">
            <w:r w:rsidRPr="60A9A421">
              <w:t xml:space="preserve">Business should be supported and required to internalize environmental externalities and integrate their impact and dependencies on nature in decision-making, risk management, supply chain management and external disclosure. This will require: a) standardizing metrics, tools and guidance to undertake robust corporate natural capital assessments and accounting; b) promoting guidance on nature-related financial disclosures; and c) providing contextual natural capital data from national statistical systems. </w:t>
            </w:r>
          </w:p>
          <w:p w14:paraId="27522020" w14:textId="370AFD8C" w:rsidR="57A47668" w:rsidRDefault="57A47668">
            <w:r w:rsidRPr="60A9A421">
              <w:t xml:space="preserve">Identifying, measuring, valuing and externally disclosing impacts and dependencies on nature is relatively new for most businesses. Therefore, capacity development and standardized metrics, tools and guidance must be provided in </w:t>
            </w:r>
            <w:r w:rsidRPr="60A9A421">
              <w:lastRenderedPageBreak/>
              <w:t xml:space="preserve">addition to requiring businesses to internalize environmental externalities in decision-making and disclosure. </w:t>
            </w:r>
          </w:p>
          <w:p w14:paraId="38B067BF" w14:textId="62210729" w:rsidR="57A47668" w:rsidRDefault="57A47668">
            <w:r w:rsidRPr="60A9A421">
              <w:t xml:space="preserve">The development and implementation of a Task Force on Nature-Related Financial Disclosure (TNFD) and its linkage to the existing TCFD as a step in the right direction and should be supported at </w:t>
            </w:r>
            <w:r w:rsidR="760200FA" w:rsidRPr="60A9A421">
              <w:t>a political</w:t>
            </w:r>
            <w:r w:rsidRPr="60A9A421">
              <w:t xml:space="preserve"> level. Indeed, a commonly accepted way to report nature-related risks and dependencies is required to support the inclusion of biodiversity in financial decision-making and investment, as with the TCFD on climate. Such an exercise needs to parallel or be linked to existing TCFD efforts.</w:t>
            </w:r>
          </w:p>
        </w:tc>
      </w:tr>
      <w:tr w:rsidR="60A9A421" w14:paraId="041E51CC" w14:textId="77777777" w:rsidTr="60A9A421">
        <w:trPr>
          <w:trHeight w:val="224"/>
        </w:trPr>
        <w:tc>
          <w:tcPr>
            <w:tcW w:w="818" w:type="dxa"/>
          </w:tcPr>
          <w:p w14:paraId="4B3CAB22" w14:textId="0CFA2DD5" w:rsidR="59DC1052" w:rsidRDefault="59DC1052" w:rsidP="60A9A421">
            <w:r>
              <w:lastRenderedPageBreak/>
              <w:t>24</w:t>
            </w:r>
          </w:p>
        </w:tc>
        <w:tc>
          <w:tcPr>
            <w:tcW w:w="1231" w:type="dxa"/>
          </w:tcPr>
          <w:p w14:paraId="4F9BB50D" w14:textId="23100367" w:rsidR="44F4E55E" w:rsidRDefault="44F4E55E" w:rsidP="60A9A421">
            <w:r>
              <w:t>9</w:t>
            </w:r>
            <w:r w:rsidR="281289D1">
              <w:t>5</w:t>
            </w:r>
          </w:p>
        </w:tc>
        <w:tc>
          <w:tcPr>
            <w:tcW w:w="8139" w:type="dxa"/>
            <w:gridSpan w:val="2"/>
          </w:tcPr>
          <w:p w14:paraId="2F78B55E" w14:textId="00BCE3AC" w:rsidR="281289D1" w:rsidRDefault="281289D1" w:rsidP="60A9A421">
            <w:r w:rsidRPr="60A9A421">
              <w:t>More sustainable practices can also be further supported through the development and implementation of national, regional and global action plans for all productive sectors and their national and transnational supply chains. Focusing particularly on productive sectors is essential to engage these sectors in the implementation of the Framework. These plans should be developed in a collaborative way through a multi-stakeholder engagement led by governments and implemented collectively by all actors. They should be supported by the wider system of finance and incentives. To achieve the mission to reverse nature loss by 2030, unavoidable negative impacts from production will need to be compensated through restoration and additional protection.</w:t>
            </w:r>
          </w:p>
        </w:tc>
      </w:tr>
      <w:tr w:rsidR="60A9A421" w14:paraId="77B42DC8" w14:textId="77777777" w:rsidTr="60A9A421">
        <w:trPr>
          <w:trHeight w:val="224"/>
        </w:trPr>
        <w:tc>
          <w:tcPr>
            <w:tcW w:w="818" w:type="dxa"/>
          </w:tcPr>
          <w:p w14:paraId="005DDEF4" w14:textId="30F8551A" w:rsidR="62B9BBA3" w:rsidRDefault="62B9BBA3" w:rsidP="60A9A421">
            <w:r>
              <w:t>25</w:t>
            </w:r>
          </w:p>
        </w:tc>
        <w:tc>
          <w:tcPr>
            <w:tcW w:w="1231" w:type="dxa"/>
          </w:tcPr>
          <w:p w14:paraId="65026536" w14:textId="37F03020" w:rsidR="56017445" w:rsidRDefault="56017445" w:rsidP="60A9A421">
            <w:r>
              <w:t>98</w:t>
            </w:r>
          </w:p>
        </w:tc>
        <w:tc>
          <w:tcPr>
            <w:tcW w:w="8139" w:type="dxa"/>
            <w:gridSpan w:val="2"/>
          </w:tcPr>
          <w:p w14:paraId="302D4AC0" w14:textId="574695B4" w:rsidR="56017445" w:rsidRDefault="56017445" w:rsidP="60A9A421">
            <w:r w:rsidRPr="60A9A421">
              <w:t>This can be achieved through the adoption of policies and measures to encourage the demand for more sustainable products and services and stimulate the large-scale adoption of a circular economy. To ensure that change happens at the scale and speed needed, incentives, such as public procurement, are key to accelerating the transition effectively. Building understanding and appreciation for the value of biodiversity through knowledge and education will not be enough.</w:t>
            </w:r>
          </w:p>
        </w:tc>
      </w:tr>
      <w:tr w:rsidR="60A9A421" w14:paraId="31208925" w14:textId="77777777" w:rsidTr="60A9A421">
        <w:trPr>
          <w:trHeight w:val="224"/>
        </w:trPr>
        <w:tc>
          <w:tcPr>
            <w:tcW w:w="818" w:type="dxa"/>
          </w:tcPr>
          <w:p w14:paraId="0B18E511" w14:textId="5086192D" w:rsidR="00F5DA74" w:rsidRDefault="00F5DA74" w:rsidP="60A9A421">
            <w:r>
              <w:t>27</w:t>
            </w:r>
          </w:p>
        </w:tc>
        <w:tc>
          <w:tcPr>
            <w:tcW w:w="1231" w:type="dxa"/>
          </w:tcPr>
          <w:p w14:paraId="4AE42DE2" w14:textId="4A340F32" w:rsidR="0950599D" w:rsidRDefault="0950599D" w:rsidP="60A9A421">
            <w:r>
              <w:t>104</w:t>
            </w:r>
          </w:p>
        </w:tc>
        <w:tc>
          <w:tcPr>
            <w:tcW w:w="8139" w:type="dxa"/>
            <w:gridSpan w:val="2"/>
          </w:tcPr>
          <w:p w14:paraId="710668AC" w14:textId="6CEC6251" w:rsidR="0950599D" w:rsidRDefault="0950599D" w:rsidP="60A9A421">
            <w:r w:rsidRPr="60A9A421">
              <w:t>A total phase out of such incentives SHOULD be implemented by 2030 if we are to meet the CBD vision and mission. This should cover all direct and indirect harmful subsidies and tax policies, ensuring that incentives, including public and private economic and regulatory incentives, are either positive or neutral for biodiversity. Eliminating harmful subsidies is an essential step in changing the rules of the game and in ensuring appropriate resource mobilization. That is why it is important for all harmful incentives and subsidies to be redirected towards sustainable use, resilience, restoration, and circularity. Target 17 should be strengthened to reflect the need to review, disclose, and entirely eliminate direct and indirect subsidies and tax policies that incentivize the degradation and overexploitation of nature. This is reflected in the commitments of the Leaders’ Pledge for Nature. For reference about the definition of harmful subsidies, please see this OECD report “Environmentally Harmful Subsidies – Policy issues and challenges”</w:t>
            </w:r>
          </w:p>
        </w:tc>
      </w:tr>
      <w:tr w:rsidR="60A9A421" w14:paraId="49F86772" w14:textId="77777777" w:rsidTr="60A9A421">
        <w:trPr>
          <w:trHeight w:val="224"/>
        </w:trPr>
        <w:tc>
          <w:tcPr>
            <w:tcW w:w="818" w:type="dxa"/>
          </w:tcPr>
          <w:p w14:paraId="2213DE0D" w14:textId="4275A838" w:rsidR="1AF80A71" w:rsidRDefault="1AF80A71" w:rsidP="60A9A421">
            <w:r>
              <w:t>28</w:t>
            </w:r>
          </w:p>
        </w:tc>
        <w:tc>
          <w:tcPr>
            <w:tcW w:w="1231" w:type="dxa"/>
          </w:tcPr>
          <w:p w14:paraId="3DA012D7" w14:textId="5EDB743C" w:rsidR="5364AA37" w:rsidRDefault="5364AA37" w:rsidP="60A9A421">
            <w:r>
              <w:t>107</w:t>
            </w:r>
          </w:p>
        </w:tc>
        <w:tc>
          <w:tcPr>
            <w:tcW w:w="8139" w:type="dxa"/>
            <w:gridSpan w:val="2"/>
          </w:tcPr>
          <w:p w14:paraId="429E55E5" w14:textId="0C04371A" w:rsidR="5364AA37" w:rsidRDefault="5364AA37" w:rsidP="60A9A421">
            <w:r w:rsidRPr="60A9A421">
              <w:t>The gap between the amount currently spent on biodiversity conservation and what is needed is large, but it can be closed. As of 2019, current spending on biodiversity conservation is between $124 and $143 billion per year, against a total estimated biodiversity protection need of between $722 and $967 billion per year. This leaves a current biodiversity financing gap of between US$ 598 billion and US$ 824 billion per year.</w:t>
            </w:r>
          </w:p>
          <w:p w14:paraId="07187C74" w14:textId="536AFB66" w:rsidR="5364AA37" w:rsidRDefault="5364AA37" w:rsidP="60A9A421">
            <w:r w:rsidRPr="60A9A421">
              <w:lastRenderedPageBreak/>
              <w:t xml:space="preserve">Closing the biodiversity funding gap relies heavily upon government actions. Governments need to do more to protect natural capital and put in place a combination of policy reforms to reduce negative impacts on biodiversity.  Governments must also develop new financial innovations to increase available funding for conservation, promoting green investments, and supporting development of nature-based climate solutions, natural infrastructure and biodiversity offsets.  The private sector can play a pivotal role, but governments need to pave the way. Governments need to put in place the right regulatory environment, smart incentives and market structures to catalyze financial flows from the private sector into biodiversity conservation.  </w:t>
            </w:r>
          </w:p>
        </w:tc>
      </w:tr>
      <w:tr w:rsidR="60A9A421" w14:paraId="17CB33A6" w14:textId="77777777" w:rsidTr="60A9A421">
        <w:trPr>
          <w:trHeight w:val="224"/>
        </w:trPr>
        <w:tc>
          <w:tcPr>
            <w:tcW w:w="818" w:type="dxa"/>
          </w:tcPr>
          <w:p w14:paraId="250AAA21" w14:textId="10D95313" w:rsidR="5AFFBF66" w:rsidRDefault="5AFFBF66" w:rsidP="60A9A421">
            <w:r>
              <w:lastRenderedPageBreak/>
              <w:t>28</w:t>
            </w:r>
          </w:p>
        </w:tc>
        <w:tc>
          <w:tcPr>
            <w:tcW w:w="1231" w:type="dxa"/>
          </w:tcPr>
          <w:p w14:paraId="447281CC" w14:textId="361CD44A" w:rsidR="28B4513B" w:rsidRDefault="28B4513B" w:rsidP="60A9A421">
            <w:r>
              <w:t>109</w:t>
            </w:r>
          </w:p>
        </w:tc>
        <w:tc>
          <w:tcPr>
            <w:tcW w:w="8139" w:type="dxa"/>
            <w:gridSpan w:val="2"/>
          </w:tcPr>
          <w:p w14:paraId="368B7D80" w14:textId="37F33CBF" w:rsidR="28B4513B" w:rsidRDefault="28B4513B" w:rsidP="60A9A421">
            <w:r w:rsidRPr="60A9A421">
              <w:t xml:space="preserve">Generating additional financial and nonfinancial resources from all sources, including from international and domestic sources and the public and private sectors is essential, including the promotion and implementation of innovative financial solutions such as green financing, large public funds, and blended finance schemes to finance nature, including small and large-scale </w:t>
            </w:r>
            <w:r w:rsidR="05BF00CA" w:rsidRPr="60A9A421">
              <w:t>nature-based</w:t>
            </w:r>
            <w:r w:rsidRPr="60A9A421">
              <w:t xml:space="preserve"> solutions, and support efforts on greening the financial system. The Post-2020 Framework needs to help unlock the innovative, transformative power of the full financial sector. It is therefore important that the role of innovative and new finance be recognized, and that actors from this sector are called on to </w:t>
            </w:r>
            <w:r w:rsidR="665CB6DF" w:rsidRPr="60A9A421">
              <w:t>contribute.</w:t>
            </w:r>
          </w:p>
        </w:tc>
      </w:tr>
      <w:tr w:rsidR="60A9A421" w14:paraId="7BCE21AE" w14:textId="77777777" w:rsidTr="60A9A421">
        <w:trPr>
          <w:trHeight w:val="224"/>
        </w:trPr>
        <w:tc>
          <w:tcPr>
            <w:tcW w:w="818" w:type="dxa"/>
          </w:tcPr>
          <w:p w14:paraId="06D44549" w14:textId="6A263E93" w:rsidR="637F954E" w:rsidRDefault="637F954E" w:rsidP="60A9A421">
            <w:r>
              <w:t>29</w:t>
            </w:r>
          </w:p>
        </w:tc>
        <w:tc>
          <w:tcPr>
            <w:tcW w:w="1231" w:type="dxa"/>
          </w:tcPr>
          <w:p w14:paraId="3719C600" w14:textId="247E17A2" w:rsidR="17156440" w:rsidRDefault="17156440" w:rsidP="60A9A421">
            <w:r>
              <w:t>115</w:t>
            </w:r>
          </w:p>
        </w:tc>
        <w:tc>
          <w:tcPr>
            <w:tcW w:w="8139" w:type="dxa"/>
            <w:gridSpan w:val="2"/>
          </w:tcPr>
          <w:p w14:paraId="455EDFD5" w14:textId="69778087" w:rsidR="17156440" w:rsidRDefault="17156440" w:rsidP="60A9A421">
            <w:r w:rsidRPr="60A9A421">
              <w:t xml:space="preserve">While Parties are responsible for the implementation of the Post-2020 Framework, its objectives cannot be achieved without the meaningful and constructive contribution of businesses in implementing the Framework. Business for Nature believes this will happen only if the Framework explicitly includes the role of business in achieving the Framework mission and goals. This is not yet the case and must be addressed. </w:t>
            </w:r>
          </w:p>
          <w:p w14:paraId="2A84709C" w14:textId="7DC13894" w:rsidR="17156440" w:rsidRDefault="17156440" w:rsidP="60A9A421">
            <w:r w:rsidRPr="60A9A421">
              <w:t xml:space="preserve">The 2019 Edelman Trust Barometer found that more than three-quarters (76%) of the population want chief executive officers to lead the way in delivering change rather than waiting for governments to impose it. </w:t>
            </w:r>
          </w:p>
          <w:p w14:paraId="1AA3B438" w14:textId="477596C7" w:rsidR="17156440" w:rsidRDefault="17156440" w:rsidP="60A9A421">
            <w:r w:rsidRPr="60A9A421">
              <w:t>That should be through the implementation of landscape and seascape, as well as jurisdictional approaches, including through the promotion of supply-chain and/or sectoral collaboration mechanisms and multi-sectoral, multi-stakeholder platforms.</w:t>
            </w:r>
            <w:r w:rsidR="0CF9CF64" w:rsidRPr="60A9A421">
              <w:t xml:space="preserve"> </w:t>
            </w:r>
            <w:r w:rsidRPr="60A9A421">
              <w:t xml:space="preserve">But </w:t>
            </w:r>
            <w:proofErr w:type="gramStart"/>
            <w:r w:rsidRPr="60A9A421">
              <w:t>also</w:t>
            </w:r>
            <w:proofErr w:type="gramEnd"/>
            <w:r w:rsidRPr="60A9A421">
              <w:t xml:space="preserve"> by the inclusion of non-State actors’ plans and commitments in NBSAPs and </w:t>
            </w:r>
            <w:r w:rsidR="39AD7D92" w:rsidRPr="60A9A421">
              <w:t>systems</w:t>
            </w:r>
            <w:r w:rsidRPr="60A9A421">
              <w:t xml:space="preserve"> to account for business contribution to the framework targets.</w:t>
            </w:r>
          </w:p>
        </w:tc>
      </w:tr>
      <w:tr w:rsidR="60A9A421" w14:paraId="326C0C4B" w14:textId="77777777" w:rsidTr="60A9A421">
        <w:trPr>
          <w:trHeight w:val="224"/>
        </w:trPr>
        <w:tc>
          <w:tcPr>
            <w:tcW w:w="818" w:type="dxa"/>
          </w:tcPr>
          <w:p w14:paraId="7B364B6D" w14:textId="1534481A" w:rsidR="045A43D7" w:rsidRDefault="045A43D7" w:rsidP="60A9A421">
            <w:r>
              <w:t>30</w:t>
            </w:r>
          </w:p>
        </w:tc>
        <w:tc>
          <w:tcPr>
            <w:tcW w:w="1231" w:type="dxa"/>
          </w:tcPr>
          <w:p w14:paraId="73072521" w14:textId="05CCCB5D" w:rsidR="3C036333" w:rsidRDefault="3C036333" w:rsidP="60A9A421">
            <w:r>
              <w:t>117</w:t>
            </w:r>
          </w:p>
        </w:tc>
        <w:tc>
          <w:tcPr>
            <w:tcW w:w="8139" w:type="dxa"/>
            <w:gridSpan w:val="2"/>
          </w:tcPr>
          <w:p w14:paraId="13119F2F" w14:textId="009874A5" w:rsidR="3C036333" w:rsidRDefault="3C036333" w:rsidP="60A9A421">
            <w:r w:rsidRPr="60A9A421">
              <w:t>The Framework must recognize, respect and protect the land and water rights of indigenous people and local communities, and ensure that their right to Free, Prior Informed Consent is respected. Full and effective participation of indigenous peoples, local communities, and women and girls is critical.</w:t>
            </w:r>
          </w:p>
        </w:tc>
      </w:tr>
      <w:tr w:rsidR="00236608" w:rsidRPr="000C0B6C" w14:paraId="4C53569F" w14:textId="77777777" w:rsidTr="60A9A421">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4643CD8F" w:rsidR="00236608" w:rsidRPr="000C0B6C" w:rsidRDefault="00236608" w:rsidP="60A9A421">
            <w:pPr>
              <w:rPr>
                <w:sz w:val="22"/>
                <w:szCs w:val="22"/>
              </w:rPr>
            </w:pP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25"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E5A1E"/>
    <w:rsid w:val="001C2BDB"/>
    <w:rsid w:val="00219F36"/>
    <w:rsid w:val="00236608"/>
    <w:rsid w:val="00334544"/>
    <w:rsid w:val="003B08FB"/>
    <w:rsid w:val="004056FD"/>
    <w:rsid w:val="00504926"/>
    <w:rsid w:val="0053118E"/>
    <w:rsid w:val="005324AB"/>
    <w:rsid w:val="006060BF"/>
    <w:rsid w:val="006125AA"/>
    <w:rsid w:val="006D6F86"/>
    <w:rsid w:val="007761AE"/>
    <w:rsid w:val="00790F3D"/>
    <w:rsid w:val="007B362C"/>
    <w:rsid w:val="00822686"/>
    <w:rsid w:val="008910F9"/>
    <w:rsid w:val="008C7855"/>
    <w:rsid w:val="008E7015"/>
    <w:rsid w:val="00976DCD"/>
    <w:rsid w:val="00A51FA4"/>
    <w:rsid w:val="00AF4AD0"/>
    <w:rsid w:val="00B51493"/>
    <w:rsid w:val="00BD481F"/>
    <w:rsid w:val="00D93CCA"/>
    <w:rsid w:val="00DB20C0"/>
    <w:rsid w:val="00F5DA74"/>
    <w:rsid w:val="02211503"/>
    <w:rsid w:val="045A43D7"/>
    <w:rsid w:val="04E47538"/>
    <w:rsid w:val="0587E875"/>
    <w:rsid w:val="05BF00CA"/>
    <w:rsid w:val="061983E1"/>
    <w:rsid w:val="063878F1"/>
    <w:rsid w:val="064A8562"/>
    <w:rsid w:val="0651A14E"/>
    <w:rsid w:val="06EC0312"/>
    <w:rsid w:val="08654F36"/>
    <w:rsid w:val="0949A852"/>
    <w:rsid w:val="0950599D"/>
    <w:rsid w:val="095EDF38"/>
    <w:rsid w:val="09A0AAA6"/>
    <w:rsid w:val="0A16A3AE"/>
    <w:rsid w:val="0CE58C67"/>
    <w:rsid w:val="0CF9CF64"/>
    <w:rsid w:val="0D9DD2A6"/>
    <w:rsid w:val="0DA10D0E"/>
    <w:rsid w:val="0E13064B"/>
    <w:rsid w:val="0ED490BA"/>
    <w:rsid w:val="1112CE72"/>
    <w:rsid w:val="12AA972E"/>
    <w:rsid w:val="13C76688"/>
    <w:rsid w:val="17156440"/>
    <w:rsid w:val="18797AC2"/>
    <w:rsid w:val="1A2FBA10"/>
    <w:rsid w:val="1AF80A71"/>
    <w:rsid w:val="1B81C723"/>
    <w:rsid w:val="1BC500D2"/>
    <w:rsid w:val="1BE83C33"/>
    <w:rsid w:val="1CEA4F3D"/>
    <w:rsid w:val="1DE16C2F"/>
    <w:rsid w:val="20FCAC3F"/>
    <w:rsid w:val="2187DF4C"/>
    <w:rsid w:val="218E5A66"/>
    <w:rsid w:val="2361B54D"/>
    <w:rsid w:val="23F36733"/>
    <w:rsid w:val="24C5FB28"/>
    <w:rsid w:val="274E34B4"/>
    <w:rsid w:val="28087E6C"/>
    <w:rsid w:val="281289D1"/>
    <w:rsid w:val="288B85D7"/>
    <w:rsid w:val="28B4513B"/>
    <w:rsid w:val="29A44ECD"/>
    <w:rsid w:val="2B8F952E"/>
    <w:rsid w:val="2D00C9DD"/>
    <w:rsid w:val="2D4F828B"/>
    <w:rsid w:val="2D93AED5"/>
    <w:rsid w:val="2DFE98D4"/>
    <w:rsid w:val="2E5F072E"/>
    <w:rsid w:val="2F60DC11"/>
    <w:rsid w:val="30285759"/>
    <w:rsid w:val="30C2A44C"/>
    <w:rsid w:val="30FB0469"/>
    <w:rsid w:val="322AD5A1"/>
    <w:rsid w:val="3296D4CA"/>
    <w:rsid w:val="339AAE46"/>
    <w:rsid w:val="34008AF7"/>
    <w:rsid w:val="34583400"/>
    <w:rsid w:val="3533B6FF"/>
    <w:rsid w:val="359B190C"/>
    <w:rsid w:val="35C19C0A"/>
    <w:rsid w:val="35CE758C"/>
    <w:rsid w:val="36FEE878"/>
    <w:rsid w:val="39AD7D92"/>
    <w:rsid w:val="39EF8ED6"/>
    <w:rsid w:val="3A4F82F7"/>
    <w:rsid w:val="3BB0AD97"/>
    <w:rsid w:val="3C036333"/>
    <w:rsid w:val="3C30DD8E"/>
    <w:rsid w:val="3C6B24CC"/>
    <w:rsid w:val="3D035DF4"/>
    <w:rsid w:val="3D6DD0DB"/>
    <w:rsid w:val="3DCCADEF"/>
    <w:rsid w:val="3FCCB0ED"/>
    <w:rsid w:val="40A598E8"/>
    <w:rsid w:val="4286F6B5"/>
    <w:rsid w:val="4317FC99"/>
    <w:rsid w:val="4422C716"/>
    <w:rsid w:val="4450B67B"/>
    <w:rsid w:val="44E8F50F"/>
    <w:rsid w:val="44F4E55E"/>
    <w:rsid w:val="45EDF335"/>
    <w:rsid w:val="4684C570"/>
    <w:rsid w:val="48471DE0"/>
    <w:rsid w:val="48D54AEB"/>
    <w:rsid w:val="49B24E98"/>
    <w:rsid w:val="4A4262F5"/>
    <w:rsid w:val="4AC16458"/>
    <w:rsid w:val="4C20B666"/>
    <w:rsid w:val="4DC3B56B"/>
    <w:rsid w:val="4F332A5A"/>
    <w:rsid w:val="4F405545"/>
    <w:rsid w:val="514DAC07"/>
    <w:rsid w:val="52A50805"/>
    <w:rsid w:val="5364AA37"/>
    <w:rsid w:val="538655FA"/>
    <w:rsid w:val="53A609B3"/>
    <w:rsid w:val="56017445"/>
    <w:rsid w:val="5626006C"/>
    <w:rsid w:val="56451A3D"/>
    <w:rsid w:val="57A47668"/>
    <w:rsid w:val="57DA4703"/>
    <w:rsid w:val="5877AFBF"/>
    <w:rsid w:val="593AFB0C"/>
    <w:rsid w:val="595DA12E"/>
    <w:rsid w:val="59D5BC1E"/>
    <w:rsid w:val="59DC1052"/>
    <w:rsid w:val="5A7B840C"/>
    <w:rsid w:val="5AFFBF66"/>
    <w:rsid w:val="5B699FF4"/>
    <w:rsid w:val="5F525F07"/>
    <w:rsid w:val="60A9A421"/>
    <w:rsid w:val="60EE2F68"/>
    <w:rsid w:val="62B9BBA3"/>
    <w:rsid w:val="63350D27"/>
    <w:rsid w:val="637F954E"/>
    <w:rsid w:val="64367EC0"/>
    <w:rsid w:val="6508A6B5"/>
    <w:rsid w:val="651049F9"/>
    <w:rsid w:val="65E5EA48"/>
    <w:rsid w:val="665CB6DF"/>
    <w:rsid w:val="67F37761"/>
    <w:rsid w:val="68022FEE"/>
    <w:rsid w:val="689C1FE5"/>
    <w:rsid w:val="68EAAB5C"/>
    <w:rsid w:val="68F4AB47"/>
    <w:rsid w:val="6A0507E9"/>
    <w:rsid w:val="6A05A5EB"/>
    <w:rsid w:val="6CF0453E"/>
    <w:rsid w:val="6EF2D3D7"/>
    <w:rsid w:val="70A53B71"/>
    <w:rsid w:val="70B08988"/>
    <w:rsid w:val="70BDA112"/>
    <w:rsid w:val="719C5EF5"/>
    <w:rsid w:val="72A11FB2"/>
    <w:rsid w:val="737DCF02"/>
    <w:rsid w:val="73ABEA2F"/>
    <w:rsid w:val="75C09C32"/>
    <w:rsid w:val="75F3F63F"/>
    <w:rsid w:val="760200FA"/>
    <w:rsid w:val="7648623C"/>
    <w:rsid w:val="76677EE6"/>
    <w:rsid w:val="7AD4AA6E"/>
    <w:rsid w:val="7B1D3481"/>
    <w:rsid w:val="7B861472"/>
    <w:rsid w:val="7BC1AFE7"/>
    <w:rsid w:val="7BCBCE53"/>
    <w:rsid w:val="7E898D7A"/>
    <w:rsid w:val="7F87F9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E6E0E687-2B11-A74D-879D-78D39097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ty-wealth.org/sites/clone.community-wealth.org/files/downloads/article-costanza-et-al.pdf" TargetMode="External"/><Relationship Id="rId13" Type="http://schemas.openxmlformats.org/officeDocument/2006/relationships/hyperlink" Target="https://www.cdp.net/en/articles/media/worlds-biggest-companies-face-1-trillion-in-climate-change-risks" TargetMode="External"/><Relationship Id="rId18" Type="http://schemas.openxmlformats.org/officeDocument/2006/relationships/hyperlink" Target="https://www.unenvironment.org/news-and-stories/press-release/new-research-reveals-major-benefits-integrated-approaches-climat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pbes.net/models-drivers-biodiversity-ecosystem-change" TargetMode="External"/><Relationship Id="rId7" Type="http://schemas.openxmlformats.org/officeDocument/2006/relationships/hyperlink" Target="https://www.naturepositive.org/" TargetMode="External"/><Relationship Id="rId12" Type="http://schemas.openxmlformats.org/officeDocument/2006/relationships/hyperlink" Target="https://www.un.org/sustainabledevelopment/wp-content/uploads/2016/08/15_Why-it-Matters_Goal15__Life-on-Land_3p.pdf" TargetMode="External"/><Relationship Id="rId17" Type="http://schemas.openxmlformats.org/officeDocument/2006/relationships/hyperlink" Target="https://www.nytimes.com/2019/10/29/business/energy-environment/pge-bankruptcy.html" TargetMode="External"/><Relationship Id="rId25"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https://www.worldwildlife.org/publications/global-futures-assessing-the-global-economic-impacts-of-environmental-change-to-support-policy-making" TargetMode="External"/><Relationship Id="rId20" Type="http://schemas.openxmlformats.org/officeDocument/2006/relationships/hyperlink" Target="https://news.un.org/en/story/2019/09/104675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eforum.org/reports/the-global-risks-report-2021" TargetMode="External"/><Relationship Id="rId24" Type="http://schemas.openxmlformats.org/officeDocument/2006/relationships/hyperlink" Target="https://www.weforum.org/reports/new-nature-economy-report-ii-the-future-of-nature-and-business" TargetMode="External"/><Relationship Id="rId5" Type="http://schemas.openxmlformats.org/officeDocument/2006/relationships/settings" Target="settings.xml"/><Relationship Id="rId15" Type="http://schemas.openxmlformats.org/officeDocument/2006/relationships/hyperlink" Target="https://community-wealth.org/sites/clone.community-wealth.org/files/downloads/article-costanza-et-al.pdf" TargetMode="External"/><Relationship Id="rId23" Type="http://schemas.openxmlformats.org/officeDocument/2006/relationships/hyperlink" Target="https://ipbes.net/models-drivers-biodiversity-ecosystem-change" TargetMode="External"/><Relationship Id="rId10" Type="http://schemas.openxmlformats.org/officeDocument/2006/relationships/hyperlink" Target="https://ec.europa.eu/jrc/en/news/water-purification-mother-nature-and-its-benefits-society" TargetMode="External"/><Relationship Id="rId19" Type="http://schemas.openxmlformats.org/officeDocument/2006/relationships/hyperlink" Target="https://www.nature.org/en-us/what-we-do/our-insights/reports/financing-nature-biodiversity-report/" TargetMode="External"/><Relationship Id="rId4" Type="http://schemas.openxmlformats.org/officeDocument/2006/relationships/styles" Target="styles.xml"/><Relationship Id="rId9" Type="http://schemas.openxmlformats.org/officeDocument/2006/relationships/hyperlink" Target="https://ipbes.net/sites/default/files/spm_deliverable_3a_pollination_20170222.pdf" TargetMode="External"/><Relationship Id="rId14" Type="http://schemas.openxmlformats.org/officeDocument/2006/relationships/hyperlink" Target="https://www.weforum.org/reports/nature-risk-rising-why-the-crisis-engulfing-nature-matters-for-business-and-the-economy" TargetMode="External"/><Relationship Id="rId22" Type="http://schemas.openxmlformats.org/officeDocument/2006/relationships/hyperlink" Target="https://ipbes.net/models-drivers-biodiversity-ecosystem-chang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AB39C7BF8129409E35E1A2BD36FAE3" ma:contentTypeVersion="12" ma:contentTypeDescription="Create a new document." ma:contentTypeScope="" ma:versionID="4cda0e84b9352b790aa8b1822cd06369">
  <xsd:schema xmlns:xsd="http://www.w3.org/2001/XMLSchema" xmlns:xs="http://www.w3.org/2001/XMLSchema" xmlns:p="http://schemas.microsoft.com/office/2006/metadata/properties" xmlns:ns2="1a6c3ba5-91af-4e1c-8bc1-bdfde5222f28" xmlns:ns3="47f715d3-37da-4566-bb37-66b229f50751" targetNamespace="http://schemas.microsoft.com/office/2006/metadata/properties" ma:root="true" ma:fieldsID="ab27e0bc55868bf1c60bfcc6b554038d" ns2:_="" ns3:_="">
    <xsd:import namespace="1a6c3ba5-91af-4e1c-8bc1-bdfde5222f28"/>
    <xsd:import namespace="47f715d3-37da-4566-bb37-66b229f507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c3ba5-91af-4e1c-8bc1-bdfde5222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f715d3-37da-4566-bb37-66b229f5075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597A70-C2D0-4CAB-91AC-B66F4F5CC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c3ba5-91af-4e1c-8bc1-bdfde5222f28"/>
    <ds:schemaRef ds:uri="47f715d3-37da-4566-bb37-66b229f50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3435</Words>
  <Characters>19581</Characters>
  <Application>Microsoft Office Word</Application>
  <DocSecurity>0</DocSecurity>
  <Lines>163</Lines>
  <Paragraphs>45</Paragraphs>
  <ScaleCrop>false</ScaleCrop>
  <Company/>
  <LinksUpToDate>false</LinksUpToDate>
  <CharactersWithSpaces>22971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Constanza Torres</cp:lastModifiedBy>
  <cp:revision>2</cp:revision>
  <dcterms:created xsi:type="dcterms:W3CDTF">2021-03-22T22:07:00Z</dcterms:created>
  <dcterms:modified xsi:type="dcterms:W3CDTF">2021-03-22T22:07:00Z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0x0101007BAB39C7BF8129409E35E1A2BD36FAE3</vt:lpwstr>
  </property>
</Properties>
</file>