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20C59F" w14:textId="38A7AA29"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B362C">
        <w:rPr>
          <w:b/>
          <w:sz w:val="22"/>
          <w:szCs w:val="22"/>
        </w:rPr>
        <w:t>s</w:t>
      </w:r>
      <w:r w:rsidR="00976DCD" w:rsidRPr="00976DCD">
        <w:rPr>
          <w:b/>
          <w:sz w:val="22"/>
          <w:szCs w:val="22"/>
        </w:rPr>
        <w:t>cientific and technical information to support the review of the proposed goals and targets in the updated zero draft of the post-2020 global biodiversity framework</w:t>
      </w:r>
    </w:p>
    <w:p w14:paraId="794A5BD2" w14:textId="77777777" w:rsidR="00236608" w:rsidRDefault="00236608" w:rsidP="00236608">
      <w:pPr>
        <w:pStyle w:val="Default"/>
        <w:jc w:val="center"/>
        <w:rPr>
          <w:b/>
          <w:sz w:val="22"/>
          <w:szCs w:val="22"/>
          <w:u w:val="single"/>
        </w:rPr>
      </w:pPr>
    </w:p>
    <w:p w14:paraId="17859718" w14:textId="77777777" w:rsidR="00236608" w:rsidRPr="00532BBA" w:rsidRDefault="00236608" w:rsidP="00236608">
      <w:pPr>
        <w:pStyle w:val="Default"/>
        <w:jc w:val="center"/>
        <w:rPr>
          <w:b/>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
        <w:gridCol w:w="1234"/>
        <w:gridCol w:w="7444"/>
      </w:tblGrid>
      <w:tr w:rsidR="00236608" w:rsidRPr="000C0B6C" w14:paraId="6598FBAB" w14:textId="77777777" w:rsidTr="00732BBE">
        <w:trPr>
          <w:trHeight w:val="233"/>
        </w:trPr>
        <w:tc>
          <w:tcPr>
            <w:tcW w:w="0" w:type="auto"/>
            <w:gridSpan w:val="3"/>
            <w:shd w:val="clear" w:color="auto" w:fill="C0C0C0"/>
          </w:tcPr>
          <w:p w14:paraId="297416BC" w14:textId="77777777" w:rsidR="00236608" w:rsidRPr="00BA113F" w:rsidRDefault="00236608" w:rsidP="00D200E9">
            <w:pPr>
              <w:jc w:val="center"/>
              <w:rPr>
                <w:b/>
                <w:i/>
              </w:rPr>
            </w:pPr>
            <w:r w:rsidRPr="00BA113F">
              <w:rPr>
                <w:b/>
                <w:i/>
              </w:rPr>
              <w:t>Contact information</w:t>
            </w:r>
          </w:p>
        </w:tc>
      </w:tr>
      <w:tr w:rsidR="00236608" w:rsidRPr="000C0B6C" w14:paraId="212CCDF4" w14:textId="77777777" w:rsidTr="00732BBE">
        <w:trPr>
          <w:trHeight w:val="270"/>
        </w:trPr>
        <w:tc>
          <w:tcPr>
            <w:tcW w:w="0" w:type="auto"/>
            <w:gridSpan w:val="2"/>
          </w:tcPr>
          <w:p w14:paraId="13CBB394" w14:textId="77777777" w:rsidR="00236608" w:rsidRPr="002B463B" w:rsidRDefault="00236608" w:rsidP="00D200E9">
            <w:pPr>
              <w:pStyle w:val="Form"/>
              <w:rPr>
                <w:rFonts w:ascii="Times New Roman" w:hAnsi="Times New Roman" w:cs="Times New Roman"/>
                <w:b/>
                <w:sz w:val="22"/>
                <w:szCs w:val="22"/>
              </w:rPr>
            </w:pPr>
            <w:r w:rsidRPr="002B463B">
              <w:rPr>
                <w:rFonts w:ascii="Times New Roman" w:hAnsi="Times New Roman" w:cs="Times New Roman"/>
                <w:b/>
                <w:sz w:val="22"/>
                <w:szCs w:val="22"/>
              </w:rPr>
              <w:t>Surname:</w:t>
            </w:r>
          </w:p>
        </w:tc>
        <w:tc>
          <w:tcPr>
            <w:tcW w:w="0" w:type="auto"/>
          </w:tcPr>
          <w:p w14:paraId="08B4F522" w14:textId="1D607F74" w:rsidR="00236608" w:rsidRPr="002B463B" w:rsidRDefault="001D5794" w:rsidP="00D200E9">
            <w:pPr>
              <w:rPr>
                <w:sz w:val="22"/>
                <w:szCs w:val="22"/>
              </w:rPr>
            </w:pPr>
            <w:r w:rsidRPr="002B463B">
              <w:rPr>
                <w:sz w:val="22"/>
                <w:szCs w:val="22"/>
              </w:rPr>
              <w:t>Lieberman</w:t>
            </w:r>
          </w:p>
        </w:tc>
      </w:tr>
      <w:tr w:rsidR="00236608" w:rsidRPr="000C0B6C" w14:paraId="70478EC8" w14:textId="77777777" w:rsidTr="00732BBE">
        <w:trPr>
          <w:trHeight w:val="270"/>
        </w:trPr>
        <w:tc>
          <w:tcPr>
            <w:tcW w:w="0" w:type="auto"/>
            <w:gridSpan w:val="2"/>
          </w:tcPr>
          <w:p w14:paraId="4EE5D0BF" w14:textId="77777777" w:rsidR="00236608" w:rsidRPr="002B463B" w:rsidRDefault="00236608" w:rsidP="00D200E9">
            <w:pPr>
              <w:pStyle w:val="Form"/>
              <w:rPr>
                <w:rFonts w:ascii="Times New Roman" w:hAnsi="Times New Roman" w:cs="Times New Roman"/>
                <w:b/>
                <w:sz w:val="22"/>
                <w:szCs w:val="22"/>
              </w:rPr>
            </w:pPr>
            <w:r w:rsidRPr="002B463B">
              <w:rPr>
                <w:rFonts w:ascii="Times New Roman" w:hAnsi="Times New Roman" w:cs="Times New Roman"/>
                <w:b/>
                <w:sz w:val="22"/>
                <w:szCs w:val="22"/>
              </w:rPr>
              <w:t>Given Name:</w:t>
            </w:r>
          </w:p>
        </w:tc>
        <w:tc>
          <w:tcPr>
            <w:tcW w:w="0" w:type="auto"/>
          </w:tcPr>
          <w:p w14:paraId="618617AF" w14:textId="0FB48864" w:rsidR="00236608" w:rsidRPr="002B463B" w:rsidRDefault="001D5794" w:rsidP="00D200E9">
            <w:pPr>
              <w:rPr>
                <w:sz w:val="22"/>
                <w:szCs w:val="22"/>
              </w:rPr>
            </w:pPr>
            <w:r w:rsidRPr="002B463B">
              <w:rPr>
                <w:sz w:val="22"/>
                <w:szCs w:val="22"/>
              </w:rPr>
              <w:t>Susan</w:t>
            </w:r>
          </w:p>
        </w:tc>
      </w:tr>
      <w:tr w:rsidR="00236608" w:rsidRPr="000C0B6C" w14:paraId="60004B01" w14:textId="77777777" w:rsidTr="00732BBE">
        <w:trPr>
          <w:trHeight w:val="280"/>
        </w:trPr>
        <w:tc>
          <w:tcPr>
            <w:tcW w:w="0" w:type="auto"/>
            <w:gridSpan w:val="2"/>
          </w:tcPr>
          <w:p w14:paraId="043D7251" w14:textId="77777777" w:rsidR="00236608" w:rsidRPr="002B463B" w:rsidRDefault="00236608" w:rsidP="00D200E9">
            <w:pPr>
              <w:pStyle w:val="Form"/>
              <w:rPr>
                <w:rFonts w:ascii="Times New Roman" w:hAnsi="Times New Roman" w:cs="Times New Roman"/>
                <w:b/>
                <w:sz w:val="22"/>
                <w:szCs w:val="22"/>
              </w:rPr>
            </w:pPr>
            <w:r w:rsidRPr="002B463B">
              <w:rPr>
                <w:rFonts w:ascii="Times New Roman" w:hAnsi="Times New Roman" w:cs="Times New Roman"/>
                <w:b/>
                <w:sz w:val="22"/>
                <w:szCs w:val="22"/>
              </w:rPr>
              <w:t xml:space="preserve">Government </w:t>
            </w:r>
            <w:r w:rsidRPr="002B463B">
              <w:rPr>
                <w:rFonts w:ascii="Times New Roman" w:hAnsi="Times New Roman" w:cs="Times New Roman"/>
                <w:sz w:val="22"/>
                <w:szCs w:val="22"/>
              </w:rPr>
              <w:t>(if applicable)</w:t>
            </w:r>
            <w:r w:rsidRPr="002B463B">
              <w:rPr>
                <w:rFonts w:ascii="Times New Roman" w:hAnsi="Times New Roman" w:cs="Times New Roman"/>
                <w:b/>
                <w:sz w:val="22"/>
                <w:szCs w:val="22"/>
              </w:rPr>
              <w:t xml:space="preserve">: </w:t>
            </w:r>
          </w:p>
        </w:tc>
        <w:tc>
          <w:tcPr>
            <w:tcW w:w="0" w:type="auto"/>
          </w:tcPr>
          <w:p w14:paraId="44573104" w14:textId="7E4FCFAA" w:rsidR="00236608" w:rsidRPr="002B463B" w:rsidRDefault="001D5794" w:rsidP="00D200E9">
            <w:pPr>
              <w:rPr>
                <w:sz w:val="22"/>
                <w:szCs w:val="22"/>
              </w:rPr>
            </w:pPr>
            <w:r w:rsidRPr="002B463B">
              <w:rPr>
                <w:sz w:val="22"/>
                <w:szCs w:val="22"/>
              </w:rPr>
              <w:t>N/A</w:t>
            </w:r>
          </w:p>
        </w:tc>
      </w:tr>
      <w:tr w:rsidR="00236608" w:rsidRPr="000C0B6C" w14:paraId="41DAE210" w14:textId="77777777" w:rsidTr="00732BBE">
        <w:trPr>
          <w:trHeight w:val="270"/>
        </w:trPr>
        <w:tc>
          <w:tcPr>
            <w:tcW w:w="0" w:type="auto"/>
            <w:gridSpan w:val="2"/>
          </w:tcPr>
          <w:p w14:paraId="064A5C6E" w14:textId="77777777" w:rsidR="00236608" w:rsidRPr="002B463B" w:rsidRDefault="00236608" w:rsidP="00D200E9">
            <w:pPr>
              <w:pStyle w:val="Form"/>
              <w:rPr>
                <w:rFonts w:ascii="Times New Roman" w:hAnsi="Times New Roman" w:cs="Times New Roman"/>
                <w:b/>
                <w:sz w:val="22"/>
                <w:szCs w:val="22"/>
              </w:rPr>
            </w:pPr>
            <w:r w:rsidRPr="002B463B">
              <w:rPr>
                <w:rFonts w:ascii="Times New Roman" w:hAnsi="Times New Roman" w:cs="Times New Roman"/>
                <w:b/>
                <w:sz w:val="22"/>
                <w:szCs w:val="22"/>
              </w:rPr>
              <w:t>Organization:</w:t>
            </w:r>
          </w:p>
        </w:tc>
        <w:tc>
          <w:tcPr>
            <w:tcW w:w="0" w:type="auto"/>
          </w:tcPr>
          <w:p w14:paraId="6DC88D1F" w14:textId="62249E92" w:rsidR="00236608" w:rsidRPr="002B463B" w:rsidRDefault="001D5794" w:rsidP="00D200E9">
            <w:pPr>
              <w:rPr>
                <w:sz w:val="22"/>
                <w:szCs w:val="22"/>
              </w:rPr>
            </w:pPr>
            <w:r w:rsidRPr="002B463B">
              <w:rPr>
                <w:sz w:val="22"/>
                <w:szCs w:val="22"/>
              </w:rPr>
              <w:t>Wildlife Conservation Society (WCS)</w:t>
            </w:r>
          </w:p>
        </w:tc>
      </w:tr>
      <w:tr w:rsidR="00236608" w:rsidRPr="000C0B6C" w14:paraId="19EAFF8D" w14:textId="77777777" w:rsidTr="00732BBE">
        <w:trPr>
          <w:trHeight w:val="280"/>
        </w:trPr>
        <w:tc>
          <w:tcPr>
            <w:tcW w:w="0" w:type="auto"/>
            <w:gridSpan w:val="2"/>
          </w:tcPr>
          <w:p w14:paraId="051F46C6" w14:textId="77777777" w:rsidR="00236608" w:rsidRPr="002B463B" w:rsidRDefault="00236608" w:rsidP="00D200E9">
            <w:pPr>
              <w:pStyle w:val="Form"/>
              <w:rPr>
                <w:rFonts w:ascii="Times New Roman" w:hAnsi="Times New Roman" w:cs="Times New Roman"/>
                <w:b/>
                <w:sz w:val="22"/>
                <w:szCs w:val="22"/>
              </w:rPr>
            </w:pPr>
            <w:r w:rsidRPr="002B463B">
              <w:rPr>
                <w:rFonts w:ascii="Times New Roman" w:hAnsi="Times New Roman" w:cs="Times New Roman"/>
                <w:b/>
                <w:sz w:val="22"/>
                <w:szCs w:val="22"/>
              </w:rPr>
              <w:t xml:space="preserve">Address:  </w:t>
            </w:r>
          </w:p>
        </w:tc>
        <w:tc>
          <w:tcPr>
            <w:tcW w:w="0" w:type="auto"/>
          </w:tcPr>
          <w:p w14:paraId="1BEACDEF" w14:textId="3CBA6942" w:rsidR="00236608" w:rsidRPr="002B463B" w:rsidRDefault="001D5794" w:rsidP="00D200E9">
            <w:pPr>
              <w:rPr>
                <w:sz w:val="22"/>
                <w:szCs w:val="22"/>
              </w:rPr>
            </w:pPr>
            <w:r w:rsidRPr="002B463B">
              <w:rPr>
                <w:sz w:val="22"/>
                <w:szCs w:val="22"/>
              </w:rPr>
              <w:t>2300 Southern Boulevard</w:t>
            </w:r>
          </w:p>
        </w:tc>
      </w:tr>
      <w:tr w:rsidR="00236608" w:rsidRPr="000C0B6C" w14:paraId="3310BC30" w14:textId="77777777" w:rsidTr="00732BBE">
        <w:trPr>
          <w:trHeight w:val="270"/>
        </w:trPr>
        <w:tc>
          <w:tcPr>
            <w:tcW w:w="0" w:type="auto"/>
            <w:gridSpan w:val="2"/>
          </w:tcPr>
          <w:p w14:paraId="675A80C3" w14:textId="77777777" w:rsidR="00236608" w:rsidRPr="002B463B" w:rsidRDefault="00236608" w:rsidP="00D200E9">
            <w:pPr>
              <w:pStyle w:val="Form"/>
              <w:rPr>
                <w:rFonts w:ascii="Times New Roman" w:hAnsi="Times New Roman" w:cs="Times New Roman"/>
                <w:b/>
                <w:sz w:val="22"/>
                <w:szCs w:val="22"/>
              </w:rPr>
            </w:pPr>
            <w:r w:rsidRPr="002B463B">
              <w:rPr>
                <w:rFonts w:ascii="Times New Roman" w:hAnsi="Times New Roman" w:cs="Times New Roman"/>
                <w:b/>
                <w:sz w:val="22"/>
                <w:szCs w:val="22"/>
              </w:rPr>
              <w:t>City:</w:t>
            </w:r>
          </w:p>
        </w:tc>
        <w:tc>
          <w:tcPr>
            <w:tcW w:w="0" w:type="auto"/>
          </w:tcPr>
          <w:p w14:paraId="160AB00E" w14:textId="6ECB0300" w:rsidR="00236608" w:rsidRPr="002B463B" w:rsidRDefault="001D5794" w:rsidP="00D200E9">
            <w:pPr>
              <w:rPr>
                <w:sz w:val="22"/>
                <w:szCs w:val="22"/>
              </w:rPr>
            </w:pPr>
            <w:r w:rsidRPr="002B463B">
              <w:rPr>
                <w:sz w:val="22"/>
                <w:szCs w:val="22"/>
              </w:rPr>
              <w:t>Bronx</w:t>
            </w:r>
            <w:r w:rsidR="00D22189">
              <w:rPr>
                <w:sz w:val="22"/>
                <w:szCs w:val="22"/>
              </w:rPr>
              <w:t>, NY</w:t>
            </w:r>
          </w:p>
        </w:tc>
      </w:tr>
      <w:tr w:rsidR="00236608" w:rsidRPr="000C0B6C" w14:paraId="0303D967" w14:textId="77777777" w:rsidTr="00732BBE">
        <w:trPr>
          <w:trHeight w:val="280"/>
        </w:trPr>
        <w:tc>
          <w:tcPr>
            <w:tcW w:w="0" w:type="auto"/>
            <w:gridSpan w:val="2"/>
          </w:tcPr>
          <w:p w14:paraId="241052A2" w14:textId="77777777" w:rsidR="00236608" w:rsidRPr="002B463B" w:rsidRDefault="00236608" w:rsidP="00D200E9">
            <w:pPr>
              <w:pStyle w:val="Form"/>
              <w:rPr>
                <w:rFonts w:ascii="Times New Roman" w:hAnsi="Times New Roman" w:cs="Times New Roman"/>
                <w:b/>
                <w:sz w:val="22"/>
                <w:szCs w:val="22"/>
              </w:rPr>
            </w:pPr>
            <w:r w:rsidRPr="002B463B">
              <w:rPr>
                <w:rFonts w:ascii="Times New Roman" w:hAnsi="Times New Roman" w:cs="Times New Roman"/>
                <w:b/>
                <w:sz w:val="22"/>
                <w:szCs w:val="22"/>
              </w:rPr>
              <w:t>Country:</w:t>
            </w:r>
          </w:p>
        </w:tc>
        <w:tc>
          <w:tcPr>
            <w:tcW w:w="0" w:type="auto"/>
          </w:tcPr>
          <w:p w14:paraId="213ED87C" w14:textId="0F2A70E6" w:rsidR="00236608" w:rsidRPr="002B463B" w:rsidRDefault="001D5794" w:rsidP="00D200E9">
            <w:pPr>
              <w:rPr>
                <w:sz w:val="22"/>
                <w:szCs w:val="22"/>
              </w:rPr>
            </w:pPr>
            <w:r w:rsidRPr="002B463B">
              <w:rPr>
                <w:sz w:val="22"/>
                <w:szCs w:val="22"/>
              </w:rPr>
              <w:t>USA</w:t>
            </w:r>
          </w:p>
        </w:tc>
      </w:tr>
      <w:tr w:rsidR="00236608" w:rsidRPr="000C0B6C" w14:paraId="7C74835B" w14:textId="77777777" w:rsidTr="00732BBE">
        <w:trPr>
          <w:trHeight w:val="233"/>
        </w:trPr>
        <w:tc>
          <w:tcPr>
            <w:tcW w:w="0" w:type="auto"/>
            <w:gridSpan w:val="2"/>
          </w:tcPr>
          <w:p w14:paraId="45DEDB26" w14:textId="77777777" w:rsidR="00236608" w:rsidRPr="002B463B" w:rsidRDefault="00236608" w:rsidP="00D200E9">
            <w:pPr>
              <w:pStyle w:val="CommentSubject"/>
              <w:rPr>
                <w:sz w:val="22"/>
                <w:szCs w:val="22"/>
              </w:rPr>
            </w:pPr>
            <w:r w:rsidRPr="002B463B">
              <w:rPr>
                <w:sz w:val="22"/>
                <w:szCs w:val="22"/>
              </w:rPr>
              <w:t>E-mail:</w:t>
            </w:r>
          </w:p>
        </w:tc>
        <w:tc>
          <w:tcPr>
            <w:tcW w:w="0" w:type="auto"/>
          </w:tcPr>
          <w:p w14:paraId="653E734A" w14:textId="77777777" w:rsidR="00236608" w:rsidRDefault="009B122C" w:rsidP="00D200E9">
            <w:pPr>
              <w:rPr>
                <w:rStyle w:val="Hyperlink"/>
                <w:sz w:val="22"/>
                <w:szCs w:val="22"/>
              </w:rPr>
            </w:pPr>
            <w:hyperlink r:id="rId8" w:history="1">
              <w:r w:rsidR="001D5794" w:rsidRPr="002B463B">
                <w:rPr>
                  <w:rStyle w:val="Hyperlink"/>
                  <w:sz w:val="22"/>
                  <w:szCs w:val="22"/>
                </w:rPr>
                <w:t>slieberman@wcs.org</w:t>
              </w:r>
            </w:hyperlink>
          </w:p>
          <w:p w14:paraId="118A29DB" w14:textId="61C8890C" w:rsidR="00C16CAC" w:rsidRPr="002B463B" w:rsidRDefault="00C16CAC" w:rsidP="00D200E9">
            <w:pPr>
              <w:rPr>
                <w:sz w:val="22"/>
                <w:szCs w:val="22"/>
              </w:rPr>
            </w:pPr>
          </w:p>
        </w:tc>
      </w:tr>
      <w:tr w:rsidR="00236608" w:rsidRPr="000C0B6C" w14:paraId="623341FC" w14:textId="77777777" w:rsidTr="00732BBE">
        <w:trPr>
          <w:trHeight w:val="224"/>
        </w:trPr>
        <w:tc>
          <w:tcPr>
            <w:tcW w:w="0" w:type="auto"/>
            <w:gridSpan w:val="3"/>
            <w:shd w:val="clear" w:color="auto" w:fill="C0C0C0"/>
          </w:tcPr>
          <w:p w14:paraId="1CE0413B" w14:textId="17C3F6DE" w:rsidR="00C16CAC" w:rsidRPr="002B463B" w:rsidRDefault="008C7855" w:rsidP="00C16CAC">
            <w:pPr>
              <w:jc w:val="center"/>
              <w:rPr>
                <w:b/>
                <w:i/>
                <w:sz w:val="22"/>
                <w:szCs w:val="22"/>
              </w:rPr>
            </w:pPr>
            <w:r w:rsidRPr="002B463B">
              <w:rPr>
                <w:b/>
                <w:i/>
                <w:sz w:val="22"/>
                <w:szCs w:val="22"/>
              </w:rPr>
              <w:t>General comments</w:t>
            </w:r>
          </w:p>
        </w:tc>
      </w:tr>
      <w:tr w:rsidR="00337FE2" w:rsidRPr="000C0B6C" w14:paraId="14A0735C" w14:textId="77777777" w:rsidTr="00732BBE">
        <w:trPr>
          <w:trHeight w:val="224"/>
        </w:trPr>
        <w:tc>
          <w:tcPr>
            <w:tcW w:w="0" w:type="auto"/>
            <w:gridSpan w:val="3"/>
          </w:tcPr>
          <w:p w14:paraId="00375120" w14:textId="3DC5C524" w:rsidR="00B41939" w:rsidRDefault="00344146" w:rsidP="00D200E9">
            <w:pPr>
              <w:rPr>
                <w:sz w:val="22"/>
                <w:szCs w:val="22"/>
              </w:rPr>
            </w:pPr>
            <w:r w:rsidRPr="00344146">
              <w:rPr>
                <w:sz w:val="22"/>
                <w:szCs w:val="22"/>
              </w:rPr>
              <w:t xml:space="preserve">WCS </w:t>
            </w:r>
            <w:r w:rsidR="006D16A1">
              <w:rPr>
                <w:sz w:val="22"/>
                <w:szCs w:val="22"/>
              </w:rPr>
              <w:t>focuses these</w:t>
            </w:r>
            <w:r w:rsidRPr="00344146">
              <w:rPr>
                <w:sz w:val="22"/>
                <w:szCs w:val="22"/>
              </w:rPr>
              <w:t xml:space="preserve"> </w:t>
            </w:r>
            <w:r>
              <w:rPr>
                <w:sz w:val="22"/>
                <w:szCs w:val="22"/>
              </w:rPr>
              <w:t xml:space="preserve">peer review </w:t>
            </w:r>
            <w:r w:rsidRPr="00344146">
              <w:rPr>
                <w:sz w:val="22"/>
                <w:szCs w:val="22"/>
              </w:rPr>
              <w:t xml:space="preserve">comments on the content of </w:t>
            </w:r>
            <w:hyperlink r:id="rId9" w:history="1">
              <w:r w:rsidRPr="00344146">
                <w:rPr>
                  <w:rStyle w:val="Hyperlink"/>
                  <w:sz w:val="22"/>
                  <w:szCs w:val="22"/>
                </w:rPr>
                <w:t>CBD/SBSTTA/24/3/Add.2</w:t>
              </w:r>
            </w:hyperlink>
            <w:r>
              <w:rPr>
                <w:sz w:val="22"/>
                <w:szCs w:val="22"/>
              </w:rPr>
              <w:t xml:space="preserve">. Although the current </w:t>
            </w:r>
            <w:r w:rsidR="00B41939">
              <w:rPr>
                <w:sz w:val="22"/>
                <w:szCs w:val="22"/>
              </w:rPr>
              <w:t>(</w:t>
            </w:r>
            <w:r>
              <w:rPr>
                <w:sz w:val="22"/>
                <w:szCs w:val="22"/>
              </w:rPr>
              <w:t>draft</w:t>
            </w:r>
            <w:r w:rsidR="00B41939">
              <w:rPr>
                <w:sz w:val="22"/>
                <w:szCs w:val="22"/>
              </w:rPr>
              <w:t>)</w:t>
            </w:r>
            <w:r>
              <w:rPr>
                <w:sz w:val="22"/>
                <w:szCs w:val="22"/>
              </w:rPr>
              <w:t xml:space="preserve"> formulation of </w:t>
            </w:r>
            <w:r w:rsidR="00B41939">
              <w:rPr>
                <w:sz w:val="22"/>
                <w:szCs w:val="22"/>
              </w:rPr>
              <w:t xml:space="preserve">post-2020 </w:t>
            </w:r>
            <w:r>
              <w:rPr>
                <w:sz w:val="22"/>
                <w:szCs w:val="22"/>
              </w:rPr>
              <w:t>goals and targets are presented</w:t>
            </w:r>
            <w:r w:rsidR="006D16A1">
              <w:rPr>
                <w:sz w:val="22"/>
                <w:szCs w:val="22"/>
              </w:rPr>
              <w:t xml:space="preserve"> in this document</w:t>
            </w:r>
            <w:r>
              <w:rPr>
                <w:sz w:val="22"/>
                <w:szCs w:val="22"/>
              </w:rPr>
              <w:t xml:space="preserve">, we have restricted our </w:t>
            </w:r>
            <w:r w:rsidR="00B41939">
              <w:rPr>
                <w:sz w:val="22"/>
                <w:szCs w:val="22"/>
              </w:rPr>
              <w:t xml:space="preserve">comments to </w:t>
            </w:r>
            <w:r w:rsidR="00D22189">
              <w:rPr>
                <w:sz w:val="22"/>
                <w:szCs w:val="22"/>
              </w:rPr>
              <w:t xml:space="preserve">the </w:t>
            </w:r>
            <w:r>
              <w:rPr>
                <w:sz w:val="22"/>
                <w:szCs w:val="22"/>
              </w:rPr>
              <w:t>substantive</w:t>
            </w:r>
            <w:r w:rsidR="006D16A1">
              <w:rPr>
                <w:sz w:val="22"/>
                <w:szCs w:val="22"/>
              </w:rPr>
              <w:t>, scientific and technical</w:t>
            </w:r>
            <w:r>
              <w:rPr>
                <w:sz w:val="22"/>
                <w:szCs w:val="22"/>
              </w:rPr>
              <w:t xml:space="preserve"> issues underlying those formulations, as well as the content provided in numbered paragraphs. We do not provide recommendations here on the formulation of goals and targets, as that will be discussed at the third meeting of the Open-Ended Working Group. </w:t>
            </w:r>
          </w:p>
          <w:p w14:paraId="78062FB2" w14:textId="77777777" w:rsidR="00B41939" w:rsidRDefault="00B41939" w:rsidP="00D200E9">
            <w:pPr>
              <w:rPr>
                <w:sz w:val="22"/>
                <w:szCs w:val="22"/>
              </w:rPr>
            </w:pPr>
          </w:p>
          <w:p w14:paraId="509B2134" w14:textId="7F7FFF1E" w:rsidR="00344146" w:rsidRPr="00344146" w:rsidRDefault="00344146" w:rsidP="00D200E9">
            <w:pPr>
              <w:rPr>
                <w:sz w:val="22"/>
                <w:szCs w:val="22"/>
              </w:rPr>
            </w:pPr>
            <w:r>
              <w:rPr>
                <w:sz w:val="22"/>
                <w:szCs w:val="22"/>
              </w:rPr>
              <w:t>Further info</w:t>
            </w:r>
            <w:r w:rsidR="006D16A1">
              <w:rPr>
                <w:sz w:val="22"/>
                <w:szCs w:val="22"/>
              </w:rPr>
              <w:t xml:space="preserve">rmation, including on the formulation of goals and targets, </w:t>
            </w:r>
            <w:r>
              <w:rPr>
                <w:sz w:val="22"/>
                <w:szCs w:val="22"/>
              </w:rPr>
              <w:t>will be available in WCS position statements for SBSTTA-24, SBI-3 and OEWG-3. Our position statements</w:t>
            </w:r>
            <w:r w:rsidR="002A57DE">
              <w:rPr>
                <w:sz w:val="22"/>
                <w:szCs w:val="22"/>
              </w:rPr>
              <w:t>, policy papers, fact sheets, and some relevant scientific papers</w:t>
            </w:r>
            <w:r>
              <w:rPr>
                <w:sz w:val="22"/>
                <w:szCs w:val="22"/>
              </w:rPr>
              <w:t xml:space="preserve"> can be found at </w:t>
            </w:r>
            <w:hyperlink r:id="rId10" w:history="1">
              <w:r w:rsidRPr="001D2010">
                <w:rPr>
                  <w:rStyle w:val="Hyperlink"/>
                  <w:sz w:val="22"/>
                  <w:szCs w:val="22"/>
                </w:rPr>
                <w:t>www.wcs.org/cbd</w:t>
              </w:r>
            </w:hyperlink>
            <w:r>
              <w:rPr>
                <w:sz w:val="22"/>
                <w:szCs w:val="22"/>
              </w:rPr>
              <w:t xml:space="preserve">. </w:t>
            </w:r>
          </w:p>
          <w:p w14:paraId="110F579A" w14:textId="2FC61DBF" w:rsidR="00344146" w:rsidRPr="002B463B" w:rsidRDefault="00344146" w:rsidP="00D200E9">
            <w:pPr>
              <w:rPr>
                <w:sz w:val="22"/>
                <w:szCs w:val="22"/>
              </w:rPr>
            </w:pPr>
          </w:p>
        </w:tc>
      </w:tr>
      <w:tr w:rsidR="008C7855" w:rsidRPr="000C0B6C" w14:paraId="7ABFA388" w14:textId="77777777" w:rsidTr="00732BBE">
        <w:trPr>
          <w:trHeight w:val="224"/>
        </w:trPr>
        <w:tc>
          <w:tcPr>
            <w:tcW w:w="0" w:type="auto"/>
            <w:gridSpan w:val="3"/>
          </w:tcPr>
          <w:p w14:paraId="68EE9F20" w14:textId="4A05B45A" w:rsidR="00337FE2" w:rsidRDefault="00D200E9" w:rsidP="00D200E9">
            <w:pPr>
              <w:rPr>
                <w:sz w:val="22"/>
                <w:szCs w:val="22"/>
              </w:rPr>
            </w:pPr>
            <w:r>
              <w:rPr>
                <w:sz w:val="22"/>
                <w:szCs w:val="22"/>
              </w:rPr>
              <w:t>WCS</w:t>
            </w:r>
            <w:r w:rsidR="00D1609D" w:rsidRPr="002B463B">
              <w:rPr>
                <w:sz w:val="22"/>
                <w:szCs w:val="22"/>
              </w:rPr>
              <w:t xml:space="preserve"> welcome</w:t>
            </w:r>
            <w:r>
              <w:rPr>
                <w:sz w:val="22"/>
                <w:szCs w:val="22"/>
              </w:rPr>
              <w:t>s</w:t>
            </w:r>
            <w:r w:rsidR="00D1609D" w:rsidRPr="002B463B">
              <w:rPr>
                <w:sz w:val="22"/>
                <w:szCs w:val="22"/>
              </w:rPr>
              <w:t xml:space="preserve"> the attention to the concept of ecosystem integrity, and the need to conserve ecosystem integrity, </w:t>
            </w:r>
            <w:r w:rsidR="00337FE2">
              <w:rPr>
                <w:sz w:val="22"/>
                <w:szCs w:val="22"/>
              </w:rPr>
              <w:t>throughout the document, particularly with regards to</w:t>
            </w:r>
            <w:r w:rsidR="006D16A1">
              <w:rPr>
                <w:sz w:val="22"/>
                <w:szCs w:val="22"/>
              </w:rPr>
              <w:t xml:space="preserve"> Goals </w:t>
            </w:r>
            <w:r w:rsidR="00F2659C" w:rsidRPr="002B463B">
              <w:rPr>
                <w:sz w:val="22"/>
                <w:szCs w:val="22"/>
              </w:rPr>
              <w:t>A</w:t>
            </w:r>
            <w:r w:rsidR="006D16A1">
              <w:rPr>
                <w:sz w:val="22"/>
                <w:szCs w:val="22"/>
              </w:rPr>
              <w:t xml:space="preserve"> and B,</w:t>
            </w:r>
            <w:r w:rsidR="00F2659C" w:rsidRPr="002B463B">
              <w:rPr>
                <w:sz w:val="22"/>
                <w:szCs w:val="22"/>
              </w:rPr>
              <w:t xml:space="preserve"> </w:t>
            </w:r>
            <w:r w:rsidR="006D16A1">
              <w:rPr>
                <w:sz w:val="22"/>
                <w:szCs w:val="22"/>
              </w:rPr>
              <w:t>as well as</w:t>
            </w:r>
            <w:r w:rsidR="00F2659C" w:rsidRPr="002B463B">
              <w:rPr>
                <w:sz w:val="22"/>
                <w:szCs w:val="22"/>
              </w:rPr>
              <w:t xml:space="preserve"> Target 1.</w:t>
            </w:r>
            <w:r w:rsidR="00D1609D" w:rsidRPr="002B463B">
              <w:rPr>
                <w:sz w:val="22"/>
                <w:szCs w:val="22"/>
              </w:rPr>
              <w:t xml:space="preserve"> </w:t>
            </w:r>
          </w:p>
          <w:p w14:paraId="40B1D8A9" w14:textId="77777777" w:rsidR="00337FE2" w:rsidRDefault="00337FE2" w:rsidP="00D200E9">
            <w:pPr>
              <w:rPr>
                <w:sz w:val="22"/>
                <w:szCs w:val="22"/>
              </w:rPr>
            </w:pPr>
          </w:p>
          <w:p w14:paraId="7FFE5634" w14:textId="071219A0" w:rsidR="00FB45BA" w:rsidRPr="00344146" w:rsidRDefault="002017E5" w:rsidP="00FB45BA">
            <w:pPr>
              <w:rPr>
                <w:sz w:val="22"/>
                <w:szCs w:val="22"/>
              </w:rPr>
            </w:pPr>
            <w:r>
              <w:rPr>
                <w:sz w:val="22"/>
                <w:szCs w:val="22"/>
              </w:rPr>
              <w:t>De</w:t>
            </w:r>
            <w:r w:rsidR="00337FE2" w:rsidRPr="00337FE2">
              <w:rPr>
                <w:sz w:val="22"/>
                <w:szCs w:val="22"/>
              </w:rPr>
              <w:t>finitions of ecosystem integrity (or ecological integrity)</w:t>
            </w:r>
            <w:r>
              <w:rPr>
                <w:sz w:val="22"/>
                <w:szCs w:val="22"/>
              </w:rPr>
              <w:t xml:space="preserve"> from peer-reviewed literature tend to </w:t>
            </w:r>
            <w:r w:rsidR="00FB45BA" w:rsidRPr="00337FE2">
              <w:rPr>
                <w:sz w:val="22"/>
                <w:szCs w:val="22"/>
              </w:rPr>
              <w:t>center</w:t>
            </w:r>
            <w:r w:rsidR="00337FE2" w:rsidRPr="00337FE2">
              <w:rPr>
                <w:sz w:val="22"/>
                <w:szCs w:val="22"/>
              </w:rPr>
              <w:t xml:space="preserve"> on how close an ecosystem is to its natural state (or, more </w:t>
            </w:r>
            <w:r>
              <w:rPr>
                <w:sz w:val="22"/>
                <w:szCs w:val="22"/>
              </w:rPr>
              <w:t xml:space="preserve">precisely, its natural range of </w:t>
            </w:r>
            <w:r w:rsidR="00337FE2" w:rsidRPr="00337FE2">
              <w:rPr>
                <w:sz w:val="22"/>
                <w:szCs w:val="22"/>
              </w:rPr>
              <w:t>variation) and most highlight three aspects of the combined biotic an</w:t>
            </w:r>
            <w:r>
              <w:rPr>
                <w:sz w:val="22"/>
                <w:szCs w:val="22"/>
              </w:rPr>
              <w:t xml:space="preserve">d abiotic system that should be </w:t>
            </w:r>
            <w:r w:rsidR="00337FE2" w:rsidRPr="00337FE2">
              <w:rPr>
                <w:sz w:val="22"/>
                <w:szCs w:val="22"/>
              </w:rPr>
              <w:t xml:space="preserve">considered in judging this – </w:t>
            </w:r>
            <w:r w:rsidR="00337FE2" w:rsidRPr="00FB45BA">
              <w:rPr>
                <w:b/>
                <w:sz w:val="22"/>
                <w:szCs w:val="22"/>
              </w:rPr>
              <w:t>composition</w:t>
            </w:r>
            <w:r w:rsidR="00337FE2" w:rsidRPr="00337FE2">
              <w:rPr>
                <w:sz w:val="22"/>
                <w:szCs w:val="22"/>
              </w:rPr>
              <w:t xml:space="preserve">, </w:t>
            </w:r>
            <w:r w:rsidR="00337FE2" w:rsidRPr="00FB45BA">
              <w:rPr>
                <w:b/>
                <w:sz w:val="22"/>
                <w:szCs w:val="22"/>
              </w:rPr>
              <w:t>structure</w:t>
            </w:r>
            <w:r w:rsidR="00337FE2" w:rsidRPr="00337FE2">
              <w:rPr>
                <w:sz w:val="22"/>
                <w:szCs w:val="22"/>
              </w:rPr>
              <w:t xml:space="preserve"> and </w:t>
            </w:r>
            <w:r w:rsidR="00337FE2" w:rsidRPr="00FB45BA">
              <w:rPr>
                <w:b/>
                <w:sz w:val="22"/>
                <w:szCs w:val="22"/>
              </w:rPr>
              <w:t>function</w:t>
            </w:r>
            <w:r w:rsidR="00337FE2" w:rsidRPr="00337FE2">
              <w:rPr>
                <w:sz w:val="22"/>
                <w:szCs w:val="22"/>
              </w:rPr>
              <w:t xml:space="preserve"> (</w:t>
            </w:r>
            <w:proofErr w:type="spellStart"/>
            <w:r w:rsidR="009B122C">
              <w:fldChar w:fldCharType="begin"/>
            </w:r>
            <w:r w:rsidR="009B122C">
              <w:instrText xml:space="preserve"> HYPERLINK "https://www.jstor.org/stable/2385928?seq=1" </w:instrText>
            </w:r>
            <w:r w:rsidR="009B122C">
              <w:fldChar w:fldCharType="separate"/>
            </w:r>
            <w:r w:rsidR="00337FE2" w:rsidRPr="00FB45BA">
              <w:rPr>
                <w:rStyle w:val="Hyperlink"/>
                <w:sz w:val="22"/>
                <w:szCs w:val="22"/>
              </w:rPr>
              <w:t>Noss</w:t>
            </w:r>
            <w:proofErr w:type="spellEnd"/>
            <w:r w:rsidR="00337FE2" w:rsidRPr="00FB45BA">
              <w:rPr>
                <w:rStyle w:val="Hyperlink"/>
                <w:sz w:val="22"/>
                <w:szCs w:val="22"/>
              </w:rPr>
              <w:t xml:space="preserve"> 1990</w:t>
            </w:r>
            <w:r w:rsidR="009B122C">
              <w:rPr>
                <w:rStyle w:val="Hyperlink"/>
                <w:sz w:val="22"/>
                <w:szCs w:val="22"/>
              </w:rPr>
              <w:fldChar w:fldCharType="end"/>
            </w:r>
            <w:r w:rsidR="00D200E9" w:rsidRPr="00D200E9">
              <w:rPr>
                <w:rStyle w:val="Hyperlink"/>
                <w:color w:val="404040" w:themeColor="text1" w:themeTint="BF"/>
                <w:sz w:val="22"/>
                <w:szCs w:val="22"/>
                <w:u w:val="none"/>
              </w:rPr>
              <w:t xml:space="preserve">; </w:t>
            </w:r>
            <w:hyperlink r:id="rId11" w:history="1">
              <w:r w:rsidR="00D200E9" w:rsidRPr="00D200E9">
                <w:rPr>
                  <w:rStyle w:val="Hyperlink"/>
                  <w:sz w:val="22"/>
                  <w:szCs w:val="22"/>
                </w:rPr>
                <w:t>Parrish</w:t>
              </w:r>
              <w:r w:rsidR="00D200E9">
                <w:rPr>
                  <w:rStyle w:val="Hyperlink"/>
                  <w:sz w:val="22"/>
                  <w:szCs w:val="22"/>
                </w:rPr>
                <w:t>,</w:t>
              </w:r>
              <w:r w:rsidR="00D200E9" w:rsidRPr="00D200E9">
                <w:rPr>
                  <w:rStyle w:val="Hyperlink"/>
                  <w:sz w:val="22"/>
                  <w:szCs w:val="22"/>
                </w:rPr>
                <w:t xml:space="preserve"> Braun and </w:t>
              </w:r>
              <w:proofErr w:type="spellStart"/>
              <w:r w:rsidR="00D200E9" w:rsidRPr="00D200E9">
                <w:rPr>
                  <w:rStyle w:val="Hyperlink"/>
                  <w:sz w:val="22"/>
                  <w:szCs w:val="22"/>
                </w:rPr>
                <w:t>Unnasch</w:t>
              </w:r>
              <w:proofErr w:type="spellEnd"/>
              <w:r w:rsidR="00D200E9" w:rsidRPr="00D200E9">
                <w:rPr>
                  <w:rStyle w:val="Hyperlink"/>
                  <w:sz w:val="22"/>
                  <w:szCs w:val="22"/>
                </w:rPr>
                <w:t xml:space="preserve"> 2003</w:t>
              </w:r>
            </w:hyperlink>
            <w:r>
              <w:rPr>
                <w:sz w:val="22"/>
                <w:szCs w:val="22"/>
              </w:rPr>
              <w:t>). E</w:t>
            </w:r>
            <w:r w:rsidR="00FB45BA" w:rsidRPr="00FB45BA">
              <w:rPr>
                <w:sz w:val="22"/>
                <w:szCs w:val="22"/>
              </w:rPr>
              <w:t>cological integrity is closely related to, or includes, sever</w:t>
            </w:r>
            <w:r>
              <w:rPr>
                <w:sz w:val="22"/>
                <w:szCs w:val="22"/>
              </w:rPr>
              <w:t xml:space="preserve">al other widely used terms used </w:t>
            </w:r>
            <w:r w:rsidR="00FB45BA" w:rsidRPr="00FB45BA">
              <w:rPr>
                <w:sz w:val="22"/>
                <w:szCs w:val="22"/>
              </w:rPr>
              <w:t>to describe</w:t>
            </w:r>
            <w:r>
              <w:rPr>
                <w:sz w:val="22"/>
                <w:szCs w:val="22"/>
              </w:rPr>
              <w:t xml:space="preserve"> ecosystems</w:t>
            </w:r>
            <w:r w:rsidR="00FB45BA" w:rsidRPr="00FB45BA">
              <w:rPr>
                <w:sz w:val="22"/>
                <w:szCs w:val="22"/>
              </w:rPr>
              <w:t>.</w:t>
            </w:r>
            <w:r w:rsidR="006F479D">
              <w:rPr>
                <w:sz w:val="22"/>
                <w:szCs w:val="22"/>
              </w:rPr>
              <w:t xml:space="preserve"> Some commonly used terms</w:t>
            </w:r>
            <w:r w:rsidR="00A848BC">
              <w:rPr>
                <w:sz w:val="22"/>
                <w:szCs w:val="22"/>
              </w:rPr>
              <w:t>,</w:t>
            </w:r>
            <w:r w:rsidR="006F479D">
              <w:rPr>
                <w:sz w:val="22"/>
                <w:szCs w:val="22"/>
              </w:rPr>
              <w:t xml:space="preserve"> such as </w:t>
            </w:r>
            <w:r w:rsidR="00FB45BA">
              <w:rPr>
                <w:sz w:val="22"/>
                <w:szCs w:val="22"/>
              </w:rPr>
              <w:t xml:space="preserve">ecosystem </w:t>
            </w:r>
            <w:r w:rsidR="00B37807">
              <w:rPr>
                <w:sz w:val="22"/>
                <w:szCs w:val="22"/>
              </w:rPr>
              <w:t>“</w:t>
            </w:r>
            <w:r w:rsidR="00FB45BA">
              <w:rPr>
                <w:sz w:val="22"/>
                <w:szCs w:val="22"/>
              </w:rPr>
              <w:t>function</w:t>
            </w:r>
            <w:r w:rsidR="00B37807">
              <w:rPr>
                <w:sz w:val="22"/>
                <w:szCs w:val="22"/>
              </w:rPr>
              <w:t>”</w:t>
            </w:r>
            <w:r w:rsidR="00FB45BA">
              <w:rPr>
                <w:sz w:val="22"/>
                <w:szCs w:val="22"/>
              </w:rPr>
              <w:t xml:space="preserve"> and </w:t>
            </w:r>
            <w:r w:rsidR="00B37807">
              <w:rPr>
                <w:sz w:val="22"/>
                <w:szCs w:val="22"/>
              </w:rPr>
              <w:t>“</w:t>
            </w:r>
            <w:r w:rsidR="00FB45BA">
              <w:rPr>
                <w:sz w:val="22"/>
                <w:szCs w:val="22"/>
              </w:rPr>
              <w:t>resilience</w:t>
            </w:r>
            <w:r w:rsidR="00A848BC">
              <w:rPr>
                <w:sz w:val="22"/>
                <w:szCs w:val="22"/>
              </w:rPr>
              <w:t>,</w:t>
            </w:r>
            <w:r w:rsidR="00B37807">
              <w:rPr>
                <w:sz w:val="22"/>
                <w:szCs w:val="22"/>
              </w:rPr>
              <w:t>”</w:t>
            </w:r>
            <w:r w:rsidR="00FB45BA">
              <w:rPr>
                <w:sz w:val="22"/>
                <w:szCs w:val="22"/>
              </w:rPr>
              <w:t xml:space="preserve"> are </w:t>
            </w:r>
            <w:r w:rsidR="00B37807">
              <w:rPr>
                <w:sz w:val="22"/>
                <w:szCs w:val="22"/>
              </w:rPr>
              <w:t xml:space="preserve">actually </w:t>
            </w:r>
            <w:r w:rsidR="00FB45BA">
              <w:rPr>
                <w:sz w:val="22"/>
                <w:szCs w:val="22"/>
              </w:rPr>
              <w:t xml:space="preserve">addressed by ecological integrity. </w:t>
            </w:r>
            <w:r>
              <w:rPr>
                <w:sz w:val="22"/>
                <w:szCs w:val="22"/>
              </w:rPr>
              <w:t xml:space="preserve">More information, including the relationship of ecological integrity to other terms, </w:t>
            </w:r>
            <w:r w:rsidR="00FB45BA">
              <w:rPr>
                <w:sz w:val="22"/>
                <w:szCs w:val="22"/>
              </w:rPr>
              <w:t xml:space="preserve">can be found in WCS’s Frequently Asked Questions (FAQ) document </w:t>
            </w:r>
            <w:r w:rsidR="0033508B">
              <w:rPr>
                <w:sz w:val="22"/>
                <w:szCs w:val="22"/>
              </w:rPr>
              <w:t>on the concept of</w:t>
            </w:r>
            <w:r w:rsidR="00FB45BA">
              <w:rPr>
                <w:sz w:val="22"/>
                <w:szCs w:val="22"/>
              </w:rPr>
              <w:t xml:space="preserve"> ecosystem integrity, </w:t>
            </w:r>
            <w:r w:rsidR="00D200E9">
              <w:rPr>
                <w:sz w:val="22"/>
                <w:szCs w:val="22"/>
              </w:rPr>
              <w:t xml:space="preserve">available </w:t>
            </w:r>
            <w:r w:rsidR="00FB45BA" w:rsidRPr="00344146">
              <w:rPr>
                <w:sz w:val="22"/>
                <w:szCs w:val="22"/>
              </w:rPr>
              <w:t xml:space="preserve">online </w:t>
            </w:r>
            <w:hyperlink r:id="rId12" w:history="1">
              <w:r w:rsidR="00FB45BA" w:rsidRPr="00344146">
                <w:rPr>
                  <w:rStyle w:val="Hyperlink"/>
                  <w:sz w:val="22"/>
                  <w:szCs w:val="22"/>
                </w:rPr>
                <w:t>here</w:t>
              </w:r>
            </w:hyperlink>
            <w:r w:rsidR="00FB45BA" w:rsidRPr="00D200E9">
              <w:rPr>
                <w:sz w:val="22"/>
                <w:szCs w:val="22"/>
              </w:rPr>
              <w:t xml:space="preserve">. </w:t>
            </w:r>
          </w:p>
          <w:p w14:paraId="4FF9E926" w14:textId="77777777" w:rsidR="00CC1611" w:rsidRPr="002B463B" w:rsidRDefault="00CC1611" w:rsidP="00D200E9">
            <w:pPr>
              <w:rPr>
                <w:sz w:val="22"/>
                <w:szCs w:val="22"/>
              </w:rPr>
            </w:pPr>
          </w:p>
          <w:p w14:paraId="56BE8FD1" w14:textId="5C6DC55F" w:rsidR="008C7855" w:rsidRDefault="00D1609D" w:rsidP="00D200E9">
            <w:pPr>
              <w:rPr>
                <w:sz w:val="22"/>
                <w:szCs w:val="22"/>
              </w:rPr>
            </w:pPr>
            <w:r w:rsidRPr="002B463B">
              <w:rPr>
                <w:sz w:val="22"/>
                <w:szCs w:val="22"/>
              </w:rPr>
              <w:t xml:space="preserve">Conserving the integrity of </w:t>
            </w:r>
            <w:r w:rsidR="00FB45BA" w:rsidRPr="00D200E9">
              <w:rPr>
                <w:sz w:val="22"/>
                <w:szCs w:val="22"/>
                <w:u w:val="single"/>
              </w:rPr>
              <w:t>all</w:t>
            </w:r>
            <w:r w:rsidR="00FB45BA">
              <w:rPr>
                <w:sz w:val="22"/>
                <w:szCs w:val="22"/>
              </w:rPr>
              <w:t xml:space="preserve"> ecosystems - natural and semi-natural, those inside of protected areas and outside of them - </w:t>
            </w:r>
            <w:r w:rsidRPr="002B463B">
              <w:rPr>
                <w:sz w:val="22"/>
                <w:szCs w:val="22"/>
              </w:rPr>
              <w:t xml:space="preserve">is essential to achieve our </w:t>
            </w:r>
            <w:r w:rsidR="002A57DE">
              <w:rPr>
                <w:sz w:val="22"/>
                <w:szCs w:val="22"/>
              </w:rPr>
              <w:t xml:space="preserve">collective </w:t>
            </w:r>
            <w:r w:rsidRPr="002B463B">
              <w:rPr>
                <w:sz w:val="22"/>
                <w:szCs w:val="22"/>
              </w:rPr>
              <w:t xml:space="preserve">biodiversity conservation objectives, </w:t>
            </w:r>
            <w:r w:rsidR="00B37807">
              <w:rPr>
                <w:sz w:val="22"/>
                <w:szCs w:val="22"/>
              </w:rPr>
              <w:t>and</w:t>
            </w:r>
            <w:r w:rsidRPr="002B463B">
              <w:rPr>
                <w:sz w:val="22"/>
                <w:szCs w:val="22"/>
              </w:rPr>
              <w:t xml:space="preserve"> also to </w:t>
            </w:r>
            <w:r w:rsidR="00CC1611" w:rsidRPr="002B463B">
              <w:rPr>
                <w:sz w:val="22"/>
                <w:szCs w:val="22"/>
              </w:rPr>
              <w:t>protect globall</w:t>
            </w:r>
            <w:r w:rsidR="00F2659C" w:rsidRPr="002B463B">
              <w:rPr>
                <w:sz w:val="22"/>
                <w:szCs w:val="22"/>
              </w:rPr>
              <w:t xml:space="preserve">y important ecosystem services. </w:t>
            </w:r>
            <w:r w:rsidR="00CC1611" w:rsidRPr="002B463B">
              <w:rPr>
                <w:sz w:val="22"/>
                <w:szCs w:val="22"/>
              </w:rPr>
              <w:t>This includes carbon sequestration</w:t>
            </w:r>
            <w:r w:rsidR="006D16A1">
              <w:rPr>
                <w:sz w:val="22"/>
                <w:szCs w:val="22"/>
              </w:rPr>
              <w:t xml:space="preserve"> and storage</w:t>
            </w:r>
            <w:r w:rsidR="00CC1611" w:rsidRPr="002B463B">
              <w:rPr>
                <w:sz w:val="22"/>
                <w:szCs w:val="22"/>
              </w:rPr>
              <w:t xml:space="preserve"> that is essential to achieving the obj</w:t>
            </w:r>
            <w:r w:rsidR="008F3DAB">
              <w:rPr>
                <w:sz w:val="22"/>
                <w:szCs w:val="22"/>
              </w:rPr>
              <w:t>ectives of the Paris Agreement</w:t>
            </w:r>
            <w:r w:rsidR="00184210">
              <w:rPr>
                <w:sz w:val="22"/>
                <w:szCs w:val="22"/>
              </w:rPr>
              <w:t xml:space="preserve"> (</w:t>
            </w:r>
            <w:hyperlink r:id="rId13" w:history="1">
              <w:r w:rsidR="00184210" w:rsidRPr="00184210">
                <w:rPr>
                  <w:rStyle w:val="Hyperlink"/>
                  <w:sz w:val="22"/>
                  <w:szCs w:val="22"/>
                </w:rPr>
                <w:t>Watson et al. 2018</w:t>
              </w:r>
            </w:hyperlink>
            <w:r w:rsidR="00184210">
              <w:rPr>
                <w:sz w:val="22"/>
                <w:szCs w:val="22"/>
              </w:rPr>
              <w:t>)</w:t>
            </w:r>
            <w:r w:rsidR="008F3DAB">
              <w:rPr>
                <w:sz w:val="22"/>
                <w:szCs w:val="22"/>
              </w:rPr>
              <w:t>, as well as a critical role in reducing the emergence of zoonotic diseases (</w:t>
            </w:r>
            <w:hyperlink r:id="rId14" w:history="1">
              <w:r w:rsidR="008F3DAB" w:rsidRPr="008F3DAB">
                <w:rPr>
                  <w:rStyle w:val="Hyperlink"/>
                  <w:sz w:val="22"/>
                  <w:szCs w:val="22"/>
                </w:rPr>
                <w:t>Evans et al. 2020</w:t>
              </w:r>
            </w:hyperlink>
            <w:r w:rsidR="008F3DAB">
              <w:rPr>
                <w:sz w:val="22"/>
                <w:szCs w:val="22"/>
              </w:rPr>
              <w:t>).</w:t>
            </w:r>
            <w:r w:rsidR="00B30C12">
              <w:rPr>
                <w:sz w:val="22"/>
                <w:szCs w:val="22"/>
              </w:rPr>
              <w:t xml:space="preserve"> It was also noted during the virtual informal SBSTTA sessions that marine ecosystems are often monitored in terms of </w:t>
            </w:r>
            <w:r w:rsidR="00B30C12">
              <w:rPr>
                <w:sz w:val="22"/>
                <w:szCs w:val="22"/>
              </w:rPr>
              <w:lastRenderedPageBreak/>
              <w:t>condition (integrity) rather than extent.</w:t>
            </w:r>
            <w:r w:rsidR="008F3DAB">
              <w:rPr>
                <w:sz w:val="22"/>
                <w:szCs w:val="22"/>
              </w:rPr>
              <w:t xml:space="preserve"> </w:t>
            </w:r>
            <w:r w:rsidR="00FB45BA">
              <w:rPr>
                <w:sz w:val="22"/>
                <w:szCs w:val="22"/>
              </w:rPr>
              <w:t>It is therefore critical to reflect this concept in the post-2020 global biodiversity framework</w:t>
            </w:r>
            <w:r w:rsidR="0033508B">
              <w:rPr>
                <w:sz w:val="22"/>
                <w:szCs w:val="22"/>
              </w:rPr>
              <w:t xml:space="preserve"> as an overarching goal,</w:t>
            </w:r>
            <w:r w:rsidR="00FB45BA">
              <w:rPr>
                <w:sz w:val="22"/>
                <w:szCs w:val="22"/>
              </w:rPr>
              <w:t xml:space="preserve"> and make it central to conservation interventions over the next decade</w:t>
            </w:r>
            <w:r w:rsidR="0033508B">
              <w:rPr>
                <w:sz w:val="22"/>
                <w:szCs w:val="22"/>
              </w:rPr>
              <w:t xml:space="preserve"> through </w:t>
            </w:r>
            <w:r w:rsidR="00EE26A2">
              <w:rPr>
                <w:sz w:val="22"/>
                <w:szCs w:val="22"/>
              </w:rPr>
              <w:t xml:space="preserve">various </w:t>
            </w:r>
            <w:r w:rsidR="0033508B">
              <w:rPr>
                <w:sz w:val="22"/>
                <w:szCs w:val="22"/>
              </w:rPr>
              <w:t>action targets.</w:t>
            </w:r>
          </w:p>
          <w:p w14:paraId="39F83B26" w14:textId="0301E84A" w:rsidR="00D8094D" w:rsidRDefault="00D8094D" w:rsidP="00D200E9">
            <w:pPr>
              <w:rPr>
                <w:sz w:val="22"/>
                <w:szCs w:val="22"/>
              </w:rPr>
            </w:pPr>
          </w:p>
          <w:p w14:paraId="7B391D4B" w14:textId="69EF869C" w:rsidR="00D8094D" w:rsidRDefault="00D8094D" w:rsidP="00D200E9">
            <w:pPr>
              <w:rPr>
                <w:sz w:val="22"/>
                <w:szCs w:val="22"/>
              </w:rPr>
            </w:pPr>
            <w:r w:rsidRPr="00D8094D">
              <w:rPr>
                <w:sz w:val="22"/>
                <w:szCs w:val="22"/>
              </w:rPr>
              <w:t>I</w:t>
            </w:r>
            <w:r w:rsidR="00344146">
              <w:rPr>
                <w:sz w:val="22"/>
                <w:szCs w:val="22"/>
              </w:rPr>
              <w:t xml:space="preserve">n the terrestrial realm, </w:t>
            </w:r>
            <w:r w:rsidRPr="00D8094D">
              <w:rPr>
                <w:sz w:val="22"/>
                <w:szCs w:val="22"/>
              </w:rPr>
              <w:t xml:space="preserve">there are numerous papers in the peer-reviewed literature that assess ecosystem integrity at global scales using a range of approaches that incorporate global datasets for human activities – thereby using the proxy method of measuring integrity (e.g. </w:t>
            </w:r>
            <w:hyperlink r:id="rId15" w:history="1">
              <w:r w:rsidR="006D16A1" w:rsidRPr="00344146">
                <w:rPr>
                  <w:rStyle w:val="Hyperlink"/>
                  <w:sz w:val="22"/>
                  <w:szCs w:val="22"/>
                </w:rPr>
                <w:t>Beyer et al. 2019</w:t>
              </w:r>
            </w:hyperlink>
            <w:r w:rsidR="006D16A1">
              <w:rPr>
                <w:sz w:val="22"/>
                <w:szCs w:val="22"/>
              </w:rPr>
              <w:t xml:space="preserve">; </w:t>
            </w:r>
            <w:hyperlink r:id="rId16" w:history="1">
              <w:r w:rsidRPr="00344146">
                <w:rPr>
                  <w:rStyle w:val="Hyperlink"/>
                  <w:sz w:val="22"/>
                  <w:szCs w:val="22"/>
                </w:rPr>
                <w:t>Watson et al. 2016</w:t>
              </w:r>
            </w:hyperlink>
            <w:r w:rsidRPr="00D8094D">
              <w:rPr>
                <w:sz w:val="22"/>
                <w:szCs w:val="22"/>
              </w:rPr>
              <w:t xml:space="preserve">; </w:t>
            </w:r>
            <w:hyperlink r:id="rId17" w:history="1">
              <w:r w:rsidRPr="00344146">
                <w:rPr>
                  <w:rStyle w:val="Hyperlink"/>
                  <w:sz w:val="22"/>
                  <w:szCs w:val="22"/>
                </w:rPr>
                <w:t>Venter et al. 2016</w:t>
              </w:r>
            </w:hyperlink>
            <w:r w:rsidRPr="00D8094D">
              <w:rPr>
                <w:sz w:val="22"/>
                <w:szCs w:val="22"/>
              </w:rPr>
              <w:t xml:space="preserve">,). There are also measures developed for specific ecosystems (e.g. </w:t>
            </w:r>
            <w:hyperlink r:id="rId18" w:history="1">
              <w:r w:rsidR="006D16A1" w:rsidRPr="002A57DE">
                <w:rPr>
                  <w:rStyle w:val="Hyperlink"/>
                  <w:sz w:val="22"/>
                  <w:szCs w:val="22"/>
                </w:rPr>
                <w:t>Grantham et al. 2020</w:t>
              </w:r>
            </w:hyperlink>
            <w:r w:rsidR="006D16A1">
              <w:rPr>
                <w:sz w:val="22"/>
                <w:szCs w:val="22"/>
              </w:rPr>
              <w:t xml:space="preserve">; </w:t>
            </w:r>
            <w:hyperlink r:id="rId19" w:history="1">
              <w:proofErr w:type="spellStart"/>
              <w:r w:rsidRPr="00344146">
                <w:rPr>
                  <w:rStyle w:val="Hyperlink"/>
                  <w:sz w:val="22"/>
                  <w:szCs w:val="22"/>
                </w:rPr>
                <w:t>Potapov</w:t>
              </w:r>
              <w:proofErr w:type="spellEnd"/>
              <w:r w:rsidRPr="00344146">
                <w:rPr>
                  <w:rStyle w:val="Hyperlink"/>
                  <w:sz w:val="22"/>
                  <w:szCs w:val="22"/>
                </w:rPr>
                <w:t xml:space="preserve"> et al. 2017</w:t>
              </w:r>
            </w:hyperlink>
            <w:r w:rsidRPr="00D8094D">
              <w:rPr>
                <w:sz w:val="22"/>
                <w:szCs w:val="22"/>
              </w:rPr>
              <w:t xml:space="preserve">; </w:t>
            </w:r>
            <w:hyperlink r:id="rId20" w:history="1">
              <w:r w:rsidRPr="00344146">
                <w:rPr>
                  <w:rStyle w:val="Hyperlink"/>
                  <w:sz w:val="22"/>
                  <w:szCs w:val="22"/>
                </w:rPr>
                <w:t>Hansen et al. 2019</w:t>
              </w:r>
            </w:hyperlink>
            <w:r w:rsidRPr="00D8094D">
              <w:rPr>
                <w:sz w:val="22"/>
                <w:szCs w:val="22"/>
              </w:rPr>
              <w:t xml:space="preserve"> for forests). Similar studies have been undertaken in the marine realm, using datasets of cumulative human pressures on marine ecosystems (</w:t>
            </w:r>
            <w:hyperlink r:id="rId21" w:history="1">
              <w:r w:rsidRPr="00344146">
                <w:rPr>
                  <w:rStyle w:val="Hyperlink"/>
                  <w:sz w:val="22"/>
                  <w:szCs w:val="22"/>
                </w:rPr>
                <w:t>Halpern et al. 2015</w:t>
              </w:r>
            </w:hyperlink>
            <w:r w:rsidRPr="00D8094D">
              <w:rPr>
                <w:sz w:val="22"/>
                <w:szCs w:val="22"/>
              </w:rPr>
              <w:t xml:space="preserve">; </w:t>
            </w:r>
            <w:hyperlink r:id="rId22" w:history="1">
              <w:r w:rsidRPr="00344146">
                <w:rPr>
                  <w:rStyle w:val="Hyperlink"/>
                  <w:sz w:val="22"/>
                  <w:szCs w:val="22"/>
                </w:rPr>
                <w:t>Jones et al. 2018</w:t>
              </w:r>
            </w:hyperlink>
            <w:r w:rsidRPr="00D8094D">
              <w:rPr>
                <w:sz w:val="22"/>
                <w:szCs w:val="22"/>
              </w:rPr>
              <w:t xml:space="preserve">). </w:t>
            </w:r>
            <w:r w:rsidR="00A848BC">
              <w:rPr>
                <w:sz w:val="22"/>
                <w:szCs w:val="22"/>
              </w:rPr>
              <w:t>Our comments</w:t>
            </w:r>
            <w:r w:rsidR="002A57DE">
              <w:rPr>
                <w:sz w:val="22"/>
                <w:szCs w:val="22"/>
              </w:rPr>
              <w:t xml:space="preserve"> and recommendations</w:t>
            </w:r>
            <w:r w:rsidR="00A848BC">
              <w:rPr>
                <w:sz w:val="22"/>
                <w:szCs w:val="22"/>
              </w:rPr>
              <w:t xml:space="preserve"> on specific, practical </w:t>
            </w:r>
            <w:r w:rsidR="00344146">
              <w:rPr>
                <w:sz w:val="22"/>
                <w:szCs w:val="22"/>
              </w:rPr>
              <w:t>indicators for ecosystem integrity in the post-2020 global biodiversity framework will be presented in our po</w:t>
            </w:r>
            <w:r w:rsidR="00A848BC">
              <w:rPr>
                <w:sz w:val="22"/>
                <w:szCs w:val="22"/>
              </w:rPr>
              <w:t>sition statement for SBSTTA-24 and are not addressed in detail in this document.</w:t>
            </w:r>
          </w:p>
          <w:p w14:paraId="560E3978" w14:textId="663BC499" w:rsidR="00337FE2" w:rsidRPr="002B463B" w:rsidRDefault="00337FE2" w:rsidP="00FB45BA">
            <w:pPr>
              <w:rPr>
                <w:sz w:val="22"/>
                <w:szCs w:val="22"/>
              </w:rPr>
            </w:pPr>
          </w:p>
        </w:tc>
      </w:tr>
      <w:tr w:rsidR="00B30C12" w:rsidRPr="000C0B6C" w14:paraId="07C64015" w14:textId="77777777" w:rsidTr="00732BBE">
        <w:trPr>
          <w:trHeight w:val="917"/>
        </w:trPr>
        <w:tc>
          <w:tcPr>
            <w:tcW w:w="0" w:type="auto"/>
            <w:gridSpan w:val="3"/>
          </w:tcPr>
          <w:p w14:paraId="30C82BD2" w14:textId="5CCC2115" w:rsidR="00B30C12" w:rsidRPr="00B30C12" w:rsidRDefault="00B30C12" w:rsidP="00D200E9">
            <w:pPr>
              <w:rPr>
                <w:sz w:val="22"/>
                <w:szCs w:val="22"/>
              </w:rPr>
            </w:pPr>
            <w:r w:rsidRPr="00B30C12">
              <w:rPr>
                <w:sz w:val="22"/>
                <w:szCs w:val="22"/>
              </w:rPr>
              <w:lastRenderedPageBreak/>
              <w:t xml:space="preserve">WCS is a member of the </w:t>
            </w:r>
            <w:hyperlink r:id="rId23" w:history="1">
              <w:r w:rsidRPr="002A57DE">
                <w:rPr>
                  <w:rStyle w:val="Hyperlink"/>
                  <w:sz w:val="22"/>
                  <w:szCs w:val="22"/>
                </w:rPr>
                <w:t>International Coral Reef Initiative (ICRI)</w:t>
              </w:r>
            </w:hyperlink>
            <w:r w:rsidRPr="00B30C12">
              <w:rPr>
                <w:sz w:val="22"/>
                <w:szCs w:val="22"/>
              </w:rPr>
              <w:t xml:space="preserve">, along with over 40 government members that are Parties to the CBD. ICRI members </w:t>
            </w:r>
            <w:r w:rsidR="002A57DE">
              <w:rPr>
                <w:sz w:val="22"/>
                <w:szCs w:val="22"/>
              </w:rPr>
              <w:t>shared</w:t>
            </w:r>
            <w:r w:rsidR="002A57DE" w:rsidRPr="00B30C12">
              <w:rPr>
                <w:sz w:val="22"/>
                <w:szCs w:val="22"/>
              </w:rPr>
              <w:t xml:space="preserve"> </w:t>
            </w:r>
            <w:r w:rsidRPr="00B30C12">
              <w:rPr>
                <w:sz w:val="22"/>
                <w:szCs w:val="22"/>
              </w:rPr>
              <w:t xml:space="preserve">a consensus recommendation </w:t>
            </w:r>
            <w:r w:rsidR="002A57DE">
              <w:rPr>
                <w:sz w:val="22"/>
                <w:szCs w:val="22"/>
              </w:rPr>
              <w:t xml:space="preserve">with </w:t>
            </w:r>
            <w:r w:rsidRPr="00B30C12">
              <w:rPr>
                <w:sz w:val="22"/>
                <w:szCs w:val="22"/>
              </w:rPr>
              <w:t xml:space="preserve">all CBD Parties on how to best address coral reef ecosystems in the post-2020 framework, available at </w:t>
            </w:r>
            <w:hyperlink r:id="rId24" w:history="1">
              <w:r w:rsidRPr="00B30C12">
                <w:rPr>
                  <w:rStyle w:val="Hyperlink"/>
                  <w:sz w:val="22"/>
                  <w:szCs w:val="22"/>
                </w:rPr>
                <w:t>coralpost2020.org</w:t>
              </w:r>
            </w:hyperlink>
            <w:r w:rsidRPr="00B30C12">
              <w:rPr>
                <w:sz w:val="22"/>
                <w:szCs w:val="22"/>
              </w:rPr>
              <w:t xml:space="preserve">. We note with concern that with generalized </w:t>
            </w:r>
            <w:r>
              <w:rPr>
                <w:sz w:val="22"/>
                <w:szCs w:val="22"/>
              </w:rPr>
              <w:t>goals and targets</w:t>
            </w:r>
            <w:r w:rsidR="00D22189">
              <w:rPr>
                <w:sz w:val="22"/>
                <w:szCs w:val="22"/>
              </w:rPr>
              <w:t xml:space="preserve"> </w:t>
            </w:r>
            <w:r>
              <w:rPr>
                <w:sz w:val="22"/>
                <w:szCs w:val="22"/>
              </w:rPr>
              <w:t>applicable across ecosystems, as currently presented in the updated zero draft, we lose the opportunity for nuanced, specific targets with approp</w:t>
            </w:r>
            <w:r w:rsidR="00441124">
              <w:rPr>
                <w:sz w:val="22"/>
                <w:szCs w:val="22"/>
              </w:rPr>
              <w:t>riate thresholds and indicators</w:t>
            </w:r>
            <w:r>
              <w:rPr>
                <w:sz w:val="22"/>
                <w:szCs w:val="22"/>
              </w:rPr>
              <w:t xml:space="preserve"> that prioritize uniquely biodiverse and threatened ecosystems like coral reefs. We urge Parties to ensure that these hugely important ecosystems are prioritized through a robust and thoughtful monitoring framework (see ICRI guidance </w:t>
            </w:r>
            <w:hyperlink r:id="rId25" w:history="1">
              <w:r w:rsidRPr="00B30C12">
                <w:rPr>
                  <w:rStyle w:val="Hyperlink"/>
                  <w:sz w:val="22"/>
                  <w:szCs w:val="22"/>
                </w:rPr>
                <w:t>here</w:t>
              </w:r>
            </w:hyperlink>
            <w:r>
              <w:rPr>
                <w:sz w:val="22"/>
                <w:szCs w:val="22"/>
              </w:rPr>
              <w:t xml:space="preserve">), as well as through other means in the GBF and guidance from CoP15 to the financial mechanism (the Global Environment Facility). Further inputs will be provided in advance of SBTTA-24. </w:t>
            </w:r>
          </w:p>
          <w:p w14:paraId="5EEEBC9A" w14:textId="779BD85C" w:rsidR="00B30C12" w:rsidRPr="00337FE2" w:rsidRDefault="00B30C12" w:rsidP="00D200E9">
            <w:pPr>
              <w:rPr>
                <w:i/>
                <w:sz w:val="22"/>
                <w:szCs w:val="22"/>
              </w:rPr>
            </w:pPr>
          </w:p>
        </w:tc>
      </w:tr>
      <w:tr w:rsidR="00C16CAC" w:rsidRPr="000C0B6C" w14:paraId="7FF1CB08" w14:textId="77777777" w:rsidTr="00732BBE">
        <w:trPr>
          <w:trHeight w:val="917"/>
        </w:trPr>
        <w:tc>
          <w:tcPr>
            <w:tcW w:w="0" w:type="auto"/>
            <w:gridSpan w:val="3"/>
          </w:tcPr>
          <w:p w14:paraId="614F4E4B" w14:textId="226363AD" w:rsidR="00C16CAC" w:rsidRDefault="00C16CAC" w:rsidP="00D200E9">
            <w:pPr>
              <w:rPr>
                <w:sz w:val="22"/>
                <w:szCs w:val="22"/>
              </w:rPr>
            </w:pPr>
            <w:r w:rsidRPr="00C16CAC">
              <w:rPr>
                <w:sz w:val="22"/>
                <w:szCs w:val="22"/>
              </w:rPr>
              <w:t>There is a growing recognition that under the post</w:t>
            </w:r>
            <w:r w:rsidR="00D22189">
              <w:rPr>
                <w:sz w:val="22"/>
                <w:szCs w:val="22"/>
              </w:rPr>
              <w:t>-</w:t>
            </w:r>
            <w:r w:rsidRPr="00C16CAC">
              <w:rPr>
                <w:sz w:val="22"/>
                <w:szCs w:val="22"/>
              </w:rPr>
              <w:t xml:space="preserve">2020 global biodiversity framework, any expansion of protected and conserved areas must be in the right places. </w:t>
            </w:r>
            <w:hyperlink r:id="rId26" w:history="1">
              <w:r w:rsidRPr="00C16CAC">
                <w:rPr>
                  <w:rStyle w:val="Hyperlink"/>
                  <w:sz w:val="22"/>
                  <w:szCs w:val="22"/>
                </w:rPr>
                <w:t>Key Biodiversity Areas</w:t>
              </w:r>
            </w:hyperlink>
            <w:r w:rsidRPr="00C16CAC">
              <w:rPr>
                <w:sz w:val="22"/>
                <w:szCs w:val="22"/>
              </w:rPr>
              <w:t xml:space="preserve"> (KBAs) are sites of significance for the global persistence of biodiversity, and have been identified in all countries and in terrestrial, freshwater and marine realms for some species. While KBAs have</w:t>
            </w:r>
            <w:r w:rsidRPr="00D22189">
              <w:rPr>
                <w:sz w:val="22"/>
                <w:szCs w:val="22"/>
              </w:rPr>
              <w:t xml:space="preserve"> not yet been identified for </w:t>
            </w:r>
            <w:r w:rsidRPr="00C16CAC">
              <w:rPr>
                <w:sz w:val="22"/>
                <w:szCs w:val="22"/>
              </w:rPr>
              <w:t xml:space="preserve">all taxonomic groups and ecosystems in each country, </w:t>
            </w:r>
            <w:r w:rsidR="002A57DE">
              <w:rPr>
                <w:sz w:val="22"/>
                <w:szCs w:val="22"/>
              </w:rPr>
              <w:t xml:space="preserve">using the agreed KBA Standard, and </w:t>
            </w:r>
            <w:r w:rsidRPr="00C16CAC">
              <w:rPr>
                <w:sz w:val="22"/>
                <w:szCs w:val="22"/>
              </w:rPr>
              <w:t xml:space="preserve">their comprehensiveness will be increased considerably by 2030, given ongoing efforts and the growing interest, resources and tools available. The criteria, published in 2016 </w:t>
            </w:r>
            <w:hyperlink r:id="rId27" w:history="1">
              <w:r w:rsidRPr="00C16CAC">
                <w:rPr>
                  <w:rStyle w:val="Hyperlink"/>
                  <w:sz w:val="22"/>
                  <w:szCs w:val="22"/>
                </w:rPr>
                <w:t>(IUCN 2016</w:t>
              </w:r>
            </w:hyperlink>
            <w:r w:rsidRPr="00C16CAC">
              <w:rPr>
                <w:sz w:val="22"/>
                <w:szCs w:val="22"/>
              </w:rPr>
              <w:t>), used to identify KBAs recognize sites supporting globally significant populations of a species</w:t>
            </w:r>
            <w:r w:rsidR="002A57DE">
              <w:rPr>
                <w:sz w:val="22"/>
                <w:szCs w:val="22"/>
              </w:rPr>
              <w:t xml:space="preserve">, </w:t>
            </w:r>
            <w:r w:rsidRPr="00C16CAC">
              <w:rPr>
                <w:sz w:val="22"/>
                <w:szCs w:val="22"/>
              </w:rPr>
              <w:t xml:space="preserve">or extent </w:t>
            </w:r>
            <w:r w:rsidR="002A57DE">
              <w:rPr>
                <w:sz w:val="22"/>
                <w:szCs w:val="22"/>
              </w:rPr>
              <w:t xml:space="preserve">or integrity </w:t>
            </w:r>
            <w:r w:rsidRPr="00C16CAC">
              <w:rPr>
                <w:sz w:val="22"/>
                <w:szCs w:val="22"/>
              </w:rPr>
              <w:t xml:space="preserve">of an ecosystem. KBAs provide a tool that governments can use to focus their </w:t>
            </w:r>
            <w:r w:rsidR="002A57DE">
              <w:rPr>
                <w:sz w:val="22"/>
                <w:szCs w:val="22"/>
              </w:rPr>
              <w:t xml:space="preserve">spatial planning </w:t>
            </w:r>
            <w:r w:rsidRPr="00C16CAC">
              <w:rPr>
                <w:sz w:val="22"/>
                <w:szCs w:val="22"/>
              </w:rPr>
              <w:t>efforts to conserve species and ecosystems within each country. For example, KBAs can guide the expansion of networks of protected areas and other effective area-based conservation measures (OECMs)</w:t>
            </w:r>
            <w:r w:rsidR="00D22189">
              <w:rPr>
                <w:sz w:val="22"/>
                <w:szCs w:val="22"/>
              </w:rPr>
              <w:t xml:space="preserve"> (see the metadata for Indicator 2.0.1)</w:t>
            </w:r>
            <w:r w:rsidRPr="00C16CAC">
              <w:rPr>
                <w:sz w:val="22"/>
                <w:szCs w:val="22"/>
              </w:rPr>
              <w:t>, and can inform management actions at these sites. KBAs can also be integrated into spatial land- and sea-use plans to mainstream nature across sectors</w:t>
            </w:r>
            <w:r w:rsidR="00D22189">
              <w:rPr>
                <w:sz w:val="22"/>
                <w:szCs w:val="22"/>
              </w:rPr>
              <w:t xml:space="preserve">. </w:t>
            </w:r>
            <w:r w:rsidRPr="00C16CAC">
              <w:rPr>
                <w:sz w:val="22"/>
                <w:szCs w:val="22"/>
              </w:rPr>
              <w:t>KBA identification and conservation could therefore help achieve multiple targets in the post-2020 global biodiversity framework.</w:t>
            </w:r>
            <w:r>
              <w:rPr>
                <w:sz w:val="22"/>
                <w:szCs w:val="22"/>
              </w:rPr>
              <w:t xml:space="preserve"> A </w:t>
            </w:r>
            <w:r w:rsidR="00D22189">
              <w:rPr>
                <w:sz w:val="22"/>
                <w:szCs w:val="22"/>
              </w:rPr>
              <w:t xml:space="preserve">more detailed </w:t>
            </w:r>
            <w:r>
              <w:rPr>
                <w:sz w:val="22"/>
                <w:szCs w:val="22"/>
              </w:rPr>
              <w:t xml:space="preserve">submission will </w:t>
            </w:r>
            <w:r w:rsidR="002A57DE">
              <w:rPr>
                <w:sz w:val="22"/>
                <w:szCs w:val="22"/>
              </w:rPr>
              <w:t xml:space="preserve">also </w:t>
            </w:r>
            <w:r>
              <w:rPr>
                <w:sz w:val="22"/>
                <w:szCs w:val="22"/>
              </w:rPr>
              <w:t xml:space="preserve">be provided on behalf of the KBA Partnership to this call for peer review comments. </w:t>
            </w:r>
          </w:p>
          <w:p w14:paraId="45A25709" w14:textId="29ACB2AD" w:rsidR="00C16CAC" w:rsidRPr="00B30C12" w:rsidRDefault="00C16CAC" w:rsidP="00D200E9">
            <w:pPr>
              <w:rPr>
                <w:sz w:val="22"/>
                <w:szCs w:val="22"/>
              </w:rPr>
            </w:pPr>
          </w:p>
        </w:tc>
      </w:tr>
      <w:tr w:rsidR="00463F08" w:rsidRPr="000C0B6C" w14:paraId="566B9023" w14:textId="77777777" w:rsidTr="00732BBE">
        <w:trPr>
          <w:trHeight w:val="224"/>
        </w:trPr>
        <w:tc>
          <w:tcPr>
            <w:tcW w:w="0" w:type="auto"/>
            <w:gridSpan w:val="3"/>
          </w:tcPr>
          <w:p w14:paraId="05177011" w14:textId="3950C2C5" w:rsidR="00463F08" w:rsidRDefault="00463F08" w:rsidP="00463F08">
            <w:pPr>
              <w:rPr>
                <w:i/>
                <w:sz w:val="22"/>
                <w:szCs w:val="22"/>
              </w:rPr>
            </w:pPr>
            <w:r w:rsidRPr="00871F15">
              <w:rPr>
                <w:i/>
                <w:sz w:val="22"/>
                <w:szCs w:val="22"/>
              </w:rPr>
              <w:t>Note</w:t>
            </w:r>
            <w:r w:rsidR="00D22189">
              <w:rPr>
                <w:i/>
                <w:sz w:val="22"/>
                <w:szCs w:val="22"/>
              </w:rPr>
              <w:t xml:space="preserve"> 1</w:t>
            </w:r>
            <w:r w:rsidRPr="00871F15">
              <w:rPr>
                <w:i/>
                <w:sz w:val="22"/>
                <w:szCs w:val="22"/>
              </w:rPr>
              <w:t xml:space="preserve">: </w:t>
            </w:r>
            <w:r w:rsidRPr="00871F15">
              <w:rPr>
                <w:i/>
                <w:sz w:val="22"/>
                <w:szCs w:val="22"/>
                <w:shd w:val="clear" w:color="auto" w:fill="92D050"/>
              </w:rPr>
              <w:t>In the specific comments below, where we generally agree with the text in Add.2, we have highlighted the entry in green</w:t>
            </w:r>
            <w:r w:rsidRPr="00871F15">
              <w:rPr>
                <w:i/>
                <w:sz w:val="22"/>
                <w:szCs w:val="22"/>
              </w:rPr>
              <w:t xml:space="preserve">. </w:t>
            </w:r>
            <w:r w:rsidRPr="00871F15">
              <w:rPr>
                <w:i/>
                <w:sz w:val="22"/>
                <w:szCs w:val="22"/>
                <w:shd w:val="clear" w:color="auto" w:fill="FFC000"/>
              </w:rPr>
              <w:t>Where we have concerns about the text as presented, we have highlighted the entry in orange</w:t>
            </w:r>
            <w:r w:rsidRPr="00871F15">
              <w:rPr>
                <w:i/>
                <w:sz w:val="22"/>
                <w:szCs w:val="22"/>
              </w:rPr>
              <w:t xml:space="preserve">. </w:t>
            </w:r>
          </w:p>
          <w:p w14:paraId="2CC6023A" w14:textId="4350333A" w:rsidR="00D22189" w:rsidRDefault="00D22189" w:rsidP="00463F08">
            <w:pPr>
              <w:rPr>
                <w:i/>
                <w:sz w:val="22"/>
                <w:szCs w:val="22"/>
              </w:rPr>
            </w:pPr>
          </w:p>
          <w:p w14:paraId="76CA0ED6" w14:textId="7C6E1DA6" w:rsidR="00D22189" w:rsidRPr="00871F15" w:rsidRDefault="00D22189" w:rsidP="00463F08">
            <w:pPr>
              <w:rPr>
                <w:i/>
                <w:sz w:val="22"/>
                <w:szCs w:val="22"/>
              </w:rPr>
            </w:pPr>
            <w:r>
              <w:rPr>
                <w:i/>
                <w:sz w:val="22"/>
                <w:szCs w:val="22"/>
              </w:rPr>
              <w:t>Note</w:t>
            </w:r>
            <w:r>
              <w:rPr>
                <w:i/>
                <w:sz w:val="22"/>
                <w:szCs w:val="22"/>
              </w:rPr>
              <w:t xml:space="preserve"> 2</w:t>
            </w:r>
            <w:r>
              <w:rPr>
                <w:i/>
                <w:sz w:val="22"/>
                <w:szCs w:val="22"/>
              </w:rPr>
              <w:t xml:space="preserve">: In the specific comments below, we have </w:t>
            </w:r>
            <w:r w:rsidRPr="00FB45BA">
              <w:rPr>
                <w:b/>
                <w:i/>
                <w:sz w:val="22"/>
                <w:szCs w:val="22"/>
              </w:rPr>
              <w:t>bolded</w:t>
            </w:r>
            <w:r>
              <w:rPr>
                <w:i/>
                <w:sz w:val="22"/>
                <w:szCs w:val="22"/>
              </w:rPr>
              <w:t xml:space="preserve"> certain quotations from the Add.2 document. Bold text is our emphasis and meant to highlight specific elements or words.</w:t>
            </w:r>
          </w:p>
          <w:p w14:paraId="7BDF3EBF" w14:textId="77777777" w:rsidR="00463F08" w:rsidRDefault="00463F08" w:rsidP="00463F08">
            <w:pPr>
              <w:rPr>
                <w:i/>
                <w:sz w:val="22"/>
                <w:szCs w:val="22"/>
              </w:rPr>
            </w:pPr>
          </w:p>
          <w:p w14:paraId="18DC4C65" w14:textId="50A598AE" w:rsidR="00D22189" w:rsidRPr="00337FE2" w:rsidRDefault="00D22189" w:rsidP="00463F08">
            <w:pPr>
              <w:rPr>
                <w:i/>
                <w:sz w:val="22"/>
                <w:szCs w:val="22"/>
              </w:rPr>
            </w:pPr>
          </w:p>
        </w:tc>
      </w:tr>
      <w:tr w:rsidR="00463F08" w:rsidRPr="000C0B6C" w14:paraId="50F9BB95" w14:textId="77777777" w:rsidTr="00732BBE">
        <w:trPr>
          <w:trHeight w:val="224"/>
        </w:trPr>
        <w:tc>
          <w:tcPr>
            <w:tcW w:w="0" w:type="auto"/>
            <w:gridSpan w:val="3"/>
            <w:shd w:val="clear" w:color="auto" w:fill="C0C0C0"/>
          </w:tcPr>
          <w:p w14:paraId="7AACC475" w14:textId="4272E4B9" w:rsidR="00463F08" w:rsidRPr="002B463B" w:rsidRDefault="00463F08" w:rsidP="00463F08">
            <w:pPr>
              <w:jc w:val="center"/>
              <w:rPr>
                <w:b/>
                <w:i/>
                <w:sz w:val="22"/>
                <w:szCs w:val="22"/>
              </w:rPr>
            </w:pPr>
            <w:r w:rsidRPr="002B463B">
              <w:rPr>
                <w:b/>
                <w:i/>
                <w:sz w:val="22"/>
                <w:szCs w:val="22"/>
              </w:rPr>
              <w:lastRenderedPageBreak/>
              <w:t>Specific comments</w:t>
            </w:r>
          </w:p>
        </w:tc>
      </w:tr>
      <w:tr w:rsidR="00463F08" w:rsidRPr="000C0B6C" w14:paraId="2D6B6755" w14:textId="77777777" w:rsidTr="00732BBE">
        <w:trPr>
          <w:trHeight w:val="224"/>
        </w:trPr>
        <w:tc>
          <w:tcPr>
            <w:tcW w:w="0" w:type="auto"/>
          </w:tcPr>
          <w:p w14:paraId="63773A4F" w14:textId="77777777" w:rsidR="00463F08" w:rsidRPr="002B463B" w:rsidRDefault="00463F08" w:rsidP="00463F08">
            <w:pPr>
              <w:rPr>
                <w:b/>
                <w:sz w:val="22"/>
                <w:szCs w:val="22"/>
              </w:rPr>
            </w:pPr>
            <w:r w:rsidRPr="002B463B">
              <w:rPr>
                <w:b/>
                <w:sz w:val="22"/>
                <w:szCs w:val="22"/>
              </w:rPr>
              <w:t xml:space="preserve">Page </w:t>
            </w:r>
          </w:p>
        </w:tc>
        <w:tc>
          <w:tcPr>
            <w:tcW w:w="0" w:type="auto"/>
          </w:tcPr>
          <w:p w14:paraId="7004D9C3" w14:textId="77777777" w:rsidR="00463F08" w:rsidRPr="002B463B" w:rsidRDefault="00463F08" w:rsidP="00463F08">
            <w:pPr>
              <w:rPr>
                <w:b/>
                <w:sz w:val="22"/>
                <w:szCs w:val="22"/>
              </w:rPr>
            </w:pPr>
            <w:r w:rsidRPr="002B463B">
              <w:rPr>
                <w:b/>
                <w:sz w:val="22"/>
                <w:szCs w:val="22"/>
              </w:rPr>
              <w:t>Paragraph</w:t>
            </w:r>
          </w:p>
        </w:tc>
        <w:tc>
          <w:tcPr>
            <w:tcW w:w="0" w:type="auto"/>
          </w:tcPr>
          <w:p w14:paraId="052311B8" w14:textId="77777777" w:rsidR="00463F08" w:rsidRPr="002B463B" w:rsidRDefault="00463F08" w:rsidP="00463F08">
            <w:pPr>
              <w:rPr>
                <w:b/>
                <w:sz w:val="22"/>
                <w:szCs w:val="22"/>
              </w:rPr>
            </w:pPr>
            <w:r w:rsidRPr="002B463B">
              <w:rPr>
                <w:b/>
                <w:sz w:val="22"/>
                <w:szCs w:val="22"/>
              </w:rPr>
              <w:t>Comment</w:t>
            </w:r>
          </w:p>
        </w:tc>
      </w:tr>
      <w:tr w:rsidR="00463F08" w:rsidRPr="000C0B6C" w14:paraId="0C9C63D9" w14:textId="77777777" w:rsidTr="00732BBE">
        <w:trPr>
          <w:trHeight w:val="224"/>
        </w:trPr>
        <w:tc>
          <w:tcPr>
            <w:tcW w:w="0" w:type="auto"/>
            <w:shd w:val="clear" w:color="auto" w:fill="FBE4D5" w:themeFill="accent2" w:themeFillTint="33"/>
          </w:tcPr>
          <w:p w14:paraId="46581EE4" w14:textId="1C9F950B" w:rsidR="00463F08" w:rsidRPr="00441124" w:rsidRDefault="00947322" w:rsidP="00463F08">
            <w:pPr>
              <w:rPr>
                <w:sz w:val="22"/>
                <w:szCs w:val="22"/>
              </w:rPr>
            </w:pPr>
            <w:r>
              <w:rPr>
                <w:sz w:val="22"/>
                <w:szCs w:val="22"/>
              </w:rPr>
              <w:t>3</w:t>
            </w:r>
          </w:p>
        </w:tc>
        <w:tc>
          <w:tcPr>
            <w:tcW w:w="0" w:type="auto"/>
            <w:shd w:val="clear" w:color="auto" w:fill="FBE4D5" w:themeFill="accent2" w:themeFillTint="33"/>
          </w:tcPr>
          <w:p w14:paraId="3DA5E0E9" w14:textId="5C8F9B22" w:rsidR="00463F08" w:rsidRPr="00441124" w:rsidRDefault="00463F08" w:rsidP="00463F08">
            <w:pPr>
              <w:rPr>
                <w:sz w:val="22"/>
                <w:szCs w:val="22"/>
              </w:rPr>
            </w:pPr>
            <w:r w:rsidRPr="00441124">
              <w:rPr>
                <w:sz w:val="22"/>
                <w:szCs w:val="22"/>
              </w:rPr>
              <w:t>11</w:t>
            </w:r>
            <w:r w:rsidR="00947322">
              <w:rPr>
                <w:sz w:val="22"/>
                <w:szCs w:val="22"/>
              </w:rPr>
              <w:t>-12</w:t>
            </w:r>
          </w:p>
        </w:tc>
        <w:tc>
          <w:tcPr>
            <w:tcW w:w="0" w:type="auto"/>
            <w:shd w:val="clear" w:color="auto" w:fill="FBE4D5" w:themeFill="accent2" w:themeFillTint="33"/>
          </w:tcPr>
          <w:p w14:paraId="360D3B94" w14:textId="6A4CC326" w:rsidR="00463F08" w:rsidRDefault="00463F08" w:rsidP="00D22189">
            <w:pPr>
              <w:rPr>
                <w:sz w:val="22"/>
                <w:szCs w:val="22"/>
              </w:rPr>
            </w:pPr>
            <w:r>
              <w:rPr>
                <w:sz w:val="22"/>
                <w:szCs w:val="22"/>
              </w:rPr>
              <w:t>WCS, and many partne</w:t>
            </w:r>
            <w:r w:rsidRPr="00441124">
              <w:rPr>
                <w:sz w:val="22"/>
                <w:szCs w:val="22"/>
              </w:rPr>
              <w:t>r organizations</w:t>
            </w:r>
            <w:r>
              <w:rPr>
                <w:sz w:val="22"/>
                <w:szCs w:val="22"/>
              </w:rPr>
              <w:t>, all</w:t>
            </w:r>
            <w:r w:rsidRPr="00441124">
              <w:rPr>
                <w:sz w:val="22"/>
                <w:szCs w:val="22"/>
              </w:rPr>
              <w:t xml:space="preserve"> propose that SBSTTA-24 recommends that OEWG-3 refine the draft mission statement to clarify that it aims for </w:t>
            </w:r>
            <w:r w:rsidRPr="00441124">
              <w:rPr>
                <w:b/>
                <w:sz w:val="22"/>
                <w:szCs w:val="22"/>
              </w:rPr>
              <w:t>a net gain in the status of biodiversity and nature’s contributions to people (‘nature positive’) by 2030</w:t>
            </w:r>
            <w:r w:rsidRPr="00441124">
              <w:rPr>
                <w:sz w:val="22"/>
                <w:szCs w:val="22"/>
              </w:rPr>
              <w:t xml:space="preserve">. </w:t>
            </w:r>
            <w:r>
              <w:rPr>
                <w:sz w:val="22"/>
                <w:szCs w:val="22"/>
              </w:rPr>
              <w:t>P</w:t>
            </w:r>
            <w:r w:rsidRPr="00441124">
              <w:rPr>
                <w:sz w:val="22"/>
                <w:szCs w:val="22"/>
              </w:rPr>
              <w:t xml:space="preserve">aragraph 11, suggests two approaches to further define the draft mission statement. We are convinced that only the approach that provides a clear path to net gain of biodiversity and nature’s contributions to people by 2030 (‘curve A’) reflects the level of ambition that is needed if we are to keep the biosphere operating in a manner that produces the goods and services on which humankind is dependent, as well as to effectively combat the interrelated biodiversity, climate, and health crises. This is confirmed in para 18 of the document, which states that, </w:t>
            </w:r>
            <w:r>
              <w:rPr>
                <w:i/>
                <w:sz w:val="22"/>
                <w:szCs w:val="22"/>
              </w:rPr>
              <w:t>“</w:t>
            </w:r>
            <w:r w:rsidRPr="00441124">
              <w:rPr>
                <w:i/>
                <w:sz w:val="22"/>
                <w:szCs w:val="22"/>
              </w:rPr>
              <w:t>to reach the 2050 Vision, a significant net increase in both area and integrity of natural ecosystems is needed. (...) Models, scenarios and other studies suggest that an increase in the extent of natural ecosystems of the order of 10 to 15 per cent, globally, across all ecosystem types, by 2050 may be feasible. A viable pathway towards such an outcome requires that a path to net gain, or at minimum no</w:t>
            </w:r>
            <w:r>
              <w:rPr>
                <w:i/>
                <w:sz w:val="22"/>
                <w:szCs w:val="22"/>
              </w:rPr>
              <w:t xml:space="preserve"> net loss, be achieved by 2030.”</w:t>
            </w:r>
            <w:r w:rsidRPr="00441124">
              <w:rPr>
                <w:sz w:val="22"/>
                <w:szCs w:val="22"/>
              </w:rPr>
              <w:t xml:space="preserve"> This requires that ambitious actions start immediately. We know that achieving a net gain in ecosystem extent and species abundance </w:t>
            </w:r>
            <w:r>
              <w:rPr>
                <w:sz w:val="22"/>
                <w:szCs w:val="22"/>
              </w:rPr>
              <w:t>(paragraph 27</w:t>
            </w:r>
            <w:r w:rsidRPr="00441124">
              <w:rPr>
                <w:sz w:val="22"/>
                <w:szCs w:val="22"/>
              </w:rPr>
              <w:t>) and preventing human-induced extinctions of known threatened species (</w:t>
            </w:r>
            <w:r>
              <w:rPr>
                <w:sz w:val="22"/>
                <w:szCs w:val="22"/>
              </w:rPr>
              <w:t>paragraph 58</w:t>
            </w:r>
            <w:r w:rsidRPr="00441124">
              <w:rPr>
                <w:sz w:val="22"/>
                <w:szCs w:val="22"/>
              </w:rPr>
              <w:t xml:space="preserve">) by 2030, necessitates transformative changes in land and sea use, resource use efficiency, production and consumption patterns (particularly for food), resource mobilization and inclusive decision-making. These changes will require the political will to agree and implement ambitious targets for 2030. </w:t>
            </w:r>
          </w:p>
          <w:p w14:paraId="60DA6C82" w14:textId="3681AAC4" w:rsidR="00463F08" w:rsidRDefault="00463F08" w:rsidP="00463F08">
            <w:pPr>
              <w:rPr>
                <w:sz w:val="22"/>
                <w:szCs w:val="22"/>
              </w:rPr>
            </w:pPr>
          </w:p>
          <w:p w14:paraId="2780FE7E" w14:textId="2DA8065E" w:rsidR="00463F08" w:rsidRDefault="00463F08" w:rsidP="00463F08">
            <w:pPr>
              <w:rPr>
                <w:sz w:val="22"/>
                <w:szCs w:val="22"/>
              </w:rPr>
            </w:pPr>
            <w:r w:rsidRPr="00732BBE">
              <w:rPr>
                <w:noProof/>
                <w:sz w:val="22"/>
                <w:szCs w:val="22"/>
              </w:rPr>
              <w:drawing>
                <wp:inline distT="0" distB="0" distL="0" distR="0" wp14:anchorId="220917C5" wp14:editId="6DA951ED">
                  <wp:extent cx="4486275" cy="22153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514359" cy="2229205"/>
                          </a:xfrm>
                          <a:prstGeom prst="rect">
                            <a:avLst/>
                          </a:prstGeom>
                        </pic:spPr>
                      </pic:pic>
                    </a:graphicData>
                  </a:graphic>
                </wp:inline>
              </w:drawing>
            </w:r>
          </w:p>
          <w:p w14:paraId="1FB20CA9" w14:textId="25F7FF63" w:rsidR="00463F08" w:rsidRPr="00441124" w:rsidRDefault="00463F08" w:rsidP="00463F08">
            <w:pPr>
              <w:rPr>
                <w:i/>
                <w:sz w:val="22"/>
                <w:szCs w:val="22"/>
              </w:rPr>
            </w:pPr>
          </w:p>
        </w:tc>
      </w:tr>
      <w:tr w:rsidR="00463F08" w:rsidRPr="000C0B6C" w14:paraId="658F33E1" w14:textId="77777777" w:rsidTr="00732BBE">
        <w:trPr>
          <w:trHeight w:val="233"/>
        </w:trPr>
        <w:tc>
          <w:tcPr>
            <w:tcW w:w="0" w:type="auto"/>
            <w:gridSpan w:val="3"/>
            <w:shd w:val="clear" w:color="auto" w:fill="F2F2F2" w:themeFill="background1" w:themeFillShade="F2"/>
          </w:tcPr>
          <w:p w14:paraId="2093EA46" w14:textId="18FE58CC" w:rsidR="00463F08" w:rsidRPr="008F6A45" w:rsidRDefault="00463F08" w:rsidP="00463F08">
            <w:pPr>
              <w:rPr>
                <w:b/>
                <w:color w:val="3B3838" w:themeColor="background2" w:themeShade="40"/>
                <w:sz w:val="22"/>
                <w:szCs w:val="22"/>
              </w:rPr>
            </w:pPr>
            <w:r w:rsidRPr="008F6A45">
              <w:rPr>
                <w:b/>
                <w:color w:val="3B3838" w:themeColor="background2" w:themeShade="40"/>
                <w:sz w:val="22"/>
                <w:szCs w:val="22"/>
              </w:rPr>
              <w:t>Goal A</w:t>
            </w:r>
          </w:p>
        </w:tc>
      </w:tr>
      <w:tr w:rsidR="00F6251D" w:rsidRPr="000C0B6C" w14:paraId="36757688" w14:textId="77777777" w:rsidTr="00F6251D">
        <w:trPr>
          <w:trHeight w:val="233"/>
        </w:trPr>
        <w:tc>
          <w:tcPr>
            <w:tcW w:w="0" w:type="auto"/>
            <w:shd w:val="clear" w:color="auto" w:fill="FBE4D5" w:themeFill="accent2" w:themeFillTint="33"/>
          </w:tcPr>
          <w:p w14:paraId="062D5145" w14:textId="0C3F452A" w:rsidR="00F6251D" w:rsidRPr="002B463B" w:rsidRDefault="00947322" w:rsidP="00F6251D">
            <w:pPr>
              <w:rPr>
                <w:sz w:val="22"/>
                <w:szCs w:val="22"/>
              </w:rPr>
            </w:pPr>
            <w:r>
              <w:rPr>
                <w:sz w:val="22"/>
                <w:szCs w:val="22"/>
              </w:rPr>
              <w:t>4</w:t>
            </w:r>
          </w:p>
        </w:tc>
        <w:tc>
          <w:tcPr>
            <w:tcW w:w="0" w:type="auto"/>
            <w:shd w:val="clear" w:color="auto" w:fill="FBE4D5" w:themeFill="accent2" w:themeFillTint="33"/>
          </w:tcPr>
          <w:p w14:paraId="13937F6A" w14:textId="67AA29EC" w:rsidR="00F6251D" w:rsidRPr="002B463B" w:rsidRDefault="00F6251D" w:rsidP="00F6251D">
            <w:pPr>
              <w:rPr>
                <w:sz w:val="22"/>
                <w:szCs w:val="22"/>
              </w:rPr>
            </w:pPr>
            <w:r>
              <w:rPr>
                <w:sz w:val="22"/>
                <w:szCs w:val="22"/>
              </w:rPr>
              <w:t>14</w:t>
            </w:r>
          </w:p>
        </w:tc>
        <w:tc>
          <w:tcPr>
            <w:tcW w:w="0" w:type="auto"/>
            <w:shd w:val="clear" w:color="auto" w:fill="FBE4D5" w:themeFill="accent2" w:themeFillTint="33"/>
          </w:tcPr>
          <w:p w14:paraId="3F7A1977" w14:textId="389ED340" w:rsidR="00F6251D" w:rsidRDefault="00F6251D" w:rsidP="00F6251D">
            <w:pPr>
              <w:rPr>
                <w:sz w:val="22"/>
                <w:szCs w:val="22"/>
              </w:rPr>
            </w:pPr>
            <w:r w:rsidRPr="00810390">
              <w:rPr>
                <w:sz w:val="22"/>
                <w:szCs w:val="22"/>
              </w:rPr>
              <w:t xml:space="preserve">We recognize that Parties would like to see an equitable balance of goals and targets that address the three objectives of the Convention. </w:t>
            </w:r>
            <w:r w:rsidR="00D22189">
              <w:rPr>
                <w:sz w:val="22"/>
                <w:szCs w:val="22"/>
              </w:rPr>
              <w:t>However, we also</w:t>
            </w:r>
            <w:r w:rsidRPr="00810390">
              <w:rPr>
                <w:sz w:val="22"/>
                <w:szCs w:val="22"/>
              </w:rPr>
              <w:t xml:space="preserve"> note that having separate goals on ecosystem conservation and species conservation would make more sense, so as to not combine too many elements (and therefore indicators). Therefore, we </w:t>
            </w:r>
            <w:r w:rsidR="00D22189">
              <w:rPr>
                <w:sz w:val="22"/>
                <w:szCs w:val="22"/>
              </w:rPr>
              <w:t xml:space="preserve">recommend disaggregating Goal A as proposed by some Parties during the informal virtual sessions of SBSTTA-24. </w:t>
            </w:r>
            <w:r>
              <w:rPr>
                <w:sz w:val="22"/>
                <w:szCs w:val="22"/>
              </w:rPr>
              <w:t xml:space="preserve"> </w:t>
            </w:r>
          </w:p>
          <w:p w14:paraId="1C8BB397" w14:textId="56AF420A" w:rsidR="00F6251D" w:rsidRDefault="00F6251D" w:rsidP="00D22189">
            <w:pPr>
              <w:rPr>
                <w:sz w:val="22"/>
                <w:szCs w:val="22"/>
              </w:rPr>
            </w:pPr>
          </w:p>
        </w:tc>
      </w:tr>
      <w:tr w:rsidR="00F6251D" w:rsidRPr="000C0B6C" w14:paraId="6153AF8D" w14:textId="77777777" w:rsidTr="00732BBE">
        <w:trPr>
          <w:trHeight w:val="233"/>
        </w:trPr>
        <w:tc>
          <w:tcPr>
            <w:tcW w:w="0" w:type="auto"/>
            <w:shd w:val="clear" w:color="auto" w:fill="E2EFD9" w:themeFill="accent6" w:themeFillTint="33"/>
          </w:tcPr>
          <w:p w14:paraId="66AF3500" w14:textId="724D1F9E" w:rsidR="00F6251D" w:rsidRPr="002B463B" w:rsidRDefault="00947322" w:rsidP="00F6251D">
            <w:pPr>
              <w:rPr>
                <w:sz w:val="22"/>
                <w:szCs w:val="22"/>
              </w:rPr>
            </w:pPr>
            <w:r>
              <w:rPr>
                <w:sz w:val="22"/>
                <w:szCs w:val="22"/>
              </w:rPr>
              <w:t>4</w:t>
            </w:r>
          </w:p>
        </w:tc>
        <w:tc>
          <w:tcPr>
            <w:tcW w:w="0" w:type="auto"/>
            <w:shd w:val="clear" w:color="auto" w:fill="E2EFD9" w:themeFill="accent6" w:themeFillTint="33"/>
          </w:tcPr>
          <w:p w14:paraId="6A91318A" w14:textId="1E606FEC" w:rsidR="00F6251D" w:rsidRPr="002B463B" w:rsidRDefault="00F6251D" w:rsidP="00F6251D">
            <w:pPr>
              <w:rPr>
                <w:sz w:val="22"/>
                <w:szCs w:val="22"/>
              </w:rPr>
            </w:pPr>
            <w:r w:rsidRPr="002B463B">
              <w:rPr>
                <w:sz w:val="22"/>
                <w:szCs w:val="22"/>
              </w:rPr>
              <w:t>15</w:t>
            </w:r>
          </w:p>
        </w:tc>
        <w:tc>
          <w:tcPr>
            <w:tcW w:w="0" w:type="auto"/>
            <w:shd w:val="clear" w:color="auto" w:fill="E2EFD9" w:themeFill="accent6" w:themeFillTint="33"/>
          </w:tcPr>
          <w:p w14:paraId="71CE7F4F" w14:textId="0A6CAD2C" w:rsidR="00F6251D" w:rsidRDefault="00F6251D" w:rsidP="00F6251D">
            <w:pPr>
              <w:rPr>
                <w:sz w:val="22"/>
                <w:szCs w:val="22"/>
              </w:rPr>
            </w:pPr>
            <w:r>
              <w:rPr>
                <w:sz w:val="22"/>
                <w:szCs w:val="22"/>
              </w:rPr>
              <w:t>WCS</w:t>
            </w:r>
            <w:r w:rsidRPr="002B463B">
              <w:rPr>
                <w:sz w:val="22"/>
                <w:szCs w:val="22"/>
              </w:rPr>
              <w:t xml:space="preserve"> </w:t>
            </w:r>
            <w:r>
              <w:rPr>
                <w:sz w:val="22"/>
                <w:szCs w:val="22"/>
              </w:rPr>
              <w:t>agrees</w:t>
            </w:r>
            <w:r w:rsidRPr="002B463B">
              <w:rPr>
                <w:sz w:val="22"/>
                <w:szCs w:val="22"/>
              </w:rPr>
              <w:t xml:space="preserve"> that </w:t>
            </w:r>
            <w:r>
              <w:rPr>
                <w:sz w:val="22"/>
                <w:szCs w:val="22"/>
              </w:rPr>
              <w:t xml:space="preserve">the </w:t>
            </w:r>
            <w:r w:rsidRPr="00B37807">
              <w:rPr>
                <w:i/>
                <w:sz w:val="22"/>
                <w:szCs w:val="22"/>
              </w:rPr>
              <w:t xml:space="preserve">“extent </w:t>
            </w:r>
            <w:r w:rsidRPr="00B37807">
              <w:rPr>
                <w:b/>
                <w:i/>
                <w:sz w:val="22"/>
                <w:szCs w:val="22"/>
              </w:rPr>
              <w:t>and integrity</w:t>
            </w:r>
            <w:r w:rsidRPr="00B37807">
              <w:rPr>
                <w:i/>
                <w:sz w:val="22"/>
                <w:szCs w:val="22"/>
              </w:rPr>
              <w:t xml:space="preserve"> of ecosystems are essential for the protection of species and genetic diversity, ecosystem functioning and for the </w:t>
            </w:r>
            <w:r w:rsidRPr="00B37807">
              <w:rPr>
                <w:i/>
                <w:sz w:val="22"/>
                <w:szCs w:val="22"/>
              </w:rPr>
              <w:lastRenderedPageBreak/>
              <w:t>continued provision of ecosystem services or nature’s contributions to people”.</w:t>
            </w:r>
            <w:r>
              <w:rPr>
                <w:sz w:val="22"/>
                <w:szCs w:val="22"/>
              </w:rPr>
              <w:t xml:space="preserve"> Integrity captures compositional aspects (e.g. species composition) and functional aspects (e.g. ecological processes such as connectivity) that are essential to evaluate to determine whether nature is capable of sustaining itself, and delivering the contributions to people that we depend on. See more detail in paragraphs 16 and 37, below. </w:t>
            </w:r>
          </w:p>
          <w:p w14:paraId="5F267497" w14:textId="7D845DE9" w:rsidR="00F6251D" w:rsidRPr="002B463B" w:rsidRDefault="00F6251D" w:rsidP="00F6251D">
            <w:pPr>
              <w:rPr>
                <w:sz w:val="22"/>
                <w:szCs w:val="22"/>
              </w:rPr>
            </w:pPr>
          </w:p>
        </w:tc>
      </w:tr>
      <w:tr w:rsidR="00F6251D" w:rsidRPr="000C0B6C" w14:paraId="6D0FC60A" w14:textId="77777777" w:rsidTr="00732BBE">
        <w:trPr>
          <w:trHeight w:val="224"/>
        </w:trPr>
        <w:tc>
          <w:tcPr>
            <w:tcW w:w="0" w:type="auto"/>
            <w:shd w:val="clear" w:color="auto" w:fill="E2EFD9" w:themeFill="accent6" w:themeFillTint="33"/>
          </w:tcPr>
          <w:p w14:paraId="6282A73C" w14:textId="13C2D58E" w:rsidR="00F6251D" w:rsidRPr="002B463B" w:rsidRDefault="00947322" w:rsidP="00F6251D">
            <w:pPr>
              <w:rPr>
                <w:sz w:val="22"/>
                <w:szCs w:val="22"/>
              </w:rPr>
            </w:pPr>
            <w:r>
              <w:rPr>
                <w:sz w:val="22"/>
                <w:szCs w:val="22"/>
              </w:rPr>
              <w:lastRenderedPageBreak/>
              <w:t>4</w:t>
            </w:r>
          </w:p>
        </w:tc>
        <w:tc>
          <w:tcPr>
            <w:tcW w:w="0" w:type="auto"/>
            <w:shd w:val="clear" w:color="auto" w:fill="E2EFD9" w:themeFill="accent6" w:themeFillTint="33"/>
          </w:tcPr>
          <w:p w14:paraId="4956A208" w14:textId="019ED7F6" w:rsidR="00F6251D" w:rsidRPr="002B463B" w:rsidRDefault="00F6251D" w:rsidP="00F6251D">
            <w:pPr>
              <w:rPr>
                <w:sz w:val="22"/>
                <w:szCs w:val="22"/>
              </w:rPr>
            </w:pPr>
            <w:r w:rsidRPr="002B463B">
              <w:rPr>
                <w:sz w:val="22"/>
                <w:szCs w:val="22"/>
              </w:rPr>
              <w:t>16</w:t>
            </w:r>
          </w:p>
        </w:tc>
        <w:tc>
          <w:tcPr>
            <w:tcW w:w="0" w:type="auto"/>
            <w:shd w:val="clear" w:color="auto" w:fill="E2EFD9" w:themeFill="accent6" w:themeFillTint="33"/>
          </w:tcPr>
          <w:p w14:paraId="58AABBF6" w14:textId="1077F9B1" w:rsidR="00F6251D" w:rsidRDefault="00F6251D" w:rsidP="00F6251D">
            <w:pPr>
              <w:rPr>
                <w:sz w:val="22"/>
                <w:szCs w:val="22"/>
              </w:rPr>
            </w:pPr>
            <w:r w:rsidRPr="002B463B">
              <w:rPr>
                <w:sz w:val="22"/>
                <w:szCs w:val="22"/>
              </w:rPr>
              <w:t xml:space="preserve">We </w:t>
            </w:r>
            <w:r>
              <w:rPr>
                <w:sz w:val="22"/>
                <w:szCs w:val="22"/>
              </w:rPr>
              <w:t xml:space="preserve">generally </w:t>
            </w:r>
            <w:r w:rsidRPr="002B463B">
              <w:rPr>
                <w:sz w:val="22"/>
                <w:szCs w:val="22"/>
              </w:rPr>
              <w:t xml:space="preserve">concur with the definition of ecosystem integrity provided, namely that it </w:t>
            </w:r>
            <w:r w:rsidRPr="00B37807">
              <w:rPr>
                <w:i/>
                <w:sz w:val="22"/>
                <w:szCs w:val="22"/>
              </w:rPr>
              <w:t xml:space="preserve">“refers to the </w:t>
            </w:r>
            <w:r w:rsidRPr="00B37807">
              <w:rPr>
                <w:b/>
                <w:i/>
                <w:sz w:val="22"/>
                <w:szCs w:val="22"/>
              </w:rPr>
              <w:t>compositional, functional, structural and spatial components of ecosystems</w:t>
            </w:r>
            <w:r w:rsidRPr="00B37807">
              <w:rPr>
                <w:i/>
                <w:sz w:val="22"/>
                <w:szCs w:val="22"/>
              </w:rPr>
              <w:t>.”</w:t>
            </w:r>
            <w:r>
              <w:rPr>
                <w:sz w:val="22"/>
                <w:szCs w:val="22"/>
              </w:rPr>
              <w:t xml:space="preserve"> [Note: See general comment above for the link to </w:t>
            </w:r>
            <w:hyperlink r:id="rId29" w:history="1">
              <w:r w:rsidRPr="00D200E9">
                <w:rPr>
                  <w:rStyle w:val="Hyperlink"/>
                  <w:sz w:val="22"/>
                  <w:szCs w:val="22"/>
                </w:rPr>
                <w:t>our FAQ document</w:t>
              </w:r>
            </w:hyperlink>
            <w:r>
              <w:rPr>
                <w:sz w:val="22"/>
                <w:szCs w:val="22"/>
              </w:rPr>
              <w:t>, which proposes a definition of ecosystem integrity.]</w:t>
            </w:r>
            <w:r w:rsidRPr="002B463B">
              <w:rPr>
                <w:sz w:val="22"/>
                <w:szCs w:val="22"/>
              </w:rPr>
              <w:t xml:space="preserve"> </w:t>
            </w:r>
            <w:r>
              <w:rPr>
                <w:sz w:val="22"/>
                <w:szCs w:val="22"/>
              </w:rPr>
              <w:t>Although this term has been used widely in international policy, we would support a definition being added to the informal annotations (glossary) document provided as an Inf. Doc. for SBSTTA-24 (</w:t>
            </w:r>
            <w:hyperlink r:id="rId30" w:history="1">
              <w:r w:rsidRPr="00B37807">
                <w:rPr>
                  <w:rStyle w:val="Hyperlink"/>
                  <w:sz w:val="22"/>
                  <w:szCs w:val="22"/>
                </w:rPr>
                <w:t>CBD/SBSTTA/24/INF/11</w:t>
              </w:r>
            </w:hyperlink>
            <w:r>
              <w:rPr>
                <w:sz w:val="22"/>
                <w:szCs w:val="22"/>
              </w:rPr>
              <w:t xml:space="preserve">) in order to clarify this term and its use for Parties during their deliberations, including its relationship to “intact areas” (already included in the glossary, and the relationship is further explained in WCS’s </w:t>
            </w:r>
            <w:hyperlink r:id="rId31" w:history="1">
              <w:r w:rsidRPr="001C7586">
                <w:rPr>
                  <w:rStyle w:val="Hyperlink"/>
                  <w:sz w:val="22"/>
                  <w:szCs w:val="22"/>
                </w:rPr>
                <w:t>FAQ</w:t>
              </w:r>
            </w:hyperlink>
            <w:r>
              <w:rPr>
                <w:sz w:val="22"/>
                <w:szCs w:val="22"/>
              </w:rPr>
              <w:t xml:space="preserve"> on this subject).  </w:t>
            </w:r>
          </w:p>
          <w:p w14:paraId="0FA02BF1" w14:textId="77777777" w:rsidR="00F6251D" w:rsidRDefault="00F6251D" w:rsidP="00F6251D">
            <w:pPr>
              <w:rPr>
                <w:sz w:val="22"/>
                <w:szCs w:val="22"/>
              </w:rPr>
            </w:pPr>
          </w:p>
          <w:p w14:paraId="33B85AD6" w14:textId="304359BF" w:rsidR="00F6251D" w:rsidRPr="00D22189" w:rsidRDefault="00F6251D" w:rsidP="00F6251D">
            <w:pPr>
              <w:rPr>
                <w:sz w:val="22"/>
                <w:szCs w:val="22"/>
              </w:rPr>
            </w:pPr>
            <w:r>
              <w:rPr>
                <w:sz w:val="22"/>
                <w:szCs w:val="22"/>
              </w:rPr>
              <w:t xml:space="preserve">We also welcome the additional reference to connectivity, </w:t>
            </w:r>
            <w:proofErr w:type="spellStart"/>
            <w:proofErr w:type="gramStart"/>
            <w:r w:rsidR="00F6438B">
              <w:rPr>
                <w:sz w:val="22"/>
                <w:szCs w:val="22"/>
              </w:rPr>
              <w:t>which</w:t>
            </w:r>
            <w:r w:rsidRPr="00B37807">
              <w:rPr>
                <w:i/>
                <w:sz w:val="22"/>
                <w:szCs w:val="22"/>
              </w:rPr>
              <w:t>“</w:t>
            </w:r>
            <w:proofErr w:type="gramEnd"/>
            <w:r w:rsidRPr="00B37807">
              <w:rPr>
                <w:i/>
                <w:sz w:val="22"/>
                <w:szCs w:val="22"/>
              </w:rPr>
              <w:t>is</w:t>
            </w:r>
            <w:proofErr w:type="spellEnd"/>
            <w:r w:rsidRPr="00B37807">
              <w:rPr>
                <w:i/>
                <w:sz w:val="22"/>
                <w:szCs w:val="22"/>
              </w:rPr>
              <w:t xml:space="preserve"> important to maintain the</w:t>
            </w:r>
            <w:r>
              <w:rPr>
                <w:i/>
                <w:sz w:val="22"/>
                <w:szCs w:val="22"/>
              </w:rPr>
              <w:t xml:space="preserve"> </w:t>
            </w:r>
            <w:r w:rsidRPr="00B37807">
              <w:rPr>
                <w:i/>
                <w:sz w:val="22"/>
                <w:szCs w:val="22"/>
              </w:rPr>
              <w:t>integrity of ecosystems across otherwise fragmented patches.”</w:t>
            </w:r>
            <w:r>
              <w:rPr>
                <w:sz w:val="22"/>
                <w:szCs w:val="22"/>
              </w:rPr>
              <w:t xml:space="preserve"> </w:t>
            </w:r>
          </w:p>
          <w:p w14:paraId="1B92E2B4" w14:textId="19F6FF99" w:rsidR="00F6251D" w:rsidRPr="002B463B" w:rsidRDefault="00F6251D" w:rsidP="00F6251D">
            <w:pPr>
              <w:rPr>
                <w:sz w:val="22"/>
                <w:szCs w:val="22"/>
              </w:rPr>
            </w:pPr>
          </w:p>
        </w:tc>
      </w:tr>
      <w:tr w:rsidR="00D22189" w:rsidRPr="000C0B6C" w14:paraId="3CD95719" w14:textId="77777777" w:rsidTr="00D22189">
        <w:trPr>
          <w:trHeight w:val="224"/>
        </w:trPr>
        <w:tc>
          <w:tcPr>
            <w:tcW w:w="0" w:type="auto"/>
            <w:shd w:val="clear" w:color="auto" w:fill="FBE4D5" w:themeFill="accent2" w:themeFillTint="33"/>
          </w:tcPr>
          <w:p w14:paraId="68B37FF9" w14:textId="0C2D3189" w:rsidR="00D22189" w:rsidRDefault="00D22189" w:rsidP="00F6251D">
            <w:pPr>
              <w:rPr>
                <w:sz w:val="22"/>
                <w:szCs w:val="22"/>
              </w:rPr>
            </w:pPr>
            <w:r>
              <w:rPr>
                <w:sz w:val="22"/>
                <w:szCs w:val="22"/>
              </w:rPr>
              <w:t>4</w:t>
            </w:r>
          </w:p>
        </w:tc>
        <w:tc>
          <w:tcPr>
            <w:tcW w:w="0" w:type="auto"/>
            <w:shd w:val="clear" w:color="auto" w:fill="FBE4D5" w:themeFill="accent2" w:themeFillTint="33"/>
          </w:tcPr>
          <w:p w14:paraId="4941729C" w14:textId="60766BDA" w:rsidR="00D22189" w:rsidRPr="002B463B" w:rsidRDefault="00D22189" w:rsidP="00F6251D">
            <w:pPr>
              <w:rPr>
                <w:sz w:val="22"/>
                <w:szCs w:val="22"/>
              </w:rPr>
            </w:pPr>
            <w:r>
              <w:rPr>
                <w:sz w:val="22"/>
                <w:szCs w:val="22"/>
              </w:rPr>
              <w:t>16</w:t>
            </w:r>
          </w:p>
        </w:tc>
        <w:tc>
          <w:tcPr>
            <w:tcW w:w="0" w:type="auto"/>
            <w:shd w:val="clear" w:color="auto" w:fill="FBE4D5" w:themeFill="accent2" w:themeFillTint="33"/>
          </w:tcPr>
          <w:p w14:paraId="3E70E5D0" w14:textId="77777777" w:rsidR="00D22189" w:rsidRPr="00463F08" w:rsidRDefault="00D22189" w:rsidP="00D22189">
            <w:pPr>
              <w:rPr>
                <w:sz w:val="22"/>
                <w:szCs w:val="22"/>
              </w:rPr>
            </w:pPr>
            <w:r>
              <w:rPr>
                <w:sz w:val="22"/>
                <w:szCs w:val="22"/>
              </w:rPr>
              <w:t xml:space="preserve">Goal A may also </w:t>
            </w:r>
            <w:r w:rsidRPr="00463F08">
              <w:rPr>
                <w:sz w:val="22"/>
                <w:szCs w:val="22"/>
              </w:rPr>
              <w:t xml:space="preserve">address </w:t>
            </w:r>
            <w:r>
              <w:rPr>
                <w:sz w:val="22"/>
                <w:szCs w:val="22"/>
              </w:rPr>
              <w:t xml:space="preserve">an additional component of </w:t>
            </w:r>
            <w:r w:rsidRPr="003148A1">
              <w:rPr>
                <w:b/>
                <w:sz w:val="22"/>
                <w:szCs w:val="22"/>
              </w:rPr>
              <w:t>ecosystem collapse</w:t>
            </w:r>
            <w:r w:rsidRPr="00463F08">
              <w:rPr>
                <w:sz w:val="22"/>
                <w:szCs w:val="22"/>
              </w:rPr>
              <w:t>, in addition to area and integrity. When ecosystems collapse,</w:t>
            </w:r>
            <w:r>
              <w:rPr>
                <w:sz w:val="22"/>
                <w:szCs w:val="22"/>
              </w:rPr>
              <w:t xml:space="preserve"> </w:t>
            </w:r>
            <w:r w:rsidRPr="00463F08">
              <w:rPr>
                <w:sz w:val="22"/>
                <w:szCs w:val="22"/>
              </w:rPr>
              <w:t>we lose a fundamental part of biodiversity, analogous to the extinction of a species. Incl</w:t>
            </w:r>
            <w:r>
              <w:rPr>
                <w:sz w:val="22"/>
                <w:szCs w:val="22"/>
              </w:rPr>
              <w:t xml:space="preserve">uding collapse risk in the goal’s language and components </w:t>
            </w:r>
            <w:r w:rsidRPr="00463F08">
              <w:rPr>
                <w:sz w:val="22"/>
                <w:szCs w:val="22"/>
              </w:rPr>
              <w:t>provides a benchmark for unacceptable declines in ecosystem area and integrity and its consequences for biodiversity and human well-being. It averts the potential perverse outcome of any net change in area or integrity being fungible across or within ecosystems. Because ecosystem collapse risk is analogous to considering species extinction risk, alternative wording could include: viability, threat status, threatened ecosystems, or ecosystems at risk of or threatened by collapse, similar</w:t>
            </w:r>
            <w:r>
              <w:rPr>
                <w:sz w:val="22"/>
                <w:szCs w:val="22"/>
              </w:rPr>
              <w:t xml:space="preserve"> to proposed species goals. For more information on the scientific basis, see </w:t>
            </w:r>
            <w:hyperlink r:id="rId32" w:history="1">
              <w:r w:rsidRPr="003148A1">
                <w:rPr>
                  <w:rStyle w:val="Hyperlink"/>
                  <w:sz w:val="22"/>
                  <w:szCs w:val="22"/>
                </w:rPr>
                <w:t>Nicholson et al. (2020)</w:t>
              </w:r>
            </w:hyperlink>
            <w:r>
              <w:rPr>
                <w:sz w:val="22"/>
                <w:szCs w:val="22"/>
              </w:rPr>
              <w:t xml:space="preserve">. </w:t>
            </w:r>
          </w:p>
          <w:p w14:paraId="6ED6ADE0" w14:textId="77777777" w:rsidR="00D22189" w:rsidRDefault="00D22189" w:rsidP="00F6251D">
            <w:pPr>
              <w:rPr>
                <w:sz w:val="22"/>
                <w:szCs w:val="22"/>
              </w:rPr>
            </w:pPr>
          </w:p>
        </w:tc>
      </w:tr>
      <w:tr w:rsidR="00F6251D" w:rsidRPr="000C0B6C" w14:paraId="419DB47A" w14:textId="77777777" w:rsidTr="00732BBE">
        <w:trPr>
          <w:trHeight w:val="224"/>
        </w:trPr>
        <w:tc>
          <w:tcPr>
            <w:tcW w:w="0" w:type="auto"/>
            <w:shd w:val="clear" w:color="auto" w:fill="E2EFD9" w:themeFill="accent6" w:themeFillTint="33"/>
          </w:tcPr>
          <w:p w14:paraId="583A2152" w14:textId="2F519EA0" w:rsidR="00F6251D" w:rsidRPr="002B463B" w:rsidRDefault="00947322" w:rsidP="00F6251D">
            <w:pPr>
              <w:rPr>
                <w:sz w:val="22"/>
                <w:szCs w:val="22"/>
              </w:rPr>
            </w:pPr>
            <w:r>
              <w:rPr>
                <w:sz w:val="22"/>
                <w:szCs w:val="22"/>
              </w:rPr>
              <w:t>5</w:t>
            </w:r>
          </w:p>
        </w:tc>
        <w:tc>
          <w:tcPr>
            <w:tcW w:w="0" w:type="auto"/>
            <w:shd w:val="clear" w:color="auto" w:fill="E2EFD9" w:themeFill="accent6" w:themeFillTint="33"/>
          </w:tcPr>
          <w:p w14:paraId="491D28B8" w14:textId="1CBED859" w:rsidR="00F6251D" w:rsidRPr="002B463B" w:rsidRDefault="00F6251D" w:rsidP="00F6251D">
            <w:pPr>
              <w:rPr>
                <w:sz w:val="22"/>
                <w:szCs w:val="22"/>
              </w:rPr>
            </w:pPr>
            <w:r w:rsidRPr="002B463B">
              <w:rPr>
                <w:sz w:val="22"/>
                <w:szCs w:val="22"/>
              </w:rPr>
              <w:t>19</w:t>
            </w:r>
          </w:p>
        </w:tc>
        <w:tc>
          <w:tcPr>
            <w:tcW w:w="0" w:type="auto"/>
            <w:shd w:val="clear" w:color="auto" w:fill="E2EFD9" w:themeFill="accent6" w:themeFillTint="33"/>
          </w:tcPr>
          <w:p w14:paraId="018FCE6B" w14:textId="5A0F8C98" w:rsidR="00F6251D" w:rsidRDefault="00F6251D" w:rsidP="00F6251D">
            <w:pPr>
              <w:rPr>
                <w:sz w:val="22"/>
                <w:szCs w:val="22"/>
              </w:rPr>
            </w:pPr>
            <w:r>
              <w:rPr>
                <w:sz w:val="22"/>
                <w:szCs w:val="22"/>
              </w:rPr>
              <w:t xml:space="preserve">WCS welcomes the statement that </w:t>
            </w:r>
            <w:r w:rsidRPr="008F6A45">
              <w:rPr>
                <w:i/>
                <w:sz w:val="22"/>
                <w:szCs w:val="22"/>
              </w:rPr>
              <w:t xml:space="preserve">“priority should be given to </w:t>
            </w:r>
            <w:r w:rsidRPr="008F6A45">
              <w:rPr>
                <w:b/>
                <w:i/>
                <w:sz w:val="22"/>
                <w:szCs w:val="22"/>
              </w:rPr>
              <w:t>retaining existing natural ecosystems</w:t>
            </w:r>
            <w:r w:rsidRPr="008F6A45">
              <w:rPr>
                <w:i/>
                <w:sz w:val="22"/>
                <w:szCs w:val="22"/>
              </w:rPr>
              <w:t xml:space="preserve">. In particular, the </w:t>
            </w:r>
            <w:r w:rsidRPr="008F6A45">
              <w:rPr>
                <w:b/>
                <w:i/>
                <w:sz w:val="22"/>
                <w:szCs w:val="22"/>
              </w:rPr>
              <w:t>loss of existing intact and wilderness areas, areas with high integrity</w:t>
            </w:r>
            <w:r w:rsidRPr="008F6A45">
              <w:rPr>
                <w:i/>
                <w:sz w:val="22"/>
                <w:szCs w:val="22"/>
              </w:rPr>
              <w:t xml:space="preserve"> and biodiversity value, rare or vulnerable ecosystems, those essential for planetary function, and those which cannot be restored </w:t>
            </w:r>
            <w:r w:rsidRPr="008F6A45">
              <w:rPr>
                <w:b/>
                <w:i/>
                <w:sz w:val="22"/>
                <w:szCs w:val="22"/>
              </w:rPr>
              <w:t>should be avoided</w:t>
            </w:r>
            <w:r w:rsidRPr="008F6A45">
              <w:rPr>
                <w:i/>
                <w:sz w:val="22"/>
                <w:szCs w:val="22"/>
              </w:rPr>
              <w:t>.”</w:t>
            </w:r>
            <w:r>
              <w:rPr>
                <w:sz w:val="22"/>
                <w:szCs w:val="22"/>
              </w:rPr>
              <w:t xml:space="preserve"> Achieving no net loss or net gain of natural ecosystems at a global scale cannot be achieved without retaining and restoring our planet’s remaining intact ecosystems (</w:t>
            </w:r>
            <w:hyperlink r:id="rId33" w:history="1">
              <w:r w:rsidRPr="001268B9">
                <w:rPr>
                  <w:rStyle w:val="Hyperlink"/>
                  <w:sz w:val="22"/>
                  <w:szCs w:val="22"/>
                </w:rPr>
                <w:t>Diaz et al. 2020</w:t>
              </w:r>
            </w:hyperlink>
            <w:r>
              <w:rPr>
                <w:sz w:val="22"/>
                <w:szCs w:val="22"/>
              </w:rPr>
              <w:t xml:space="preserve">, </w:t>
            </w:r>
            <w:hyperlink r:id="rId34" w:history="1">
              <w:r w:rsidRPr="0033508B">
                <w:rPr>
                  <w:rStyle w:val="Hyperlink"/>
                  <w:sz w:val="22"/>
                  <w:szCs w:val="22"/>
                </w:rPr>
                <w:t>Bull et al. 2019</w:t>
              </w:r>
            </w:hyperlink>
            <w:r>
              <w:rPr>
                <w:sz w:val="22"/>
                <w:szCs w:val="22"/>
              </w:rPr>
              <w:t xml:space="preserve">, </w:t>
            </w:r>
            <w:hyperlink r:id="rId35" w:history="1">
              <w:proofErr w:type="spellStart"/>
              <w:r w:rsidRPr="00965A4F">
                <w:rPr>
                  <w:rStyle w:val="Hyperlink"/>
                  <w:sz w:val="22"/>
                  <w:szCs w:val="22"/>
                </w:rPr>
                <w:t>Maron</w:t>
              </w:r>
              <w:proofErr w:type="spellEnd"/>
              <w:r w:rsidRPr="00965A4F">
                <w:rPr>
                  <w:rStyle w:val="Hyperlink"/>
                  <w:sz w:val="22"/>
                  <w:szCs w:val="22"/>
                </w:rPr>
                <w:t xml:space="preserve"> et al. 2018</w:t>
              </w:r>
            </w:hyperlink>
            <w:r>
              <w:rPr>
                <w:sz w:val="22"/>
                <w:szCs w:val="22"/>
              </w:rPr>
              <w:t>). Unfortunately, intact natural ecosystems, both terrestrial and marine, are declining steadily (</w:t>
            </w:r>
            <w:hyperlink r:id="rId36" w:history="1">
              <w:r w:rsidRPr="001C7586">
                <w:rPr>
                  <w:rStyle w:val="Hyperlink"/>
                  <w:sz w:val="22"/>
                  <w:szCs w:val="22"/>
                </w:rPr>
                <w:t>Williams et al. 2020</w:t>
              </w:r>
            </w:hyperlink>
            <w:r>
              <w:rPr>
                <w:sz w:val="22"/>
                <w:szCs w:val="22"/>
              </w:rPr>
              <w:t xml:space="preserve">; </w:t>
            </w:r>
            <w:hyperlink r:id="rId37" w:history="1">
              <w:r w:rsidRPr="00EB3A2B">
                <w:rPr>
                  <w:rStyle w:val="Hyperlink"/>
                  <w:sz w:val="22"/>
                  <w:szCs w:val="22"/>
                </w:rPr>
                <w:t>Venter et al. 2017</w:t>
              </w:r>
            </w:hyperlink>
            <w:r>
              <w:rPr>
                <w:sz w:val="22"/>
                <w:szCs w:val="22"/>
              </w:rPr>
              <w:t xml:space="preserve">; </w:t>
            </w:r>
            <w:hyperlink r:id="rId38" w:history="1">
              <w:r w:rsidRPr="00D8094D">
                <w:rPr>
                  <w:rStyle w:val="Hyperlink"/>
                  <w:sz w:val="22"/>
                  <w:szCs w:val="22"/>
                </w:rPr>
                <w:t>Halpern et al. 2019</w:t>
              </w:r>
            </w:hyperlink>
            <w:r>
              <w:rPr>
                <w:sz w:val="22"/>
                <w:szCs w:val="22"/>
              </w:rPr>
              <w:t>;</w:t>
            </w:r>
            <w:r w:rsidRPr="00D8094D">
              <w:rPr>
                <w:sz w:val="22"/>
                <w:szCs w:val="22"/>
              </w:rPr>
              <w:t xml:space="preserve"> </w:t>
            </w:r>
            <w:hyperlink r:id="rId39" w:history="1">
              <w:r w:rsidRPr="00EB3A2B">
                <w:rPr>
                  <w:rStyle w:val="Hyperlink"/>
                  <w:sz w:val="22"/>
                  <w:szCs w:val="22"/>
                </w:rPr>
                <w:t>Jones et al. 2018</w:t>
              </w:r>
            </w:hyperlink>
            <w:r>
              <w:rPr>
                <w:sz w:val="22"/>
                <w:szCs w:val="22"/>
              </w:rPr>
              <w:t xml:space="preserve">). Preventing the </w:t>
            </w:r>
            <w:r w:rsidRPr="008F6A45">
              <w:rPr>
                <w:sz w:val="22"/>
                <w:szCs w:val="22"/>
                <w:u w:val="single"/>
              </w:rPr>
              <w:t>degradation</w:t>
            </w:r>
            <w:r>
              <w:rPr>
                <w:sz w:val="22"/>
                <w:szCs w:val="22"/>
              </w:rPr>
              <w:t xml:space="preserve"> or loss of intact ecosystems must therefore be a very high priority and measured globally through the monitoring framework under Goal A. Several of the draft targets will contribute to this effort; for example, Target 1 on spatial planning and management of ecosystems must explicitly prioritize avoiding direct and indirect impacts on intact ecosystems, and Target 2 on area-based conservation measures must prioritize intact ecosystems for protection and conservation. It is critical that all CBD Parties contribute to the global effort to secure the last remaining intact </w:t>
            </w:r>
            <w:r>
              <w:rPr>
                <w:sz w:val="22"/>
                <w:szCs w:val="22"/>
              </w:rPr>
              <w:lastRenderedPageBreak/>
              <w:t xml:space="preserve">ecosystems by 2030, including by addressing extra-territorial impacts in other countries, where appropriate, from supply chains, foreign investment, development assistance, trade, etc. </w:t>
            </w:r>
          </w:p>
          <w:p w14:paraId="7EB00430" w14:textId="67E3C084" w:rsidR="00F6251D" w:rsidRPr="002B463B" w:rsidRDefault="00F6251D" w:rsidP="00F6251D">
            <w:pPr>
              <w:rPr>
                <w:sz w:val="22"/>
                <w:szCs w:val="22"/>
              </w:rPr>
            </w:pPr>
          </w:p>
        </w:tc>
      </w:tr>
      <w:tr w:rsidR="00F6251D" w:rsidRPr="000C0B6C" w14:paraId="5DBDB291" w14:textId="77777777" w:rsidTr="00732BBE">
        <w:trPr>
          <w:trHeight w:val="224"/>
        </w:trPr>
        <w:tc>
          <w:tcPr>
            <w:tcW w:w="0" w:type="auto"/>
            <w:shd w:val="clear" w:color="auto" w:fill="FBE4D5" w:themeFill="accent2" w:themeFillTint="33"/>
          </w:tcPr>
          <w:p w14:paraId="29E068DB" w14:textId="693F2116" w:rsidR="00F6251D" w:rsidRPr="002B463B" w:rsidRDefault="00947322" w:rsidP="00F6251D">
            <w:pPr>
              <w:rPr>
                <w:sz w:val="22"/>
                <w:szCs w:val="22"/>
              </w:rPr>
            </w:pPr>
            <w:r>
              <w:rPr>
                <w:sz w:val="22"/>
                <w:szCs w:val="22"/>
              </w:rPr>
              <w:lastRenderedPageBreak/>
              <w:t>5</w:t>
            </w:r>
          </w:p>
        </w:tc>
        <w:tc>
          <w:tcPr>
            <w:tcW w:w="0" w:type="auto"/>
            <w:shd w:val="clear" w:color="auto" w:fill="FBE4D5" w:themeFill="accent2" w:themeFillTint="33"/>
          </w:tcPr>
          <w:p w14:paraId="212354D4" w14:textId="35873360" w:rsidR="00F6251D" w:rsidRPr="002B463B" w:rsidRDefault="00F6251D" w:rsidP="00F6251D">
            <w:pPr>
              <w:rPr>
                <w:sz w:val="22"/>
                <w:szCs w:val="22"/>
              </w:rPr>
            </w:pPr>
            <w:r w:rsidRPr="002B463B">
              <w:rPr>
                <w:sz w:val="22"/>
                <w:szCs w:val="22"/>
              </w:rPr>
              <w:t>19</w:t>
            </w:r>
          </w:p>
        </w:tc>
        <w:tc>
          <w:tcPr>
            <w:tcW w:w="0" w:type="auto"/>
            <w:shd w:val="clear" w:color="auto" w:fill="FBE4D5" w:themeFill="accent2" w:themeFillTint="33"/>
          </w:tcPr>
          <w:p w14:paraId="28AC3235" w14:textId="58DF7846" w:rsidR="00F6251D" w:rsidRDefault="00F6251D" w:rsidP="00F6251D">
            <w:pPr>
              <w:rPr>
                <w:sz w:val="22"/>
                <w:szCs w:val="22"/>
              </w:rPr>
            </w:pPr>
            <w:r>
              <w:rPr>
                <w:sz w:val="22"/>
                <w:szCs w:val="22"/>
              </w:rPr>
              <w:t xml:space="preserve">Add.2 states that the </w:t>
            </w:r>
            <w:r w:rsidRPr="008F6A45">
              <w:rPr>
                <w:i/>
                <w:sz w:val="22"/>
                <w:szCs w:val="22"/>
              </w:rPr>
              <w:t>“</w:t>
            </w:r>
            <w:r>
              <w:rPr>
                <w:i/>
                <w:sz w:val="22"/>
                <w:szCs w:val="22"/>
              </w:rPr>
              <w:t xml:space="preserve">with regards to restoration, </w:t>
            </w:r>
            <w:r w:rsidRPr="008F6A45">
              <w:rPr>
                <w:i/>
                <w:sz w:val="22"/>
                <w:szCs w:val="22"/>
              </w:rPr>
              <w:t xml:space="preserve">recovery of ecosystem integrity (including species diversity and abundance and communities of interacting species within ecosystems) lags behind recovery of ecosystem extent. So, achieving no net loss in biodiversity by a certain date would require achieving no net loss in ecosystem extent at an earlier date.” </w:t>
            </w:r>
            <w:r>
              <w:rPr>
                <w:sz w:val="22"/>
                <w:szCs w:val="22"/>
              </w:rPr>
              <w:t xml:space="preserve">It is true that we must halt the loss of natural ecosystem extent in order to effectively achieve no net loss of natural ecosystems. It is also true that restoration of severely degraded or lost ecosystems may require extent before integrity. However, there are many restoration efforts that can take place within the extent of ecosystems that may still exist, but that are degraded. To use an example, forests may be present, but have experienced </w:t>
            </w:r>
            <w:proofErr w:type="spellStart"/>
            <w:r>
              <w:rPr>
                <w:sz w:val="22"/>
                <w:szCs w:val="22"/>
              </w:rPr>
              <w:t>defaunation</w:t>
            </w:r>
            <w:proofErr w:type="spellEnd"/>
            <w:r>
              <w:rPr>
                <w:sz w:val="22"/>
                <w:szCs w:val="22"/>
              </w:rPr>
              <w:t xml:space="preserve"> due to hunting/wildlife exploitation</w:t>
            </w:r>
            <w:r>
              <w:rPr>
                <w:color w:val="808080" w:themeColor="background1" w:themeShade="80"/>
                <w:sz w:val="22"/>
                <w:szCs w:val="22"/>
              </w:rPr>
              <w:t xml:space="preserve">. </w:t>
            </w:r>
            <w:r>
              <w:rPr>
                <w:sz w:val="22"/>
                <w:szCs w:val="22"/>
              </w:rPr>
              <w:t>In these cases, an expansion of ecosystem extent is not necessarily required to increase ecosystem integrity (the efforts can be restoring species populations). There will be many such examples of degraded ecosystems that require different interventions to halt the immediate human pressures and improve their conservation outlook, or proactive interventions to restore them.</w:t>
            </w:r>
            <w:r w:rsidRPr="002B463B">
              <w:rPr>
                <w:sz w:val="22"/>
                <w:szCs w:val="22"/>
              </w:rPr>
              <w:t xml:space="preserve"> </w:t>
            </w:r>
          </w:p>
          <w:p w14:paraId="637A167D" w14:textId="772A3124" w:rsidR="00F6251D" w:rsidRPr="002B463B" w:rsidRDefault="00F6251D" w:rsidP="00F6251D">
            <w:pPr>
              <w:rPr>
                <w:sz w:val="22"/>
                <w:szCs w:val="22"/>
              </w:rPr>
            </w:pPr>
          </w:p>
        </w:tc>
      </w:tr>
      <w:tr w:rsidR="00F6251D" w:rsidRPr="000C0B6C" w14:paraId="5969FDA4" w14:textId="77777777" w:rsidTr="00732BBE">
        <w:trPr>
          <w:trHeight w:val="224"/>
        </w:trPr>
        <w:tc>
          <w:tcPr>
            <w:tcW w:w="0" w:type="auto"/>
            <w:shd w:val="clear" w:color="auto" w:fill="FBE4D5" w:themeFill="accent2" w:themeFillTint="33"/>
          </w:tcPr>
          <w:p w14:paraId="01781D52" w14:textId="73B93DBB" w:rsidR="00F6251D" w:rsidRPr="002B463B" w:rsidRDefault="00947322" w:rsidP="00F6251D">
            <w:pPr>
              <w:rPr>
                <w:sz w:val="22"/>
                <w:szCs w:val="22"/>
              </w:rPr>
            </w:pPr>
            <w:r>
              <w:rPr>
                <w:sz w:val="22"/>
                <w:szCs w:val="22"/>
              </w:rPr>
              <w:t>6</w:t>
            </w:r>
          </w:p>
        </w:tc>
        <w:tc>
          <w:tcPr>
            <w:tcW w:w="0" w:type="auto"/>
            <w:shd w:val="clear" w:color="auto" w:fill="FBE4D5" w:themeFill="accent2" w:themeFillTint="33"/>
          </w:tcPr>
          <w:p w14:paraId="78097F85" w14:textId="5732DB0A" w:rsidR="00F6251D" w:rsidRPr="002B463B" w:rsidRDefault="00F6251D" w:rsidP="00F6251D">
            <w:pPr>
              <w:rPr>
                <w:sz w:val="22"/>
                <w:szCs w:val="22"/>
              </w:rPr>
            </w:pPr>
            <w:r>
              <w:rPr>
                <w:sz w:val="22"/>
                <w:szCs w:val="22"/>
              </w:rPr>
              <w:t>26</w:t>
            </w:r>
          </w:p>
        </w:tc>
        <w:tc>
          <w:tcPr>
            <w:tcW w:w="0" w:type="auto"/>
            <w:shd w:val="clear" w:color="auto" w:fill="FBE4D5" w:themeFill="accent2" w:themeFillTint="33"/>
          </w:tcPr>
          <w:p w14:paraId="58C8632C" w14:textId="7CE39B1B" w:rsidR="00F6251D" w:rsidRPr="00077567" w:rsidRDefault="00F6251D" w:rsidP="00F6251D">
            <w:pPr>
              <w:rPr>
                <w:sz w:val="22"/>
                <w:szCs w:val="22"/>
              </w:rPr>
            </w:pPr>
            <w:r w:rsidRPr="00077567">
              <w:rPr>
                <w:sz w:val="22"/>
                <w:szCs w:val="22"/>
              </w:rPr>
              <w:t xml:space="preserve">We note the assertion that </w:t>
            </w:r>
            <w:r w:rsidRPr="00077567">
              <w:rPr>
                <w:i/>
                <w:sz w:val="22"/>
                <w:szCs w:val="22"/>
              </w:rPr>
              <w:t>“Halting human-induced extinction completely by 2030 is likely not realistic, especially given that certain threats such as climate change will continue to intensify and there are unavoidable time lags associated with conservation action.”</w:t>
            </w:r>
            <w:r w:rsidRPr="00077567">
              <w:rPr>
                <w:sz w:val="22"/>
                <w:szCs w:val="22"/>
              </w:rPr>
              <w:t xml:space="preserve"> Based on existing trajectories, this may be true. However, we urge Parties to set a higher level of ambition through the GBF to halt human-induced extinctions – enshrining extinctions as allowable through any target will induce the process of choosing which species to allow to go extinct. </w:t>
            </w:r>
          </w:p>
          <w:p w14:paraId="1F6DFC05" w14:textId="5328A17F" w:rsidR="00F6251D" w:rsidRPr="002B463B" w:rsidRDefault="00F6251D" w:rsidP="00F6251D">
            <w:pPr>
              <w:rPr>
                <w:sz w:val="22"/>
                <w:szCs w:val="22"/>
              </w:rPr>
            </w:pPr>
          </w:p>
        </w:tc>
      </w:tr>
      <w:tr w:rsidR="00F6251D" w:rsidRPr="000C0B6C" w14:paraId="7A865B83" w14:textId="77777777" w:rsidTr="00732BBE">
        <w:trPr>
          <w:trHeight w:val="224"/>
        </w:trPr>
        <w:tc>
          <w:tcPr>
            <w:tcW w:w="0" w:type="auto"/>
            <w:shd w:val="clear" w:color="auto" w:fill="E2EFD9" w:themeFill="accent6" w:themeFillTint="33"/>
          </w:tcPr>
          <w:p w14:paraId="48F7EE30" w14:textId="6F1E7BC1" w:rsidR="00F6251D" w:rsidRPr="002B463B" w:rsidRDefault="00947322" w:rsidP="00F6251D">
            <w:pPr>
              <w:rPr>
                <w:sz w:val="22"/>
                <w:szCs w:val="22"/>
              </w:rPr>
            </w:pPr>
            <w:r>
              <w:rPr>
                <w:sz w:val="22"/>
                <w:szCs w:val="22"/>
              </w:rPr>
              <w:t>6</w:t>
            </w:r>
          </w:p>
        </w:tc>
        <w:tc>
          <w:tcPr>
            <w:tcW w:w="0" w:type="auto"/>
            <w:shd w:val="clear" w:color="auto" w:fill="E2EFD9" w:themeFill="accent6" w:themeFillTint="33"/>
          </w:tcPr>
          <w:p w14:paraId="6A798625" w14:textId="6AA7D4B1" w:rsidR="00F6251D" w:rsidRPr="002B463B" w:rsidRDefault="00F6251D" w:rsidP="00F6251D">
            <w:pPr>
              <w:rPr>
                <w:sz w:val="22"/>
                <w:szCs w:val="22"/>
              </w:rPr>
            </w:pPr>
            <w:r w:rsidRPr="002B463B">
              <w:rPr>
                <w:sz w:val="22"/>
                <w:szCs w:val="22"/>
              </w:rPr>
              <w:t>27</w:t>
            </w:r>
          </w:p>
        </w:tc>
        <w:tc>
          <w:tcPr>
            <w:tcW w:w="0" w:type="auto"/>
            <w:shd w:val="clear" w:color="auto" w:fill="E2EFD9" w:themeFill="accent6" w:themeFillTint="33"/>
          </w:tcPr>
          <w:p w14:paraId="639E8541" w14:textId="219178B7" w:rsidR="00F6251D" w:rsidRDefault="00F6251D" w:rsidP="00F6251D">
            <w:pPr>
              <w:rPr>
                <w:b/>
                <w:sz w:val="22"/>
                <w:szCs w:val="22"/>
              </w:rPr>
            </w:pPr>
            <w:r w:rsidRPr="002B463B">
              <w:rPr>
                <w:sz w:val="22"/>
                <w:szCs w:val="22"/>
              </w:rPr>
              <w:t xml:space="preserve">We welcome the attention to </w:t>
            </w:r>
            <w:r w:rsidRPr="008F6A45">
              <w:rPr>
                <w:i/>
                <w:sz w:val="22"/>
                <w:szCs w:val="22"/>
              </w:rPr>
              <w:t xml:space="preserve">“halting and reversing the currently ongoing decline of both threatened </w:t>
            </w:r>
            <w:r w:rsidRPr="008F6A45">
              <w:rPr>
                <w:b/>
                <w:i/>
                <w:sz w:val="22"/>
                <w:szCs w:val="22"/>
              </w:rPr>
              <w:t>and common species</w:t>
            </w:r>
            <w:r w:rsidRPr="008F6A45">
              <w:rPr>
                <w:i/>
                <w:sz w:val="22"/>
                <w:szCs w:val="22"/>
              </w:rPr>
              <w:t>.”</w:t>
            </w:r>
            <w:r w:rsidRPr="002B463B">
              <w:rPr>
                <w:sz w:val="22"/>
                <w:szCs w:val="22"/>
              </w:rPr>
              <w:t xml:space="preserve"> Attention to conserving population abundance of common species</w:t>
            </w:r>
            <w:r>
              <w:rPr>
                <w:sz w:val="22"/>
                <w:szCs w:val="22"/>
              </w:rPr>
              <w:t xml:space="preserve"> and preventing their decline</w:t>
            </w:r>
            <w:r w:rsidRPr="002B463B">
              <w:rPr>
                <w:sz w:val="22"/>
                <w:szCs w:val="22"/>
              </w:rPr>
              <w:t xml:space="preserve"> is essential to achieving </w:t>
            </w:r>
            <w:r>
              <w:rPr>
                <w:sz w:val="22"/>
                <w:szCs w:val="22"/>
              </w:rPr>
              <w:t>the</w:t>
            </w:r>
            <w:r w:rsidRPr="002B463B">
              <w:rPr>
                <w:sz w:val="22"/>
                <w:szCs w:val="22"/>
              </w:rPr>
              <w:t xml:space="preserve"> 2030 and 2050 objectives for both conservation </w:t>
            </w:r>
            <w:r w:rsidRPr="00077567">
              <w:rPr>
                <w:i/>
                <w:sz w:val="22"/>
                <w:szCs w:val="22"/>
              </w:rPr>
              <w:t>and</w:t>
            </w:r>
            <w:r w:rsidRPr="002B463B">
              <w:rPr>
                <w:sz w:val="22"/>
                <w:szCs w:val="22"/>
              </w:rPr>
              <w:t xml:space="preserve"> </w:t>
            </w:r>
            <w:r w:rsidRPr="001268B9">
              <w:rPr>
                <w:sz w:val="22"/>
                <w:szCs w:val="22"/>
              </w:rPr>
              <w:t>sustainable use. Only by ensuring that species</w:t>
            </w:r>
            <w:r>
              <w:rPr>
                <w:sz w:val="22"/>
                <w:szCs w:val="22"/>
              </w:rPr>
              <w:t xml:space="preserve"> populations are viable;</w:t>
            </w:r>
            <w:r w:rsidRPr="001268B9">
              <w:rPr>
                <w:sz w:val="22"/>
                <w:szCs w:val="22"/>
              </w:rPr>
              <w:t xml:space="preserve"> </w:t>
            </w:r>
            <w:r>
              <w:rPr>
                <w:sz w:val="22"/>
                <w:szCs w:val="22"/>
              </w:rPr>
              <w:t>are</w:t>
            </w:r>
            <w:r w:rsidRPr="001268B9">
              <w:rPr>
                <w:sz w:val="22"/>
                <w:szCs w:val="22"/>
              </w:rPr>
              <w:t xml:space="preserve"> exhibiting the full range of their ecological interactions, functions, and o</w:t>
            </w:r>
            <w:r>
              <w:rPr>
                <w:sz w:val="22"/>
                <w:szCs w:val="22"/>
              </w:rPr>
              <w:t xml:space="preserve">ther roles in their ecosystem; </w:t>
            </w:r>
            <w:r w:rsidRPr="001268B9">
              <w:rPr>
                <w:sz w:val="22"/>
                <w:szCs w:val="22"/>
              </w:rPr>
              <w:t>and occur in a representative set of ecosystems and communities throughout their range, will we truly achieve our biodiversity conservation goals.</w:t>
            </w:r>
            <w:r>
              <w:rPr>
                <w:b/>
                <w:sz w:val="22"/>
                <w:szCs w:val="22"/>
              </w:rPr>
              <w:t xml:space="preserve"> </w:t>
            </w:r>
          </w:p>
          <w:p w14:paraId="1FB353BA" w14:textId="3D9FD34C" w:rsidR="00F6251D" w:rsidRDefault="00F6251D" w:rsidP="00F6251D">
            <w:pPr>
              <w:rPr>
                <w:b/>
                <w:sz w:val="22"/>
                <w:szCs w:val="22"/>
              </w:rPr>
            </w:pPr>
          </w:p>
          <w:p w14:paraId="3779E473" w14:textId="23CF4F37" w:rsidR="00F6251D" w:rsidRPr="00D8094D" w:rsidRDefault="00F6251D" w:rsidP="00F6251D">
            <w:pPr>
              <w:rPr>
                <w:sz w:val="22"/>
                <w:szCs w:val="22"/>
              </w:rPr>
            </w:pPr>
            <w:r w:rsidRPr="00D8094D">
              <w:rPr>
                <w:sz w:val="22"/>
                <w:szCs w:val="22"/>
              </w:rPr>
              <w:t xml:space="preserve">For further reflections on formulations of species goals and targets in the GBF, please refer to </w:t>
            </w:r>
            <w:hyperlink r:id="rId40" w:history="1">
              <w:r w:rsidRPr="00D8094D">
                <w:rPr>
                  <w:rStyle w:val="Hyperlink"/>
                  <w:sz w:val="22"/>
                  <w:szCs w:val="22"/>
                </w:rPr>
                <w:t>Williams et al. 2020</w:t>
              </w:r>
            </w:hyperlink>
            <w:r w:rsidRPr="00D8094D">
              <w:rPr>
                <w:sz w:val="22"/>
                <w:szCs w:val="22"/>
              </w:rPr>
              <w:t xml:space="preserve">. </w:t>
            </w:r>
          </w:p>
          <w:p w14:paraId="531C2A0F" w14:textId="710EE61B" w:rsidR="00F6251D" w:rsidRPr="002B463B" w:rsidRDefault="00F6251D" w:rsidP="00F6251D">
            <w:pPr>
              <w:rPr>
                <w:sz w:val="22"/>
                <w:szCs w:val="22"/>
              </w:rPr>
            </w:pPr>
          </w:p>
        </w:tc>
      </w:tr>
      <w:tr w:rsidR="00F6251D" w:rsidRPr="000C0B6C" w14:paraId="3FB9EF23" w14:textId="77777777" w:rsidTr="00732BBE">
        <w:trPr>
          <w:trHeight w:val="224"/>
        </w:trPr>
        <w:tc>
          <w:tcPr>
            <w:tcW w:w="0" w:type="auto"/>
            <w:gridSpan w:val="3"/>
            <w:shd w:val="clear" w:color="auto" w:fill="F2F2F2" w:themeFill="background1" w:themeFillShade="F2"/>
          </w:tcPr>
          <w:p w14:paraId="19251C43" w14:textId="672CB3D5" w:rsidR="00F6251D" w:rsidRPr="008F6A45" w:rsidRDefault="00F6251D" w:rsidP="00F6251D">
            <w:pPr>
              <w:rPr>
                <w:b/>
                <w:color w:val="3B3838" w:themeColor="background2" w:themeShade="40"/>
                <w:sz w:val="22"/>
                <w:szCs w:val="22"/>
              </w:rPr>
            </w:pPr>
            <w:r w:rsidRPr="008F6A45">
              <w:rPr>
                <w:b/>
                <w:color w:val="3B3838" w:themeColor="background2" w:themeShade="40"/>
                <w:sz w:val="22"/>
                <w:szCs w:val="22"/>
              </w:rPr>
              <w:t>Goal B</w:t>
            </w:r>
          </w:p>
        </w:tc>
      </w:tr>
      <w:tr w:rsidR="00F6251D" w:rsidRPr="000C0B6C" w14:paraId="73FD340A" w14:textId="77777777" w:rsidTr="00732BBE">
        <w:trPr>
          <w:trHeight w:val="224"/>
        </w:trPr>
        <w:tc>
          <w:tcPr>
            <w:tcW w:w="0" w:type="auto"/>
            <w:shd w:val="clear" w:color="auto" w:fill="E2EFD9" w:themeFill="accent6" w:themeFillTint="33"/>
          </w:tcPr>
          <w:p w14:paraId="37288C1C" w14:textId="7F7E8655" w:rsidR="00F6251D" w:rsidRPr="002B463B" w:rsidRDefault="00947322" w:rsidP="00F6251D">
            <w:pPr>
              <w:rPr>
                <w:sz w:val="22"/>
                <w:szCs w:val="22"/>
              </w:rPr>
            </w:pPr>
            <w:r>
              <w:rPr>
                <w:sz w:val="22"/>
                <w:szCs w:val="22"/>
              </w:rPr>
              <w:t>8</w:t>
            </w:r>
          </w:p>
        </w:tc>
        <w:tc>
          <w:tcPr>
            <w:tcW w:w="0" w:type="auto"/>
            <w:shd w:val="clear" w:color="auto" w:fill="E2EFD9" w:themeFill="accent6" w:themeFillTint="33"/>
          </w:tcPr>
          <w:p w14:paraId="2993E983" w14:textId="45AFA202" w:rsidR="00F6251D" w:rsidRPr="002B463B" w:rsidRDefault="00F6251D" w:rsidP="00F6251D">
            <w:pPr>
              <w:tabs>
                <w:tab w:val="left" w:pos="915"/>
              </w:tabs>
              <w:rPr>
                <w:sz w:val="22"/>
                <w:szCs w:val="22"/>
              </w:rPr>
            </w:pPr>
            <w:r w:rsidRPr="002B463B">
              <w:rPr>
                <w:sz w:val="22"/>
                <w:szCs w:val="22"/>
              </w:rPr>
              <w:t>37</w:t>
            </w:r>
            <w:r w:rsidRPr="002B463B">
              <w:rPr>
                <w:sz w:val="22"/>
                <w:szCs w:val="22"/>
              </w:rPr>
              <w:tab/>
            </w:r>
          </w:p>
        </w:tc>
        <w:tc>
          <w:tcPr>
            <w:tcW w:w="0" w:type="auto"/>
            <w:shd w:val="clear" w:color="auto" w:fill="E2EFD9" w:themeFill="accent6" w:themeFillTint="33"/>
          </w:tcPr>
          <w:p w14:paraId="6762CB0B" w14:textId="225BA58B" w:rsidR="00F6251D" w:rsidRPr="001268B9" w:rsidRDefault="00F6251D" w:rsidP="00F6251D">
            <w:pPr>
              <w:rPr>
                <w:sz w:val="22"/>
                <w:szCs w:val="22"/>
              </w:rPr>
            </w:pPr>
            <w:r w:rsidRPr="001268B9">
              <w:rPr>
                <w:sz w:val="22"/>
                <w:szCs w:val="22"/>
              </w:rPr>
              <w:t xml:space="preserve">We </w:t>
            </w:r>
            <w:r>
              <w:rPr>
                <w:sz w:val="22"/>
                <w:szCs w:val="22"/>
              </w:rPr>
              <w:t>agree with</w:t>
            </w:r>
            <w:r w:rsidRPr="001268B9">
              <w:rPr>
                <w:sz w:val="22"/>
                <w:szCs w:val="22"/>
              </w:rPr>
              <w:t xml:space="preserve"> the statement that the </w:t>
            </w:r>
            <w:r w:rsidRPr="001268B9">
              <w:rPr>
                <w:i/>
                <w:sz w:val="22"/>
                <w:szCs w:val="22"/>
              </w:rPr>
              <w:t xml:space="preserve">“only categories of nature’s contributions to people showing an increasing trend are those relating to material benefits, such as the provision of food, feed, materials and energy. However, </w:t>
            </w:r>
            <w:r w:rsidRPr="001268B9">
              <w:rPr>
                <w:b/>
                <w:i/>
                <w:sz w:val="22"/>
                <w:szCs w:val="22"/>
              </w:rPr>
              <w:t>the continued provision of these contributions may be compromised by the ongoing decline in ecosystems extent and integrity as well as in the decline of the regulating services that support such provision</w:t>
            </w:r>
            <w:r w:rsidRPr="001268B9">
              <w:rPr>
                <w:i/>
                <w:sz w:val="22"/>
                <w:szCs w:val="22"/>
              </w:rPr>
              <w:t>. Poorer groups of people are often most likely to suffer the impacts of declining contributions of nature.”</w:t>
            </w:r>
            <w:r w:rsidRPr="001268B9">
              <w:rPr>
                <w:sz w:val="22"/>
                <w:szCs w:val="22"/>
              </w:rPr>
              <w:t xml:space="preserve"> </w:t>
            </w:r>
            <w:r>
              <w:rPr>
                <w:sz w:val="22"/>
                <w:szCs w:val="22"/>
              </w:rPr>
              <w:t xml:space="preserve">We strongly agree that ecosystem extent and integrity are essential to the continued delivery of </w:t>
            </w:r>
            <w:r>
              <w:rPr>
                <w:sz w:val="22"/>
                <w:szCs w:val="22"/>
              </w:rPr>
              <w:lastRenderedPageBreak/>
              <w:t xml:space="preserve">different types of ecosystem services, including provisioning, regulating, cultural, etc. It is therefore essential to understand that achieving our collective goals on ecosystems and species is inextricable from, and foundational to, achieving the objectives on nature’s benefits to people. For example, WCS scientists have done extensive work to demonstrate the exceptional contribution of intact forest ecosystems to threatened biodiversity, </w:t>
            </w:r>
            <w:r w:rsidRPr="001268B9">
              <w:rPr>
                <w:sz w:val="22"/>
                <w:szCs w:val="22"/>
              </w:rPr>
              <w:t>carbon sequestration and storage, water provision, indigenous culture</w:t>
            </w:r>
            <w:r>
              <w:rPr>
                <w:sz w:val="22"/>
                <w:szCs w:val="22"/>
              </w:rPr>
              <w:t>s</w:t>
            </w:r>
            <w:r w:rsidRPr="001268B9">
              <w:rPr>
                <w:sz w:val="22"/>
                <w:szCs w:val="22"/>
              </w:rPr>
              <w:t xml:space="preserve"> and the maintenance of human health</w:t>
            </w:r>
            <w:r>
              <w:rPr>
                <w:sz w:val="22"/>
                <w:szCs w:val="22"/>
              </w:rPr>
              <w:t xml:space="preserve"> (</w:t>
            </w:r>
            <w:hyperlink r:id="rId41" w:history="1">
              <w:r w:rsidRPr="001268B9">
                <w:rPr>
                  <w:rStyle w:val="Hyperlink"/>
                  <w:sz w:val="22"/>
                  <w:szCs w:val="22"/>
                </w:rPr>
                <w:t>Watson et al. 2018</w:t>
              </w:r>
            </w:hyperlink>
            <w:r>
              <w:rPr>
                <w:sz w:val="22"/>
                <w:szCs w:val="22"/>
              </w:rPr>
              <w:t>). The same is true of other ecosystem types, e.g. coral reefs (</w:t>
            </w:r>
            <w:proofErr w:type="spellStart"/>
            <w:r>
              <w:fldChar w:fldCharType="begin"/>
            </w:r>
            <w:r>
              <w:instrText xml:space="preserve"> HYPERLINK "https://science.sciencemag.org/content/368/6488/307" </w:instrText>
            </w:r>
            <w:r>
              <w:fldChar w:fldCharType="separate"/>
            </w:r>
            <w:r w:rsidRPr="001268B9">
              <w:rPr>
                <w:rStyle w:val="Hyperlink"/>
                <w:sz w:val="22"/>
                <w:szCs w:val="22"/>
              </w:rPr>
              <w:t>Cinner</w:t>
            </w:r>
            <w:proofErr w:type="spellEnd"/>
            <w:r w:rsidRPr="001268B9">
              <w:rPr>
                <w:rStyle w:val="Hyperlink"/>
                <w:sz w:val="22"/>
                <w:szCs w:val="22"/>
              </w:rPr>
              <w:t xml:space="preserve"> et al. 2020</w:t>
            </w:r>
            <w:r>
              <w:rPr>
                <w:rStyle w:val="Hyperlink"/>
                <w:sz w:val="22"/>
                <w:szCs w:val="22"/>
              </w:rPr>
              <w:fldChar w:fldCharType="end"/>
            </w:r>
            <w:r>
              <w:rPr>
                <w:sz w:val="22"/>
                <w:szCs w:val="22"/>
              </w:rPr>
              <w:t>), grasslands, etc. There is extensive scientific research connecting declining ecosystem integrity to the emergence of zoonotic diseases and other impacts on human health (</w:t>
            </w:r>
            <w:hyperlink r:id="rId42" w:history="1">
              <w:r w:rsidRPr="00502358">
                <w:rPr>
                  <w:rStyle w:val="Hyperlink"/>
                  <w:sz w:val="22"/>
                  <w:szCs w:val="22"/>
                </w:rPr>
                <w:t>Evans et al. 2020</w:t>
              </w:r>
            </w:hyperlink>
            <w:r>
              <w:rPr>
                <w:sz w:val="22"/>
                <w:szCs w:val="22"/>
              </w:rPr>
              <w:t xml:space="preserve">). </w:t>
            </w:r>
          </w:p>
          <w:p w14:paraId="2A720A2D" w14:textId="4C40A766" w:rsidR="00F6251D" w:rsidRPr="002B463B" w:rsidRDefault="00F6251D" w:rsidP="00F6251D">
            <w:pPr>
              <w:rPr>
                <w:sz w:val="22"/>
                <w:szCs w:val="22"/>
              </w:rPr>
            </w:pPr>
          </w:p>
        </w:tc>
      </w:tr>
      <w:tr w:rsidR="00F6251D" w:rsidRPr="000C0B6C" w14:paraId="5FC73385" w14:textId="77777777" w:rsidTr="00732BBE">
        <w:trPr>
          <w:trHeight w:val="224"/>
        </w:trPr>
        <w:tc>
          <w:tcPr>
            <w:tcW w:w="0" w:type="auto"/>
            <w:shd w:val="clear" w:color="auto" w:fill="E2EFD9" w:themeFill="accent6" w:themeFillTint="33"/>
          </w:tcPr>
          <w:p w14:paraId="120A99D9" w14:textId="33F46863" w:rsidR="00F6251D" w:rsidRPr="002B463B" w:rsidRDefault="00947322" w:rsidP="00F6251D">
            <w:pPr>
              <w:rPr>
                <w:sz w:val="22"/>
                <w:szCs w:val="22"/>
              </w:rPr>
            </w:pPr>
            <w:r>
              <w:rPr>
                <w:sz w:val="22"/>
                <w:szCs w:val="22"/>
              </w:rPr>
              <w:lastRenderedPageBreak/>
              <w:t>9</w:t>
            </w:r>
          </w:p>
        </w:tc>
        <w:tc>
          <w:tcPr>
            <w:tcW w:w="0" w:type="auto"/>
            <w:shd w:val="clear" w:color="auto" w:fill="E2EFD9" w:themeFill="accent6" w:themeFillTint="33"/>
          </w:tcPr>
          <w:p w14:paraId="3BBCC1EB" w14:textId="4AD2C85B" w:rsidR="00F6251D" w:rsidRPr="002B463B" w:rsidRDefault="00F6251D" w:rsidP="00F6251D">
            <w:pPr>
              <w:rPr>
                <w:sz w:val="22"/>
                <w:szCs w:val="22"/>
              </w:rPr>
            </w:pPr>
            <w:r w:rsidRPr="002B463B">
              <w:rPr>
                <w:sz w:val="22"/>
                <w:szCs w:val="22"/>
              </w:rPr>
              <w:t>40</w:t>
            </w:r>
          </w:p>
        </w:tc>
        <w:tc>
          <w:tcPr>
            <w:tcW w:w="0" w:type="auto"/>
            <w:shd w:val="clear" w:color="auto" w:fill="E2EFD9" w:themeFill="accent6" w:themeFillTint="33"/>
          </w:tcPr>
          <w:p w14:paraId="0C7296AF" w14:textId="7E82B558" w:rsidR="00F6251D" w:rsidRPr="00122487" w:rsidRDefault="00F6251D" w:rsidP="00F6251D">
            <w:pPr>
              <w:rPr>
                <w:color w:val="808080" w:themeColor="background1" w:themeShade="80"/>
                <w:sz w:val="22"/>
                <w:szCs w:val="22"/>
              </w:rPr>
            </w:pPr>
            <w:r>
              <w:rPr>
                <w:sz w:val="22"/>
                <w:szCs w:val="22"/>
              </w:rPr>
              <w:t xml:space="preserve">Per the comment above, WCS concurs that, </w:t>
            </w:r>
            <w:r w:rsidRPr="001268B9">
              <w:rPr>
                <w:i/>
                <w:sz w:val="22"/>
                <w:szCs w:val="22"/>
              </w:rPr>
              <w:t xml:space="preserve">“Nature’s capacity to continue delivering its contributions to people is reliant on the area and integrity of </w:t>
            </w:r>
            <w:r w:rsidRPr="001268B9">
              <w:rPr>
                <w:b/>
                <w:i/>
                <w:sz w:val="22"/>
                <w:szCs w:val="22"/>
              </w:rPr>
              <w:t>both natural and managed ecosystems and their constituent species</w:t>
            </w:r>
            <w:r w:rsidRPr="001268B9">
              <w:rPr>
                <w:i/>
                <w:sz w:val="22"/>
                <w:szCs w:val="22"/>
              </w:rPr>
              <w:t>.”</w:t>
            </w:r>
            <w:r>
              <w:rPr>
                <w:sz w:val="22"/>
                <w:szCs w:val="22"/>
              </w:rPr>
              <w:t xml:space="preserve"> Both natural, and semi-natural or managed, ecosystems need to be managed for overall ecosystem integrity (as they often depend on one another). However, per comments above, intact ecosystems are essential to combating and adapting to climate change (</w:t>
            </w:r>
            <w:hyperlink r:id="rId43" w:history="1">
              <w:r w:rsidRPr="00122487">
                <w:rPr>
                  <w:rStyle w:val="Hyperlink"/>
                  <w:sz w:val="22"/>
                  <w:szCs w:val="22"/>
                </w:rPr>
                <w:t>Martin and Watson, 2016</w:t>
              </w:r>
            </w:hyperlink>
            <w:r>
              <w:rPr>
                <w:sz w:val="22"/>
                <w:szCs w:val="22"/>
              </w:rPr>
              <w:t>).</w:t>
            </w:r>
          </w:p>
          <w:p w14:paraId="53683507" w14:textId="541460C7" w:rsidR="00F6251D" w:rsidRPr="002B463B" w:rsidRDefault="00F6251D" w:rsidP="00F6251D">
            <w:pPr>
              <w:rPr>
                <w:sz w:val="22"/>
                <w:szCs w:val="22"/>
              </w:rPr>
            </w:pPr>
          </w:p>
        </w:tc>
      </w:tr>
      <w:tr w:rsidR="00F6251D" w:rsidRPr="000C0B6C" w14:paraId="127CEAED" w14:textId="77777777" w:rsidTr="00732BBE">
        <w:trPr>
          <w:trHeight w:val="224"/>
        </w:trPr>
        <w:tc>
          <w:tcPr>
            <w:tcW w:w="0" w:type="auto"/>
            <w:gridSpan w:val="3"/>
            <w:shd w:val="clear" w:color="auto" w:fill="F2F2F2" w:themeFill="background1" w:themeFillShade="F2"/>
          </w:tcPr>
          <w:p w14:paraId="136E88A5" w14:textId="5989ED11" w:rsidR="00F6251D" w:rsidRPr="008F6A45" w:rsidRDefault="00F6251D" w:rsidP="00F6251D">
            <w:pPr>
              <w:rPr>
                <w:b/>
                <w:color w:val="3B3838" w:themeColor="background2" w:themeShade="40"/>
                <w:sz w:val="22"/>
                <w:szCs w:val="22"/>
              </w:rPr>
            </w:pPr>
            <w:r w:rsidRPr="008F6A45">
              <w:rPr>
                <w:b/>
                <w:color w:val="3B3838" w:themeColor="background2" w:themeShade="40"/>
                <w:sz w:val="22"/>
                <w:szCs w:val="22"/>
              </w:rPr>
              <w:t>Target 1</w:t>
            </w:r>
          </w:p>
        </w:tc>
      </w:tr>
      <w:tr w:rsidR="00F6251D" w:rsidRPr="000C0B6C" w14:paraId="03368BF3" w14:textId="77777777" w:rsidTr="00732BBE">
        <w:trPr>
          <w:trHeight w:val="224"/>
        </w:trPr>
        <w:tc>
          <w:tcPr>
            <w:tcW w:w="0" w:type="auto"/>
            <w:shd w:val="clear" w:color="auto" w:fill="E2EFD9" w:themeFill="accent6" w:themeFillTint="33"/>
          </w:tcPr>
          <w:p w14:paraId="3234C13A" w14:textId="6ACBF22E" w:rsidR="00F6251D" w:rsidRPr="002B463B" w:rsidRDefault="00947322" w:rsidP="00F6251D">
            <w:pPr>
              <w:rPr>
                <w:sz w:val="22"/>
                <w:szCs w:val="22"/>
              </w:rPr>
            </w:pPr>
            <w:r>
              <w:rPr>
                <w:sz w:val="22"/>
                <w:szCs w:val="22"/>
              </w:rPr>
              <w:t>11-12</w:t>
            </w:r>
          </w:p>
        </w:tc>
        <w:tc>
          <w:tcPr>
            <w:tcW w:w="0" w:type="auto"/>
            <w:shd w:val="clear" w:color="auto" w:fill="E2EFD9" w:themeFill="accent6" w:themeFillTint="33"/>
          </w:tcPr>
          <w:p w14:paraId="2CE59601" w14:textId="334533CC" w:rsidR="00F6251D" w:rsidRPr="002B463B" w:rsidRDefault="00F6251D" w:rsidP="00F6251D">
            <w:pPr>
              <w:rPr>
                <w:sz w:val="22"/>
                <w:szCs w:val="22"/>
              </w:rPr>
            </w:pPr>
            <w:r w:rsidRPr="002B463B">
              <w:rPr>
                <w:sz w:val="22"/>
                <w:szCs w:val="22"/>
              </w:rPr>
              <w:t>51-52</w:t>
            </w:r>
          </w:p>
        </w:tc>
        <w:tc>
          <w:tcPr>
            <w:tcW w:w="0" w:type="auto"/>
            <w:shd w:val="clear" w:color="auto" w:fill="E2EFD9" w:themeFill="accent6" w:themeFillTint="33"/>
          </w:tcPr>
          <w:p w14:paraId="0303133D" w14:textId="01465116" w:rsidR="00F6251D" w:rsidRDefault="00F6251D" w:rsidP="00F6251D">
            <w:pPr>
              <w:rPr>
                <w:sz w:val="22"/>
                <w:szCs w:val="22"/>
              </w:rPr>
            </w:pPr>
            <w:r>
              <w:rPr>
                <w:sz w:val="22"/>
                <w:szCs w:val="22"/>
              </w:rPr>
              <w:t>WCS strongly agrees with the following two statements in paras 51-52:</w:t>
            </w:r>
          </w:p>
          <w:p w14:paraId="01A16CB2" w14:textId="77777777" w:rsidR="00F6251D" w:rsidRDefault="00F6251D" w:rsidP="00F6251D">
            <w:pPr>
              <w:rPr>
                <w:sz w:val="22"/>
                <w:szCs w:val="22"/>
              </w:rPr>
            </w:pPr>
          </w:p>
          <w:p w14:paraId="40E2202B" w14:textId="77777777" w:rsidR="00F6251D" w:rsidRPr="00A41B69" w:rsidRDefault="00F6251D" w:rsidP="00F6251D">
            <w:pPr>
              <w:pStyle w:val="ListParagraph"/>
              <w:numPr>
                <w:ilvl w:val="0"/>
                <w:numId w:val="1"/>
              </w:numPr>
              <w:rPr>
                <w:i/>
                <w:sz w:val="22"/>
                <w:szCs w:val="22"/>
              </w:rPr>
            </w:pPr>
            <w:r w:rsidRPr="00A41B69">
              <w:rPr>
                <w:i/>
                <w:sz w:val="22"/>
                <w:szCs w:val="22"/>
              </w:rPr>
              <w:t xml:space="preserve">“To achieve the 2050 Vision and the proposed Goals, </w:t>
            </w:r>
            <w:r w:rsidRPr="00A41B69">
              <w:rPr>
                <w:b/>
                <w:i/>
                <w:sz w:val="22"/>
                <w:szCs w:val="22"/>
              </w:rPr>
              <w:t>the loss of existing intact and wilderness areas through land/sea use change must be avoided</w:t>
            </w:r>
            <w:r w:rsidRPr="00A41B69">
              <w:rPr>
                <w:i/>
                <w:sz w:val="22"/>
                <w:szCs w:val="22"/>
              </w:rPr>
              <w:t xml:space="preserve">, reduced and reversed.” </w:t>
            </w:r>
          </w:p>
          <w:p w14:paraId="05F59048" w14:textId="28D3A8E1" w:rsidR="00F6251D" w:rsidRDefault="00F6251D" w:rsidP="00F6251D">
            <w:pPr>
              <w:pStyle w:val="ListParagraph"/>
              <w:numPr>
                <w:ilvl w:val="0"/>
                <w:numId w:val="1"/>
              </w:numPr>
              <w:rPr>
                <w:i/>
                <w:sz w:val="22"/>
                <w:szCs w:val="22"/>
              </w:rPr>
            </w:pPr>
            <w:r w:rsidRPr="00A41B69">
              <w:rPr>
                <w:i/>
                <w:sz w:val="22"/>
                <w:szCs w:val="22"/>
              </w:rPr>
              <w:t xml:space="preserve">“In order to put biodiversity on a path to recovery by 2030 in line with the proposed Mission of the post-2020 global biodiversity framework, there would </w:t>
            </w:r>
            <w:r w:rsidRPr="00A41B69">
              <w:rPr>
                <w:b/>
                <w:i/>
                <w:sz w:val="22"/>
                <w:szCs w:val="22"/>
              </w:rPr>
              <w:t>need to be a net gain of natural ecosystem area by 2030, while preventing the loss of existing intact and wilderness areas</w:t>
            </w:r>
            <w:r w:rsidRPr="00A41B69">
              <w:rPr>
                <w:i/>
                <w:sz w:val="22"/>
                <w:szCs w:val="22"/>
              </w:rPr>
              <w:t>, as well as areas with high biodiversity value (see proposed Target 2) or keeping such loss to an absolute minimum.”</w:t>
            </w:r>
          </w:p>
          <w:p w14:paraId="5B029843" w14:textId="77777777" w:rsidR="00F6251D" w:rsidRPr="00A41B69" w:rsidRDefault="00F6251D" w:rsidP="00F6251D">
            <w:pPr>
              <w:pStyle w:val="ListParagraph"/>
              <w:rPr>
                <w:i/>
                <w:sz w:val="22"/>
                <w:szCs w:val="22"/>
              </w:rPr>
            </w:pPr>
          </w:p>
          <w:p w14:paraId="741591A1" w14:textId="30EA9752" w:rsidR="00F6251D" w:rsidRDefault="00F6251D" w:rsidP="00F6251D">
            <w:pPr>
              <w:rPr>
                <w:sz w:val="22"/>
                <w:szCs w:val="22"/>
              </w:rPr>
            </w:pPr>
            <w:r>
              <w:rPr>
                <w:sz w:val="22"/>
                <w:szCs w:val="22"/>
              </w:rPr>
              <w:t>The science is clear that intact ecosystems provide exceptional value for biodiversity conservation, climate change mitigation and adaptation, etc. (</w:t>
            </w:r>
            <w:hyperlink r:id="rId44" w:history="1">
              <w:r w:rsidRPr="00D200E9">
                <w:rPr>
                  <w:rStyle w:val="Hyperlink"/>
                  <w:sz w:val="22"/>
                  <w:szCs w:val="22"/>
                </w:rPr>
                <w:t>Watson et al. 2018</w:t>
              </w:r>
            </w:hyperlink>
            <w:r>
              <w:rPr>
                <w:sz w:val="22"/>
                <w:szCs w:val="22"/>
              </w:rPr>
              <w:t xml:space="preserve">; </w:t>
            </w:r>
            <w:hyperlink r:id="rId45" w:history="1">
              <w:proofErr w:type="spellStart"/>
              <w:r w:rsidRPr="00D200E9">
                <w:rPr>
                  <w:rStyle w:val="Hyperlink"/>
                  <w:sz w:val="22"/>
                  <w:szCs w:val="22"/>
                </w:rPr>
                <w:t>Cinner</w:t>
              </w:r>
              <w:proofErr w:type="spellEnd"/>
              <w:r w:rsidRPr="00D200E9">
                <w:rPr>
                  <w:rStyle w:val="Hyperlink"/>
                  <w:sz w:val="22"/>
                  <w:szCs w:val="22"/>
                </w:rPr>
                <w:t xml:space="preserve"> et al. 2020</w:t>
              </w:r>
            </w:hyperlink>
            <w:r>
              <w:rPr>
                <w:sz w:val="22"/>
                <w:szCs w:val="22"/>
              </w:rPr>
              <w:t>); and yet they are disappearing rapidly (</w:t>
            </w:r>
            <w:hyperlink r:id="rId46" w:history="1">
              <w:r w:rsidRPr="001C7586">
                <w:rPr>
                  <w:rStyle w:val="Hyperlink"/>
                  <w:sz w:val="22"/>
                  <w:szCs w:val="22"/>
                </w:rPr>
                <w:t>Williams et al. 2020</w:t>
              </w:r>
            </w:hyperlink>
            <w:r>
              <w:rPr>
                <w:sz w:val="22"/>
                <w:szCs w:val="22"/>
              </w:rPr>
              <w:t xml:space="preserve">; </w:t>
            </w:r>
            <w:hyperlink r:id="rId47" w:history="1">
              <w:r w:rsidRPr="00EB3A2B">
                <w:rPr>
                  <w:rStyle w:val="Hyperlink"/>
                  <w:sz w:val="22"/>
                  <w:szCs w:val="22"/>
                </w:rPr>
                <w:t>Venter et al. 2017</w:t>
              </w:r>
            </w:hyperlink>
            <w:r>
              <w:rPr>
                <w:sz w:val="22"/>
                <w:szCs w:val="22"/>
              </w:rPr>
              <w:t xml:space="preserve">; </w:t>
            </w:r>
            <w:hyperlink r:id="rId48" w:history="1">
              <w:r w:rsidRPr="00D8094D">
                <w:rPr>
                  <w:rStyle w:val="Hyperlink"/>
                  <w:sz w:val="22"/>
                  <w:szCs w:val="22"/>
                </w:rPr>
                <w:t>Halpern et al. 2019</w:t>
              </w:r>
            </w:hyperlink>
            <w:r>
              <w:rPr>
                <w:sz w:val="22"/>
                <w:szCs w:val="22"/>
              </w:rPr>
              <w:t>;</w:t>
            </w:r>
            <w:r w:rsidRPr="00D8094D">
              <w:rPr>
                <w:sz w:val="22"/>
                <w:szCs w:val="22"/>
              </w:rPr>
              <w:t xml:space="preserve"> </w:t>
            </w:r>
            <w:hyperlink r:id="rId49" w:history="1">
              <w:r w:rsidRPr="00EB3A2B">
                <w:rPr>
                  <w:rStyle w:val="Hyperlink"/>
                  <w:sz w:val="22"/>
                  <w:szCs w:val="22"/>
                </w:rPr>
                <w:t>Jones et al. 2018</w:t>
              </w:r>
            </w:hyperlink>
            <w:r>
              <w:rPr>
                <w:sz w:val="22"/>
                <w:szCs w:val="22"/>
              </w:rPr>
              <w:t>). We concur that the retention of intact areas should be central to any spatial planning processes outlined in Target 1, given that we cannot achieve the GBF conservation goals (i.e. Goal A) without doing this (</w:t>
            </w:r>
            <w:hyperlink r:id="rId50" w:history="1">
              <w:r w:rsidRPr="001268B9">
                <w:rPr>
                  <w:rStyle w:val="Hyperlink"/>
                  <w:sz w:val="22"/>
                  <w:szCs w:val="22"/>
                </w:rPr>
                <w:t>Diaz et al. 2020</w:t>
              </w:r>
            </w:hyperlink>
            <w:r>
              <w:rPr>
                <w:sz w:val="22"/>
                <w:szCs w:val="22"/>
              </w:rPr>
              <w:t xml:space="preserve">, </w:t>
            </w:r>
            <w:hyperlink r:id="rId51" w:history="1">
              <w:r w:rsidRPr="0033508B">
                <w:rPr>
                  <w:rStyle w:val="Hyperlink"/>
                  <w:sz w:val="22"/>
                  <w:szCs w:val="22"/>
                </w:rPr>
                <w:t>Bull et al. 2019</w:t>
              </w:r>
            </w:hyperlink>
            <w:r>
              <w:rPr>
                <w:sz w:val="22"/>
                <w:szCs w:val="22"/>
              </w:rPr>
              <w:t xml:space="preserve">, </w:t>
            </w:r>
            <w:hyperlink r:id="rId52" w:history="1">
              <w:proofErr w:type="spellStart"/>
              <w:r w:rsidRPr="00965A4F">
                <w:rPr>
                  <w:rStyle w:val="Hyperlink"/>
                  <w:sz w:val="22"/>
                  <w:szCs w:val="22"/>
                </w:rPr>
                <w:t>Maron</w:t>
              </w:r>
              <w:proofErr w:type="spellEnd"/>
              <w:r w:rsidRPr="00965A4F">
                <w:rPr>
                  <w:rStyle w:val="Hyperlink"/>
                  <w:sz w:val="22"/>
                  <w:szCs w:val="22"/>
                </w:rPr>
                <w:t xml:space="preserve"> et al. 2018</w:t>
              </w:r>
            </w:hyperlink>
            <w:r>
              <w:rPr>
                <w:sz w:val="22"/>
                <w:szCs w:val="22"/>
              </w:rPr>
              <w:t>). There are many practical indicators for Parties to measure progress in this regard, such as the Forest Landscape Integrity Index (</w:t>
            </w:r>
            <w:hyperlink r:id="rId53" w:history="1">
              <w:r w:rsidRPr="00D200E9">
                <w:rPr>
                  <w:rStyle w:val="Hyperlink"/>
                  <w:sz w:val="22"/>
                  <w:szCs w:val="22"/>
                </w:rPr>
                <w:t>Grantham et al. 2020</w:t>
              </w:r>
            </w:hyperlink>
            <w:r>
              <w:rPr>
                <w:sz w:val="22"/>
                <w:szCs w:val="22"/>
              </w:rPr>
              <w:t>) and the Ecosystem Intactness Index (</w:t>
            </w:r>
            <w:hyperlink r:id="rId54" w:history="1">
              <w:r w:rsidRPr="00D200E9">
                <w:rPr>
                  <w:rStyle w:val="Hyperlink"/>
                  <w:sz w:val="22"/>
                  <w:szCs w:val="22"/>
                </w:rPr>
                <w:t>Beyer et al. 2019</w:t>
              </w:r>
            </w:hyperlink>
            <w:r>
              <w:rPr>
                <w:sz w:val="22"/>
                <w:szCs w:val="22"/>
              </w:rPr>
              <w:t>), and there are complementary indices in the marine realm (</w:t>
            </w:r>
            <w:hyperlink r:id="rId55" w:history="1">
              <w:r w:rsidRPr="00D200E9">
                <w:rPr>
                  <w:rStyle w:val="Hyperlink"/>
                  <w:sz w:val="22"/>
                  <w:szCs w:val="22"/>
                </w:rPr>
                <w:t>Halpern et al. 2019</w:t>
              </w:r>
            </w:hyperlink>
            <w:r>
              <w:rPr>
                <w:sz w:val="22"/>
                <w:szCs w:val="22"/>
              </w:rPr>
              <w:t xml:space="preserve">). </w:t>
            </w:r>
          </w:p>
          <w:p w14:paraId="7EB86639" w14:textId="7E61415D" w:rsidR="00F6251D" w:rsidRPr="00A41B69" w:rsidRDefault="00F6251D" w:rsidP="00F6251D">
            <w:pPr>
              <w:rPr>
                <w:sz w:val="22"/>
                <w:szCs w:val="22"/>
              </w:rPr>
            </w:pPr>
          </w:p>
        </w:tc>
      </w:tr>
      <w:tr w:rsidR="00F6251D" w:rsidRPr="000C0B6C" w14:paraId="579D9EA4" w14:textId="77777777" w:rsidTr="00732BBE">
        <w:trPr>
          <w:trHeight w:val="224"/>
        </w:trPr>
        <w:tc>
          <w:tcPr>
            <w:tcW w:w="0" w:type="auto"/>
            <w:gridSpan w:val="3"/>
            <w:shd w:val="clear" w:color="auto" w:fill="F2F2F2" w:themeFill="background1" w:themeFillShade="F2"/>
          </w:tcPr>
          <w:p w14:paraId="5CA240D2" w14:textId="452B3328" w:rsidR="00F6251D" w:rsidRPr="008F6A45" w:rsidRDefault="00F6251D" w:rsidP="00F6251D">
            <w:pPr>
              <w:rPr>
                <w:b/>
                <w:color w:val="3B3838" w:themeColor="background2" w:themeShade="40"/>
                <w:sz w:val="22"/>
                <w:szCs w:val="22"/>
              </w:rPr>
            </w:pPr>
            <w:r w:rsidRPr="008F6A45">
              <w:rPr>
                <w:b/>
                <w:color w:val="3B3838" w:themeColor="background2" w:themeShade="40"/>
                <w:sz w:val="22"/>
                <w:szCs w:val="22"/>
              </w:rPr>
              <w:t>Target 2</w:t>
            </w:r>
          </w:p>
        </w:tc>
      </w:tr>
      <w:tr w:rsidR="00F6251D" w:rsidRPr="000C0B6C" w14:paraId="6BAC4946" w14:textId="77777777" w:rsidTr="00732BBE">
        <w:trPr>
          <w:trHeight w:val="224"/>
        </w:trPr>
        <w:tc>
          <w:tcPr>
            <w:tcW w:w="0" w:type="auto"/>
            <w:shd w:val="clear" w:color="auto" w:fill="FBE4D5" w:themeFill="accent2" w:themeFillTint="33"/>
          </w:tcPr>
          <w:p w14:paraId="183CF3E2" w14:textId="5E68E033" w:rsidR="00F6251D" w:rsidRPr="002B463B" w:rsidRDefault="00947322" w:rsidP="00F6251D">
            <w:pPr>
              <w:rPr>
                <w:sz w:val="22"/>
                <w:szCs w:val="22"/>
              </w:rPr>
            </w:pPr>
            <w:r>
              <w:rPr>
                <w:sz w:val="22"/>
                <w:szCs w:val="22"/>
              </w:rPr>
              <w:t>13</w:t>
            </w:r>
          </w:p>
        </w:tc>
        <w:tc>
          <w:tcPr>
            <w:tcW w:w="0" w:type="auto"/>
            <w:shd w:val="clear" w:color="auto" w:fill="FBE4D5" w:themeFill="accent2" w:themeFillTint="33"/>
          </w:tcPr>
          <w:p w14:paraId="7564F546" w14:textId="494BA29E" w:rsidR="00F6251D" w:rsidRPr="002B463B" w:rsidRDefault="00F6251D" w:rsidP="00F6251D">
            <w:pPr>
              <w:rPr>
                <w:sz w:val="22"/>
                <w:szCs w:val="22"/>
              </w:rPr>
            </w:pPr>
            <w:r w:rsidRPr="002B463B">
              <w:rPr>
                <w:sz w:val="22"/>
                <w:szCs w:val="22"/>
              </w:rPr>
              <w:t>56</w:t>
            </w:r>
          </w:p>
        </w:tc>
        <w:tc>
          <w:tcPr>
            <w:tcW w:w="0" w:type="auto"/>
            <w:shd w:val="clear" w:color="auto" w:fill="FBE4D5" w:themeFill="accent2" w:themeFillTint="33"/>
          </w:tcPr>
          <w:p w14:paraId="53800768" w14:textId="32BBE5C1" w:rsidR="00F6251D" w:rsidRDefault="00F6251D" w:rsidP="00F6251D">
            <w:pPr>
              <w:rPr>
                <w:sz w:val="22"/>
                <w:szCs w:val="22"/>
              </w:rPr>
            </w:pPr>
            <w:r w:rsidRPr="002B463B">
              <w:rPr>
                <w:sz w:val="22"/>
                <w:szCs w:val="22"/>
              </w:rPr>
              <w:t xml:space="preserve">We note that the document states, </w:t>
            </w:r>
            <w:r w:rsidRPr="00D200E9">
              <w:rPr>
                <w:i/>
                <w:sz w:val="22"/>
                <w:szCs w:val="22"/>
              </w:rPr>
              <w:t>“</w:t>
            </w:r>
            <w:r w:rsidRPr="00862D80">
              <w:rPr>
                <w:b/>
                <w:i/>
                <w:sz w:val="22"/>
                <w:szCs w:val="22"/>
              </w:rPr>
              <w:t>Many recent proposals converge on protecting about 30 per cent of the land surface by 2030</w:t>
            </w:r>
            <w:r w:rsidRPr="00D200E9">
              <w:rPr>
                <w:i/>
                <w:sz w:val="22"/>
                <w:szCs w:val="22"/>
              </w:rPr>
              <w:t>, with the possibility of higher targets established subsequently…”</w:t>
            </w:r>
            <w:r w:rsidRPr="002B463B">
              <w:rPr>
                <w:sz w:val="22"/>
                <w:szCs w:val="22"/>
              </w:rPr>
              <w:t xml:space="preserve"> We </w:t>
            </w:r>
            <w:r>
              <w:rPr>
                <w:sz w:val="22"/>
                <w:szCs w:val="22"/>
              </w:rPr>
              <w:t>also would note</w:t>
            </w:r>
            <w:r w:rsidRPr="002B463B">
              <w:rPr>
                <w:sz w:val="22"/>
                <w:szCs w:val="22"/>
              </w:rPr>
              <w:t xml:space="preserve"> that a large number of governments have committed to protecting at least 30% of the global </w:t>
            </w:r>
            <w:r w:rsidRPr="002B463B">
              <w:rPr>
                <w:sz w:val="22"/>
                <w:szCs w:val="22"/>
              </w:rPr>
              <w:lastRenderedPageBreak/>
              <w:t xml:space="preserve">ocean by 2030 – indeed a larger number than those committed to the 30% figure </w:t>
            </w:r>
            <w:r>
              <w:rPr>
                <w:sz w:val="22"/>
                <w:szCs w:val="22"/>
              </w:rPr>
              <w:t>on land (</w:t>
            </w:r>
            <w:r w:rsidRPr="002B463B">
              <w:rPr>
                <w:sz w:val="22"/>
                <w:szCs w:val="22"/>
              </w:rPr>
              <w:t>terrestrially</w:t>
            </w:r>
            <w:r>
              <w:rPr>
                <w:sz w:val="22"/>
                <w:szCs w:val="22"/>
              </w:rPr>
              <w:t>)</w:t>
            </w:r>
            <w:r w:rsidRPr="002B463B">
              <w:rPr>
                <w:sz w:val="22"/>
                <w:szCs w:val="22"/>
              </w:rPr>
              <w:t xml:space="preserve"> when considering the membership of the </w:t>
            </w:r>
            <w:hyperlink r:id="rId56" w:history="1">
              <w:r w:rsidRPr="002B463B">
                <w:rPr>
                  <w:rStyle w:val="Hyperlink"/>
                  <w:sz w:val="22"/>
                  <w:szCs w:val="22"/>
                </w:rPr>
                <w:t>High Ambition Coalition for Nature and People</w:t>
              </w:r>
            </w:hyperlink>
            <w:r w:rsidRPr="002B463B">
              <w:rPr>
                <w:sz w:val="22"/>
                <w:szCs w:val="22"/>
              </w:rPr>
              <w:t xml:space="preserve">, the </w:t>
            </w:r>
            <w:hyperlink r:id="rId57" w:history="1">
              <w:r w:rsidRPr="002B463B">
                <w:rPr>
                  <w:rStyle w:val="Hyperlink"/>
                  <w:sz w:val="22"/>
                  <w:szCs w:val="22"/>
                </w:rPr>
                <w:t>Global Ocean Alliance</w:t>
              </w:r>
            </w:hyperlink>
            <w:r w:rsidRPr="002B463B">
              <w:rPr>
                <w:sz w:val="22"/>
                <w:szCs w:val="22"/>
              </w:rPr>
              <w:t xml:space="preserve">, and the governments represented by the </w:t>
            </w:r>
            <w:hyperlink r:id="rId58" w:history="1">
              <w:r w:rsidRPr="002B463B">
                <w:rPr>
                  <w:rStyle w:val="Hyperlink"/>
                  <w:sz w:val="22"/>
                  <w:szCs w:val="22"/>
                </w:rPr>
                <w:t>High Level Panel on a Sustainable Ocean Economy</w:t>
              </w:r>
            </w:hyperlink>
            <w:r w:rsidRPr="002B463B">
              <w:rPr>
                <w:sz w:val="22"/>
                <w:szCs w:val="22"/>
              </w:rPr>
              <w:t xml:space="preserve">. In total, </w:t>
            </w:r>
            <w:r w:rsidRPr="002B463B">
              <w:rPr>
                <w:b/>
                <w:sz w:val="22"/>
                <w:szCs w:val="22"/>
              </w:rPr>
              <w:t>more than 70 governments, from all geographic regions, have committed to conserving 30% of the global ocean</w:t>
            </w:r>
            <w:r w:rsidRPr="002B463B">
              <w:rPr>
                <w:sz w:val="22"/>
                <w:szCs w:val="22"/>
              </w:rPr>
              <w:t xml:space="preserve">. WCS scientists (e.g. in </w:t>
            </w:r>
            <w:hyperlink r:id="rId59" w:history="1">
              <w:r w:rsidRPr="002B463B">
                <w:rPr>
                  <w:rStyle w:val="Hyperlink"/>
                  <w:sz w:val="22"/>
                  <w:szCs w:val="22"/>
                </w:rPr>
                <w:t>Jones et al. 2020</w:t>
              </w:r>
            </w:hyperlink>
            <w:r w:rsidRPr="002B463B">
              <w:rPr>
                <w:sz w:val="22"/>
                <w:szCs w:val="22"/>
              </w:rPr>
              <w:t xml:space="preserve">) have contributed </w:t>
            </w:r>
            <w:hyperlink r:id="rId60" w:history="1">
              <w:r w:rsidRPr="002B463B">
                <w:rPr>
                  <w:rStyle w:val="Hyperlink"/>
                  <w:sz w:val="22"/>
                  <w:szCs w:val="22"/>
                </w:rPr>
                <w:t>an extensive body of peer-reviewed research</w:t>
              </w:r>
            </w:hyperlink>
            <w:r w:rsidRPr="002B463B">
              <w:rPr>
                <w:sz w:val="22"/>
                <w:szCs w:val="22"/>
              </w:rPr>
              <w:t xml:space="preserve"> that justifies these political commitments – the science is clear that </w:t>
            </w:r>
            <w:r>
              <w:rPr>
                <w:sz w:val="22"/>
                <w:szCs w:val="22"/>
              </w:rPr>
              <w:t xml:space="preserve">conservation and protection of </w:t>
            </w:r>
            <w:r w:rsidRPr="002B463B">
              <w:rPr>
                <w:sz w:val="22"/>
                <w:szCs w:val="22"/>
              </w:rPr>
              <w:t>30% of the ocean is a minimum to start protecting biodiversity based on the information that we have available, but it is likely such a figure would be far higher when taking into account ecological processes, marine ecosystems’ contributions to climate change mitigation and adaptation, etc. We therefore urge this scientific and political consensus</w:t>
            </w:r>
            <w:r>
              <w:rPr>
                <w:sz w:val="22"/>
                <w:szCs w:val="22"/>
              </w:rPr>
              <w:t xml:space="preserve"> on converging proposals to protect and conserve at least 30% of the global ocean</w:t>
            </w:r>
            <w:r w:rsidRPr="002B463B">
              <w:rPr>
                <w:sz w:val="22"/>
                <w:szCs w:val="22"/>
              </w:rPr>
              <w:t xml:space="preserve"> to be accurately represented in </w:t>
            </w:r>
            <w:r>
              <w:rPr>
                <w:sz w:val="22"/>
                <w:szCs w:val="22"/>
              </w:rPr>
              <w:t>a</w:t>
            </w:r>
            <w:r w:rsidRPr="002B463B">
              <w:rPr>
                <w:sz w:val="22"/>
                <w:szCs w:val="22"/>
              </w:rPr>
              <w:t xml:space="preserve"> revision to this document. </w:t>
            </w:r>
          </w:p>
          <w:p w14:paraId="21786EA2" w14:textId="24390888" w:rsidR="00F6251D" w:rsidRDefault="00F6251D" w:rsidP="00F6251D">
            <w:pPr>
              <w:rPr>
                <w:sz w:val="22"/>
                <w:szCs w:val="22"/>
              </w:rPr>
            </w:pPr>
          </w:p>
          <w:p w14:paraId="3B090E6A" w14:textId="5981CCC1" w:rsidR="00F6251D" w:rsidRDefault="00F6251D" w:rsidP="00F6251D">
            <w:pPr>
              <w:rPr>
                <w:sz w:val="22"/>
                <w:szCs w:val="22"/>
              </w:rPr>
            </w:pPr>
            <w:r w:rsidRPr="00685056">
              <w:rPr>
                <w:sz w:val="22"/>
                <w:szCs w:val="22"/>
              </w:rPr>
              <w:t>The best available science strongly indicates that protect</w:t>
            </w:r>
            <w:r>
              <w:rPr>
                <w:sz w:val="22"/>
                <w:szCs w:val="22"/>
              </w:rPr>
              <w:t xml:space="preserve">ion </w:t>
            </w:r>
            <w:r w:rsidRPr="00685056">
              <w:rPr>
                <w:sz w:val="22"/>
                <w:szCs w:val="22"/>
              </w:rPr>
              <w:t>or conserv</w:t>
            </w:r>
            <w:r>
              <w:rPr>
                <w:sz w:val="22"/>
                <w:szCs w:val="22"/>
              </w:rPr>
              <w:t xml:space="preserve">ation of </w:t>
            </w:r>
            <w:r w:rsidRPr="00685056">
              <w:rPr>
                <w:sz w:val="22"/>
                <w:szCs w:val="22"/>
              </w:rPr>
              <w:t xml:space="preserve">at least 30% of global land and sea </w:t>
            </w:r>
            <w:r>
              <w:rPr>
                <w:sz w:val="22"/>
                <w:szCs w:val="22"/>
              </w:rPr>
              <w:t xml:space="preserve">areas </w:t>
            </w:r>
            <w:r w:rsidRPr="00685056">
              <w:rPr>
                <w:sz w:val="22"/>
                <w:szCs w:val="22"/>
              </w:rPr>
              <w:t xml:space="preserve">through area-based measures by 2030 </w:t>
            </w:r>
            <w:r>
              <w:rPr>
                <w:sz w:val="22"/>
                <w:szCs w:val="22"/>
              </w:rPr>
              <w:t xml:space="preserve">is vital </w:t>
            </w:r>
            <w:r w:rsidRPr="00685056">
              <w:rPr>
                <w:sz w:val="22"/>
                <w:szCs w:val="22"/>
              </w:rPr>
              <w:t xml:space="preserve">to </w:t>
            </w:r>
            <w:r>
              <w:rPr>
                <w:sz w:val="22"/>
                <w:szCs w:val="22"/>
              </w:rPr>
              <w:t xml:space="preserve">the </w:t>
            </w:r>
            <w:r w:rsidRPr="00685056">
              <w:rPr>
                <w:sz w:val="22"/>
                <w:szCs w:val="22"/>
              </w:rPr>
              <w:t>achieve</w:t>
            </w:r>
            <w:r>
              <w:rPr>
                <w:sz w:val="22"/>
                <w:szCs w:val="22"/>
              </w:rPr>
              <w:t>ment of the</w:t>
            </w:r>
            <w:r w:rsidRPr="00685056">
              <w:rPr>
                <w:sz w:val="22"/>
                <w:szCs w:val="22"/>
              </w:rPr>
              <w:t xml:space="preserve"> global goals on biodiversity conservation and sustainable use (including the goal described above), as well as shared climate and sustainable development objectives.</w:t>
            </w:r>
            <w:r w:rsidRPr="00685056">
              <w:rPr>
                <w:i/>
                <w:sz w:val="22"/>
                <w:szCs w:val="22"/>
              </w:rPr>
              <w:t xml:space="preserve"> </w:t>
            </w:r>
            <w:r w:rsidRPr="00685056">
              <w:rPr>
                <w:sz w:val="22"/>
                <w:szCs w:val="22"/>
              </w:rPr>
              <w:t>Surveys of peer-reviewed scientific research ha</w:t>
            </w:r>
            <w:r>
              <w:rPr>
                <w:sz w:val="22"/>
                <w:szCs w:val="22"/>
              </w:rPr>
              <w:t>ve</w:t>
            </w:r>
            <w:r w:rsidRPr="00685056">
              <w:rPr>
                <w:sz w:val="22"/>
                <w:szCs w:val="22"/>
              </w:rPr>
              <w:t xml:space="preserve"> demonstrated that greater ambition is needed to achieve conservation and sustainable use objectives (</w:t>
            </w:r>
            <w:hyperlink r:id="rId61" w:history="1">
              <w:r w:rsidRPr="00685056">
                <w:rPr>
                  <w:rStyle w:val="Hyperlink"/>
                  <w:sz w:val="22"/>
                  <w:szCs w:val="22"/>
                </w:rPr>
                <w:t>IPBES 2019</w:t>
              </w:r>
            </w:hyperlink>
            <w:r w:rsidRPr="00685056">
              <w:rPr>
                <w:sz w:val="22"/>
                <w:szCs w:val="22"/>
              </w:rPr>
              <w:t xml:space="preserve">; </w:t>
            </w:r>
            <w:hyperlink r:id="rId62" w:history="1">
              <w:r w:rsidRPr="00685056">
                <w:rPr>
                  <w:rStyle w:val="Hyperlink"/>
                  <w:sz w:val="22"/>
                  <w:szCs w:val="22"/>
                </w:rPr>
                <w:t>Woodley et al. 2019</w:t>
              </w:r>
            </w:hyperlink>
            <w:r w:rsidRPr="00685056">
              <w:rPr>
                <w:sz w:val="22"/>
                <w:szCs w:val="22"/>
              </w:rPr>
              <w:t xml:space="preserve">; </w:t>
            </w:r>
            <w:hyperlink r:id="rId63" w:history="1">
              <w:r w:rsidRPr="00685056">
                <w:rPr>
                  <w:rStyle w:val="Hyperlink"/>
                  <w:sz w:val="22"/>
                  <w:szCs w:val="22"/>
                </w:rPr>
                <w:t>O’Leary et al. 2016</w:t>
              </w:r>
            </w:hyperlink>
            <w:r w:rsidRPr="00685056">
              <w:rPr>
                <w:sz w:val="22"/>
                <w:szCs w:val="22"/>
              </w:rPr>
              <w:t xml:space="preserve">; </w:t>
            </w:r>
            <w:hyperlink r:id="rId64" w:history="1">
              <w:proofErr w:type="spellStart"/>
              <w:r w:rsidRPr="00685056">
                <w:rPr>
                  <w:rStyle w:val="Hyperlink"/>
                  <w:sz w:val="22"/>
                  <w:szCs w:val="22"/>
                </w:rPr>
                <w:t>Noss</w:t>
              </w:r>
              <w:proofErr w:type="spellEnd"/>
              <w:r w:rsidRPr="00685056">
                <w:rPr>
                  <w:rStyle w:val="Hyperlink"/>
                  <w:sz w:val="22"/>
                  <w:szCs w:val="22"/>
                </w:rPr>
                <w:t xml:space="preserve"> et al. 2012</w:t>
              </w:r>
            </w:hyperlink>
            <w:r w:rsidRPr="00685056">
              <w:rPr>
                <w:sz w:val="22"/>
                <w:szCs w:val="22"/>
              </w:rPr>
              <w:t>), and 30% is generally considered to be a global minimum threshold with broad political support (</w:t>
            </w:r>
            <w:hyperlink r:id="rId65" w:history="1">
              <w:r w:rsidRPr="00685056">
                <w:rPr>
                  <w:rStyle w:val="Hyperlink"/>
                  <w:sz w:val="22"/>
                  <w:szCs w:val="22"/>
                </w:rPr>
                <w:t>High Ambition Coalition 2020</w:t>
              </w:r>
            </w:hyperlink>
            <w:r w:rsidRPr="00685056">
              <w:rPr>
                <w:sz w:val="22"/>
                <w:szCs w:val="22"/>
              </w:rPr>
              <w:t xml:space="preserve">; </w:t>
            </w:r>
            <w:hyperlink r:id="rId66" w:history="1">
              <w:r w:rsidRPr="00685056">
                <w:rPr>
                  <w:rStyle w:val="Hyperlink"/>
                  <w:sz w:val="22"/>
                  <w:szCs w:val="22"/>
                </w:rPr>
                <w:t>IUCN 2016</w:t>
              </w:r>
            </w:hyperlink>
            <w:r w:rsidRPr="00685056">
              <w:rPr>
                <w:sz w:val="22"/>
                <w:szCs w:val="22"/>
              </w:rPr>
              <w:t>). More specifically, using available data on species’ ranges and biological needs, we can infer that that a greater proportion of the planet must be protected or conserved to avoid endangered status on the IUCN Red List, particularly with projections for climate change and land use change (</w:t>
            </w:r>
            <w:hyperlink r:id="rId67" w:history="1">
              <w:r w:rsidRPr="00685056">
                <w:rPr>
                  <w:rStyle w:val="Hyperlink"/>
                  <w:sz w:val="22"/>
                  <w:szCs w:val="22"/>
                </w:rPr>
                <w:t>Hanson et al. 2020</w:t>
              </w:r>
            </w:hyperlink>
            <w:r w:rsidRPr="00685056">
              <w:rPr>
                <w:sz w:val="22"/>
                <w:szCs w:val="22"/>
              </w:rPr>
              <w:t xml:space="preserve">; </w:t>
            </w:r>
            <w:hyperlink r:id="rId68" w:history="1">
              <w:r w:rsidRPr="00685056">
                <w:rPr>
                  <w:rStyle w:val="Hyperlink"/>
                  <w:sz w:val="22"/>
                  <w:szCs w:val="22"/>
                </w:rPr>
                <w:t>Hannah et al. 2020</w:t>
              </w:r>
            </w:hyperlink>
            <w:r w:rsidRPr="00685056">
              <w:rPr>
                <w:sz w:val="22"/>
                <w:szCs w:val="22"/>
              </w:rPr>
              <w:t xml:space="preserve">; </w:t>
            </w:r>
            <w:hyperlink r:id="rId69" w:history="1">
              <w:r w:rsidRPr="00685056">
                <w:rPr>
                  <w:rStyle w:val="Hyperlink"/>
                  <w:sz w:val="22"/>
                  <w:szCs w:val="22"/>
                </w:rPr>
                <w:t xml:space="preserve">Allan et al. </w:t>
              </w:r>
              <w:r w:rsidRPr="00685056">
                <w:rPr>
                  <w:rStyle w:val="Hyperlink"/>
                  <w:i/>
                  <w:sz w:val="22"/>
                  <w:szCs w:val="22"/>
                </w:rPr>
                <w:t>in review</w:t>
              </w:r>
            </w:hyperlink>
            <w:r w:rsidRPr="00685056">
              <w:rPr>
                <w:sz w:val="22"/>
                <w:szCs w:val="22"/>
              </w:rPr>
              <w:t xml:space="preserve">). Similar approaches for marine species and ecosystems have demonstrated that </w:t>
            </w:r>
            <w:r w:rsidRPr="00685056">
              <w:rPr>
                <w:sz w:val="22"/>
                <w:szCs w:val="22"/>
                <w:lang w:val="en"/>
              </w:rPr>
              <w:t xml:space="preserve">a minimum of 26 percent to 41 percent of the ocean needs to be effectively conserved and managed, with a higher figure likely with additional data on marine biodiversity and ecological processes </w:t>
            </w:r>
            <w:r w:rsidRPr="00685056">
              <w:rPr>
                <w:sz w:val="22"/>
                <w:szCs w:val="22"/>
              </w:rPr>
              <w:t>(</w:t>
            </w:r>
            <w:hyperlink r:id="rId70" w:history="1">
              <w:r w:rsidRPr="00685056">
                <w:rPr>
                  <w:rStyle w:val="Hyperlink"/>
                  <w:sz w:val="22"/>
                  <w:szCs w:val="22"/>
                </w:rPr>
                <w:t>Jones et al. 2020</w:t>
              </w:r>
            </w:hyperlink>
            <w:r w:rsidRPr="00685056">
              <w:rPr>
                <w:sz w:val="22"/>
                <w:szCs w:val="22"/>
              </w:rPr>
              <w:t>). Protected areas can also secure ecosystem integrity and function, protecting valuable ecosystem services like fisheries (</w:t>
            </w:r>
            <w:hyperlink r:id="rId71" w:history="1">
              <w:r w:rsidRPr="00685056">
                <w:rPr>
                  <w:rStyle w:val="Hyperlink"/>
                  <w:sz w:val="22"/>
                  <w:szCs w:val="22"/>
                </w:rPr>
                <w:t>Leary et al. 2016</w:t>
              </w:r>
            </w:hyperlink>
            <w:r w:rsidRPr="00685056">
              <w:rPr>
                <w:sz w:val="22"/>
                <w:szCs w:val="22"/>
              </w:rPr>
              <w:t>), climate change regulation (</w:t>
            </w:r>
            <w:proofErr w:type="spellStart"/>
            <w:r>
              <w:fldChar w:fldCharType="begin"/>
            </w:r>
            <w:r>
              <w:instrText xml:space="preserve"> HYPERLINK "https://advances.sciencemag.org/content/5/4/eaaw2869" </w:instrText>
            </w:r>
            <w:r>
              <w:fldChar w:fldCharType="separate"/>
            </w:r>
            <w:r w:rsidRPr="00685056">
              <w:rPr>
                <w:rStyle w:val="Hyperlink"/>
                <w:sz w:val="22"/>
                <w:szCs w:val="22"/>
              </w:rPr>
              <w:t>Dinerstein</w:t>
            </w:r>
            <w:proofErr w:type="spellEnd"/>
            <w:r w:rsidRPr="00685056">
              <w:rPr>
                <w:rStyle w:val="Hyperlink"/>
                <w:sz w:val="22"/>
                <w:szCs w:val="22"/>
              </w:rPr>
              <w:t xml:space="preserve"> et al. 2019</w:t>
            </w:r>
            <w:r>
              <w:rPr>
                <w:rStyle w:val="Hyperlink"/>
                <w:sz w:val="22"/>
                <w:szCs w:val="22"/>
              </w:rPr>
              <w:fldChar w:fldCharType="end"/>
            </w:r>
            <w:r w:rsidRPr="00685056">
              <w:rPr>
                <w:sz w:val="22"/>
                <w:szCs w:val="22"/>
              </w:rPr>
              <w:t xml:space="preserve">), and can also contribute </w:t>
            </w:r>
            <w:r>
              <w:rPr>
                <w:sz w:val="22"/>
                <w:szCs w:val="22"/>
              </w:rPr>
              <w:t xml:space="preserve">significantly </w:t>
            </w:r>
            <w:r w:rsidRPr="00685056">
              <w:rPr>
                <w:sz w:val="22"/>
                <w:szCs w:val="22"/>
              </w:rPr>
              <w:t xml:space="preserve">to prevention </w:t>
            </w:r>
            <w:r>
              <w:rPr>
                <w:sz w:val="22"/>
                <w:szCs w:val="22"/>
              </w:rPr>
              <w:t xml:space="preserve">of pathogen spillover leading to epidemics and pandemics </w:t>
            </w:r>
            <w:r w:rsidRPr="00685056">
              <w:rPr>
                <w:sz w:val="22"/>
                <w:szCs w:val="22"/>
              </w:rPr>
              <w:t>(</w:t>
            </w:r>
            <w:hyperlink r:id="rId72" w:history="1">
              <w:r w:rsidRPr="00685056">
                <w:rPr>
                  <w:rStyle w:val="Hyperlink"/>
                  <w:sz w:val="22"/>
                  <w:szCs w:val="22"/>
                </w:rPr>
                <w:t>IPBES 2020</w:t>
              </w:r>
            </w:hyperlink>
            <w:r w:rsidRPr="00685056">
              <w:rPr>
                <w:sz w:val="22"/>
                <w:szCs w:val="22"/>
              </w:rPr>
              <w:t xml:space="preserve">; </w:t>
            </w:r>
            <w:hyperlink r:id="rId73" w:history="1">
              <w:r w:rsidRPr="00685056">
                <w:rPr>
                  <w:rStyle w:val="Hyperlink"/>
                  <w:sz w:val="22"/>
                  <w:szCs w:val="22"/>
                </w:rPr>
                <w:t>Evans et al. 2020</w:t>
              </w:r>
            </w:hyperlink>
            <w:r w:rsidRPr="00685056">
              <w:rPr>
                <w:sz w:val="22"/>
                <w:szCs w:val="22"/>
              </w:rPr>
              <w:t xml:space="preserve">; </w:t>
            </w:r>
            <w:hyperlink r:id="rId74" w:history="1">
              <w:r w:rsidRPr="00685056">
                <w:rPr>
                  <w:rStyle w:val="Hyperlink"/>
                  <w:sz w:val="22"/>
                  <w:szCs w:val="22"/>
                </w:rPr>
                <w:t>Pizarro et al. in press</w:t>
              </w:r>
            </w:hyperlink>
            <w:r w:rsidRPr="00685056">
              <w:rPr>
                <w:sz w:val="22"/>
                <w:szCs w:val="22"/>
              </w:rPr>
              <w:t xml:space="preserve">; </w:t>
            </w:r>
            <w:hyperlink r:id="rId75" w:history="1">
              <w:proofErr w:type="spellStart"/>
              <w:r w:rsidRPr="00685056">
                <w:rPr>
                  <w:rStyle w:val="Hyperlink"/>
                  <w:sz w:val="22"/>
                  <w:szCs w:val="22"/>
                </w:rPr>
                <w:t>Terraube</w:t>
              </w:r>
              <w:proofErr w:type="spellEnd"/>
              <w:r w:rsidRPr="00685056">
                <w:rPr>
                  <w:rStyle w:val="Hyperlink"/>
                  <w:sz w:val="22"/>
                  <w:szCs w:val="22"/>
                </w:rPr>
                <w:t xml:space="preserve"> et al. 2017</w:t>
              </w:r>
            </w:hyperlink>
            <w:r w:rsidRPr="00685056">
              <w:rPr>
                <w:sz w:val="22"/>
                <w:szCs w:val="22"/>
              </w:rPr>
              <w:t>). Finally, Indigenous Peoples manage or have rights to the majority of highly intact ecosystems worldwide (</w:t>
            </w:r>
            <w:hyperlink r:id="rId76" w:history="1">
              <w:r w:rsidRPr="00685056">
                <w:rPr>
                  <w:rStyle w:val="Hyperlink"/>
                  <w:sz w:val="22"/>
                  <w:szCs w:val="22"/>
                </w:rPr>
                <w:t>Garnett et al. 2018</w:t>
              </w:r>
            </w:hyperlink>
            <w:r w:rsidRPr="00685056">
              <w:rPr>
                <w:sz w:val="22"/>
                <w:szCs w:val="22"/>
              </w:rPr>
              <w:t xml:space="preserve">; </w:t>
            </w:r>
            <w:hyperlink r:id="rId77" w:history="1">
              <w:r w:rsidRPr="00685056">
                <w:rPr>
                  <w:rStyle w:val="Hyperlink"/>
                  <w:sz w:val="22"/>
                  <w:szCs w:val="22"/>
                </w:rPr>
                <w:t>Shuster et al. 2019</w:t>
              </w:r>
            </w:hyperlink>
            <w:r w:rsidRPr="00685056">
              <w:rPr>
                <w:sz w:val="22"/>
                <w:szCs w:val="22"/>
              </w:rPr>
              <w:t xml:space="preserve">; </w:t>
            </w:r>
            <w:hyperlink r:id="rId78" w:history="1">
              <w:r w:rsidRPr="00685056">
                <w:rPr>
                  <w:rStyle w:val="Hyperlink"/>
                  <w:sz w:val="22"/>
                  <w:szCs w:val="22"/>
                </w:rPr>
                <w:t>Fa et al. 2019</w:t>
              </w:r>
            </w:hyperlink>
            <w:r w:rsidRPr="00685056">
              <w:rPr>
                <w:sz w:val="22"/>
                <w:szCs w:val="22"/>
              </w:rPr>
              <w:t>), and therefore successful Indigenous-led conservation and customary co-management approaches are essential to ensuring the success of Target 2 and the GBF (</w:t>
            </w:r>
            <w:hyperlink r:id="rId79" w:history="1">
              <w:r w:rsidRPr="00685056">
                <w:rPr>
                  <w:rStyle w:val="Hyperlink"/>
                  <w:sz w:val="22"/>
                  <w:szCs w:val="22"/>
                </w:rPr>
                <w:t>Rights and Resources Initiative 2020</w:t>
              </w:r>
            </w:hyperlink>
            <w:r w:rsidRPr="00685056">
              <w:rPr>
                <w:sz w:val="22"/>
                <w:szCs w:val="22"/>
              </w:rPr>
              <w:t>).</w:t>
            </w:r>
          </w:p>
          <w:p w14:paraId="3D2265E8" w14:textId="228E9893" w:rsidR="00F6251D" w:rsidRPr="002B463B" w:rsidRDefault="00F6251D" w:rsidP="00F6251D">
            <w:pPr>
              <w:rPr>
                <w:sz w:val="22"/>
                <w:szCs w:val="22"/>
              </w:rPr>
            </w:pPr>
          </w:p>
        </w:tc>
      </w:tr>
      <w:tr w:rsidR="00F6251D" w:rsidRPr="000C0B6C" w14:paraId="0E177056" w14:textId="77777777" w:rsidTr="00732BBE">
        <w:trPr>
          <w:trHeight w:val="224"/>
        </w:trPr>
        <w:tc>
          <w:tcPr>
            <w:tcW w:w="0" w:type="auto"/>
            <w:shd w:val="clear" w:color="auto" w:fill="FBE4D5" w:themeFill="accent2" w:themeFillTint="33"/>
          </w:tcPr>
          <w:p w14:paraId="20082AB2" w14:textId="2CB30E65" w:rsidR="00F6251D" w:rsidRPr="002B463B" w:rsidRDefault="00947322" w:rsidP="00F6251D">
            <w:pPr>
              <w:rPr>
                <w:sz w:val="22"/>
                <w:szCs w:val="22"/>
              </w:rPr>
            </w:pPr>
            <w:r>
              <w:rPr>
                <w:sz w:val="22"/>
                <w:szCs w:val="22"/>
              </w:rPr>
              <w:lastRenderedPageBreak/>
              <w:t>13</w:t>
            </w:r>
          </w:p>
        </w:tc>
        <w:tc>
          <w:tcPr>
            <w:tcW w:w="0" w:type="auto"/>
            <w:shd w:val="clear" w:color="auto" w:fill="FBE4D5" w:themeFill="accent2" w:themeFillTint="33"/>
          </w:tcPr>
          <w:p w14:paraId="745AB073" w14:textId="272C5EA3" w:rsidR="00F6251D" w:rsidRPr="002B463B" w:rsidRDefault="00F6251D" w:rsidP="00F6251D">
            <w:pPr>
              <w:rPr>
                <w:sz w:val="22"/>
                <w:szCs w:val="22"/>
              </w:rPr>
            </w:pPr>
            <w:r w:rsidRPr="002B463B">
              <w:rPr>
                <w:sz w:val="22"/>
                <w:szCs w:val="22"/>
              </w:rPr>
              <w:t>56</w:t>
            </w:r>
          </w:p>
        </w:tc>
        <w:tc>
          <w:tcPr>
            <w:tcW w:w="0" w:type="auto"/>
            <w:shd w:val="clear" w:color="auto" w:fill="FBE4D5" w:themeFill="accent2" w:themeFillTint="33"/>
          </w:tcPr>
          <w:p w14:paraId="6CC37C90" w14:textId="6398F415" w:rsidR="00F6251D" w:rsidRDefault="00F6251D" w:rsidP="00F6251D">
            <w:pPr>
              <w:rPr>
                <w:sz w:val="22"/>
                <w:szCs w:val="22"/>
              </w:rPr>
            </w:pPr>
            <w:r w:rsidRPr="002B463B">
              <w:rPr>
                <w:sz w:val="22"/>
                <w:szCs w:val="22"/>
              </w:rPr>
              <w:t xml:space="preserve">WCS concurs with a later sentence in paragraph 56, which states, </w:t>
            </w:r>
            <w:r w:rsidRPr="00122487">
              <w:rPr>
                <w:i/>
                <w:sz w:val="22"/>
                <w:szCs w:val="22"/>
              </w:rPr>
              <w:t xml:space="preserve">“…The importance of focusing on </w:t>
            </w:r>
            <w:r w:rsidRPr="00122487">
              <w:rPr>
                <w:b/>
                <w:i/>
                <w:sz w:val="22"/>
                <w:szCs w:val="22"/>
              </w:rPr>
              <w:t>biodiversity outcomes</w:t>
            </w:r>
            <w:r w:rsidRPr="00122487">
              <w:rPr>
                <w:i/>
                <w:sz w:val="22"/>
                <w:szCs w:val="22"/>
              </w:rPr>
              <w:t xml:space="preserve"> rather than spatial area is emphasized; an increase in coverage alone will not be sufficient.” </w:t>
            </w:r>
            <w:r w:rsidRPr="002B463B">
              <w:rPr>
                <w:sz w:val="22"/>
                <w:szCs w:val="22"/>
              </w:rPr>
              <w:t>Monitoring the ecological and social outcomes of area-based conservation measures is essential, and should be addressed through the monitoring framework for the GBF</w:t>
            </w:r>
            <w:r>
              <w:rPr>
                <w:sz w:val="22"/>
                <w:szCs w:val="22"/>
              </w:rPr>
              <w:t xml:space="preserve"> (both at the goal level, by measuring the state of ecosystems and ecosystem services, and at the target level, e.g. through tools such as the </w:t>
            </w:r>
            <w:hyperlink r:id="rId80" w:history="1">
              <w:r w:rsidRPr="00EE26A2">
                <w:rPr>
                  <w:rStyle w:val="Hyperlink"/>
                  <w:sz w:val="22"/>
                  <w:szCs w:val="22"/>
                </w:rPr>
                <w:t xml:space="preserve">Green List of Protected and </w:t>
              </w:r>
              <w:r w:rsidRPr="00EE26A2">
                <w:rPr>
                  <w:rStyle w:val="Hyperlink"/>
                  <w:sz w:val="22"/>
                  <w:szCs w:val="22"/>
                </w:rPr>
                <w:lastRenderedPageBreak/>
                <w:t>Conserved Areas</w:t>
              </w:r>
            </w:hyperlink>
            <w:r>
              <w:rPr>
                <w:sz w:val="22"/>
                <w:szCs w:val="22"/>
              </w:rPr>
              <w:t xml:space="preserve"> that assess ecological outcomes at the site level)</w:t>
            </w:r>
            <w:r w:rsidRPr="002B463B">
              <w:rPr>
                <w:sz w:val="22"/>
                <w:szCs w:val="22"/>
              </w:rPr>
              <w:t xml:space="preserve">. </w:t>
            </w:r>
            <w:r w:rsidRPr="00862D80">
              <w:rPr>
                <w:sz w:val="22"/>
                <w:szCs w:val="22"/>
                <w:u w:val="single"/>
              </w:rPr>
              <w:t>However</w:t>
            </w:r>
            <w:r w:rsidRPr="002B463B">
              <w:rPr>
                <w:sz w:val="22"/>
                <w:szCs w:val="22"/>
              </w:rPr>
              <w:t xml:space="preserve">, there is a need to simultaneously expand the existing coverage of area-based measures while improving their effectiveness, and one does not need to come at the expense of the other. Indeed, the GBF should set an appropriate level of ambition to achieve </w:t>
            </w:r>
            <w:r>
              <w:rPr>
                <w:sz w:val="22"/>
                <w:szCs w:val="22"/>
              </w:rPr>
              <w:t>its</w:t>
            </w:r>
            <w:r w:rsidRPr="002B463B">
              <w:rPr>
                <w:sz w:val="22"/>
                <w:szCs w:val="22"/>
              </w:rPr>
              <w:t xml:space="preserve"> 2030 and 2050 milestones/goals, and the international community must mobilize the necessary resources and enhance national and subnational capacity to achieve them. </w:t>
            </w:r>
          </w:p>
          <w:p w14:paraId="5630180C" w14:textId="78122FDF" w:rsidR="00F6251D" w:rsidRPr="002B463B" w:rsidRDefault="00F6251D" w:rsidP="00F6251D">
            <w:pPr>
              <w:rPr>
                <w:sz w:val="22"/>
                <w:szCs w:val="22"/>
              </w:rPr>
            </w:pPr>
          </w:p>
        </w:tc>
      </w:tr>
      <w:tr w:rsidR="00F6251D" w:rsidRPr="000C0B6C" w14:paraId="051564C1" w14:textId="77777777" w:rsidTr="00732BBE">
        <w:trPr>
          <w:trHeight w:val="224"/>
        </w:trPr>
        <w:tc>
          <w:tcPr>
            <w:tcW w:w="0" w:type="auto"/>
            <w:shd w:val="clear" w:color="auto" w:fill="E2EFD9" w:themeFill="accent6" w:themeFillTint="33"/>
          </w:tcPr>
          <w:p w14:paraId="103254B6" w14:textId="09A47BC0" w:rsidR="00F6251D" w:rsidRPr="002B463B" w:rsidRDefault="003148A1" w:rsidP="00F6251D">
            <w:pPr>
              <w:rPr>
                <w:sz w:val="22"/>
                <w:szCs w:val="22"/>
              </w:rPr>
            </w:pPr>
            <w:r>
              <w:rPr>
                <w:sz w:val="22"/>
                <w:szCs w:val="22"/>
              </w:rPr>
              <w:lastRenderedPageBreak/>
              <w:t>13</w:t>
            </w:r>
          </w:p>
        </w:tc>
        <w:tc>
          <w:tcPr>
            <w:tcW w:w="0" w:type="auto"/>
            <w:shd w:val="clear" w:color="auto" w:fill="E2EFD9" w:themeFill="accent6" w:themeFillTint="33"/>
          </w:tcPr>
          <w:p w14:paraId="75E8878E" w14:textId="51D6509C" w:rsidR="00F6251D" w:rsidRPr="002B463B" w:rsidRDefault="00F6251D" w:rsidP="00F6251D">
            <w:pPr>
              <w:rPr>
                <w:sz w:val="22"/>
                <w:szCs w:val="22"/>
              </w:rPr>
            </w:pPr>
            <w:r w:rsidRPr="002B463B">
              <w:rPr>
                <w:sz w:val="22"/>
                <w:szCs w:val="22"/>
              </w:rPr>
              <w:t>56</w:t>
            </w:r>
          </w:p>
        </w:tc>
        <w:tc>
          <w:tcPr>
            <w:tcW w:w="0" w:type="auto"/>
            <w:shd w:val="clear" w:color="auto" w:fill="E2EFD9" w:themeFill="accent6" w:themeFillTint="33"/>
          </w:tcPr>
          <w:p w14:paraId="7A610BE4" w14:textId="02F01684" w:rsidR="00F6251D" w:rsidRDefault="00F6251D" w:rsidP="00F6251D">
            <w:pPr>
              <w:tabs>
                <w:tab w:val="left" w:pos="960"/>
              </w:tabs>
              <w:rPr>
                <w:sz w:val="22"/>
                <w:szCs w:val="22"/>
              </w:rPr>
            </w:pPr>
            <w:r>
              <w:rPr>
                <w:sz w:val="22"/>
                <w:szCs w:val="22"/>
              </w:rPr>
              <w:t>P</w:t>
            </w:r>
            <w:r w:rsidRPr="002B463B">
              <w:rPr>
                <w:sz w:val="22"/>
                <w:szCs w:val="22"/>
              </w:rPr>
              <w:t xml:space="preserve">aragraph 56 also addresses the need to maintain and restore natural ecosystems beyond protected areas, including nurturing biodiversity in managed ecosystems, </w:t>
            </w:r>
            <w:r w:rsidRPr="002B463B">
              <w:rPr>
                <w:i/>
                <w:sz w:val="22"/>
                <w:szCs w:val="22"/>
              </w:rPr>
              <w:t>“to ensure provision of ecosystem services and to maintain integrity of planetary ecological processes…”</w:t>
            </w:r>
            <w:r w:rsidRPr="002B463B">
              <w:rPr>
                <w:sz w:val="22"/>
                <w:szCs w:val="22"/>
              </w:rPr>
              <w:t xml:space="preserve"> WCS agrees with this statement. Protecting or conserving </w:t>
            </w:r>
            <w:r>
              <w:rPr>
                <w:sz w:val="22"/>
                <w:szCs w:val="22"/>
              </w:rPr>
              <w:t xml:space="preserve">at least </w:t>
            </w:r>
            <w:r w:rsidRPr="002B463B">
              <w:rPr>
                <w:sz w:val="22"/>
                <w:szCs w:val="22"/>
              </w:rPr>
              <w:t xml:space="preserve">30% of land and sea is a foundation to achieving </w:t>
            </w:r>
            <w:r>
              <w:rPr>
                <w:sz w:val="22"/>
                <w:szCs w:val="22"/>
              </w:rPr>
              <w:t>the</w:t>
            </w:r>
            <w:r w:rsidRPr="002B463B">
              <w:rPr>
                <w:sz w:val="22"/>
                <w:szCs w:val="22"/>
              </w:rPr>
              <w:t xml:space="preserve"> broader goals on biodiversity</w:t>
            </w:r>
            <w:r>
              <w:rPr>
                <w:sz w:val="22"/>
                <w:szCs w:val="22"/>
              </w:rPr>
              <w:t xml:space="preserve"> and sustainable development</w:t>
            </w:r>
            <w:r w:rsidRPr="002B463B">
              <w:rPr>
                <w:sz w:val="22"/>
                <w:szCs w:val="22"/>
              </w:rPr>
              <w:t>. Many Parties already protect more than 30% of</w:t>
            </w:r>
            <w:r>
              <w:rPr>
                <w:sz w:val="22"/>
                <w:szCs w:val="22"/>
              </w:rPr>
              <w:t xml:space="preserve"> their</w:t>
            </w:r>
            <w:r w:rsidRPr="002B463B">
              <w:rPr>
                <w:sz w:val="22"/>
                <w:szCs w:val="22"/>
              </w:rPr>
              <w:t xml:space="preserve"> land and sea</w:t>
            </w:r>
            <w:r>
              <w:rPr>
                <w:sz w:val="22"/>
                <w:szCs w:val="22"/>
              </w:rPr>
              <w:t xml:space="preserve"> areas, </w:t>
            </w:r>
            <w:r w:rsidRPr="002B463B">
              <w:rPr>
                <w:sz w:val="22"/>
                <w:szCs w:val="22"/>
              </w:rPr>
              <w:t xml:space="preserve">and some areas may not be designated for specific contextual reasons. Area-based targets should be co-designed with other targets that address land and sea use change, sustainable use, etc. in order to ensure that overall objectives are achieved, including nature’s contribution to regulating services such as carbon sequestration. </w:t>
            </w:r>
          </w:p>
          <w:p w14:paraId="74A550B0" w14:textId="22BAFBF8" w:rsidR="00F6251D" w:rsidRPr="002B463B" w:rsidRDefault="00F6251D" w:rsidP="00F6251D">
            <w:pPr>
              <w:tabs>
                <w:tab w:val="left" w:pos="960"/>
              </w:tabs>
              <w:rPr>
                <w:sz w:val="22"/>
                <w:szCs w:val="22"/>
              </w:rPr>
            </w:pPr>
          </w:p>
        </w:tc>
      </w:tr>
      <w:tr w:rsidR="00F6251D" w:rsidRPr="000C0B6C" w14:paraId="1315F14E" w14:textId="77777777" w:rsidTr="00732BBE">
        <w:trPr>
          <w:trHeight w:val="224"/>
        </w:trPr>
        <w:tc>
          <w:tcPr>
            <w:tcW w:w="0" w:type="auto"/>
            <w:gridSpan w:val="3"/>
            <w:shd w:val="clear" w:color="auto" w:fill="F2F2F2" w:themeFill="background1" w:themeFillShade="F2"/>
          </w:tcPr>
          <w:p w14:paraId="2016505E" w14:textId="74372D8E" w:rsidR="00F6251D" w:rsidRPr="00122487" w:rsidRDefault="00F6251D" w:rsidP="00F6251D">
            <w:pPr>
              <w:tabs>
                <w:tab w:val="left" w:pos="960"/>
              </w:tabs>
              <w:rPr>
                <w:b/>
                <w:color w:val="3B3838" w:themeColor="background2" w:themeShade="40"/>
                <w:sz w:val="22"/>
                <w:szCs w:val="22"/>
              </w:rPr>
            </w:pPr>
            <w:r w:rsidRPr="00122487">
              <w:rPr>
                <w:b/>
                <w:color w:val="3B3838" w:themeColor="background2" w:themeShade="40"/>
                <w:sz w:val="22"/>
                <w:szCs w:val="22"/>
              </w:rPr>
              <w:t>Target 3</w:t>
            </w:r>
          </w:p>
        </w:tc>
      </w:tr>
      <w:tr w:rsidR="00F6251D" w:rsidRPr="000C0B6C" w14:paraId="6B8E8A69" w14:textId="77777777" w:rsidTr="00732BBE">
        <w:trPr>
          <w:trHeight w:val="224"/>
        </w:trPr>
        <w:tc>
          <w:tcPr>
            <w:tcW w:w="0" w:type="auto"/>
            <w:shd w:val="clear" w:color="auto" w:fill="E2EFD9" w:themeFill="accent6" w:themeFillTint="33"/>
          </w:tcPr>
          <w:p w14:paraId="306671CA" w14:textId="69A24D20" w:rsidR="00F6251D" w:rsidRPr="002B463B" w:rsidRDefault="003148A1" w:rsidP="00F6251D">
            <w:pPr>
              <w:rPr>
                <w:sz w:val="22"/>
                <w:szCs w:val="22"/>
              </w:rPr>
            </w:pPr>
            <w:r>
              <w:rPr>
                <w:sz w:val="22"/>
                <w:szCs w:val="22"/>
              </w:rPr>
              <w:t>14</w:t>
            </w:r>
          </w:p>
        </w:tc>
        <w:tc>
          <w:tcPr>
            <w:tcW w:w="0" w:type="auto"/>
            <w:shd w:val="clear" w:color="auto" w:fill="E2EFD9" w:themeFill="accent6" w:themeFillTint="33"/>
          </w:tcPr>
          <w:p w14:paraId="65281511" w14:textId="5EC6E3AF" w:rsidR="00F6251D" w:rsidRPr="002B463B" w:rsidRDefault="00F6251D" w:rsidP="00F6251D">
            <w:pPr>
              <w:rPr>
                <w:sz w:val="22"/>
                <w:szCs w:val="22"/>
              </w:rPr>
            </w:pPr>
            <w:r w:rsidRPr="002B463B">
              <w:rPr>
                <w:sz w:val="22"/>
                <w:szCs w:val="22"/>
              </w:rPr>
              <w:t xml:space="preserve">62 </w:t>
            </w:r>
          </w:p>
        </w:tc>
        <w:tc>
          <w:tcPr>
            <w:tcW w:w="0" w:type="auto"/>
            <w:shd w:val="clear" w:color="auto" w:fill="E2EFD9" w:themeFill="accent6" w:themeFillTint="33"/>
          </w:tcPr>
          <w:p w14:paraId="7DD6B292" w14:textId="4F9C6A25" w:rsidR="00F6251D" w:rsidRDefault="00F6251D" w:rsidP="00F6251D">
            <w:pPr>
              <w:tabs>
                <w:tab w:val="left" w:pos="960"/>
              </w:tabs>
              <w:rPr>
                <w:sz w:val="22"/>
                <w:szCs w:val="22"/>
              </w:rPr>
            </w:pPr>
            <w:r w:rsidRPr="002B463B">
              <w:rPr>
                <w:sz w:val="22"/>
                <w:szCs w:val="22"/>
              </w:rPr>
              <w:t xml:space="preserve">WCS agrees that human-wildlife conflict is </w:t>
            </w:r>
            <w:r w:rsidRPr="002B463B">
              <w:rPr>
                <w:i/>
                <w:sz w:val="22"/>
                <w:szCs w:val="22"/>
              </w:rPr>
              <w:t>“exacerbated by poorly planned development including encroachment into wild areas, conversion, distractions, degrading or reducing area of natural habitats…”</w:t>
            </w:r>
            <w:r w:rsidRPr="002B463B">
              <w:rPr>
                <w:sz w:val="22"/>
                <w:szCs w:val="22"/>
              </w:rPr>
              <w:t xml:space="preserve"> We concur that upstream planning (addressed by Target 1, among others) is critical to mitigate the occurrence of human-wildlife conflict and therefore reduce the efforts needed to mitigate its impacts. Here, there is a direct link to the retention and prevention of disturbance to intact habitats (para</w:t>
            </w:r>
            <w:r>
              <w:rPr>
                <w:sz w:val="22"/>
                <w:szCs w:val="22"/>
              </w:rPr>
              <w:t>graph</w:t>
            </w:r>
            <w:r w:rsidRPr="002B463B">
              <w:rPr>
                <w:sz w:val="22"/>
                <w:szCs w:val="22"/>
              </w:rPr>
              <w:t xml:space="preserve">s 19, 51-52 above). </w:t>
            </w:r>
          </w:p>
          <w:p w14:paraId="4DBD2057" w14:textId="71A90FF9" w:rsidR="00F6251D" w:rsidRPr="002B463B" w:rsidRDefault="00F6251D" w:rsidP="00F6251D">
            <w:pPr>
              <w:tabs>
                <w:tab w:val="left" w:pos="960"/>
              </w:tabs>
              <w:rPr>
                <w:sz w:val="22"/>
                <w:szCs w:val="22"/>
              </w:rPr>
            </w:pPr>
          </w:p>
        </w:tc>
      </w:tr>
      <w:tr w:rsidR="00F6251D" w:rsidRPr="000C0B6C" w14:paraId="517BA3BA" w14:textId="77777777" w:rsidTr="00732BBE">
        <w:trPr>
          <w:trHeight w:val="224"/>
        </w:trPr>
        <w:tc>
          <w:tcPr>
            <w:tcW w:w="0" w:type="auto"/>
            <w:gridSpan w:val="3"/>
            <w:shd w:val="clear" w:color="auto" w:fill="F2F2F2" w:themeFill="background1" w:themeFillShade="F2"/>
          </w:tcPr>
          <w:p w14:paraId="7B283B66" w14:textId="50D94E6E" w:rsidR="00F6251D" w:rsidRPr="00122487" w:rsidRDefault="00F6251D" w:rsidP="00F6251D">
            <w:pPr>
              <w:rPr>
                <w:b/>
                <w:color w:val="3B3838" w:themeColor="background2" w:themeShade="40"/>
                <w:sz w:val="22"/>
                <w:szCs w:val="22"/>
              </w:rPr>
            </w:pPr>
            <w:r w:rsidRPr="00122487">
              <w:rPr>
                <w:b/>
                <w:color w:val="3B3838" w:themeColor="background2" w:themeShade="40"/>
                <w:sz w:val="22"/>
                <w:szCs w:val="22"/>
              </w:rPr>
              <w:t>Target 4</w:t>
            </w:r>
          </w:p>
        </w:tc>
      </w:tr>
      <w:tr w:rsidR="00F6251D" w:rsidRPr="000C0B6C" w14:paraId="70899F02" w14:textId="77777777" w:rsidTr="00732BBE">
        <w:trPr>
          <w:trHeight w:val="224"/>
        </w:trPr>
        <w:tc>
          <w:tcPr>
            <w:tcW w:w="0" w:type="auto"/>
            <w:shd w:val="clear" w:color="auto" w:fill="E2EFD9" w:themeFill="accent6" w:themeFillTint="33"/>
          </w:tcPr>
          <w:p w14:paraId="71CF0D5A" w14:textId="5E83F95B" w:rsidR="00F6251D" w:rsidRPr="002B463B" w:rsidRDefault="003148A1" w:rsidP="00F6251D">
            <w:pPr>
              <w:rPr>
                <w:sz w:val="22"/>
                <w:szCs w:val="22"/>
              </w:rPr>
            </w:pPr>
            <w:r>
              <w:rPr>
                <w:sz w:val="22"/>
                <w:szCs w:val="22"/>
              </w:rPr>
              <w:t>15</w:t>
            </w:r>
          </w:p>
        </w:tc>
        <w:tc>
          <w:tcPr>
            <w:tcW w:w="0" w:type="auto"/>
            <w:shd w:val="clear" w:color="auto" w:fill="E2EFD9" w:themeFill="accent6" w:themeFillTint="33"/>
          </w:tcPr>
          <w:p w14:paraId="2F40239E" w14:textId="452C0637" w:rsidR="00F6251D" w:rsidRPr="002B463B" w:rsidRDefault="00F6251D" w:rsidP="00F6251D">
            <w:pPr>
              <w:rPr>
                <w:sz w:val="22"/>
                <w:szCs w:val="22"/>
              </w:rPr>
            </w:pPr>
            <w:r w:rsidRPr="002B463B">
              <w:rPr>
                <w:sz w:val="22"/>
                <w:szCs w:val="22"/>
              </w:rPr>
              <w:t>63</w:t>
            </w:r>
          </w:p>
        </w:tc>
        <w:tc>
          <w:tcPr>
            <w:tcW w:w="0" w:type="auto"/>
            <w:shd w:val="clear" w:color="auto" w:fill="E2EFD9" w:themeFill="accent6" w:themeFillTint="33"/>
          </w:tcPr>
          <w:p w14:paraId="434B8271" w14:textId="3A522757" w:rsidR="00F6251D" w:rsidRDefault="00F6251D" w:rsidP="00F6251D">
            <w:pPr>
              <w:rPr>
                <w:sz w:val="22"/>
                <w:szCs w:val="22"/>
              </w:rPr>
            </w:pPr>
            <w:r w:rsidRPr="002B463B">
              <w:rPr>
                <w:sz w:val="22"/>
                <w:szCs w:val="22"/>
              </w:rPr>
              <w:t xml:space="preserve">The IPBES Global Assessment made it clear that the </w:t>
            </w:r>
            <w:r w:rsidRPr="002B463B">
              <w:rPr>
                <w:i/>
                <w:sz w:val="22"/>
                <w:szCs w:val="22"/>
              </w:rPr>
              <w:t>“</w:t>
            </w:r>
            <w:r w:rsidRPr="00AD5B26">
              <w:rPr>
                <w:b/>
                <w:i/>
                <w:sz w:val="22"/>
                <w:szCs w:val="22"/>
              </w:rPr>
              <w:t>direct exploitation of wild populations of species is the largest direct driver</w:t>
            </w:r>
            <w:r w:rsidRPr="002B463B">
              <w:rPr>
                <w:i/>
                <w:sz w:val="22"/>
                <w:szCs w:val="22"/>
              </w:rPr>
              <w:t xml:space="preserve"> of biodiversity loss in marine ecosystems and the second largest in terrestrial and freshwater ecosystems. … it often also causes collateral harm to other species and affect</w:t>
            </w:r>
            <w:r>
              <w:rPr>
                <w:i/>
                <w:sz w:val="22"/>
                <w:szCs w:val="22"/>
              </w:rPr>
              <w:t xml:space="preserve">s the functioning of ecosystems.” </w:t>
            </w:r>
            <w:r w:rsidRPr="002B463B">
              <w:rPr>
                <w:sz w:val="22"/>
                <w:szCs w:val="22"/>
              </w:rPr>
              <w:t xml:space="preserve">It is also clear that </w:t>
            </w:r>
            <w:r w:rsidRPr="002B463B">
              <w:rPr>
                <w:i/>
                <w:sz w:val="22"/>
                <w:szCs w:val="22"/>
              </w:rPr>
              <w:t>“</w:t>
            </w:r>
            <w:r w:rsidRPr="00AD5B26">
              <w:rPr>
                <w:b/>
                <w:i/>
                <w:sz w:val="22"/>
                <w:szCs w:val="22"/>
              </w:rPr>
              <w:t>many species on the IUCN Red List are threatened by overexploitation and trade, including illegal trade</w:t>
            </w:r>
            <w:r w:rsidRPr="002B463B">
              <w:rPr>
                <w:i/>
                <w:sz w:val="22"/>
                <w:szCs w:val="22"/>
              </w:rPr>
              <w:t>,”</w:t>
            </w:r>
            <w:r w:rsidRPr="002B463B">
              <w:rPr>
                <w:sz w:val="22"/>
                <w:szCs w:val="22"/>
              </w:rPr>
              <w:t xml:space="preserve"> and that </w:t>
            </w:r>
            <w:r w:rsidRPr="002B463B">
              <w:rPr>
                <w:i/>
                <w:sz w:val="22"/>
                <w:szCs w:val="22"/>
              </w:rPr>
              <w:t xml:space="preserve">“unregulated harvesting, trade and use of wild species can also </w:t>
            </w:r>
            <w:r w:rsidRPr="00AD5B26">
              <w:rPr>
                <w:b/>
                <w:i/>
                <w:sz w:val="22"/>
                <w:szCs w:val="22"/>
              </w:rPr>
              <w:t>increase the risk of…the emergence of disease</w:t>
            </w:r>
            <w:r w:rsidRPr="002B463B">
              <w:rPr>
                <w:i/>
                <w:sz w:val="22"/>
                <w:szCs w:val="22"/>
              </w:rPr>
              <w:t>.”</w:t>
            </w:r>
            <w:r w:rsidRPr="002B463B">
              <w:rPr>
                <w:sz w:val="22"/>
                <w:szCs w:val="22"/>
              </w:rPr>
              <w:t xml:space="preserve"> There is clear s</w:t>
            </w:r>
            <w:r>
              <w:rPr>
                <w:sz w:val="22"/>
                <w:szCs w:val="22"/>
              </w:rPr>
              <w:t xml:space="preserve">cientific evidence that both regulated </w:t>
            </w:r>
            <w:r w:rsidRPr="00FD6BBC">
              <w:rPr>
                <w:i/>
                <w:sz w:val="22"/>
                <w:szCs w:val="22"/>
              </w:rPr>
              <w:t>and</w:t>
            </w:r>
            <w:r>
              <w:rPr>
                <w:sz w:val="22"/>
                <w:szCs w:val="22"/>
              </w:rPr>
              <w:t xml:space="preserve"> unregulated offtake, </w:t>
            </w:r>
            <w:r w:rsidRPr="002B463B">
              <w:rPr>
                <w:sz w:val="22"/>
                <w:szCs w:val="22"/>
              </w:rPr>
              <w:t xml:space="preserve">trade and use of </w:t>
            </w:r>
            <w:r>
              <w:rPr>
                <w:sz w:val="22"/>
                <w:szCs w:val="22"/>
              </w:rPr>
              <w:t xml:space="preserve">wildlife, particularly birds and mammals, </w:t>
            </w:r>
            <w:r w:rsidRPr="002B463B">
              <w:rPr>
                <w:sz w:val="22"/>
                <w:szCs w:val="22"/>
              </w:rPr>
              <w:t>present</w:t>
            </w:r>
            <w:r>
              <w:rPr>
                <w:sz w:val="22"/>
                <w:szCs w:val="22"/>
              </w:rPr>
              <w:t xml:space="preserve"> an increasingly frequent and imminent threat</w:t>
            </w:r>
            <w:r w:rsidRPr="002B463B">
              <w:rPr>
                <w:sz w:val="22"/>
                <w:szCs w:val="22"/>
              </w:rPr>
              <w:t xml:space="preserve"> </w:t>
            </w:r>
            <w:r>
              <w:rPr>
                <w:sz w:val="22"/>
                <w:szCs w:val="22"/>
              </w:rPr>
              <w:t xml:space="preserve">of pathogen spillover, outbreaks, epidemics, and pandemics, and associated significant threats </w:t>
            </w:r>
            <w:r w:rsidRPr="002B463B">
              <w:rPr>
                <w:sz w:val="22"/>
                <w:szCs w:val="22"/>
              </w:rPr>
              <w:t>to human health and wellbeing (see, e.g.</w:t>
            </w:r>
            <w:r>
              <w:rPr>
                <w:sz w:val="22"/>
                <w:szCs w:val="22"/>
              </w:rPr>
              <w:t xml:space="preserve">, </w:t>
            </w:r>
            <w:hyperlink r:id="rId81" w:history="1">
              <w:r w:rsidRPr="00AD5B26">
                <w:rPr>
                  <w:rStyle w:val="Hyperlink"/>
                  <w:sz w:val="22"/>
                  <w:szCs w:val="22"/>
                </w:rPr>
                <w:t>IPBES 2020</w:t>
              </w:r>
            </w:hyperlink>
            <w:r>
              <w:rPr>
                <w:sz w:val="22"/>
                <w:szCs w:val="22"/>
              </w:rPr>
              <w:t xml:space="preserve">; </w:t>
            </w:r>
            <w:hyperlink r:id="rId82" w:history="1">
              <w:r w:rsidRPr="00AD5B26">
                <w:rPr>
                  <w:rStyle w:val="Hyperlink"/>
                  <w:sz w:val="22"/>
                  <w:szCs w:val="22"/>
                </w:rPr>
                <w:t>Carroll et al. 2018</w:t>
              </w:r>
            </w:hyperlink>
            <w:r>
              <w:rPr>
                <w:sz w:val="22"/>
                <w:szCs w:val="22"/>
              </w:rPr>
              <w:t>;</w:t>
            </w:r>
            <w:r w:rsidRPr="002B463B">
              <w:rPr>
                <w:sz w:val="22"/>
                <w:szCs w:val="22"/>
              </w:rPr>
              <w:t xml:space="preserve"> </w:t>
            </w:r>
            <w:hyperlink r:id="rId83" w:history="1">
              <w:r w:rsidRPr="00FD6BBC">
                <w:rPr>
                  <w:rStyle w:val="Hyperlink"/>
                  <w:sz w:val="22"/>
                  <w:szCs w:val="22"/>
                </w:rPr>
                <w:t>Johnson et al. 2015</w:t>
              </w:r>
            </w:hyperlink>
            <w:r>
              <w:rPr>
                <w:sz w:val="22"/>
                <w:szCs w:val="22"/>
              </w:rPr>
              <w:t xml:space="preserve">; </w:t>
            </w:r>
            <w:hyperlink r:id="rId84" w:history="1">
              <w:r w:rsidRPr="00AD5B26">
                <w:rPr>
                  <w:rStyle w:val="Hyperlink"/>
                  <w:sz w:val="22"/>
                  <w:szCs w:val="22"/>
                </w:rPr>
                <w:t>Jones et al. 2008</w:t>
              </w:r>
            </w:hyperlink>
            <w:r>
              <w:rPr>
                <w:sz w:val="22"/>
                <w:szCs w:val="22"/>
              </w:rPr>
              <w:t xml:space="preserve">; </w:t>
            </w:r>
            <w:hyperlink r:id="rId85" w:history="1">
              <w:r w:rsidRPr="00AD5B26">
                <w:rPr>
                  <w:rStyle w:val="Hyperlink"/>
                  <w:sz w:val="22"/>
                  <w:szCs w:val="22"/>
                </w:rPr>
                <w:t>Taylor et al. 2001</w:t>
              </w:r>
            </w:hyperlink>
            <w:r w:rsidRPr="002B463B">
              <w:rPr>
                <w:sz w:val="22"/>
                <w:szCs w:val="22"/>
              </w:rPr>
              <w:t>). It is therefore essential to</w:t>
            </w:r>
            <w:r>
              <w:rPr>
                <w:sz w:val="22"/>
                <w:szCs w:val="22"/>
              </w:rPr>
              <w:t xml:space="preserve"> more directly</w:t>
            </w:r>
            <w:r w:rsidRPr="002B463B">
              <w:rPr>
                <w:sz w:val="22"/>
                <w:szCs w:val="22"/>
              </w:rPr>
              <w:t xml:space="preserve"> address</w:t>
            </w:r>
            <w:r>
              <w:rPr>
                <w:sz w:val="22"/>
                <w:szCs w:val="22"/>
              </w:rPr>
              <w:t xml:space="preserve"> and eliminate</w:t>
            </w:r>
            <w:r w:rsidRPr="002B463B">
              <w:rPr>
                <w:sz w:val="22"/>
                <w:szCs w:val="22"/>
              </w:rPr>
              <w:t xml:space="preserve"> the </w:t>
            </w:r>
            <w:r>
              <w:rPr>
                <w:sz w:val="22"/>
                <w:szCs w:val="22"/>
              </w:rPr>
              <w:t>commercial</w:t>
            </w:r>
            <w:r w:rsidRPr="002B463B">
              <w:rPr>
                <w:sz w:val="22"/>
                <w:szCs w:val="22"/>
              </w:rPr>
              <w:t xml:space="preserve"> </w:t>
            </w:r>
            <w:r>
              <w:rPr>
                <w:sz w:val="22"/>
                <w:szCs w:val="22"/>
              </w:rPr>
              <w:t xml:space="preserve">trade and markets in birds and mammals (whether from the wild or captive bred/farming situations), </w:t>
            </w:r>
            <w:r w:rsidRPr="002B463B">
              <w:rPr>
                <w:sz w:val="22"/>
                <w:szCs w:val="22"/>
              </w:rPr>
              <w:t>in the GBF through a revision to Target 4</w:t>
            </w:r>
            <w:r w:rsidR="009B122C">
              <w:rPr>
                <w:sz w:val="22"/>
                <w:szCs w:val="22"/>
              </w:rPr>
              <w:t xml:space="preserve"> -</w:t>
            </w:r>
            <w:r>
              <w:rPr>
                <w:sz w:val="22"/>
                <w:szCs w:val="22"/>
              </w:rPr>
              <w:t>- whether such exploitation is legal or illegal, sustainable or unsustainable. A truly One Health approach necessitates addressing urban markets for live and freshly slaughtered animals, and the trade that supplies those markets, through an integrated biodiversity a</w:t>
            </w:r>
            <w:r w:rsidR="009B122C">
              <w:rPr>
                <w:sz w:val="22"/>
                <w:szCs w:val="22"/>
              </w:rPr>
              <w:t xml:space="preserve">nd zoonotic disease perspective. </w:t>
            </w:r>
          </w:p>
          <w:p w14:paraId="4AA329DB" w14:textId="308D99A1" w:rsidR="00F6251D" w:rsidRPr="002B463B" w:rsidRDefault="00F6251D" w:rsidP="00F6251D">
            <w:pPr>
              <w:rPr>
                <w:sz w:val="22"/>
                <w:szCs w:val="22"/>
              </w:rPr>
            </w:pPr>
          </w:p>
        </w:tc>
      </w:tr>
      <w:tr w:rsidR="00F6251D" w:rsidRPr="000C0B6C" w14:paraId="071F7AB0" w14:textId="77777777" w:rsidTr="00732BBE">
        <w:trPr>
          <w:trHeight w:val="224"/>
        </w:trPr>
        <w:tc>
          <w:tcPr>
            <w:tcW w:w="0" w:type="auto"/>
            <w:shd w:val="clear" w:color="auto" w:fill="FBE4D5" w:themeFill="accent2" w:themeFillTint="33"/>
          </w:tcPr>
          <w:p w14:paraId="2446B2D1" w14:textId="4D4AFA7E" w:rsidR="00F6251D" w:rsidRPr="002B463B" w:rsidRDefault="003148A1" w:rsidP="00F6251D">
            <w:pPr>
              <w:rPr>
                <w:sz w:val="22"/>
                <w:szCs w:val="22"/>
              </w:rPr>
            </w:pPr>
            <w:r>
              <w:rPr>
                <w:sz w:val="22"/>
                <w:szCs w:val="22"/>
              </w:rPr>
              <w:lastRenderedPageBreak/>
              <w:t>15</w:t>
            </w:r>
          </w:p>
        </w:tc>
        <w:tc>
          <w:tcPr>
            <w:tcW w:w="0" w:type="auto"/>
            <w:shd w:val="clear" w:color="auto" w:fill="FBE4D5" w:themeFill="accent2" w:themeFillTint="33"/>
          </w:tcPr>
          <w:p w14:paraId="4746D265" w14:textId="18F1325A" w:rsidR="00F6251D" w:rsidRPr="002B463B" w:rsidRDefault="00F6251D" w:rsidP="00F6251D">
            <w:pPr>
              <w:rPr>
                <w:sz w:val="22"/>
                <w:szCs w:val="22"/>
              </w:rPr>
            </w:pPr>
            <w:r w:rsidRPr="002B463B">
              <w:rPr>
                <w:sz w:val="22"/>
                <w:szCs w:val="22"/>
              </w:rPr>
              <w:t>63</w:t>
            </w:r>
          </w:p>
        </w:tc>
        <w:tc>
          <w:tcPr>
            <w:tcW w:w="0" w:type="auto"/>
            <w:shd w:val="clear" w:color="auto" w:fill="FBE4D5" w:themeFill="accent2" w:themeFillTint="33"/>
          </w:tcPr>
          <w:p w14:paraId="24FD88B8" w14:textId="41D09A1A" w:rsidR="00F6251D" w:rsidRDefault="00F6251D" w:rsidP="00F6251D">
            <w:pPr>
              <w:tabs>
                <w:tab w:val="left" w:pos="5325"/>
              </w:tabs>
              <w:rPr>
                <w:sz w:val="22"/>
                <w:szCs w:val="22"/>
              </w:rPr>
            </w:pPr>
            <w:r w:rsidRPr="002B463B">
              <w:rPr>
                <w:sz w:val="22"/>
                <w:szCs w:val="22"/>
              </w:rPr>
              <w:t xml:space="preserve">The ending to paragraph 63 is </w:t>
            </w:r>
            <w:r>
              <w:rPr>
                <w:sz w:val="22"/>
                <w:szCs w:val="22"/>
              </w:rPr>
              <w:t>inaccurate</w:t>
            </w:r>
            <w:r w:rsidRPr="002B463B">
              <w:rPr>
                <w:sz w:val="22"/>
                <w:szCs w:val="22"/>
              </w:rPr>
              <w:t xml:space="preserve">. It </w:t>
            </w:r>
            <w:r>
              <w:rPr>
                <w:sz w:val="22"/>
                <w:szCs w:val="22"/>
              </w:rPr>
              <w:t>correctly states</w:t>
            </w:r>
            <w:r w:rsidRPr="002B463B">
              <w:rPr>
                <w:sz w:val="22"/>
                <w:szCs w:val="22"/>
              </w:rPr>
              <w:t xml:space="preserve"> that </w:t>
            </w:r>
            <w:r w:rsidRPr="002B463B">
              <w:rPr>
                <w:i/>
                <w:sz w:val="22"/>
                <w:szCs w:val="22"/>
              </w:rPr>
              <w:t>“legal use is not necessarily sustainable</w:t>
            </w:r>
            <w:r>
              <w:rPr>
                <w:i/>
                <w:sz w:val="22"/>
                <w:szCs w:val="22"/>
              </w:rPr>
              <w:t>.</w:t>
            </w:r>
            <w:r w:rsidRPr="002B463B">
              <w:rPr>
                <w:i/>
                <w:sz w:val="22"/>
                <w:szCs w:val="22"/>
              </w:rPr>
              <w:t>”</w:t>
            </w:r>
            <w:r>
              <w:rPr>
                <w:i/>
                <w:sz w:val="22"/>
                <w:szCs w:val="22"/>
              </w:rPr>
              <w:t xml:space="preserve"> </w:t>
            </w:r>
            <w:r>
              <w:rPr>
                <w:sz w:val="22"/>
                <w:szCs w:val="22"/>
              </w:rPr>
              <w:t xml:space="preserve">However, it then states, incorrectly, that </w:t>
            </w:r>
            <w:r w:rsidRPr="002B463B">
              <w:rPr>
                <w:i/>
                <w:sz w:val="22"/>
                <w:szCs w:val="22"/>
              </w:rPr>
              <w:t>“illegal trade is associated with threats to biodiversity and human health”</w:t>
            </w:r>
            <w:r>
              <w:rPr>
                <w:i/>
                <w:sz w:val="22"/>
                <w:szCs w:val="22"/>
              </w:rPr>
              <w:t xml:space="preserve"> </w:t>
            </w:r>
            <w:r w:rsidRPr="00502358">
              <w:rPr>
                <w:sz w:val="22"/>
                <w:szCs w:val="22"/>
              </w:rPr>
              <w:t xml:space="preserve">which is true of </w:t>
            </w:r>
            <w:r w:rsidRPr="00502358">
              <w:rPr>
                <w:sz w:val="22"/>
                <w:szCs w:val="22"/>
                <w:u w:val="single"/>
              </w:rPr>
              <w:t>both</w:t>
            </w:r>
            <w:r w:rsidRPr="00502358">
              <w:rPr>
                <w:sz w:val="22"/>
                <w:szCs w:val="22"/>
              </w:rPr>
              <w:t xml:space="preserve"> illegal </w:t>
            </w:r>
            <w:r w:rsidRPr="00502358">
              <w:rPr>
                <w:i/>
                <w:sz w:val="22"/>
                <w:szCs w:val="22"/>
              </w:rPr>
              <w:t>and</w:t>
            </w:r>
            <w:r w:rsidRPr="00502358">
              <w:rPr>
                <w:sz w:val="22"/>
                <w:szCs w:val="22"/>
              </w:rPr>
              <w:t xml:space="preserve"> legal </w:t>
            </w:r>
            <w:r>
              <w:rPr>
                <w:sz w:val="22"/>
                <w:szCs w:val="22"/>
              </w:rPr>
              <w:t xml:space="preserve">or unregulated (effectively legal) </w:t>
            </w:r>
            <w:r w:rsidRPr="00502358">
              <w:rPr>
                <w:sz w:val="22"/>
                <w:szCs w:val="22"/>
              </w:rPr>
              <w:t>trade</w:t>
            </w:r>
            <w:r>
              <w:rPr>
                <w:i/>
                <w:sz w:val="22"/>
                <w:szCs w:val="22"/>
              </w:rPr>
              <w:t xml:space="preserve"> (</w:t>
            </w:r>
            <w:hyperlink r:id="rId86" w:history="1">
              <w:r w:rsidRPr="00AD5B26">
                <w:rPr>
                  <w:rStyle w:val="Hyperlink"/>
                  <w:sz w:val="22"/>
                  <w:szCs w:val="22"/>
                </w:rPr>
                <w:t>IPBES 2020</w:t>
              </w:r>
            </w:hyperlink>
            <w:r>
              <w:rPr>
                <w:sz w:val="22"/>
                <w:szCs w:val="22"/>
              </w:rPr>
              <w:t xml:space="preserve">; </w:t>
            </w:r>
            <w:hyperlink r:id="rId87" w:history="1">
              <w:r w:rsidRPr="00502358">
                <w:rPr>
                  <w:rStyle w:val="Hyperlink"/>
                  <w:sz w:val="22"/>
                  <w:szCs w:val="22"/>
                </w:rPr>
                <w:t>Nijman 2021</w:t>
              </w:r>
            </w:hyperlink>
            <w:r>
              <w:rPr>
                <w:sz w:val="22"/>
                <w:szCs w:val="22"/>
              </w:rPr>
              <w:t xml:space="preserve">). It is vital to correct this, since both illegal and legal trade and markets can be a threat to both biodiversity and human health; we note that the majority of live animals in urban markets, and in commercial trade, are legally obtained. The following sentence should be written more clearly: </w:t>
            </w:r>
            <w:r w:rsidRPr="00502358">
              <w:rPr>
                <w:i/>
                <w:sz w:val="22"/>
                <w:szCs w:val="22"/>
              </w:rPr>
              <w:t>“Further, while broad concepts of sustainability might include safety for human and animal health inter alia, reducing the risk of future pandemics is useful for clarity.”</w:t>
            </w:r>
            <w:r>
              <w:rPr>
                <w:sz w:val="22"/>
                <w:szCs w:val="22"/>
              </w:rPr>
              <w:t xml:space="preserve"> It is essential for Parties to agree that trade that allows for or increases the risk of future pandemics of zoonotic origin is inherently unsustainable, and must be curbed. As this sentence is followed by </w:t>
            </w:r>
            <w:r w:rsidRPr="002B463B">
              <w:rPr>
                <w:sz w:val="22"/>
                <w:szCs w:val="22"/>
              </w:rPr>
              <w:t>“</w:t>
            </w:r>
            <w:r w:rsidRPr="002B463B">
              <w:rPr>
                <w:i/>
                <w:sz w:val="22"/>
                <w:szCs w:val="22"/>
              </w:rPr>
              <w:t>Promoting sustainable use is therefore integral to achieving the 2050 Vision and the proposed Goals of the post-2020 global biodiversity framework</w:t>
            </w:r>
            <w:r>
              <w:rPr>
                <w:i/>
                <w:sz w:val="22"/>
                <w:szCs w:val="22"/>
              </w:rPr>
              <w:t>,</w:t>
            </w:r>
            <w:r w:rsidRPr="002B463B">
              <w:rPr>
                <w:i/>
                <w:sz w:val="22"/>
                <w:szCs w:val="22"/>
              </w:rPr>
              <w:t>”</w:t>
            </w:r>
            <w:r>
              <w:rPr>
                <w:i/>
                <w:sz w:val="22"/>
                <w:szCs w:val="22"/>
              </w:rPr>
              <w:t xml:space="preserve"> </w:t>
            </w:r>
            <w:r w:rsidRPr="00502358">
              <w:rPr>
                <w:sz w:val="22"/>
                <w:szCs w:val="22"/>
              </w:rPr>
              <w:t>there is some confusion</w:t>
            </w:r>
            <w:r>
              <w:rPr>
                <w:sz w:val="22"/>
                <w:szCs w:val="22"/>
              </w:rPr>
              <w:t xml:space="preserve"> as to the conclusion of this paragraph</w:t>
            </w:r>
            <w:r w:rsidRPr="00502358">
              <w:rPr>
                <w:sz w:val="22"/>
                <w:szCs w:val="22"/>
              </w:rPr>
              <w:t xml:space="preserve">. </w:t>
            </w:r>
          </w:p>
          <w:p w14:paraId="24A1A570" w14:textId="77777777" w:rsidR="00F6251D" w:rsidRDefault="00F6251D" w:rsidP="00F6251D">
            <w:pPr>
              <w:tabs>
                <w:tab w:val="left" w:pos="5325"/>
              </w:tabs>
              <w:rPr>
                <w:sz w:val="22"/>
                <w:szCs w:val="22"/>
              </w:rPr>
            </w:pPr>
          </w:p>
          <w:p w14:paraId="7155F4A1" w14:textId="142BB0E4" w:rsidR="00F6251D" w:rsidRDefault="00F6251D" w:rsidP="00F6251D">
            <w:pPr>
              <w:tabs>
                <w:tab w:val="left" w:pos="5325"/>
              </w:tabs>
              <w:rPr>
                <w:sz w:val="22"/>
                <w:szCs w:val="22"/>
              </w:rPr>
            </w:pPr>
            <w:r w:rsidRPr="002B463B">
              <w:rPr>
                <w:sz w:val="22"/>
                <w:szCs w:val="22"/>
              </w:rPr>
              <w:t xml:space="preserve">There is an implicit conclusion in this paragraph that trade posing a health risk for humans </w:t>
            </w:r>
            <w:r>
              <w:rPr>
                <w:sz w:val="22"/>
                <w:szCs w:val="22"/>
              </w:rPr>
              <w:t xml:space="preserve">is </w:t>
            </w:r>
            <w:r w:rsidRPr="002B463B">
              <w:rPr>
                <w:sz w:val="22"/>
                <w:szCs w:val="22"/>
              </w:rPr>
              <w:t xml:space="preserve">unsustainable, and therefore should not be promoted to achieve the 2050 Vision and goals/targets of the GBF. This is </w:t>
            </w:r>
            <w:r>
              <w:rPr>
                <w:sz w:val="22"/>
                <w:szCs w:val="22"/>
              </w:rPr>
              <w:t xml:space="preserve">a </w:t>
            </w:r>
            <w:r w:rsidRPr="002B463B">
              <w:rPr>
                <w:sz w:val="22"/>
                <w:szCs w:val="22"/>
              </w:rPr>
              <w:t xml:space="preserve">critical </w:t>
            </w:r>
            <w:r>
              <w:rPr>
                <w:sz w:val="22"/>
                <w:szCs w:val="22"/>
              </w:rPr>
              <w:t xml:space="preserve">reality </w:t>
            </w:r>
            <w:r w:rsidRPr="002B463B">
              <w:rPr>
                <w:sz w:val="22"/>
                <w:szCs w:val="22"/>
              </w:rPr>
              <w:t>to reflect in an updated Target 4, as well as its</w:t>
            </w:r>
            <w:r>
              <w:rPr>
                <w:sz w:val="22"/>
                <w:szCs w:val="22"/>
              </w:rPr>
              <w:t xml:space="preserve"> accompanying</w:t>
            </w:r>
            <w:r w:rsidRPr="002B463B">
              <w:rPr>
                <w:sz w:val="22"/>
                <w:szCs w:val="22"/>
              </w:rPr>
              <w:t xml:space="preserve"> monitoring framework. It may also be </w:t>
            </w:r>
            <w:r>
              <w:rPr>
                <w:sz w:val="22"/>
                <w:szCs w:val="22"/>
              </w:rPr>
              <w:t>valuable to clarify</w:t>
            </w:r>
            <w:r w:rsidRPr="002B463B">
              <w:rPr>
                <w:sz w:val="22"/>
                <w:szCs w:val="22"/>
              </w:rPr>
              <w:t xml:space="preserve"> this in a glossary of terms relating to sustainable use in the GBF.  </w:t>
            </w:r>
          </w:p>
          <w:p w14:paraId="6B2DD977" w14:textId="58FCA4BD" w:rsidR="00F6251D" w:rsidRDefault="00F6251D" w:rsidP="00F6251D">
            <w:pPr>
              <w:tabs>
                <w:tab w:val="left" w:pos="5325"/>
              </w:tabs>
              <w:rPr>
                <w:sz w:val="22"/>
                <w:szCs w:val="22"/>
              </w:rPr>
            </w:pPr>
          </w:p>
          <w:p w14:paraId="6F48BFE6" w14:textId="52D5B2E8" w:rsidR="00F6251D" w:rsidRDefault="00F6251D" w:rsidP="00F6251D">
            <w:pPr>
              <w:tabs>
                <w:tab w:val="left" w:pos="5325"/>
              </w:tabs>
              <w:rPr>
                <w:sz w:val="22"/>
                <w:szCs w:val="22"/>
              </w:rPr>
            </w:pPr>
            <w:r>
              <w:rPr>
                <w:sz w:val="22"/>
                <w:szCs w:val="22"/>
              </w:rPr>
              <w:t xml:space="preserve">We prefer text that clearly and explicitly states that any commercial trade that is unsustainable, or illegal, or poses a threat of zoonotic disease to humans or other animals, should not continue. In light of the devastation of the COVID-19 pandemic, we urge Parties to take strong, meaningful action in the GBF and in this target to help prevent future such pandemics. </w:t>
            </w:r>
          </w:p>
          <w:p w14:paraId="030237B3" w14:textId="42D7F16F" w:rsidR="00F6251D" w:rsidRPr="002B463B" w:rsidRDefault="00F6251D" w:rsidP="00F6251D">
            <w:pPr>
              <w:tabs>
                <w:tab w:val="left" w:pos="5325"/>
              </w:tabs>
              <w:rPr>
                <w:sz w:val="22"/>
                <w:szCs w:val="22"/>
              </w:rPr>
            </w:pPr>
            <w:r w:rsidRPr="002B463B">
              <w:rPr>
                <w:sz w:val="22"/>
                <w:szCs w:val="22"/>
              </w:rPr>
              <w:tab/>
            </w:r>
          </w:p>
        </w:tc>
      </w:tr>
      <w:tr w:rsidR="00F6251D" w:rsidRPr="000C0B6C" w14:paraId="771DF66D" w14:textId="77777777" w:rsidTr="00732BBE">
        <w:trPr>
          <w:trHeight w:val="224"/>
        </w:trPr>
        <w:tc>
          <w:tcPr>
            <w:tcW w:w="0" w:type="auto"/>
            <w:shd w:val="clear" w:color="auto" w:fill="E2EFD9" w:themeFill="accent6" w:themeFillTint="33"/>
          </w:tcPr>
          <w:p w14:paraId="41CEE44B" w14:textId="1F5FC29D" w:rsidR="00F6251D" w:rsidRPr="002B463B" w:rsidRDefault="003148A1" w:rsidP="00F6251D">
            <w:pPr>
              <w:rPr>
                <w:sz w:val="22"/>
                <w:szCs w:val="22"/>
              </w:rPr>
            </w:pPr>
            <w:r>
              <w:rPr>
                <w:sz w:val="22"/>
                <w:szCs w:val="22"/>
              </w:rPr>
              <w:t>15-16</w:t>
            </w:r>
          </w:p>
        </w:tc>
        <w:tc>
          <w:tcPr>
            <w:tcW w:w="0" w:type="auto"/>
            <w:shd w:val="clear" w:color="auto" w:fill="E2EFD9" w:themeFill="accent6" w:themeFillTint="33"/>
          </w:tcPr>
          <w:p w14:paraId="3918E8D7" w14:textId="4C5A37A6" w:rsidR="00F6251D" w:rsidRPr="002B463B" w:rsidRDefault="00F6251D" w:rsidP="00F6251D">
            <w:pPr>
              <w:rPr>
                <w:sz w:val="22"/>
                <w:szCs w:val="22"/>
              </w:rPr>
            </w:pPr>
            <w:r w:rsidRPr="002B463B">
              <w:rPr>
                <w:sz w:val="22"/>
                <w:szCs w:val="22"/>
              </w:rPr>
              <w:t>64</w:t>
            </w:r>
          </w:p>
        </w:tc>
        <w:tc>
          <w:tcPr>
            <w:tcW w:w="0" w:type="auto"/>
            <w:shd w:val="clear" w:color="auto" w:fill="E2EFD9" w:themeFill="accent6" w:themeFillTint="33"/>
          </w:tcPr>
          <w:p w14:paraId="781E6ACE" w14:textId="01414C5A" w:rsidR="00F6251D" w:rsidRDefault="00F6251D" w:rsidP="00F6251D">
            <w:pPr>
              <w:tabs>
                <w:tab w:val="left" w:pos="5325"/>
              </w:tabs>
              <w:rPr>
                <w:sz w:val="22"/>
                <w:szCs w:val="22"/>
              </w:rPr>
            </w:pPr>
            <w:r w:rsidRPr="002B463B">
              <w:rPr>
                <w:sz w:val="22"/>
                <w:szCs w:val="22"/>
              </w:rPr>
              <w:t xml:space="preserve">We concur with several of the actions proposed to achieve draft Target 4, including the need to </w:t>
            </w:r>
            <w:r w:rsidRPr="002B463B">
              <w:rPr>
                <w:i/>
                <w:sz w:val="22"/>
                <w:szCs w:val="22"/>
              </w:rPr>
              <w:t>“reduce demand for unsustainably managed and/or illegal wild meat in towns and cities…while respecting customary sustainable use”</w:t>
            </w:r>
            <w:r w:rsidRPr="002B463B">
              <w:rPr>
                <w:sz w:val="22"/>
                <w:szCs w:val="22"/>
              </w:rPr>
              <w:t xml:space="preserve"> and </w:t>
            </w:r>
            <w:r w:rsidRPr="002B463B">
              <w:rPr>
                <w:i/>
                <w:sz w:val="22"/>
                <w:szCs w:val="22"/>
              </w:rPr>
              <w:t>“the introduction and enforcement of stronger regulation, through national measures as well as CITES [to] drastically reduce the illegal and unregulated trade…”</w:t>
            </w:r>
            <w:r w:rsidRPr="002B463B">
              <w:rPr>
                <w:sz w:val="22"/>
                <w:szCs w:val="22"/>
              </w:rPr>
              <w:t xml:space="preserve"> This is supported by </w:t>
            </w:r>
            <w:hyperlink r:id="rId88" w:history="1">
              <w:r w:rsidRPr="00502358">
                <w:rPr>
                  <w:rStyle w:val="Hyperlink"/>
                  <w:sz w:val="22"/>
                  <w:szCs w:val="22"/>
                </w:rPr>
                <w:t>WCS policy statements and recommendation documents</w:t>
              </w:r>
            </w:hyperlink>
            <w:r w:rsidRPr="002B463B">
              <w:rPr>
                <w:sz w:val="22"/>
                <w:szCs w:val="22"/>
              </w:rPr>
              <w:t xml:space="preserve"> on local, national and international policy responses to the COVID-19 pandemic. However, we note that CITES is well placed to reduce illegal trade and trade that is biologically unsustainable (for species in the wild)</w:t>
            </w:r>
            <w:r>
              <w:rPr>
                <w:sz w:val="22"/>
                <w:szCs w:val="22"/>
              </w:rPr>
              <w:t>, but for CITES-listed species and for international trade only.</w:t>
            </w:r>
            <w:r w:rsidRPr="002B463B">
              <w:rPr>
                <w:sz w:val="22"/>
                <w:szCs w:val="22"/>
              </w:rPr>
              <w:t xml:space="preserve"> There is </w:t>
            </w:r>
            <w:hyperlink r:id="rId89" w:history="1">
              <w:r w:rsidRPr="00502358">
                <w:rPr>
                  <w:rStyle w:val="Hyperlink"/>
                  <w:sz w:val="22"/>
                  <w:szCs w:val="22"/>
                </w:rPr>
                <w:t>no mandate at present</w:t>
              </w:r>
            </w:hyperlink>
            <w:r>
              <w:rPr>
                <w:sz w:val="22"/>
                <w:szCs w:val="22"/>
              </w:rPr>
              <w:t xml:space="preserve"> </w:t>
            </w:r>
            <w:r w:rsidRPr="002B463B">
              <w:rPr>
                <w:sz w:val="22"/>
                <w:szCs w:val="22"/>
              </w:rPr>
              <w:t>for CITES to consider the “sustainability” of potential human health impacts of trade (see above)</w:t>
            </w:r>
            <w:r>
              <w:rPr>
                <w:sz w:val="22"/>
                <w:szCs w:val="22"/>
              </w:rPr>
              <w:t>. We encourage the CBD Parties to discuss this issue, and to consider a One Health, trans-sectoral multilateral response.</w:t>
            </w:r>
          </w:p>
          <w:p w14:paraId="0BA9408C" w14:textId="0996C55E" w:rsidR="00F6251D" w:rsidRPr="002B463B" w:rsidRDefault="00F6251D" w:rsidP="00F6251D">
            <w:pPr>
              <w:tabs>
                <w:tab w:val="left" w:pos="5325"/>
              </w:tabs>
              <w:rPr>
                <w:sz w:val="22"/>
                <w:szCs w:val="22"/>
              </w:rPr>
            </w:pPr>
          </w:p>
        </w:tc>
      </w:tr>
      <w:tr w:rsidR="00F6251D" w:rsidRPr="000C0B6C" w14:paraId="43AFA713" w14:textId="77777777" w:rsidTr="00732BBE">
        <w:trPr>
          <w:trHeight w:val="224"/>
        </w:trPr>
        <w:tc>
          <w:tcPr>
            <w:tcW w:w="0" w:type="auto"/>
            <w:gridSpan w:val="3"/>
            <w:shd w:val="clear" w:color="auto" w:fill="F2F2F2" w:themeFill="background1" w:themeFillShade="F2"/>
          </w:tcPr>
          <w:p w14:paraId="4D36A047" w14:textId="0D61FA6F" w:rsidR="00F6251D" w:rsidRPr="00122487" w:rsidRDefault="00F6251D" w:rsidP="00F6251D">
            <w:pPr>
              <w:tabs>
                <w:tab w:val="left" w:pos="5325"/>
              </w:tabs>
              <w:rPr>
                <w:b/>
                <w:color w:val="808080" w:themeColor="background1" w:themeShade="80"/>
                <w:sz w:val="22"/>
                <w:szCs w:val="22"/>
              </w:rPr>
            </w:pPr>
            <w:r w:rsidRPr="00122487">
              <w:rPr>
                <w:b/>
                <w:color w:val="404040" w:themeColor="text1" w:themeTint="BF"/>
                <w:sz w:val="22"/>
                <w:szCs w:val="22"/>
              </w:rPr>
              <w:t>Target 6</w:t>
            </w:r>
          </w:p>
        </w:tc>
      </w:tr>
      <w:tr w:rsidR="00F6251D" w:rsidRPr="000C0B6C" w14:paraId="23C7DCC3" w14:textId="77777777" w:rsidTr="00732BBE">
        <w:trPr>
          <w:trHeight w:val="224"/>
        </w:trPr>
        <w:tc>
          <w:tcPr>
            <w:tcW w:w="0" w:type="auto"/>
            <w:shd w:val="clear" w:color="auto" w:fill="E2EFD9" w:themeFill="accent6" w:themeFillTint="33"/>
          </w:tcPr>
          <w:p w14:paraId="3081E53C" w14:textId="6A5A56BE" w:rsidR="00F6251D" w:rsidRPr="002B463B" w:rsidRDefault="003148A1" w:rsidP="00F6251D">
            <w:pPr>
              <w:rPr>
                <w:sz w:val="22"/>
                <w:szCs w:val="22"/>
              </w:rPr>
            </w:pPr>
            <w:r>
              <w:rPr>
                <w:sz w:val="22"/>
                <w:szCs w:val="22"/>
              </w:rPr>
              <w:t>17</w:t>
            </w:r>
          </w:p>
        </w:tc>
        <w:tc>
          <w:tcPr>
            <w:tcW w:w="0" w:type="auto"/>
            <w:shd w:val="clear" w:color="auto" w:fill="E2EFD9" w:themeFill="accent6" w:themeFillTint="33"/>
          </w:tcPr>
          <w:p w14:paraId="0243FFCC" w14:textId="7C87C78D" w:rsidR="00F6251D" w:rsidRPr="002B463B" w:rsidRDefault="00F6251D" w:rsidP="00F6251D">
            <w:pPr>
              <w:rPr>
                <w:sz w:val="22"/>
                <w:szCs w:val="22"/>
              </w:rPr>
            </w:pPr>
            <w:r>
              <w:rPr>
                <w:sz w:val="22"/>
                <w:szCs w:val="22"/>
              </w:rPr>
              <w:t>71</w:t>
            </w:r>
          </w:p>
        </w:tc>
        <w:tc>
          <w:tcPr>
            <w:tcW w:w="0" w:type="auto"/>
            <w:shd w:val="clear" w:color="auto" w:fill="E2EFD9" w:themeFill="accent6" w:themeFillTint="33"/>
          </w:tcPr>
          <w:p w14:paraId="3806FB21" w14:textId="411ABDC9" w:rsidR="00F6251D" w:rsidRDefault="00F6251D" w:rsidP="00F6251D">
            <w:pPr>
              <w:tabs>
                <w:tab w:val="left" w:pos="5325"/>
              </w:tabs>
              <w:rPr>
                <w:sz w:val="22"/>
                <w:szCs w:val="22"/>
              </w:rPr>
            </w:pPr>
            <w:r>
              <w:rPr>
                <w:sz w:val="22"/>
                <w:szCs w:val="22"/>
              </w:rPr>
              <w:t>WCS welcomes the reference to noise pollution in paragraph 71</w:t>
            </w:r>
            <w:r w:rsidRPr="00321CAA">
              <w:rPr>
                <w:i/>
                <w:sz w:val="22"/>
                <w:szCs w:val="22"/>
              </w:rPr>
              <w:t xml:space="preserve">: “Noise and light pollution also disrupt the </w:t>
            </w:r>
            <w:proofErr w:type="spellStart"/>
            <w:r w:rsidRPr="00321CAA">
              <w:rPr>
                <w:i/>
                <w:sz w:val="22"/>
                <w:szCs w:val="22"/>
              </w:rPr>
              <w:t>behaviour</w:t>
            </w:r>
            <w:proofErr w:type="spellEnd"/>
            <w:r w:rsidRPr="00321CAA">
              <w:rPr>
                <w:i/>
                <w:sz w:val="22"/>
                <w:szCs w:val="22"/>
              </w:rPr>
              <w:t xml:space="preserve"> of many species.”</w:t>
            </w:r>
            <w:r>
              <w:rPr>
                <w:sz w:val="22"/>
                <w:szCs w:val="22"/>
              </w:rPr>
              <w:t xml:space="preserve"> WCS has undertaken extensive work on the impacts of underwater anthropogenic noise, particularly on marine mammals, and relevant governmental and intergovernmental responses to </w:t>
            </w:r>
            <w:r>
              <w:rPr>
                <w:sz w:val="22"/>
                <w:szCs w:val="22"/>
              </w:rPr>
              <w:lastRenderedPageBreak/>
              <w:t>this issue (</w:t>
            </w:r>
            <w:hyperlink r:id="rId90" w:history="1">
              <w:r w:rsidRPr="00321CAA">
                <w:rPr>
                  <w:rStyle w:val="Hyperlink"/>
                  <w:sz w:val="22"/>
                  <w:szCs w:val="22"/>
                </w:rPr>
                <w:t>Chou et al. 2021</w:t>
              </w:r>
            </w:hyperlink>
            <w:r>
              <w:rPr>
                <w:sz w:val="22"/>
                <w:szCs w:val="22"/>
              </w:rPr>
              <w:t xml:space="preserve">). It is critical to reflect the threat posed by underwater anthropogenic noise to marine species in the GBF, with a wide variety of potential indicators already available (to be further elaborated in our position statement to SBSTTA-24). </w:t>
            </w:r>
          </w:p>
          <w:p w14:paraId="05B8F627" w14:textId="6A4018DE" w:rsidR="00F6251D" w:rsidRPr="002B463B" w:rsidRDefault="00F6251D" w:rsidP="00F6251D">
            <w:pPr>
              <w:tabs>
                <w:tab w:val="left" w:pos="5325"/>
              </w:tabs>
              <w:rPr>
                <w:sz w:val="22"/>
                <w:szCs w:val="22"/>
              </w:rPr>
            </w:pPr>
          </w:p>
        </w:tc>
      </w:tr>
      <w:tr w:rsidR="00F6251D" w:rsidRPr="000C0B6C" w14:paraId="56E1AAD9" w14:textId="77777777" w:rsidTr="00732BBE">
        <w:trPr>
          <w:trHeight w:val="224"/>
        </w:trPr>
        <w:tc>
          <w:tcPr>
            <w:tcW w:w="0" w:type="auto"/>
            <w:gridSpan w:val="3"/>
            <w:shd w:val="clear" w:color="auto" w:fill="F2F2F2" w:themeFill="background1" w:themeFillShade="F2"/>
          </w:tcPr>
          <w:p w14:paraId="116B27C7" w14:textId="4B1796B0" w:rsidR="00F6251D" w:rsidRPr="00122487" w:rsidRDefault="00F6251D" w:rsidP="00F6251D">
            <w:pPr>
              <w:tabs>
                <w:tab w:val="left" w:pos="5325"/>
              </w:tabs>
              <w:rPr>
                <w:b/>
                <w:color w:val="3B3838" w:themeColor="background2" w:themeShade="40"/>
                <w:sz w:val="22"/>
                <w:szCs w:val="22"/>
              </w:rPr>
            </w:pPr>
            <w:r w:rsidRPr="00122487">
              <w:rPr>
                <w:b/>
                <w:color w:val="3B3838" w:themeColor="background2" w:themeShade="40"/>
                <w:sz w:val="22"/>
                <w:szCs w:val="22"/>
              </w:rPr>
              <w:lastRenderedPageBreak/>
              <w:t>Target 7</w:t>
            </w:r>
          </w:p>
        </w:tc>
      </w:tr>
      <w:tr w:rsidR="00F6251D" w:rsidRPr="000C0B6C" w14:paraId="0EF35E61" w14:textId="77777777" w:rsidTr="00732BBE">
        <w:trPr>
          <w:trHeight w:val="224"/>
        </w:trPr>
        <w:tc>
          <w:tcPr>
            <w:tcW w:w="0" w:type="auto"/>
            <w:shd w:val="clear" w:color="auto" w:fill="FBE4D5" w:themeFill="accent2" w:themeFillTint="33"/>
          </w:tcPr>
          <w:p w14:paraId="18D02CB2" w14:textId="38F39929" w:rsidR="00F6251D" w:rsidRPr="002B463B" w:rsidRDefault="003148A1" w:rsidP="00F6251D">
            <w:pPr>
              <w:rPr>
                <w:sz w:val="22"/>
                <w:szCs w:val="22"/>
              </w:rPr>
            </w:pPr>
            <w:r>
              <w:rPr>
                <w:sz w:val="22"/>
                <w:szCs w:val="22"/>
              </w:rPr>
              <w:t>18-19</w:t>
            </w:r>
          </w:p>
        </w:tc>
        <w:tc>
          <w:tcPr>
            <w:tcW w:w="0" w:type="auto"/>
            <w:shd w:val="clear" w:color="auto" w:fill="FBE4D5" w:themeFill="accent2" w:themeFillTint="33"/>
          </w:tcPr>
          <w:p w14:paraId="054F5CAB" w14:textId="1AE98ECF" w:rsidR="00F6251D" w:rsidRPr="002B463B" w:rsidRDefault="00F6251D" w:rsidP="00F6251D">
            <w:pPr>
              <w:rPr>
                <w:sz w:val="22"/>
                <w:szCs w:val="22"/>
              </w:rPr>
            </w:pPr>
            <w:r w:rsidRPr="002B463B">
              <w:rPr>
                <w:sz w:val="22"/>
                <w:szCs w:val="22"/>
              </w:rPr>
              <w:t>74</w:t>
            </w:r>
          </w:p>
        </w:tc>
        <w:tc>
          <w:tcPr>
            <w:tcW w:w="0" w:type="auto"/>
            <w:shd w:val="clear" w:color="auto" w:fill="FBE4D5" w:themeFill="accent2" w:themeFillTint="33"/>
          </w:tcPr>
          <w:p w14:paraId="575B2D08" w14:textId="77777777" w:rsidR="00F6251D" w:rsidRDefault="00F6251D" w:rsidP="00F6251D">
            <w:pPr>
              <w:tabs>
                <w:tab w:val="left" w:pos="5325"/>
              </w:tabs>
              <w:rPr>
                <w:sz w:val="22"/>
                <w:szCs w:val="22"/>
              </w:rPr>
            </w:pPr>
            <w:r w:rsidRPr="002B463B">
              <w:rPr>
                <w:sz w:val="22"/>
                <w:szCs w:val="22"/>
              </w:rPr>
              <w:t xml:space="preserve">WCS agrees that </w:t>
            </w:r>
            <w:r w:rsidRPr="002B463B">
              <w:rPr>
                <w:i/>
                <w:sz w:val="22"/>
                <w:szCs w:val="22"/>
              </w:rPr>
              <w:t>“a number of ecosystem-based approaches, such as conservation, ecosystem restoration and improved management of agriculture, can contribute to both mitigation and adaptation, while also contributing to biodiversity goals, the provision of ecosystem services and disaster-risk reduction.”</w:t>
            </w:r>
            <w:r w:rsidRPr="002B463B">
              <w:rPr>
                <w:sz w:val="22"/>
                <w:szCs w:val="22"/>
              </w:rPr>
              <w:t xml:space="preserve"> We note that the term “ecosystem-based approaches” is used here. WCS believes that “nature-based solutions,” including to climate change mitigation and adaptation, is a more comprehensive term that should be reflected in the GBF. The term “nature-based solutions,” has been defined by the international community through IUCN, and guidelines exist for their implementation. </w:t>
            </w:r>
            <w:bookmarkStart w:id="0" w:name="_GoBack"/>
            <w:bookmarkEnd w:id="0"/>
          </w:p>
          <w:p w14:paraId="50A2C1D8" w14:textId="41F461DD" w:rsidR="00F6251D" w:rsidRPr="002B463B" w:rsidRDefault="00F6251D" w:rsidP="00F6251D">
            <w:pPr>
              <w:tabs>
                <w:tab w:val="left" w:pos="5325"/>
              </w:tabs>
              <w:rPr>
                <w:sz w:val="22"/>
                <w:szCs w:val="22"/>
              </w:rPr>
            </w:pPr>
          </w:p>
        </w:tc>
      </w:tr>
      <w:tr w:rsidR="00F6251D" w:rsidRPr="000C0B6C" w14:paraId="55C0BC69" w14:textId="77777777" w:rsidTr="00732BBE">
        <w:trPr>
          <w:trHeight w:val="224"/>
        </w:trPr>
        <w:tc>
          <w:tcPr>
            <w:tcW w:w="0" w:type="auto"/>
            <w:shd w:val="clear" w:color="auto" w:fill="E2EFD9" w:themeFill="accent6" w:themeFillTint="33"/>
          </w:tcPr>
          <w:p w14:paraId="21401DB8" w14:textId="019BFEDF" w:rsidR="00F6251D" w:rsidRPr="002B463B" w:rsidRDefault="003148A1" w:rsidP="00F6251D">
            <w:pPr>
              <w:rPr>
                <w:sz w:val="22"/>
                <w:szCs w:val="22"/>
              </w:rPr>
            </w:pPr>
            <w:r>
              <w:rPr>
                <w:sz w:val="22"/>
                <w:szCs w:val="22"/>
              </w:rPr>
              <w:t>19</w:t>
            </w:r>
          </w:p>
        </w:tc>
        <w:tc>
          <w:tcPr>
            <w:tcW w:w="0" w:type="auto"/>
            <w:shd w:val="clear" w:color="auto" w:fill="E2EFD9" w:themeFill="accent6" w:themeFillTint="33"/>
          </w:tcPr>
          <w:p w14:paraId="33C0ED5E" w14:textId="58FE9CFE" w:rsidR="00F6251D" w:rsidRPr="002B463B" w:rsidRDefault="00F6251D" w:rsidP="00F6251D">
            <w:pPr>
              <w:rPr>
                <w:sz w:val="22"/>
                <w:szCs w:val="22"/>
              </w:rPr>
            </w:pPr>
            <w:r w:rsidRPr="002B463B">
              <w:rPr>
                <w:sz w:val="22"/>
                <w:szCs w:val="22"/>
              </w:rPr>
              <w:t>75</w:t>
            </w:r>
          </w:p>
        </w:tc>
        <w:tc>
          <w:tcPr>
            <w:tcW w:w="0" w:type="auto"/>
            <w:shd w:val="clear" w:color="auto" w:fill="E2EFD9" w:themeFill="accent6" w:themeFillTint="33"/>
          </w:tcPr>
          <w:p w14:paraId="7FD536CE" w14:textId="39EF9E7D" w:rsidR="00F6251D" w:rsidRDefault="00F6251D" w:rsidP="00F6251D">
            <w:pPr>
              <w:tabs>
                <w:tab w:val="left" w:pos="5325"/>
              </w:tabs>
              <w:rPr>
                <w:sz w:val="22"/>
                <w:szCs w:val="22"/>
              </w:rPr>
            </w:pPr>
            <w:r w:rsidRPr="002B463B">
              <w:rPr>
                <w:sz w:val="22"/>
                <w:szCs w:val="22"/>
              </w:rPr>
              <w:t xml:space="preserve">WCS agrees that while some ecosystem-based approaches or nature-based solutions </w:t>
            </w:r>
            <w:r w:rsidRPr="002B463B">
              <w:rPr>
                <w:i/>
                <w:sz w:val="22"/>
                <w:szCs w:val="22"/>
              </w:rPr>
              <w:t xml:space="preserve">“have co-benefits for biodiversity, this is not always the case, and careful assessment of synergies and trade-offs is required.” </w:t>
            </w:r>
            <w:r w:rsidRPr="002B463B">
              <w:rPr>
                <w:sz w:val="22"/>
                <w:szCs w:val="22"/>
              </w:rPr>
              <w:t xml:space="preserve">The paragraph later states that, </w:t>
            </w:r>
            <w:r w:rsidRPr="002B463B">
              <w:rPr>
                <w:i/>
                <w:sz w:val="22"/>
                <w:szCs w:val="22"/>
              </w:rPr>
              <w:t xml:space="preserve">“Inevitably, renewable energy as well as some adaptation measures, have potential impacts on biodiversity.” </w:t>
            </w:r>
            <w:r w:rsidRPr="002B463B">
              <w:rPr>
                <w:sz w:val="22"/>
                <w:szCs w:val="22"/>
              </w:rPr>
              <w:t>This is true, and robust safeguards must be put in place to ensure that nature-based solutions are nature-positive and support biodiversity conservation outcomes. To this point, WCS scientists contributed to the IUCN guidelines on mitigating biodiversity impacts associated with solar and wind energy development (</w:t>
            </w:r>
            <w:proofErr w:type="spellStart"/>
            <w:r>
              <w:fldChar w:fldCharType="begin"/>
            </w:r>
            <w:r>
              <w:instrText xml:space="preserve"> HYPERLINK "https://portals.iucn.org/library/node/49283" </w:instrText>
            </w:r>
            <w:r>
              <w:fldChar w:fldCharType="separate"/>
            </w:r>
            <w:r w:rsidRPr="002B463B">
              <w:rPr>
                <w:rStyle w:val="Hyperlink"/>
                <w:sz w:val="22"/>
                <w:szCs w:val="22"/>
              </w:rPr>
              <w:t>Bennun</w:t>
            </w:r>
            <w:proofErr w:type="spellEnd"/>
            <w:r w:rsidRPr="002B463B">
              <w:rPr>
                <w:rStyle w:val="Hyperlink"/>
                <w:sz w:val="22"/>
                <w:szCs w:val="22"/>
              </w:rPr>
              <w:t xml:space="preserve"> et al. 2021),</w:t>
            </w:r>
            <w:r>
              <w:rPr>
                <w:rStyle w:val="Hyperlink"/>
                <w:sz w:val="22"/>
                <w:szCs w:val="22"/>
              </w:rPr>
              <w:fldChar w:fldCharType="end"/>
            </w:r>
            <w:r w:rsidRPr="002B463B">
              <w:rPr>
                <w:sz w:val="22"/>
                <w:szCs w:val="22"/>
              </w:rPr>
              <w:t xml:space="preserve"> which provide guidance on implementing such safeguards for solar and wind energy. </w:t>
            </w:r>
          </w:p>
          <w:p w14:paraId="0B5EFA9B" w14:textId="5FDB6C43" w:rsidR="00F6251D" w:rsidRPr="002B463B" w:rsidRDefault="00F6251D" w:rsidP="00F6251D">
            <w:pPr>
              <w:tabs>
                <w:tab w:val="left" w:pos="5325"/>
              </w:tabs>
              <w:rPr>
                <w:sz w:val="22"/>
                <w:szCs w:val="22"/>
              </w:rPr>
            </w:pPr>
          </w:p>
        </w:tc>
      </w:tr>
      <w:tr w:rsidR="003148A1" w:rsidRPr="000C0B6C" w14:paraId="609234A8" w14:textId="77777777" w:rsidTr="003148A1">
        <w:trPr>
          <w:trHeight w:val="224"/>
        </w:trPr>
        <w:tc>
          <w:tcPr>
            <w:tcW w:w="0" w:type="auto"/>
            <w:gridSpan w:val="3"/>
            <w:shd w:val="clear" w:color="auto" w:fill="F2F2F2" w:themeFill="background1" w:themeFillShade="F2"/>
          </w:tcPr>
          <w:p w14:paraId="3860470B" w14:textId="4C9ABF4D" w:rsidR="003148A1" w:rsidRPr="003148A1" w:rsidRDefault="003148A1" w:rsidP="00F6251D">
            <w:pPr>
              <w:tabs>
                <w:tab w:val="left" w:pos="5325"/>
              </w:tabs>
              <w:rPr>
                <w:b/>
                <w:color w:val="3B3838" w:themeColor="background2" w:themeShade="40"/>
                <w:sz w:val="22"/>
                <w:szCs w:val="22"/>
              </w:rPr>
            </w:pPr>
            <w:r w:rsidRPr="003148A1">
              <w:rPr>
                <w:b/>
                <w:color w:val="3B3838" w:themeColor="background2" w:themeShade="40"/>
                <w:sz w:val="22"/>
                <w:szCs w:val="22"/>
              </w:rPr>
              <w:t>Target 13</w:t>
            </w:r>
          </w:p>
        </w:tc>
      </w:tr>
      <w:tr w:rsidR="00F6251D" w:rsidRPr="000C0B6C" w14:paraId="74224994" w14:textId="77777777" w:rsidTr="00732BBE">
        <w:trPr>
          <w:trHeight w:val="224"/>
        </w:trPr>
        <w:tc>
          <w:tcPr>
            <w:tcW w:w="0" w:type="auto"/>
            <w:shd w:val="clear" w:color="auto" w:fill="E2EFD9" w:themeFill="accent6" w:themeFillTint="33"/>
          </w:tcPr>
          <w:p w14:paraId="17B588D8" w14:textId="153AC163" w:rsidR="00F6251D" w:rsidRPr="002B463B" w:rsidRDefault="003148A1" w:rsidP="00F6251D">
            <w:pPr>
              <w:rPr>
                <w:sz w:val="22"/>
                <w:szCs w:val="22"/>
              </w:rPr>
            </w:pPr>
            <w:r>
              <w:rPr>
                <w:sz w:val="22"/>
                <w:szCs w:val="22"/>
              </w:rPr>
              <w:t>23</w:t>
            </w:r>
          </w:p>
        </w:tc>
        <w:tc>
          <w:tcPr>
            <w:tcW w:w="0" w:type="auto"/>
            <w:shd w:val="clear" w:color="auto" w:fill="E2EFD9" w:themeFill="accent6" w:themeFillTint="33"/>
          </w:tcPr>
          <w:p w14:paraId="2A4F92D3" w14:textId="17737A3B" w:rsidR="00F6251D" w:rsidRPr="002B463B" w:rsidRDefault="00F6251D" w:rsidP="00F6251D">
            <w:pPr>
              <w:rPr>
                <w:sz w:val="22"/>
                <w:szCs w:val="22"/>
              </w:rPr>
            </w:pPr>
            <w:r w:rsidRPr="002B463B">
              <w:rPr>
                <w:sz w:val="22"/>
                <w:szCs w:val="22"/>
              </w:rPr>
              <w:t>91</w:t>
            </w:r>
          </w:p>
        </w:tc>
        <w:tc>
          <w:tcPr>
            <w:tcW w:w="0" w:type="auto"/>
            <w:shd w:val="clear" w:color="auto" w:fill="E2EFD9" w:themeFill="accent6" w:themeFillTint="33"/>
          </w:tcPr>
          <w:p w14:paraId="0C4FB1FA" w14:textId="77777777" w:rsidR="00F6251D" w:rsidRDefault="00F6251D" w:rsidP="00F6251D">
            <w:pPr>
              <w:tabs>
                <w:tab w:val="left" w:pos="5325"/>
              </w:tabs>
              <w:rPr>
                <w:i/>
                <w:sz w:val="22"/>
                <w:szCs w:val="22"/>
              </w:rPr>
            </w:pPr>
            <w:r w:rsidRPr="002B463B">
              <w:rPr>
                <w:sz w:val="22"/>
                <w:szCs w:val="22"/>
              </w:rPr>
              <w:t xml:space="preserve">WCS agrees that biodiversity must move </w:t>
            </w:r>
            <w:r w:rsidRPr="002B463B">
              <w:rPr>
                <w:i/>
                <w:sz w:val="22"/>
                <w:szCs w:val="22"/>
              </w:rPr>
              <w:t>“from the periphery of decision making to become a core consideration in decision and planning processes across government and all sectors of the economy and of society, recognizing the multiple values of biodiversity.”</w:t>
            </w:r>
          </w:p>
          <w:p w14:paraId="49C05FA6" w14:textId="31A46F54" w:rsidR="00F6251D" w:rsidRPr="002B463B" w:rsidRDefault="00F6251D" w:rsidP="00F6251D">
            <w:pPr>
              <w:tabs>
                <w:tab w:val="left" w:pos="5325"/>
              </w:tabs>
              <w:rPr>
                <w:sz w:val="22"/>
                <w:szCs w:val="22"/>
              </w:rPr>
            </w:pPr>
          </w:p>
        </w:tc>
      </w:tr>
      <w:tr w:rsidR="003148A1" w:rsidRPr="000C0B6C" w14:paraId="05691C61" w14:textId="77777777" w:rsidTr="003148A1">
        <w:trPr>
          <w:trHeight w:val="224"/>
        </w:trPr>
        <w:tc>
          <w:tcPr>
            <w:tcW w:w="0" w:type="auto"/>
            <w:gridSpan w:val="3"/>
            <w:shd w:val="clear" w:color="auto" w:fill="F2F2F2" w:themeFill="background1" w:themeFillShade="F2"/>
          </w:tcPr>
          <w:p w14:paraId="509F2C08" w14:textId="4112FB4C" w:rsidR="003148A1" w:rsidRPr="002B463B" w:rsidRDefault="003148A1" w:rsidP="00F6251D">
            <w:pPr>
              <w:tabs>
                <w:tab w:val="left" w:pos="5325"/>
              </w:tabs>
              <w:rPr>
                <w:sz w:val="22"/>
                <w:szCs w:val="22"/>
              </w:rPr>
            </w:pPr>
            <w:r>
              <w:rPr>
                <w:b/>
                <w:color w:val="3B3838" w:themeColor="background2" w:themeShade="40"/>
                <w:sz w:val="22"/>
                <w:szCs w:val="22"/>
              </w:rPr>
              <w:t>Target 14</w:t>
            </w:r>
          </w:p>
        </w:tc>
      </w:tr>
      <w:tr w:rsidR="00F6251D" w:rsidRPr="000C0B6C" w14:paraId="604724FA" w14:textId="77777777" w:rsidTr="00732BBE">
        <w:trPr>
          <w:trHeight w:val="224"/>
        </w:trPr>
        <w:tc>
          <w:tcPr>
            <w:tcW w:w="0" w:type="auto"/>
            <w:shd w:val="clear" w:color="auto" w:fill="E2EFD9" w:themeFill="accent6" w:themeFillTint="33"/>
          </w:tcPr>
          <w:p w14:paraId="6093F4C0" w14:textId="15918909" w:rsidR="00F6251D" w:rsidRPr="002B463B" w:rsidRDefault="003148A1" w:rsidP="00F6251D">
            <w:pPr>
              <w:rPr>
                <w:sz w:val="22"/>
                <w:szCs w:val="22"/>
              </w:rPr>
            </w:pPr>
            <w:r>
              <w:rPr>
                <w:sz w:val="22"/>
                <w:szCs w:val="22"/>
              </w:rPr>
              <w:t>24</w:t>
            </w:r>
          </w:p>
        </w:tc>
        <w:tc>
          <w:tcPr>
            <w:tcW w:w="0" w:type="auto"/>
            <w:shd w:val="clear" w:color="auto" w:fill="E2EFD9" w:themeFill="accent6" w:themeFillTint="33"/>
          </w:tcPr>
          <w:p w14:paraId="27215F50" w14:textId="10CCAFDD" w:rsidR="00F6251D" w:rsidRPr="002B463B" w:rsidRDefault="00F6251D" w:rsidP="00F6251D">
            <w:pPr>
              <w:rPr>
                <w:sz w:val="22"/>
                <w:szCs w:val="22"/>
              </w:rPr>
            </w:pPr>
            <w:r w:rsidRPr="002B463B">
              <w:rPr>
                <w:sz w:val="22"/>
                <w:szCs w:val="22"/>
              </w:rPr>
              <w:t>95</w:t>
            </w:r>
          </w:p>
        </w:tc>
        <w:tc>
          <w:tcPr>
            <w:tcW w:w="0" w:type="auto"/>
            <w:shd w:val="clear" w:color="auto" w:fill="E2EFD9" w:themeFill="accent6" w:themeFillTint="33"/>
          </w:tcPr>
          <w:p w14:paraId="7BC427B0" w14:textId="77777777" w:rsidR="00F6251D" w:rsidRDefault="00F6251D" w:rsidP="00F6251D">
            <w:pPr>
              <w:tabs>
                <w:tab w:val="left" w:pos="5325"/>
              </w:tabs>
              <w:rPr>
                <w:sz w:val="22"/>
                <w:szCs w:val="22"/>
              </w:rPr>
            </w:pPr>
            <w:r w:rsidRPr="002B463B">
              <w:rPr>
                <w:sz w:val="22"/>
                <w:szCs w:val="22"/>
              </w:rPr>
              <w:t xml:space="preserve">WCS agrees that, </w:t>
            </w:r>
            <w:r w:rsidRPr="00E14351">
              <w:rPr>
                <w:i/>
                <w:sz w:val="22"/>
                <w:szCs w:val="22"/>
              </w:rPr>
              <w:t>“trade patterns have…also created a situation where the spatial impacts of production are decoupled from consumption.”</w:t>
            </w:r>
            <w:r w:rsidRPr="002B463B">
              <w:rPr>
                <w:sz w:val="22"/>
                <w:szCs w:val="22"/>
              </w:rPr>
              <w:t xml:space="preserve"> We are significantly concerned about the extra-territorial impacts of supply chains on legal and illegal deforestation and the impacts on intact forests and other ecosystems. We believe that the GBF should provide a clear directive for Parties to consider the extra-territorial impacts of their supply chains through the goals and targets. </w:t>
            </w:r>
          </w:p>
          <w:p w14:paraId="465259AD" w14:textId="686B69BB" w:rsidR="00F6251D" w:rsidRPr="002B463B" w:rsidRDefault="00F6251D" w:rsidP="00F6251D">
            <w:pPr>
              <w:tabs>
                <w:tab w:val="left" w:pos="5325"/>
              </w:tabs>
              <w:rPr>
                <w:sz w:val="22"/>
                <w:szCs w:val="22"/>
              </w:rPr>
            </w:pPr>
          </w:p>
        </w:tc>
      </w:tr>
      <w:tr w:rsidR="003148A1" w:rsidRPr="000C0B6C" w14:paraId="6C5EEE1C" w14:textId="77777777" w:rsidTr="003148A1">
        <w:trPr>
          <w:trHeight w:val="224"/>
        </w:trPr>
        <w:tc>
          <w:tcPr>
            <w:tcW w:w="0" w:type="auto"/>
            <w:gridSpan w:val="3"/>
            <w:shd w:val="clear" w:color="auto" w:fill="F2F2F2" w:themeFill="background1" w:themeFillShade="F2"/>
          </w:tcPr>
          <w:p w14:paraId="4E995BAD" w14:textId="738EA83A" w:rsidR="003148A1" w:rsidRPr="002B463B" w:rsidRDefault="003148A1" w:rsidP="00F6251D">
            <w:pPr>
              <w:tabs>
                <w:tab w:val="left" w:pos="5325"/>
              </w:tabs>
              <w:rPr>
                <w:sz w:val="22"/>
                <w:szCs w:val="22"/>
              </w:rPr>
            </w:pPr>
            <w:r>
              <w:rPr>
                <w:b/>
                <w:color w:val="3B3838" w:themeColor="background2" w:themeShade="40"/>
                <w:sz w:val="22"/>
                <w:szCs w:val="22"/>
              </w:rPr>
              <w:t>Target 17</w:t>
            </w:r>
          </w:p>
        </w:tc>
      </w:tr>
      <w:tr w:rsidR="00F6251D" w:rsidRPr="000C0B6C" w14:paraId="14AB5A6A" w14:textId="77777777" w:rsidTr="00732BBE">
        <w:trPr>
          <w:trHeight w:val="224"/>
        </w:trPr>
        <w:tc>
          <w:tcPr>
            <w:tcW w:w="0" w:type="auto"/>
            <w:shd w:val="clear" w:color="auto" w:fill="FBE4D5" w:themeFill="accent2" w:themeFillTint="33"/>
          </w:tcPr>
          <w:p w14:paraId="10A61A03" w14:textId="6AD9266C" w:rsidR="00F6251D" w:rsidRPr="002B463B" w:rsidRDefault="003148A1" w:rsidP="00F6251D">
            <w:pPr>
              <w:rPr>
                <w:sz w:val="22"/>
                <w:szCs w:val="22"/>
              </w:rPr>
            </w:pPr>
            <w:r>
              <w:rPr>
                <w:sz w:val="22"/>
                <w:szCs w:val="22"/>
              </w:rPr>
              <w:t>27</w:t>
            </w:r>
          </w:p>
        </w:tc>
        <w:tc>
          <w:tcPr>
            <w:tcW w:w="0" w:type="auto"/>
            <w:shd w:val="clear" w:color="auto" w:fill="FBE4D5" w:themeFill="accent2" w:themeFillTint="33"/>
          </w:tcPr>
          <w:p w14:paraId="4F409977" w14:textId="280E831E" w:rsidR="00F6251D" w:rsidRPr="002B463B" w:rsidRDefault="00F6251D" w:rsidP="00F6251D">
            <w:pPr>
              <w:rPr>
                <w:sz w:val="22"/>
                <w:szCs w:val="22"/>
              </w:rPr>
            </w:pPr>
            <w:r w:rsidRPr="002B463B">
              <w:rPr>
                <w:sz w:val="22"/>
                <w:szCs w:val="22"/>
              </w:rPr>
              <w:t>104</w:t>
            </w:r>
          </w:p>
        </w:tc>
        <w:tc>
          <w:tcPr>
            <w:tcW w:w="0" w:type="auto"/>
            <w:shd w:val="clear" w:color="auto" w:fill="FBE4D5" w:themeFill="accent2" w:themeFillTint="33"/>
          </w:tcPr>
          <w:p w14:paraId="64293B62" w14:textId="389FF7E1" w:rsidR="00F6251D" w:rsidRDefault="00F6251D" w:rsidP="00F6251D">
            <w:pPr>
              <w:tabs>
                <w:tab w:val="left" w:pos="5325"/>
              </w:tabs>
              <w:rPr>
                <w:sz w:val="22"/>
                <w:szCs w:val="22"/>
              </w:rPr>
            </w:pPr>
            <w:r w:rsidRPr="002B463B">
              <w:rPr>
                <w:sz w:val="22"/>
                <w:szCs w:val="22"/>
              </w:rPr>
              <w:t xml:space="preserve">WCS agrees that there are a variety of government subsidies that involve the environment, and while not all will necessarily be harmful, a good first step is </w:t>
            </w:r>
            <w:r w:rsidRPr="002B463B">
              <w:rPr>
                <w:i/>
                <w:sz w:val="22"/>
                <w:szCs w:val="22"/>
              </w:rPr>
              <w:t xml:space="preserve">“the identification of those incentives which are harmful to biodiversity.” </w:t>
            </w:r>
            <w:r w:rsidRPr="002B463B">
              <w:rPr>
                <w:sz w:val="22"/>
                <w:szCs w:val="22"/>
              </w:rPr>
              <w:t xml:space="preserve">And indeed those that are deemed most harmful should be prioritized, </w:t>
            </w:r>
            <w:r>
              <w:rPr>
                <w:sz w:val="22"/>
                <w:szCs w:val="22"/>
              </w:rPr>
              <w:t xml:space="preserve">and efforts undertaken to eliminate them, </w:t>
            </w:r>
            <w:r w:rsidRPr="002B463B">
              <w:rPr>
                <w:sz w:val="22"/>
                <w:szCs w:val="22"/>
              </w:rPr>
              <w:t xml:space="preserve">regardless of the political sensitivity. However, we recommend that phrasing be clearer that </w:t>
            </w:r>
            <w:r w:rsidRPr="002B463B">
              <w:rPr>
                <w:i/>
                <w:sz w:val="22"/>
                <w:szCs w:val="22"/>
              </w:rPr>
              <w:t>“a total phase out of such incentives”</w:t>
            </w:r>
            <w:r w:rsidRPr="002B463B">
              <w:rPr>
                <w:sz w:val="22"/>
                <w:szCs w:val="22"/>
              </w:rPr>
              <w:t xml:space="preserve"> is </w:t>
            </w:r>
            <w:r w:rsidRPr="002B463B">
              <w:rPr>
                <w:sz w:val="22"/>
                <w:szCs w:val="22"/>
                <w:u w:val="single"/>
              </w:rPr>
              <w:lastRenderedPageBreak/>
              <w:t>necessary</w:t>
            </w:r>
            <w:r w:rsidRPr="002B463B">
              <w:rPr>
                <w:sz w:val="22"/>
                <w:szCs w:val="22"/>
              </w:rPr>
              <w:t xml:space="preserve"> (as opposed to “could be envisaged”) to close the biodiversity finance gap (</w:t>
            </w:r>
            <w:proofErr w:type="spellStart"/>
            <w:r>
              <w:fldChar w:fldCharType="begin"/>
            </w:r>
            <w:r>
              <w:instrText xml:space="preserve"> HYPERLINK "https://www.paulsoninstitute.org/wp-content/uploads/2020/10/FINANCING-NATURE_Full-Report_Final-with-endorsements_101420.pdf" </w:instrText>
            </w:r>
            <w:r>
              <w:fldChar w:fldCharType="separate"/>
            </w:r>
            <w:r w:rsidRPr="002B463B">
              <w:rPr>
                <w:rStyle w:val="Hyperlink"/>
                <w:sz w:val="22"/>
                <w:szCs w:val="22"/>
              </w:rPr>
              <w:t>Deutz</w:t>
            </w:r>
            <w:proofErr w:type="spellEnd"/>
            <w:r w:rsidRPr="002B463B">
              <w:rPr>
                <w:rStyle w:val="Hyperlink"/>
                <w:sz w:val="22"/>
                <w:szCs w:val="22"/>
              </w:rPr>
              <w:t xml:space="preserve"> et al. 2020</w:t>
            </w:r>
            <w:r>
              <w:rPr>
                <w:rStyle w:val="Hyperlink"/>
                <w:sz w:val="22"/>
                <w:szCs w:val="22"/>
              </w:rPr>
              <w:fldChar w:fldCharType="end"/>
            </w:r>
            <w:r w:rsidRPr="002B463B">
              <w:rPr>
                <w:sz w:val="22"/>
                <w:szCs w:val="22"/>
              </w:rPr>
              <w:t xml:space="preserve">) and secure the means necessary to achieve 2030 and 2050 goals and milestones. </w:t>
            </w:r>
            <w:r>
              <w:rPr>
                <w:sz w:val="22"/>
                <w:szCs w:val="22"/>
              </w:rPr>
              <w:t xml:space="preserve">Mere consideration of phasing out such perverse subsidies will undermine the entire GBF, and efforts to phase them out are critical to resource mobilization to deliver on the GBF. </w:t>
            </w:r>
          </w:p>
          <w:p w14:paraId="7C4C42CB" w14:textId="2F337556" w:rsidR="00F6251D" w:rsidRPr="002B463B" w:rsidRDefault="00F6251D" w:rsidP="00F6251D">
            <w:pPr>
              <w:tabs>
                <w:tab w:val="left" w:pos="5325"/>
              </w:tabs>
              <w:rPr>
                <w:sz w:val="22"/>
                <w:szCs w:val="22"/>
              </w:rPr>
            </w:pPr>
          </w:p>
        </w:tc>
      </w:tr>
      <w:tr w:rsidR="003148A1" w:rsidRPr="000C0B6C" w14:paraId="0A3A3864" w14:textId="77777777" w:rsidTr="003148A1">
        <w:trPr>
          <w:trHeight w:val="224"/>
        </w:trPr>
        <w:tc>
          <w:tcPr>
            <w:tcW w:w="0" w:type="auto"/>
            <w:gridSpan w:val="3"/>
            <w:shd w:val="clear" w:color="auto" w:fill="F2F2F2" w:themeFill="background1" w:themeFillShade="F2"/>
          </w:tcPr>
          <w:p w14:paraId="7D002938" w14:textId="2F123E52" w:rsidR="003148A1" w:rsidRPr="002B463B" w:rsidRDefault="003148A1" w:rsidP="00F6251D">
            <w:pPr>
              <w:tabs>
                <w:tab w:val="left" w:pos="5325"/>
              </w:tabs>
              <w:rPr>
                <w:sz w:val="22"/>
                <w:szCs w:val="22"/>
              </w:rPr>
            </w:pPr>
            <w:r>
              <w:rPr>
                <w:b/>
                <w:color w:val="3B3838" w:themeColor="background2" w:themeShade="40"/>
                <w:sz w:val="22"/>
                <w:szCs w:val="22"/>
              </w:rPr>
              <w:lastRenderedPageBreak/>
              <w:t>Target 18</w:t>
            </w:r>
          </w:p>
        </w:tc>
      </w:tr>
      <w:tr w:rsidR="00F6251D" w:rsidRPr="000C0B6C" w14:paraId="49A9A87D" w14:textId="77777777" w:rsidTr="00732BBE">
        <w:trPr>
          <w:trHeight w:val="224"/>
        </w:trPr>
        <w:tc>
          <w:tcPr>
            <w:tcW w:w="0" w:type="auto"/>
            <w:shd w:val="clear" w:color="auto" w:fill="E2EFD9" w:themeFill="accent6" w:themeFillTint="33"/>
          </w:tcPr>
          <w:p w14:paraId="194E7FA9" w14:textId="5880CBF8" w:rsidR="00F6251D" w:rsidRPr="002B463B" w:rsidRDefault="003148A1" w:rsidP="00F6251D">
            <w:pPr>
              <w:rPr>
                <w:sz w:val="22"/>
                <w:szCs w:val="22"/>
              </w:rPr>
            </w:pPr>
            <w:r>
              <w:rPr>
                <w:sz w:val="22"/>
                <w:szCs w:val="22"/>
              </w:rPr>
              <w:t>28</w:t>
            </w:r>
          </w:p>
        </w:tc>
        <w:tc>
          <w:tcPr>
            <w:tcW w:w="0" w:type="auto"/>
            <w:shd w:val="clear" w:color="auto" w:fill="E2EFD9" w:themeFill="accent6" w:themeFillTint="33"/>
          </w:tcPr>
          <w:p w14:paraId="73842572" w14:textId="2B7FA02E" w:rsidR="00F6251D" w:rsidRPr="002B463B" w:rsidRDefault="00F6251D" w:rsidP="00F6251D">
            <w:pPr>
              <w:rPr>
                <w:sz w:val="22"/>
                <w:szCs w:val="22"/>
              </w:rPr>
            </w:pPr>
            <w:r w:rsidRPr="002B463B">
              <w:rPr>
                <w:sz w:val="22"/>
                <w:szCs w:val="22"/>
              </w:rPr>
              <w:t>109</w:t>
            </w:r>
          </w:p>
        </w:tc>
        <w:tc>
          <w:tcPr>
            <w:tcW w:w="0" w:type="auto"/>
            <w:shd w:val="clear" w:color="auto" w:fill="E2EFD9" w:themeFill="accent6" w:themeFillTint="33"/>
          </w:tcPr>
          <w:p w14:paraId="25CFE84D" w14:textId="3A4E750B" w:rsidR="00F6251D" w:rsidRDefault="00F6251D" w:rsidP="00F6251D">
            <w:pPr>
              <w:tabs>
                <w:tab w:val="left" w:pos="5325"/>
              </w:tabs>
              <w:rPr>
                <w:sz w:val="22"/>
                <w:szCs w:val="22"/>
              </w:rPr>
            </w:pPr>
            <w:r w:rsidRPr="002B463B">
              <w:rPr>
                <w:sz w:val="22"/>
                <w:szCs w:val="22"/>
              </w:rPr>
              <w:t xml:space="preserve">WCS agrees that a </w:t>
            </w:r>
            <w:r w:rsidRPr="00502358">
              <w:rPr>
                <w:i/>
                <w:sz w:val="22"/>
                <w:szCs w:val="22"/>
              </w:rPr>
              <w:t>“combination of resources from domestic and international sources as well as from the public and private sectors will be needed”</w:t>
            </w:r>
            <w:r w:rsidRPr="002B463B">
              <w:rPr>
                <w:sz w:val="22"/>
                <w:szCs w:val="22"/>
              </w:rPr>
              <w:t xml:space="preserve"> to close the global biodiversity finance gap. Even increasing the current levels of </w:t>
            </w:r>
            <w:r>
              <w:rPr>
                <w:sz w:val="22"/>
                <w:szCs w:val="22"/>
              </w:rPr>
              <w:t>official</w:t>
            </w:r>
            <w:r w:rsidRPr="002B463B">
              <w:rPr>
                <w:sz w:val="22"/>
                <w:szCs w:val="22"/>
              </w:rPr>
              <w:t xml:space="preserve"> development assistance</w:t>
            </w:r>
            <w:r>
              <w:rPr>
                <w:sz w:val="22"/>
                <w:szCs w:val="22"/>
              </w:rPr>
              <w:t xml:space="preserve"> (ODA)</w:t>
            </w:r>
            <w:r w:rsidRPr="002B463B">
              <w:rPr>
                <w:sz w:val="22"/>
                <w:szCs w:val="22"/>
              </w:rPr>
              <w:t xml:space="preserve"> by 100% (again) following the adoption of the GBF would be insufficient – on its own – to provide suf</w:t>
            </w:r>
            <w:r>
              <w:rPr>
                <w:sz w:val="22"/>
                <w:szCs w:val="22"/>
              </w:rPr>
              <w:t>ficient means of implementation (</w:t>
            </w:r>
            <w:proofErr w:type="spellStart"/>
            <w:r>
              <w:fldChar w:fldCharType="begin"/>
            </w:r>
            <w:r>
              <w:instrText xml:space="preserve"> HYPERLINK "https://www.paulsoninstitute.org/wp-content/uploads/2020/10/FINANCING-NATURE_Full-Report_Final-with-endorsements_101420.pdf" </w:instrText>
            </w:r>
            <w:r>
              <w:fldChar w:fldCharType="separate"/>
            </w:r>
            <w:r w:rsidRPr="002B463B">
              <w:rPr>
                <w:rStyle w:val="Hyperlink"/>
                <w:sz w:val="22"/>
                <w:szCs w:val="22"/>
              </w:rPr>
              <w:t>Deutz</w:t>
            </w:r>
            <w:proofErr w:type="spellEnd"/>
            <w:r w:rsidRPr="002B463B">
              <w:rPr>
                <w:rStyle w:val="Hyperlink"/>
                <w:sz w:val="22"/>
                <w:szCs w:val="22"/>
              </w:rPr>
              <w:t xml:space="preserve"> et al. 2020</w:t>
            </w:r>
            <w:r>
              <w:rPr>
                <w:rStyle w:val="Hyperlink"/>
                <w:sz w:val="22"/>
                <w:szCs w:val="22"/>
              </w:rPr>
              <w:fldChar w:fldCharType="end"/>
            </w:r>
            <w:r>
              <w:rPr>
                <w:rStyle w:val="Hyperlink"/>
                <w:sz w:val="22"/>
                <w:szCs w:val="22"/>
              </w:rPr>
              <w:t>).</w:t>
            </w:r>
            <w:r w:rsidRPr="002B463B">
              <w:rPr>
                <w:sz w:val="22"/>
                <w:szCs w:val="22"/>
              </w:rPr>
              <w:t xml:space="preserve"> However, there is a distinct role that ODA must play in implementing the GBF, and it is urgently necessary for additional resources mobilized post-2020 to be dedicated to developing countri</w:t>
            </w:r>
            <w:r>
              <w:rPr>
                <w:sz w:val="22"/>
                <w:szCs w:val="22"/>
              </w:rPr>
              <w:t>es and concessional in nature, avoiding challenges with implementing international resource mobilization commitments in the climate regime (</w:t>
            </w:r>
            <w:hyperlink r:id="rId91" w:history="1">
              <w:r w:rsidRPr="00E14351">
                <w:rPr>
                  <w:rStyle w:val="Hyperlink"/>
                  <w:sz w:val="22"/>
                  <w:szCs w:val="22"/>
                </w:rPr>
                <w:t>Oxfam International 2020</w:t>
              </w:r>
            </w:hyperlink>
            <w:r>
              <w:rPr>
                <w:sz w:val="22"/>
                <w:szCs w:val="22"/>
              </w:rPr>
              <w:t>)</w:t>
            </w:r>
            <w:r w:rsidRPr="002B463B">
              <w:rPr>
                <w:sz w:val="22"/>
                <w:szCs w:val="22"/>
              </w:rPr>
              <w:t>. As noted during the virtual informal sessions of SBI, Parties are interested in seeing a post-2020 target related specifically to ODA</w:t>
            </w:r>
            <w:r>
              <w:rPr>
                <w:sz w:val="22"/>
                <w:szCs w:val="22"/>
              </w:rPr>
              <w:t>, and we agree.</w:t>
            </w:r>
          </w:p>
          <w:p w14:paraId="2F9D8951" w14:textId="1CD801F5" w:rsidR="00F6251D" w:rsidRPr="002B463B" w:rsidRDefault="00F6251D" w:rsidP="00F6251D">
            <w:pPr>
              <w:tabs>
                <w:tab w:val="left" w:pos="5325"/>
              </w:tabs>
              <w:rPr>
                <w:sz w:val="22"/>
                <w:szCs w:val="22"/>
              </w:rPr>
            </w:pPr>
          </w:p>
        </w:tc>
      </w:tr>
      <w:tr w:rsidR="00F6251D" w:rsidRPr="000C0B6C" w14:paraId="31D7BAB7" w14:textId="77777777" w:rsidTr="00732BBE">
        <w:trPr>
          <w:trHeight w:val="224"/>
        </w:trPr>
        <w:tc>
          <w:tcPr>
            <w:tcW w:w="0" w:type="auto"/>
            <w:shd w:val="clear" w:color="auto" w:fill="E2EFD9" w:themeFill="accent6" w:themeFillTint="33"/>
          </w:tcPr>
          <w:p w14:paraId="1EBF36D3" w14:textId="724A6B4B" w:rsidR="00F6251D" w:rsidRPr="002B463B" w:rsidRDefault="003148A1" w:rsidP="00F6251D">
            <w:pPr>
              <w:rPr>
                <w:sz w:val="22"/>
                <w:szCs w:val="22"/>
              </w:rPr>
            </w:pPr>
            <w:r>
              <w:rPr>
                <w:sz w:val="22"/>
                <w:szCs w:val="22"/>
              </w:rPr>
              <w:t>28</w:t>
            </w:r>
          </w:p>
        </w:tc>
        <w:tc>
          <w:tcPr>
            <w:tcW w:w="0" w:type="auto"/>
            <w:shd w:val="clear" w:color="auto" w:fill="E2EFD9" w:themeFill="accent6" w:themeFillTint="33"/>
          </w:tcPr>
          <w:p w14:paraId="28A6FFF1" w14:textId="3C004204" w:rsidR="00F6251D" w:rsidRPr="002B463B" w:rsidRDefault="00F6251D" w:rsidP="00F6251D">
            <w:pPr>
              <w:rPr>
                <w:sz w:val="22"/>
                <w:szCs w:val="22"/>
              </w:rPr>
            </w:pPr>
            <w:r w:rsidRPr="002B463B">
              <w:rPr>
                <w:sz w:val="22"/>
                <w:szCs w:val="22"/>
              </w:rPr>
              <w:t>109</w:t>
            </w:r>
          </w:p>
        </w:tc>
        <w:tc>
          <w:tcPr>
            <w:tcW w:w="0" w:type="auto"/>
            <w:shd w:val="clear" w:color="auto" w:fill="E2EFD9" w:themeFill="accent6" w:themeFillTint="33"/>
          </w:tcPr>
          <w:p w14:paraId="547C278F" w14:textId="77777777" w:rsidR="00F6251D" w:rsidRDefault="00F6251D" w:rsidP="00F6251D">
            <w:pPr>
              <w:tabs>
                <w:tab w:val="left" w:pos="5325"/>
              </w:tabs>
              <w:rPr>
                <w:sz w:val="22"/>
                <w:szCs w:val="22"/>
              </w:rPr>
            </w:pPr>
            <w:r w:rsidRPr="002B463B">
              <w:rPr>
                <w:sz w:val="22"/>
                <w:szCs w:val="22"/>
              </w:rPr>
              <w:t xml:space="preserve">WCS supports the action presented in paragraph d), </w:t>
            </w:r>
            <w:r w:rsidRPr="002B463B">
              <w:rPr>
                <w:i/>
                <w:sz w:val="22"/>
                <w:szCs w:val="22"/>
              </w:rPr>
              <w:t>“making use of funds which also serve other objectives, such as addressing climate change, where objectives coincide or overlap.”</w:t>
            </w:r>
            <w:r w:rsidRPr="002B463B">
              <w:rPr>
                <w:sz w:val="22"/>
                <w:szCs w:val="22"/>
              </w:rPr>
              <w:t xml:space="preserve"> Many nature-based solutions to climate change can and should be designed to provide biodiversity co-benefits. However, it is also essential to recognize that not all biodiversity investments – e.g. elimination of invasive alien species -- will have immediate and clear climate co-benefits, so it is essential to continue mobilizing resources for a broad variety of biodiversity-related actions and interventions. </w:t>
            </w:r>
          </w:p>
          <w:p w14:paraId="29B57860" w14:textId="340F92B6" w:rsidR="00F6251D" w:rsidRPr="002B463B" w:rsidRDefault="00F6251D" w:rsidP="00F6251D">
            <w:pPr>
              <w:tabs>
                <w:tab w:val="left" w:pos="5325"/>
              </w:tabs>
              <w:rPr>
                <w:sz w:val="22"/>
                <w:szCs w:val="22"/>
              </w:rPr>
            </w:pPr>
          </w:p>
        </w:tc>
      </w:tr>
      <w:tr w:rsidR="003148A1" w:rsidRPr="000C0B6C" w14:paraId="01DC1D92" w14:textId="77777777" w:rsidTr="003148A1">
        <w:trPr>
          <w:trHeight w:val="224"/>
        </w:trPr>
        <w:tc>
          <w:tcPr>
            <w:tcW w:w="0" w:type="auto"/>
            <w:gridSpan w:val="3"/>
            <w:shd w:val="clear" w:color="auto" w:fill="F2F2F2" w:themeFill="background1" w:themeFillShade="F2"/>
          </w:tcPr>
          <w:p w14:paraId="2A4706C9" w14:textId="1B159F0C" w:rsidR="003148A1" w:rsidRPr="002B463B" w:rsidRDefault="003148A1" w:rsidP="00F6251D">
            <w:pPr>
              <w:tabs>
                <w:tab w:val="left" w:pos="5325"/>
              </w:tabs>
              <w:rPr>
                <w:sz w:val="22"/>
                <w:szCs w:val="22"/>
              </w:rPr>
            </w:pPr>
            <w:r>
              <w:rPr>
                <w:b/>
                <w:color w:val="3B3838" w:themeColor="background2" w:themeShade="40"/>
                <w:sz w:val="22"/>
                <w:szCs w:val="22"/>
              </w:rPr>
              <w:t>Target 19</w:t>
            </w:r>
          </w:p>
        </w:tc>
      </w:tr>
      <w:tr w:rsidR="00F6251D" w:rsidRPr="000C0B6C" w14:paraId="292F44A4" w14:textId="77777777" w:rsidTr="00732BBE">
        <w:trPr>
          <w:trHeight w:val="224"/>
        </w:trPr>
        <w:tc>
          <w:tcPr>
            <w:tcW w:w="0" w:type="auto"/>
            <w:shd w:val="clear" w:color="auto" w:fill="E2EFD9" w:themeFill="accent6" w:themeFillTint="33"/>
          </w:tcPr>
          <w:p w14:paraId="15E6201A" w14:textId="0CAF6D64" w:rsidR="00F6251D" w:rsidRPr="002B463B" w:rsidRDefault="003148A1" w:rsidP="00F6251D">
            <w:pPr>
              <w:rPr>
                <w:sz w:val="22"/>
                <w:szCs w:val="22"/>
              </w:rPr>
            </w:pPr>
            <w:r>
              <w:rPr>
                <w:sz w:val="22"/>
                <w:szCs w:val="22"/>
              </w:rPr>
              <w:t>29</w:t>
            </w:r>
          </w:p>
        </w:tc>
        <w:tc>
          <w:tcPr>
            <w:tcW w:w="0" w:type="auto"/>
            <w:shd w:val="clear" w:color="auto" w:fill="E2EFD9" w:themeFill="accent6" w:themeFillTint="33"/>
          </w:tcPr>
          <w:p w14:paraId="386A39F9" w14:textId="6D63906A" w:rsidR="00F6251D" w:rsidRPr="002B463B" w:rsidRDefault="00F6251D" w:rsidP="00F6251D">
            <w:pPr>
              <w:rPr>
                <w:sz w:val="22"/>
                <w:szCs w:val="22"/>
              </w:rPr>
            </w:pPr>
            <w:r w:rsidRPr="002B463B">
              <w:rPr>
                <w:sz w:val="22"/>
                <w:szCs w:val="22"/>
              </w:rPr>
              <w:t>113-114</w:t>
            </w:r>
          </w:p>
        </w:tc>
        <w:tc>
          <w:tcPr>
            <w:tcW w:w="0" w:type="auto"/>
            <w:shd w:val="clear" w:color="auto" w:fill="E2EFD9" w:themeFill="accent6" w:themeFillTint="33"/>
          </w:tcPr>
          <w:p w14:paraId="3577D67F" w14:textId="0A80B737" w:rsidR="00F6251D" w:rsidRDefault="00F6251D" w:rsidP="00F6251D">
            <w:pPr>
              <w:tabs>
                <w:tab w:val="left" w:pos="5325"/>
              </w:tabs>
              <w:rPr>
                <w:sz w:val="22"/>
                <w:szCs w:val="22"/>
              </w:rPr>
            </w:pPr>
            <w:r w:rsidRPr="002B463B">
              <w:rPr>
                <w:sz w:val="22"/>
                <w:szCs w:val="22"/>
              </w:rPr>
              <w:t xml:space="preserve">WCS agrees that </w:t>
            </w:r>
            <w:r w:rsidRPr="002B463B">
              <w:rPr>
                <w:i/>
                <w:sz w:val="22"/>
                <w:szCs w:val="22"/>
              </w:rPr>
              <w:t>“traditional and indigenous knowledge remains poorly recognized, and is still often marginalized”</w:t>
            </w:r>
            <w:r w:rsidRPr="002B463B">
              <w:rPr>
                <w:sz w:val="22"/>
                <w:szCs w:val="22"/>
              </w:rPr>
              <w:t xml:space="preserve"> and that there needs to be </w:t>
            </w:r>
            <w:r w:rsidRPr="002B463B">
              <w:rPr>
                <w:i/>
                <w:sz w:val="22"/>
                <w:szCs w:val="22"/>
              </w:rPr>
              <w:t>“greater recognition and support for the role of indigenous peoples and local communities in monitoring the status, trends and threats to biodiversity.”</w:t>
            </w:r>
            <w:r w:rsidRPr="00EE26A2">
              <w:rPr>
                <w:sz w:val="22"/>
                <w:szCs w:val="22"/>
              </w:rPr>
              <w:t xml:space="preserve"> WCS has undertaken extensive research</w:t>
            </w:r>
            <w:r>
              <w:rPr>
                <w:sz w:val="22"/>
                <w:szCs w:val="22"/>
              </w:rPr>
              <w:t>, and collaboration with Indigenous partners,</w:t>
            </w:r>
            <w:r w:rsidRPr="00EE26A2">
              <w:rPr>
                <w:sz w:val="22"/>
                <w:szCs w:val="22"/>
              </w:rPr>
              <w:t xml:space="preserve"> that demonstrates the importance and the effectiveness of indigenous-led conservation and management of ecosystems and biodiversity (for forests, see </w:t>
            </w:r>
            <w:hyperlink r:id="rId92" w:history="1">
              <w:r w:rsidRPr="00EE26A2">
                <w:rPr>
                  <w:rStyle w:val="Hyperlink"/>
                  <w:sz w:val="22"/>
                  <w:szCs w:val="22"/>
                </w:rPr>
                <w:t>Fa et al. 2019</w:t>
              </w:r>
            </w:hyperlink>
            <w:r w:rsidRPr="00EE26A2">
              <w:rPr>
                <w:sz w:val="22"/>
                <w:szCs w:val="22"/>
              </w:rPr>
              <w:t xml:space="preserve"> and </w:t>
            </w:r>
            <w:hyperlink r:id="rId93" w:history="1">
              <w:r w:rsidRPr="00EE26A2">
                <w:rPr>
                  <w:rStyle w:val="Hyperlink"/>
                  <w:sz w:val="22"/>
                  <w:szCs w:val="22"/>
                </w:rPr>
                <w:t>WCS 2018</w:t>
              </w:r>
            </w:hyperlink>
            <w:r>
              <w:rPr>
                <w:sz w:val="22"/>
                <w:szCs w:val="22"/>
              </w:rPr>
              <w:t xml:space="preserve">). </w:t>
            </w:r>
            <w:r w:rsidRPr="002B463B">
              <w:rPr>
                <w:sz w:val="22"/>
                <w:szCs w:val="22"/>
              </w:rPr>
              <w:t xml:space="preserve">We therefore urge </w:t>
            </w:r>
            <w:r>
              <w:rPr>
                <w:sz w:val="22"/>
                <w:szCs w:val="22"/>
              </w:rPr>
              <w:t xml:space="preserve">that free, prior and informed consent </w:t>
            </w:r>
            <w:r w:rsidRPr="00E14351">
              <w:rPr>
                <w:sz w:val="22"/>
                <w:szCs w:val="22"/>
              </w:rPr>
              <w:t>protections for traditional or local knowle</w:t>
            </w:r>
            <w:r>
              <w:rPr>
                <w:sz w:val="22"/>
                <w:szCs w:val="22"/>
              </w:rPr>
              <w:t>dge from Indigenous Peoples and local communities be recognized in this document, and re-instated into the updated zero draft.</w:t>
            </w:r>
          </w:p>
          <w:p w14:paraId="5E3EC598" w14:textId="3A0671D1" w:rsidR="00F6251D" w:rsidRPr="002B463B" w:rsidRDefault="00F6251D" w:rsidP="00F6251D">
            <w:pPr>
              <w:tabs>
                <w:tab w:val="left" w:pos="5325"/>
              </w:tabs>
              <w:rPr>
                <w:sz w:val="22"/>
                <w:szCs w:val="22"/>
              </w:rPr>
            </w:pPr>
          </w:p>
        </w:tc>
      </w:tr>
    </w:tbl>
    <w:p w14:paraId="6EF0B9E1" w14:textId="7314ECFD" w:rsidR="00D1609D" w:rsidRPr="002B463B" w:rsidRDefault="00D1609D" w:rsidP="00D1609D">
      <w:pPr>
        <w:rPr>
          <w:sz w:val="22"/>
          <w:szCs w:val="22"/>
        </w:rPr>
      </w:pPr>
    </w:p>
    <w:sectPr w:rsidR="00D1609D" w:rsidRPr="002B463B" w:rsidSect="00AB7C7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EE354C"/>
    <w:multiLevelType w:val="hybridMultilevel"/>
    <w:tmpl w:val="E940F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CCA"/>
    <w:rsid w:val="00073617"/>
    <w:rsid w:val="00077567"/>
    <w:rsid w:val="0009744F"/>
    <w:rsid w:val="000A68D2"/>
    <w:rsid w:val="00122487"/>
    <w:rsid w:val="001268B9"/>
    <w:rsid w:val="00135D14"/>
    <w:rsid w:val="00184210"/>
    <w:rsid w:val="001C2BDB"/>
    <w:rsid w:val="001C7586"/>
    <w:rsid w:val="001D5794"/>
    <w:rsid w:val="002017E5"/>
    <w:rsid w:val="00236608"/>
    <w:rsid w:val="00267FC8"/>
    <w:rsid w:val="002A57DE"/>
    <w:rsid w:val="002B463B"/>
    <w:rsid w:val="002E2117"/>
    <w:rsid w:val="00311AED"/>
    <w:rsid w:val="003148A1"/>
    <w:rsid w:val="00321CAA"/>
    <w:rsid w:val="00334544"/>
    <w:rsid w:val="0033508B"/>
    <w:rsid w:val="00337FE2"/>
    <w:rsid w:val="00344146"/>
    <w:rsid w:val="003470A5"/>
    <w:rsid w:val="00383F43"/>
    <w:rsid w:val="00387AA0"/>
    <w:rsid w:val="00387AC8"/>
    <w:rsid w:val="003B08FB"/>
    <w:rsid w:val="003C1F46"/>
    <w:rsid w:val="003E12E8"/>
    <w:rsid w:val="004056FD"/>
    <w:rsid w:val="00441124"/>
    <w:rsid w:val="00463F08"/>
    <w:rsid w:val="00502358"/>
    <w:rsid w:val="00504926"/>
    <w:rsid w:val="00524CFD"/>
    <w:rsid w:val="0053118E"/>
    <w:rsid w:val="005324AB"/>
    <w:rsid w:val="005E1467"/>
    <w:rsid w:val="006060BF"/>
    <w:rsid w:val="006125AA"/>
    <w:rsid w:val="00685056"/>
    <w:rsid w:val="006D16A1"/>
    <w:rsid w:val="006D6F86"/>
    <w:rsid w:val="006F479D"/>
    <w:rsid w:val="00732BBE"/>
    <w:rsid w:val="00751FA8"/>
    <w:rsid w:val="007761AE"/>
    <w:rsid w:val="00790F3D"/>
    <w:rsid w:val="007935A7"/>
    <w:rsid w:val="007B362C"/>
    <w:rsid w:val="00810390"/>
    <w:rsid w:val="00846994"/>
    <w:rsid w:val="00862D80"/>
    <w:rsid w:val="00871F15"/>
    <w:rsid w:val="008C7855"/>
    <w:rsid w:val="008E7015"/>
    <w:rsid w:val="008F3DAB"/>
    <w:rsid w:val="008F6A45"/>
    <w:rsid w:val="00927D36"/>
    <w:rsid w:val="00947322"/>
    <w:rsid w:val="00965A4F"/>
    <w:rsid w:val="009749D8"/>
    <w:rsid w:val="00976DCD"/>
    <w:rsid w:val="009B122C"/>
    <w:rsid w:val="009B5AC9"/>
    <w:rsid w:val="00A2438D"/>
    <w:rsid w:val="00A3507B"/>
    <w:rsid w:val="00A41B69"/>
    <w:rsid w:val="00A51FA4"/>
    <w:rsid w:val="00A761A4"/>
    <w:rsid w:val="00A812CA"/>
    <w:rsid w:val="00A848BC"/>
    <w:rsid w:val="00AB7C74"/>
    <w:rsid w:val="00AD5B26"/>
    <w:rsid w:val="00AF4AD0"/>
    <w:rsid w:val="00B136DD"/>
    <w:rsid w:val="00B30C12"/>
    <w:rsid w:val="00B37807"/>
    <w:rsid w:val="00B41939"/>
    <w:rsid w:val="00B51493"/>
    <w:rsid w:val="00BA09C0"/>
    <w:rsid w:val="00BA113F"/>
    <w:rsid w:val="00BD481F"/>
    <w:rsid w:val="00C16CAC"/>
    <w:rsid w:val="00C33143"/>
    <w:rsid w:val="00C41047"/>
    <w:rsid w:val="00C4107F"/>
    <w:rsid w:val="00CC1611"/>
    <w:rsid w:val="00CE7EE3"/>
    <w:rsid w:val="00D1609D"/>
    <w:rsid w:val="00D200E9"/>
    <w:rsid w:val="00D22189"/>
    <w:rsid w:val="00D62CA3"/>
    <w:rsid w:val="00D8094D"/>
    <w:rsid w:val="00D83174"/>
    <w:rsid w:val="00D93854"/>
    <w:rsid w:val="00D93CCA"/>
    <w:rsid w:val="00DB20C0"/>
    <w:rsid w:val="00E14351"/>
    <w:rsid w:val="00E56D50"/>
    <w:rsid w:val="00EB3A2B"/>
    <w:rsid w:val="00EB6655"/>
    <w:rsid w:val="00EC0525"/>
    <w:rsid w:val="00EE26A2"/>
    <w:rsid w:val="00F2659C"/>
    <w:rsid w:val="00F6251D"/>
    <w:rsid w:val="00F6438B"/>
    <w:rsid w:val="00F66F91"/>
    <w:rsid w:val="00FB45BA"/>
    <w:rsid w:val="00FD6BB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docId w15:val="{90C96C05-F218-4BF6-8F87-3EC263E23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character" w:styleId="FollowedHyperlink">
    <w:name w:val="FollowedHyperlink"/>
    <w:basedOn w:val="DefaultParagraphFont"/>
    <w:uiPriority w:val="99"/>
    <w:semiHidden/>
    <w:unhideWhenUsed/>
    <w:rsid w:val="00A3507B"/>
    <w:rPr>
      <w:color w:val="954F72" w:themeColor="followedHyperlink"/>
      <w:u w:val="single"/>
    </w:rPr>
  </w:style>
  <w:style w:type="paragraph" w:styleId="ListParagraph">
    <w:name w:val="List Paragraph"/>
    <w:basedOn w:val="Normal"/>
    <w:uiPriority w:val="34"/>
    <w:qFormat/>
    <w:rsid w:val="00A41B69"/>
    <w:pPr>
      <w:ind w:left="720"/>
      <w:contextualSpacing/>
    </w:pPr>
  </w:style>
  <w:style w:type="character" w:styleId="CommentReference">
    <w:name w:val="annotation reference"/>
    <w:basedOn w:val="DefaultParagraphFont"/>
    <w:uiPriority w:val="99"/>
    <w:semiHidden/>
    <w:unhideWhenUsed/>
    <w:rsid w:val="002017E5"/>
    <w:rPr>
      <w:sz w:val="16"/>
      <w:szCs w:val="16"/>
    </w:rPr>
  </w:style>
  <w:style w:type="paragraph" w:styleId="BalloonText">
    <w:name w:val="Balloon Text"/>
    <w:basedOn w:val="Normal"/>
    <w:link w:val="BalloonTextChar"/>
    <w:uiPriority w:val="99"/>
    <w:semiHidden/>
    <w:unhideWhenUsed/>
    <w:rsid w:val="002017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17E5"/>
    <w:rPr>
      <w:rFonts w:ascii="Segoe UI" w:eastAsia="Times New Roman" w:hAnsi="Segoe UI" w:cs="Segoe UI"/>
      <w:sz w:val="18"/>
      <w:szCs w:val="18"/>
      <w:lang w:val="en-US"/>
    </w:rPr>
  </w:style>
  <w:style w:type="paragraph" w:styleId="Revision">
    <w:name w:val="Revision"/>
    <w:hidden/>
    <w:uiPriority w:val="99"/>
    <w:semiHidden/>
    <w:rsid w:val="00732BBE"/>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087348">
      <w:bodyDiv w:val="1"/>
      <w:marLeft w:val="0"/>
      <w:marRight w:val="0"/>
      <w:marTop w:val="0"/>
      <w:marBottom w:val="0"/>
      <w:divBdr>
        <w:top w:val="none" w:sz="0" w:space="0" w:color="auto"/>
        <w:left w:val="none" w:sz="0" w:space="0" w:color="auto"/>
        <w:bottom w:val="none" w:sz="0" w:space="0" w:color="auto"/>
        <w:right w:val="none" w:sz="0" w:space="0" w:color="auto"/>
      </w:divBdr>
    </w:div>
    <w:div w:id="351341776">
      <w:bodyDiv w:val="1"/>
      <w:marLeft w:val="0"/>
      <w:marRight w:val="0"/>
      <w:marTop w:val="0"/>
      <w:marBottom w:val="0"/>
      <w:divBdr>
        <w:top w:val="none" w:sz="0" w:space="0" w:color="auto"/>
        <w:left w:val="none" w:sz="0" w:space="0" w:color="auto"/>
        <w:bottom w:val="none" w:sz="0" w:space="0" w:color="auto"/>
        <w:right w:val="none" w:sz="0" w:space="0" w:color="auto"/>
      </w:divBdr>
    </w:div>
    <w:div w:id="443498664">
      <w:bodyDiv w:val="1"/>
      <w:marLeft w:val="0"/>
      <w:marRight w:val="0"/>
      <w:marTop w:val="0"/>
      <w:marBottom w:val="0"/>
      <w:divBdr>
        <w:top w:val="none" w:sz="0" w:space="0" w:color="auto"/>
        <w:left w:val="none" w:sz="0" w:space="0" w:color="auto"/>
        <w:bottom w:val="none" w:sz="0" w:space="0" w:color="auto"/>
        <w:right w:val="none" w:sz="0" w:space="0" w:color="auto"/>
      </w:divBdr>
    </w:div>
    <w:div w:id="974290728">
      <w:bodyDiv w:val="1"/>
      <w:marLeft w:val="0"/>
      <w:marRight w:val="0"/>
      <w:marTop w:val="0"/>
      <w:marBottom w:val="0"/>
      <w:divBdr>
        <w:top w:val="none" w:sz="0" w:space="0" w:color="auto"/>
        <w:left w:val="none" w:sz="0" w:space="0" w:color="auto"/>
        <w:bottom w:val="none" w:sz="0" w:space="0" w:color="auto"/>
        <w:right w:val="none" w:sz="0" w:space="0" w:color="auto"/>
      </w:divBdr>
    </w:div>
    <w:div w:id="1182744444">
      <w:bodyDiv w:val="1"/>
      <w:marLeft w:val="0"/>
      <w:marRight w:val="0"/>
      <w:marTop w:val="0"/>
      <w:marBottom w:val="0"/>
      <w:divBdr>
        <w:top w:val="none" w:sz="0" w:space="0" w:color="auto"/>
        <w:left w:val="none" w:sz="0" w:space="0" w:color="auto"/>
        <w:bottom w:val="none" w:sz="0" w:space="0" w:color="auto"/>
        <w:right w:val="none" w:sz="0" w:space="0" w:color="auto"/>
      </w:divBdr>
      <w:divsChild>
        <w:div w:id="1801917073">
          <w:marLeft w:val="0"/>
          <w:marRight w:val="0"/>
          <w:marTop w:val="0"/>
          <w:marBottom w:val="0"/>
          <w:divBdr>
            <w:top w:val="none" w:sz="0" w:space="0" w:color="auto"/>
            <w:left w:val="none" w:sz="0" w:space="0" w:color="auto"/>
            <w:bottom w:val="none" w:sz="0" w:space="0" w:color="auto"/>
            <w:right w:val="none" w:sz="0" w:space="0" w:color="auto"/>
          </w:divBdr>
        </w:div>
        <w:div w:id="11269714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ature.com/articles/s41559-018-0490-x" TargetMode="External"/><Relationship Id="rId18" Type="http://schemas.openxmlformats.org/officeDocument/2006/relationships/hyperlink" Target="https://www.nature.com/articles/s41467-020-19493-3" TargetMode="External"/><Relationship Id="rId26" Type="http://schemas.openxmlformats.org/officeDocument/2006/relationships/hyperlink" Target="http://www.keybiodiversityareas.org/" TargetMode="External"/><Relationship Id="rId39" Type="http://schemas.openxmlformats.org/officeDocument/2006/relationships/hyperlink" Target="https://www.sciencedirect.com/science/article/pii/S0960982218307723" TargetMode="External"/><Relationship Id="rId21" Type="http://schemas.openxmlformats.org/officeDocument/2006/relationships/hyperlink" Target="https://www.nature.com/articles/ncomms8615" TargetMode="External"/><Relationship Id="rId34" Type="http://schemas.openxmlformats.org/officeDocument/2006/relationships/hyperlink" Target="https://www.nature.com/articles/s41559-019-1022-z" TargetMode="External"/><Relationship Id="rId42" Type="http://schemas.openxmlformats.org/officeDocument/2006/relationships/hyperlink" Target="https://c532f75abb9c1c021b8c-e46e473f8aadb72cf2a8ea564b4e6a76.ssl.cf5.rackcdn.com/2020/05/22/8zqrkmzuna_Links_between_ecological_integrity_and_EIDs_originating_from_wildlife.pdf" TargetMode="External"/><Relationship Id="rId47" Type="http://schemas.openxmlformats.org/officeDocument/2006/relationships/hyperlink" Target="https://www.nature.com/articles/ncomms12558" TargetMode="External"/><Relationship Id="rId50" Type="http://schemas.openxmlformats.org/officeDocument/2006/relationships/hyperlink" Target="https://science.sciencemag.org/content/370/6515/411/tab-article-info" TargetMode="External"/><Relationship Id="rId55" Type="http://schemas.openxmlformats.org/officeDocument/2006/relationships/hyperlink" Target="https://www.nature.com/articles/s41598-019-47201-9" TargetMode="External"/><Relationship Id="rId63" Type="http://schemas.openxmlformats.org/officeDocument/2006/relationships/hyperlink" Target="https://conbio.onlinelibrary.wiley.com/doi/full/10.1111/conl.12247" TargetMode="External"/><Relationship Id="rId68" Type="http://schemas.openxmlformats.org/officeDocument/2006/relationships/hyperlink" Target="https://onlinelibrary.wiley.com/doi/full/10.1111/ecog.05166" TargetMode="External"/><Relationship Id="rId76" Type="http://schemas.openxmlformats.org/officeDocument/2006/relationships/hyperlink" Target="https://www.nature.com/articles/s41893-018-0100-6?WT.feed_name=subjects_ecology" TargetMode="External"/><Relationship Id="rId84" Type="http://schemas.openxmlformats.org/officeDocument/2006/relationships/hyperlink" Target="https://www.nature.com/articles/nature06536" TargetMode="External"/><Relationship Id="rId89" Type="http://schemas.openxmlformats.org/officeDocument/2006/relationships/hyperlink" Target="https://www.scientificamerican.com/article/how-we-can-use-the-cites-wildlife-trade-agreement-to-help-prevent-pandemics/" TargetMode="External"/><Relationship Id="rId7" Type="http://schemas.openxmlformats.org/officeDocument/2006/relationships/webSettings" Target="webSettings.xml"/><Relationship Id="rId71" Type="http://schemas.openxmlformats.org/officeDocument/2006/relationships/hyperlink" Target="https://conbio.onlinelibrary.wiley.com/doi/full/10.1111/conl.12247" TargetMode="External"/><Relationship Id="rId92" Type="http://schemas.openxmlformats.org/officeDocument/2006/relationships/hyperlink" Target="https://esajournals.onlinelibrary.wiley.com/doi/abs/10.1002/fee.2148" TargetMode="External"/><Relationship Id="rId2" Type="http://schemas.openxmlformats.org/officeDocument/2006/relationships/customXml" Target="../customXml/item2.xml"/><Relationship Id="rId16" Type="http://schemas.openxmlformats.org/officeDocument/2006/relationships/hyperlink" Target="https://www.cell.com/current-biology/abstract/S0960-9822(16)30993-9" TargetMode="External"/><Relationship Id="rId29" Type="http://schemas.openxmlformats.org/officeDocument/2006/relationships/hyperlink" Target="https://c532f75abb9c1c021b8c-e46e473f8aadb72cf2a8ea564b4e6a76.ssl.cf5.rackcdn.com/2020/02/21/6iq1kmonow_Integrity_FAQ_2.2_21_February_2020_.pdf" TargetMode="External"/><Relationship Id="rId11" Type="http://schemas.openxmlformats.org/officeDocument/2006/relationships/hyperlink" Target="https://doi.org/10.1641/0006-3568(2003)053%5b0851:AWCWWS%5d2.0.CO;2" TargetMode="External"/><Relationship Id="rId24" Type="http://schemas.openxmlformats.org/officeDocument/2006/relationships/hyperlink" Target="file:///C:\Users\slieberman\AppData\Local\Microsoft\Windows\INetCache\Content.Outlook\0B1OMNUQ\coralpost2020.org" TargetMode="External"/><Relationship Id="rId32" Type="http://schemas.openxmlformats.org/officeDocument/2006/relationships/hyperlink" Target="https://osf.io/jgb27/" TargetMode="External"/><Relationship Id="rId37" Type="http://schemas.openxmlformats.org/officeDocument/2006/relationships/hyperlink" Target="https://www.nature.com/articles/ncomms12558" TargetMode="External"/><Relationship Id="rId40" Type="http://schemas.openxmlformats.org/officeDocument/2006/relationships/hyperlink" Target="https://conbio.onlinelibrary.wiley.com/doi/10.1111/conl.12778" TargetMode="External"/><Relationship Id="rId45" Type="http://schemas.openxmlformats.org/officeDocument/2006/relationships/hyperlink" Target="https://science.sciencemag.org/content/368/6488/307" TargetMode="External"/><Relationship Id="rId53" Type="http://schemas.openxmlformats.org/officeDocument/2006/relationships/hyperlink" Target="https://www.nature.com/articles/s41467-020-19493-3" TargetMode="External"/><Relationship Id="rId58" Type="http://schemas.openxmlformats.org/officeDocument/2006/relationships/hyperlink" Target="https://www.oceanpanel.org/" TargetMode="External"/><Relationship Id="rId66" Type="http://schemas.openxmlformats.org/officeDocument/2006/relationships/hyperlink" Target="https://portals.iucn.org/library/sites/library/files/resrecfiles/WCC_2016_RES_050_EN.pdf" TargetMode="External"/><Relationship Id="rId74" Type="http://schemas.openxmlformats.org/officeDocument/2006/relationships/hyperlink" Target="https://www.researchsquare.com/article/rs-105927/v1" TargetMode="External"/><Relationship Id="rId79" Type="http://schemas.openxmlformats.org/officeDocument/2006/relationships/hyperlink" Target="https://rightsandresources.org/wp-content/uploads/2020/09/Opp-Framework-Final.pdf" TargetMode="External"/><Relationship Id="rId87" Type="http://schemas.openxmlformats.org/officeDocument/2006/relationships/hyperlink" Target="https://www.cell.com/trends/parasitology/fulltext/S1471-4922(21)00029-5?_returnURL=https%3A%2F%2Flinkinghub.elsevier.com%2Fretrieve%2Fpii%2FS1471492221000295%3Fshowall%3Dtrue" TargetMode="External"/><Relationship Id="rId5" Type="http://schemas.openxmlformats.org/officeDocument/2006/relationships/styles" Target="styles.xml"/><Relationship Id="rId61" Type="http://schemas.openxmlformats.org/officeDocument/2006/relationships/hyperlink" Target="https://www.ipbes.net/global-assessment" TargetMode="External"/><Relationship Id="rId82" Type="http://schemas.openxmlformats.org/officeDocument/2006/relationships/hyperlink" Target="https://science.sciencemag.org/content/359/6378/872/tab-e-letters" TargetMode="External"/><Relationship Id="rId90" Type="http://schemas.openxmlformats.org/officeDocument/2006/relationships/hyperlink" Target="https://www.sciencedirect.com/science/article/abs/pii/S0964569120303343" TargetMode="External"/><Relationship Id="rId95" Type="http://schemas.openxmlformats.org/officeDocument/2006/relationships/theme" Target="theme/theme1.xml"/><Relationship Id="rId19" Type="http://schemas.openxmlformats.org/officeDocument/2006/relationships/hyperlink" Target="http://advances.sciencemag.org/content/3/1/e1600821" TargetMode="External"/><Relationship Id="rId14" Type="http://schemas.openxmlformats.org/officeDocument/2006/relationships/hyperlink" Target="https://c532f75abb9c1c021b8c-e46e473f8aadb72cf2a8ea564b4e6a76.ssl.cf5.rackcdn.com/2020/05/22/8zqrkmzuna_Links_between_ecological_integrity_and_EIDs_originating_from_wildlife.pdf" TargetMode="External"/><Relationship Id="rId22" Type="http://schemas.openxmlformats.org/officeDocument/2006/relationships/hyperlink" Target="https://www.sciencedirect.com/science/article/pii/S0960982218307723?via%3Dihub" TargetMode="External"/><Relationship Id="rId27" Type="http://schemas.openxmlformats.org/officeDocument/2006/relationships/hyperlink" Target="https://portals.iucn.org/library/node/46259" TargetMode="External"/><Relationship Id="rId30" Type="http://schemas.openxmlformats.org/officeDocument/2006/relationships/hyperlink" Target="https://www.cbd.int/doc/c/46bf/8fcc/4fc82767c058517caa96892d/sbstta-24-inf-11-en.pdf" TargetMode="External"/><Relationship Id="rId35" Type="http://schemas.openxmlformats.org/officeDocument/2006/relationships/hyperlink" Target="https://www.nature.com/articles/s41559-018-0595-2" TargetMode="External"/><Relationship Id="rId43" Type="http://schemas.openxmlformats.org/officeDocument/2006/relationships/hyperlink" Target="https://www.taramartin.org/wp-content/uploads/2016/01/martin-watson-ncc-2016.pdf" TargetMode="External"/><Relationship Id="rId48" Type="http://schemas.openxmlformats.org/officeDocument/2006/relationships/hyperlink" Target="https://www.nature.com/articles/s41598-019-47201-9" TargetMode="External"/><Relationship Id="rId56" Type="http://schemas.openxmlformats.org/officeDocument/2006/relationships/hyperlink" Target="https://www.hacfornatureandpeople.org/" TargetMode="External"/><Relationship Id="rId64" Type="http://schemas.openxmlformats.org/officeDocument/2006/relationships/hyperlink" Target="https://conbio.onlinelibrary.wiley.com/doi/full/10.1111/j.1523-1739.2011.01738.x" TargetMode="External"/><Relationship Id="rId69" Type="http://schemas.openxmlformats.org/officeDocument/2006/relationships/hyperlink" Target="https://www.biorxiv.org/content/10.1101/839977v1" TargetMode="External"/><Relationship Id="rId77" Type="http://schemas.openxmlformats.org/officeDocument/2006/relationships/hyperlink" Target="https://www.sciencedirect.com/science/article/abs/pii/S1462901119301042?via%3Dihub" TargetMode="External"/><Relationship Id="rId8" Type="http://schemas.openxmlformats.org/officeDocument/2006/relationships/hyperlink" Target="mailto:slieberman@wcs.org" TargetMode="External"/><Relationship Id="rId51" Type="http://schemas.openxmlformats.org/officeDocument/2006/relationships/hyperlink" Target="https://www.nature.com/articles/s41559-019-1022-z" TargetMode="External"/><Relationship Id="rId72" Type="http://schemas.openxmlformats.org/officeDocument/2006/relationships/hyperlink" Target="https://ipbes.net/pandemics" TargetMode="External"/><Relationship Id="rId80" Type="http://schemas.openxmlformats.org/officeDocument/2006/relationships/hyperlink" Target="https://www.iucn.org/theme/protected-areas/our-work/iucn-green-list-protected-and-conserved-areas" TargetMode="External"/><Relationship Id="rId85" Type="http://schemas.openxmlformats.org/officeDocument/2006/relationships/hyperlink" Target="https://pubmed.ncbi.nlm.nih.gov/11516376/" TargetMode="External"/><Relationship Id="rId93" Type="http://schemas.openxmlformats.org/officeDocument/2006/relationships/hyperlink" Target="https://c532f75abb9c1c021b8c-e46e473f8aadb72cf2a8ea564b4e6a76.ssl.cf5.rackcdn.com/2018/09/12/8vxkock8bw_Policy_Brief_WCS_CDU_UMD_Indigenous_Lands_and_Intact_Forest_Landscapes_v5.pdf" TargetMode="External"/><Relationship Id="rId3" Type="http://schemas.openxmlformats.org/officeDocument/2006/relationships/customXml" Target="../customXml/item3.xml"/><Relationship Id="rId12" Type="http://schemas.openxmlformats.org/officeDocument/2006/relationships/hyperlink" Target="https://c532f75abb9c1c021b8c-e46e473f8aadb72cf2a8ea564b4e6a76.ssl.cf5.rackcdn.com/2020/02/21/6iq1kmonow_Integrity_FAQ_2.2_21_February_2020_.pdf" TargetMode="External"/><Relationship Id="rId17" Type="http://schemas.openxmlformats.org/officeDocument/2006/relationships/hyperlink" Target="https://www.nature.com/articles/ncomms12558" TargetMode="External"/><Relationship Id="rId25" Type="http://schemas.openxmlformats.org/officeDocument/2006/relationships/hyperlink" Target="https://www.icriforum.org/wp-content/uploads/2021/02/ICRI-Recommended-Indicators-for-SBSTTA-24-6.pdf" TargetMode="External"/><Relationship Id="rId33" Type="http://schemas.openxmlformats.org/officeDocument/2006/relationships/hyperlink" Target="https://science.sciencemag.org/content/370/6515/411/tab-article-info" TargetMode="External"/><Relationship Id="rId38" Type="http://schemas.openxmlformats.org/officeDocument/2006/relationships/hyperlink" Target="https://www.nature.com/articles/s41598-019-47201-9" TargetMode="External"/><Relationship Id="rId46" Type="http://schemas.openxmlformats.org/officeDocument/2006/relationships/hyperlink" Target="https://www.cell.com/one-earth/fulltext/S2590-3322(20)30418-8?_returnURL=https%3A%2F%2Flinkinghub.elsevier.com%2Fretrieve%2Fpii%2FS2590332220304188%3Fshowall%3Dtrue" TargetMode="External"/><Relationship Id="rId59" Type="http://schemas.openxmlformats.org/officeDocument/2006/relationships/hyperlink" Target="https://www.cell.com/one-earth/pdf/S2590-3322(20)30043-9.pdf" TargetMode="External"/><Relationship Id="rId67" Type="http://schemas.openxmlformats.org/officeDocument/2006/relationships/hyperlink" Target="https://www.nature.com/articles/s41586-020-2138-7" TargetMode="External"/><Relationship Id="rId20" Type="http://schemas.openxmlformats.org/officeDocument/2006/relationships/hyperlink" Target="https://www.nature.com/articles/s41597-019-0214-3" TargetMode="External"/><Relationship Id="rId41" Type="http://schemas.openxmlformats.org/officeDocument/2006/relationships/hyperlink" Target="https://www.nature.com/articles/s41559-018-0490-x" TargetMode="External"/><Relationship Id="rId54" Type="http://schemas.openxmlformats.org/officeDocument/2006/relationships/hyperlink" Target="https://conbio.onlinelibrary.wiley.com/doi/pdf/10.1111/conl.12692" TargetMode="External"/><Relationship Id="rId62" Type="http://schemas.openxmlformats.org/officeDocument/2006/relationships/hyperlink" Target="https://naturebeyond2020.com/wp-content/uploads/2019/10/Woodley-et-al-Targets-PARKS-25.2-proof-3.pdf" TargetMode="External"/><Relationship Id="rId70" Type="http://schemas.openxmlformats.org/officeDocument/2006/relationships/hyperlink" Target="https://www.cell.com/one-earth/pdf/S2590-3322(20)30043-9.pdf" TargetMode="External"/><Relationship Id="rId75" Type="http://schemas.openxmlformats.org/officeDocument/2006/relationships/hyperlink" Target="https://www.sciencedirect.com/science/article/abs/pii/S187734351730060X" TargetMode="External"/><Relationship Id="rId83" Type="http://schemas.openxmlformats.org/officeDocument/2006/relationships/hyperlink" Target="https://pubmed.ncbi.nlm.nih.gov/26445169/" TargetMode="External"/><Relationship Id="rId88" Type="http://schemas.openxmlformats.org/officeDocument/2006/relationships/hyperlink" Target="https://www.wcs.org/get-involved/updates/a-primer-on-the-coronavirus" TargetMode="External"/><Relationship Id="rId91" Type="http://schemas.openxmlformats.org/officeDocument/2006/relationships/hyperlink" Target="https://oxfamilibrary.openrepository.com/bitstream/handle/10546/621066/bp-climate-finance-shadow-report-2020-201020-en.pdf"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conbio.onlinelibrary.wiley.com/doi/pdf/10.1111/conl.12692" TargetMode="External"/><Relationship Id="rId23" Type="http://schemas.openxmlformats.org/officeDocument/2006/relationships/hyperlink" Target="https://www.icriforum.org/post2020/" TargetMode="External"/><Relationship Id="rId28" Type="http://schemas.openxmlformats.org/officeDocument/2006/relationships/image" Target="media/image1.png"/><Relationship Id="rId36" Type="http://schemas.openxmlformats.org/officeDocument/2006/relationships/hyperlink" Target="https://www.cell.com/one-earth/fulltext/S2590-3322(20)30418-8?_returnURL=https%3A%2F%2Flinkinghub.elsevier.com%2Fretrieve%2Fpii%2FS2590332220304188%3Fshowall%3Dtrue" TargetMode="External"/><Relationship Id="rId49" Type="http://schemas.openxmlformats.org/officeDocument/2006/relationships/hyperlink" Target="https://www.sciencedirect.com/science/article/pii/S0960982218307723" TargetMode="External"/><Relationship Id="rId57" Type="http://schemas.openxmlformats.org/officeDocument/2006/relationships/hyperlink" Target="https://www.gov.uk/government/topical-events/global-ocean-alliance-30by30-initiative/about" TargetMode="External"/><Relationship Id="rId10" Type="http://schemas.openxmlformats.org/officeDocument/2006/relationships/hyperlink" Target="http://www.wcs.org/cbd" TargetMode="External"/><Relationship Id="rId31" Type="http://schemas.openxmlformats.org/officeDocument/2006/relationships/hyperlink" Target="https://c532f75abb9c1c021b8c-e46e473f8aadb72cf2a8ea564b4e6a76.ssl.cf5.rackcdn.com/2020/02/21/6iq1kmonow_Integrity_FAQ_2.2_21_February_2020_.pdf" TargetMode="External"/><Relationship Id="rId44" Type="http://schemas.openxmlformats.org/officeDocument/2006/relationships/hyperlink" Target="https://www.nature.com/articles/s41559-018-0490-x" TargetMode="External"/><Relationship Id="rId52" Type="http://schemas.openxmlformats.org/officeDocument/2006/relationships/hyperlink" Target="https://www.nature.com/articles/s41559-018-0595-2" TargetMode="External"/><Relationship Id="rId60" Type="http://schemas.openxmlformats.org/officeDocument/2006/relationships/hyperlink" Target="https://www.hacfornatureandpeople.org/science-and-reports" TargetMode="External"/><Relationship Id="rId65" Type="http://schemas.openxmlformats.org/officeDocument/2006/relationships/hyperlink" Target="https://www.hacfornatureandpeople.org/why-30x30" TargetMode="External"/><Relationship Id="rId73" Type="http://schemas.openxmlformats.org/officeDocument/2006/relationships/hyperlink" Target="https://c532f75abb9c1c021b8c-e46e473f8aadb72cf2a8ea564b4e6a76.ssl.cf5.rackcdn.com/2020/05/22/8zqrkmzuna_Links_between_ecological_integrity_and_EIDs_originating_from_wildlife.pdf" TargetMode="External"/><Relationship Id="rId78" Type="http://schemas.openxmlformats.org/officeDocument/2006/relationships/hyperlink" Target="https://esajournals.onlinelibrary.wiley.com/doi/abs/10.1002/fee.2148" TargetMode="External"/><Relationship Id="rId81" Type="http://schemas.openxmlformats.org/officeDocument/2006/relationships/hyperlink" Target="https://ipbes.net/pandemics" TargetMode="External"/><Relationship Id="rId86" Type="http://schemas.openxmlformats.org/officeDocument/2006/relationships/hyperlink" Target="https://ipbes.net/pandemics" TargetMode="External"/><Relationship Id="rId94"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cbd.int/doc/c/9139/8957/661e2d7c33e590d55fdeae2f/sbstta-24-03-add2-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2.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11</Pages>
  <Words>6584</Words>
  <Characters>37533</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DeGemmis, Alfred</cp:lastModifiedBy>
  <cp:revision>15</cp:revision>
  <dcterms:created xsi:type="dcterms:W3CDTF">2021-03-18T17:32:00Z</dcterms:created>
  <dcterms:modified xsi:type="dcterms:W3CDTF">2021-03-22T19:31:00Z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