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20C59F" w14:textId="38A7AA29"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35330587" w:rsidR="00236608" w:rsidRPr="000C0B6C" w:rsidRDefault="00E33C0D" w:rsidP="009251C2">
            <w:r>
              <w:t>Swearingen</w:t>
            </w:r>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531CF430" w:rsidR="00236608" w:rsidRPr="000C0B6C" w:rsidRDefault="00E33C0D" w:rsidP="009251C2">
            <w:r>
              <w:t>Anastasia</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236608" w:rsidRPr="000C0B6C" w:rsidRDefault="00236608" w:rsidP="009251C2"/>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4CE2CEE3" w:rsidR="00236608" w:rsidRPr="000C0B6C" w:rsidRDefault="00E33C0D" w:rsidP="009251C2">
            <w:r>
              <w:t>American Chemistry Council</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329D5A5F" w:rsidR="00236608" w:rsidRPr="000C0B6C" w:rsidRDefault="00E33C0D" w:rsidP="009251C2">
            <w:r>
              <w:t>700 2</w:t>
            </w:r>
            <w:r w:rsidRPr="00E33C0D">
              <w:rPr>
                <w:vertAlign w:val="superscript"/>
              </w:rPr>
              <w:t>nd</w:t>
            </w:r>
            <w:r>
              <w:t xml:space="preserve"> Street NE </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393BC097" w:rsidR="00236608" w:rsidRPr="000C0B6C" w:rsidRDefault="00E33C0D" w:rsidP="009251C2">
            <w:r>
              <w:t>Washington D.C.</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6AA8C409" w:rsidR="00236608" w:rsidRPr="000C0B6C" w:rsidRDefault="00E33C0D" w:rsidP="009251C2">
            <w:r>
              <w:t>United States</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CommentSubject"/>
              <w:rPr>
                <w:sz w:val="22"/>
                <w:szCs w:val="22"/>
              </w:rPr>
            </w:pPr>
            <w:r w:rsidRPr="000C0B6C">
              <w:rPr>
                <w:sz w:val="22"/>
                <w:szCs w:val="22"/>
              </w:rPr>
              <w:t>E-mail:</w:t>
            </w:r>
          </w:p>
        </w:tc>
        <w:tc>
          <w:tcPr>
            <w:tcW w:w="6102" w:type="dxa"/>
          </w:tcPr>
          <w:p w14:paraId="118A29DB" w14:textId="26C82B31" w:rsidR="00236608" w:rsidRPr="000C0B6C" w:rsidRDefault="00E33C0D" w:rsidP="009251C2">
            <w:r>
              <w:t>Anastasia_Swearingen@americanchemistry.com</w:t>
            </w:r>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0749A6BF" w14:textId="77777777" w:rsidTr="002C0D5B">
        <w:trPr>
          <w:trHeight w:val="224"/>
        </w:trPr>
        <w:tc>
          <w:tcPr>
            <w:tcW w:w="10188" w:type="dxa"/>
            <w:gridSpan w:val="4"/>
          </w:tcPr>
          <w:p w14:paraId="7429EBD8" w14:textId="1808A267" w:rsidR="008C7855" w:rsidRPr="000C0B6C" w:rsidRDefault="0074157A" w:rsidP="009251C2">
            <w:pPr>
              <w:rPr>
                <w:b/>
                <w:sz w:val="22"/>
                <w:szCs w:val="22"/>
              </w:rPr>
            </w:pPr>
            <w:r>
              <w:rPr>
                <w:sz w:val="22"/>
                <w:szCs w:val="22"/>
              </w:rPr>
              <w:t>ACC</w:t>
            </w:r>
            <w:r w:rsidR="00675D5B">
              <w:rPr>
                <w:sz w:val="22"/>
                <w:szCs w:val="22"/>
              </w:rPr>
              <w:t xml:space="preserve"> strongly supports clear and measurable targets to reach the goals of the post-2020 global biodiversity framework and appreciates the opportunity to provide comments.  </w:t>
            </w:r>
          </w:p>
        </w:tc>
      </w:tr>
      <w:tr w:rsidR="008C7855" w:rsidRPr="000C0B6C" w14:paraId="7ABFA388" w14:textId="77777777" w:rsidTr="002C0D5B">
        <w:trPr>
          <w:trHeight w:val="224"/>
        </w:trPr>
        <w:tc>
          <w:tcPr>
            <w:tcW w:w="10188" w:type="dxa"/>
            <w:gridSpan w:val="4"/>
          </w:tcPr>
          <w:p w14:paraId="560E3978" w14:textId="4BEF869D" w:rsidR="008C7855" w:rsidRPr="000C0B6C" w:rsidRDefault="00675D5B" w:rsidP="009251C2">
            <w:pPr>
              <w:rPr>
                <w:b/>
                <w:sz w:val="22"/>
                <w:szCs w:val="22"/>
              </w:rPr>
            </w:pPr>
            <w:r>
              <w:rPr>
                <w:sz w:val="22"/>
                <w:szCs w:val="22"/>
              </w:rPr>
              <w:t xml:space="preserve">ACC’s </w:t>
            </w:r>
            <w:r>
              <w:rPr>
                <w:sz w:val="22"/>
                <w:szCs w:val="22"/>
              </w:rPr>
              <w:t>comments focus on Target 6</w:t>
            </w:r>
            <w:r w:rsidR="0049421A">
              <w:rPr>
                <w:sz w:val="22"/>
                <w:szCs w:val="22"/>
              </w:rPr>
              <w:t>. ACC suggests that the target should</w:t>
            </w:r>
            <w:r>
              <w:rPr>
                <w:sz w:val="22"/>
                <w:szCs w:val="22"/>
              </w:rPr>
              <w:t xml:space="preserve"> </w:t>
            </w:r>
            <w:r w:rsidR="0049421A">
              <w:rPr>
                <w:sz w:val="22"/>
                <w:szCs w:val="22"/>
              </w:rPr>
              <w:t xml:space="preserve">specifically </w:t>
            </w:r>
            <w:r>
              <w:rPr>
                <w:sz w:val="22"/>
                <w:szCs w:val="22"/>
              </w:rPr>
              <w:t>refer to “pesticides” rather than the broader category of “biocides,” and separat</w:t>
            </w:r>
            <w:r w:rsidR="0049421A">
              <w:rPr>
                <w:sz w:val="22"/>
                <w:szCs w:val="22"/>
              </w:rPr>
              <w:t>e</w:t>
            </w:r>
            <w:r>
              <w:rPr>
                <w:sz w:val="22"/>
                <w:szCs w:val="22"/>
              </w:rPr>
              <w:t xml:space="preserve"> pollution from plastic waste from the other elements of this target. ACC encourages that the target for plastic waste avoid duplication in efforts already underway through other global frameworks and the consideration of a new framework for plastics to be discussed at UNEA 5.2.</w:t>
            </w: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236608" w:rsidRPr="000C0B6C" w14:paraId="0C9C63D9" w14:textId="77777777" w:rsidTr="009251C2">
        <w:trPr>
          <w:trHeight w:val="224"/>
        </w:trPr>
        <w:tc>
          <w:tcPr>
            <w:tcW w:w="818" w:type="dxa"/>
          </w:tcPr>
          <w:p w14:paraId="46581EE4" w14:textId="786F6C4D" w:rsidR="00236608" w:rsidRPr="000C0B6C" w:rsidRDefault="00E33C0D" w:rsidP="009251C2">
            <w:r>
              <w:rPr>
                <w:sz w:val="22"/>
                <w:szCs w:val="22"/>
              </w:rPr>
              <w:t>17</w:t>
            </w:r>
          </w:p>
        </w:tc>
        <w:tc>
          <w:tcPr>
            <w:tcW w:w="1231" w:type="dxa"/>
          </w:tcPr>
          <w:p w14:paraId="3DA5E0E9" w14:textId="073579FB" w:rsidR="00236608" w:rsidRPr="000C0B6C" w:rsidRDefault="00E33C0D" w:rsidP="009251C2">
            <w:r>
              <w:t>Target 6</w:t>
            </w:r>
          </w:p>
        </w:tc>
        <w:tc>
          <w:tcPr>
            <w:tcW w:w="8139" w:type="dxa"/>
            <w:gridSpan w:val="2"/>
          </w:tcPr>
          <w:p w14:paraId="78D4E201" w14:textId="6E1E9D9C" w:rsidR="00236608" w:rsidRDefault="00E33C0D" w:rsidP="009251C2">
            <w:r>
              <w:t>There needs to be clear and well accepted definitions for a biocide versus a pesticide. Suggestion therefore to use the definition as by the Global Chemical Outlook-II, UNE, 2019: “Pesticides include herbicides, insecticides, termiticides, nematicides, rodenticides and fungicides”. These products are largely used for crop protection in agriculture. While biocides (including bactericides, preservatives and disinfectants) are included in this economic segment, they are largely used in manufacturing, medical facilities, commercial facilities, schools and residences.</w:t>
            </w:r>
          </w:p>
          <w:p w14:paraId="0A4D9ACF" w14:textId="77777777" w:rsidR="00E33C0D" w:rsidRDefault="00E33C0D" w:rsidP="009251C2"/>
          <w:p w14:paraId="1FB20CA9" w14:textId="662E152F" w:rsidR="00E33C0D" w:rsidRPr="000C0B6C" w:rsidRDefault="00E33C0D" w:rsidP="009251C2">
            <w:r>
              <w:t>Suggestion to use “pesticides” as one monitoring element, encompassing all types of pesticides, i.e. fungicides, insecticides (including acaricides), herbicides and rodenticides</w:t>
            </w:r>
          </w:p>
        </w:tc>
      </w:tr>
      <w:tr w:rsidR="00236608" w:rsidRPr="000C0B6C" w14:paraId="6153AF8D" w14:textId="77777777" w:rsidTr="009251C2">
        <w:trPr>
          <w:trHeight w:val="233"/>
        </w:trPr>
        <w:tc>
          <w:tcPr>
            <w:tcW w:w="818" w:type="dxa"/>
          </w:tcPr>
          <w:p w14:paraId="66AF3500" w14:textId="51FF3C03" w:rsidR="00236608" w:rsidRPr="000C0B6C" w:rsidRDefault="00E33C0D" w:rsidP="009251C2">
            <w:r>
              <w:t>17</w:t>
            </w:r>
          </w:p>
        </w:tc>
        <w:tc>
          <w:tcPr>
            <w:tcW w:w="1231" w:type="dxa"/>
          </w:tcPr>
          <w:p w14:paraId="6A91318A" w14:textId="790A8933" w:rsidR="00236608" w:rsidRPr="000C0B6C" w:rsidRDefault="00E33C0D" w:rsidP="009251C2">
            <w:r>
              <w:t>71</w:t>
            </w:r>
          </w:p>
        </w:tc>
        <w:tc>
          <w:tcPr>
            <w:tcW w:w="8139" w:type="dxa"/>
            <w:gridSpan w:val="2"/>
          </w:tcPr>
          <w:p w14:paraId="5F267497" w14:textId="2455961A" w:rsidR="00236608" w:rsidRPr="000C0B6C" w:rsidRDefault="00E33C0D" w:rsidP="009251C2">
            <w:r>
              <w:t xml:space="preserve">Plastic waste should not be included with other forms of pollution, such as excess nutrients and biocides, in a single target. ACC strongly supports a target to reduce and eliminate the leakage of plastic waste into the </w:t>
            </w:r>
            <w:r w:rsidR="0074157A">
              <w:t xml:space="preserve">environment by 2050, consistent with the Osaka Blue Ocean vision. However, we note that right now there are no harmonized </w:t>
            </w:r>
            <w:r w:rsidR="00C824E8">
              <w:t xml:space="preserve">data and </w:t>
            </w:r>
            <w:r w:rsidR="0074157A">
              <w:t xml:space="preserve">reporting metrics </w:t>
            </w:r>
            <w:r w:rsidR="00C824E8">
              <w:t xml:space="preserve">or </w:t>
            </w:r>
            <w:r w:rsidR="0074157A">
              <w:t>a baseline</w:t>
            </w:r>
            <w:r w:rsidR="00C824E8">
              <w:t xml:space="preserve"> against which to</w:t>
            </w:r>
            <w:r w:rsidR="0074157A">
              <w:t xml:space="preserve"> measur</w:t>
            </w:r>
            <w:r w:rsidR="00C824E8">
              <w:t>e changes in</w:t>
            </w:r>
            <w:r w:rsidR="0074157A">
              <w:t xml:space="preserve"> leakage of plastic waste</w:t>
            </w:r>
            <w:r w:rsidR="00C824E8">
              <w:t xml:space="preserve"> into the environment</w:t>
            </w:r>
            <w:r w:rsidR="0074157A">
              <w:t xml:space="preserve">. This is a concept broadly supported in the lead up to UNEA-5 as countries consider a new global agreement </w:t>
            </w:r>
            <w:r w:rsidR="0074157A">
              <w:t xml:space="preserve">on plastics. ACC suggests that any targets/reporting metrics on </w:t>
            </w:r>
            <w:r w:rsidR="0074157A">
              <w:lastRenderedPageBreak/>
              <w:t xml:space="preserve">plastics should be consistent with the approach adopted by UNEA-5 and utilize existing data captured under other global agreements and frameworks covering plastics, including the Basel Convention. </w:t>
            </w:r>
          </w:p>
        </w:tc>
      </w:tr>
      <w:tr w:rsidR="00236608" w:rsidRPr="000C0B6C" w14:paraId="6D0FC60A" w14:textId="77777777" w:rsidTr="009251C2">
        <w:trPr>
          <w:trHeight w:val="224"/>
        </w:trPr>
        <w:tc>
          <w:tcPr>
            <w:tcW w:w="818" w:type="dxa"/>
          </w:tcPr>
          <w:p w14:paraId="6282A73C" w14:textId="452DEC84" w:rsidR="00236608" w:rsidRPr="000C0B6C" w:rsidRDefault="0074157A" w:rsidP="009251C2">
            <w:r>
              <w:lastRenderedPageBreak/>
              <w:t>17</w:t>
            </w:r>
          </w:p>
        </w:tc>
        <w:tc>
          <w:tcPr>
            <w:tcW w:w="1231" w:type="dxa"/>
          </w:tcPr>
          <w:p w14:paraId="4956A208" w14:textId="18C616F9" w:rsidR="00236608" w:rsidRPr="000C0B6C" w:rsidRDefault="0074157A" w:rsidP="009251C2">
            <w:r>
              <w:t>71</w:t>
            </w:r>
          </w:p>
        </w:tc>
        <w:tc>
          <w:tcPr>
            <w:tcW w:w="8139" w:type="dxa"/>
            <w:gridSpan w:val="2"/>
          </w:tcPr>
          <w:p w14:paraId="1B92E2B4" w14:textId="2ABD0AF7" w:rsidR="00236608" w:rsidRPr="000C0B6C" w:rsidRDefault="0074157A" w:rsidP="009251C2">
            <w:r>
              <w:t xml:space="preserve">ACC strongly supports that reduction in plastic waste leakage is only achievable through scaling up of recycling and waste collection systems and technologies. </w:t>
            </w:r>
          </w:p>
        </w:tc>
      </w:tr>
      <w:tr w:rsidR="00236608" w:rsidRPr="000C0B6C" w14:paraId="30930566" w14:textId="77777777" w:rsidTr="009251C2">
        <w:trPr>
          <w:trHeight w:val="224"/>
        </w:trPr>
        <w:tc>
          <w:tcPr>
            <w:tcW w:w="818" w:type="dxa"/>
          </w:tcPr>
          <w:p w14:paraId="7E88CD75" w14:textId="77777777" w:rsidR="00236608" w:rsidRPr="000C0B6C" w:rsidRDefault="00236608" w:rsidP="009251C2"/>
        </w:tc>
        <w:tc>
          <w:tcPr>
            <w:tcW w:w="1231" w:type="dxa"/>
          </w:tcPr>
          <w:p w14:paraId="613F0F0B" w14:textId="77777777" w:rsidR="00236608" w:rsidRPr="000C0B6C" w:rsidRDefault="00236608" w:rsidP="009251C2"/>
        </w:tc>
        <w:tc>
          <w:tcPr>
            <w:tcW w:w="8139" w:type="dxa"/>
            <w:gridSpan w:val="2"/>
          </w:tcPr>
          <w:p w14:paraId="4B30F77B" w14:textId="77777777" w:rsidR="00236608" w:rsidRPr="000C0B6C" w:rsidRDefault="00236608" w:rsidP="009251C2"/>
        </w:tc>
      </w:tr>
      <w:tr w:rsidR="00236608" w:rsidRPr="000C0B6C" w14:paraId="419DB47A" w14:textId="77777777" w:rsidTr="009251C2">
        <w:trPr>
          <w:trHeight w:val="224"/>
        </w:trPr>
        <w:tc>
          <w:tcPr>
            <w:tcW w:w="818" w:type="dxa"/>
          </w:tcPr>
          <w:p w14:paraId="583A2152" w14:textId="77777777" w:rsidR="00236608" w:rsidRPr="000C0B6C" w:rsidRDefault="00236608" w:rsidP="009251C2"/>
        </w:tc>
        <w:tc>
          <w:tcPr>
            <w:tcW w:w="1231" w:type="dxa"/>
          </w:tcPr>
          <w:p w14:paraId="491D28B8" w14:textId="77777777" w:rsidR="00236608" w:rsidRPr="000C0B6C" w:rsidRDefault="00236608" w:rsidP="009251C2"/>
        </w:tc>
        <w:tc>
          <w:tcPr>
            <w:tcW w:w="8139" w:type="dxa"/>
            <w:gridSpan w:val="2"/>
          </w:tcPr>
          <w:p w14:paraId="7EB00430" w14:textId="77777777" w:rsidR="00236608" w:rsidRPr="000C0B6C" w:rsidRDefault="00236608" w:rsidP="009251C2"/>
        </w:tc>
      </w:tr>
      <w:tr w:rsidR="00236608" w:rsidRPr="000C0B6C" w14:paraId="5DBDB291" w14:textId="77777777" w:rsidTr="009251C2">
        <w:trPr>
          <w:trHeight w:val="224"/>
        </w:trPr>
        <w:tc>
          <w:tcPr>
            <w:tcW w:w="818" w:type="dxa"/>
          </w:tcPr>
          <w:p w14:paraId="29E068DB" w14:textId="77777777" w:rsidR="00236608" w:rsidRPr="000C0B6C" w:rsidRDefault="00236608" w:rsidP="009251C2"/>
        </w:tc>
        <w:tc>
          <w:tcPr>
            <w:tcW w:w="1231" w:type="dxa"/>
          </w:tcPr>
          <w:p w14:paraId="212354D4" w14:textId="77777777" w:rsidR="00236608" w:rsidRPr="000C0B6C" w:rsidRDefault="00236608" w:rsidP="009251C2"/>
        </w:tc>
        <w:tc>
          <w:tcPr>
            <w:tcW w:w="8139" w:type="dxa"/>
            <w:gridSpan w:val="2"/>
          </w:tcPr>
          <w:p w14:paraId="637A167D" w14:textId="77777777" w:rsidR="00236608" w:rsidRPr="000C0B6C" w:rsidRDefault="00236608" w:rsidP="009251C2"/>
        </w:tc>
      </w:tr>
      <w:tr w:rsidR="00236608" w:rsidRPr="000C0B6C" w14:paraId="7A865B83" w14:textId="77777777" w:rsidTr="009251C2">
        <w:trPr>
          <w:trHeight w:val="224"/>
        </w:trPr>
        <w:tc>
          <w:tcPr>
            <w:tcW w:w="818" w:type="dxa"/>
          </w:tcPr>
          <w:p w14:paraId="48F7EE30" w14:textId="77777777" w:rsidR="00236608" w:rsidRPr="000C0B6C" w:rsidRDefault="00236608" w:rsidP="009251C2"/>
        </w:tc>
        <w:tc>
          <w:tcPr>
            <w:tcW w:w="1231" w:type="dxa"/>
          </w:tcPr>
          <w:p w14:paraId="6A798625" w14:textId="77777777" w:rsidR="00236608" w:rsidRPr="000C0B6C" w:rsidRDefault="00236608" w:rsidP="009251C2"/>
        </w:tc>
        <w:tc>
          <w:tcPr>
            <w:tcW w:w="8139" w:type="dxa"/>
            <w:gridSpan w:val="2"/>
          </w:tcPr>
          <w:p w14:paraId="531C2A0F" w14:textId="77777777" w:rsidR="00236608" w:rsidRPr="000C0B6C" w:rsidRDefault="00236608" w:rsidP="009251C2"/>
        </w:tc>
      </w:tr>
      <w:tr w:rsidR="00236608" w:rsidRPr="000C0B6C" w14:paraId="73FD340A" w14:textId="77777777" w:rsidTr="009251C2">
        <w:trPr>
          <w:trHeight w:val="224"/>
        </w:trPr>
        <w:tc>
          <w:tcPr>
            <w:tcW w:w="818" w:type="dxa"/>
          </w:tcPr>
          <w:p w14:paraId="37288C1C" w14:textId="77777777" w:rsidR="00236608" w:rsidRPr="000C0B6C" w:rsidRDefault="00236608" w:rsidP="009251C2"/>
        </w:tc>
        <w:tc>
          <w:tcPr>
            <w:tcW w:w="1231" w:type="dxa"/>
          </w:tcPr>
          <w:p w14:paraId="2993E983" w14:textId="77777777" w:rsidR="00236608" w:rsidRPr="000C0B6C" w:rsidRDefault="00236608" w:rsidP="009251C2"/>
        </w:tc>
        <w:tc>
          <w:tcPr>
            <w:tcW w:w="8139" w:type="dxa"/>
            <w:gridSpan w:val="2"/>
          </w:tcPr>
          <w:p w14:paraId="2A720A2D" w14:textId="77777777" w:rsidR="00236608" w:rsidRPr="000C0B6C" w:rsidRDefault="00236608" w:rsidP="009251C2"/>
        </w:tc>
      </w:tr>
      <w:tr w:rsidR="00236608" w:rsidRPr="000C0B6C" w14:paraId="435624C6" w14:textId="77777777" w:rsidTr="009251C2">
        <w:trPr>
          <w:trHeight w:val="224"/>
        </w:trPr>
        <w:tc>
          <w:tcPr>
            <w:tcW w:w="818" w:type="dxa"/>
          </w:tcPr>
          <w:p w14:paraId="112D65BF" w14:textId="77777777" w:rsidR="00236608" w:rsidRPr="000C0B6C" w:rsidRDefault="00236608" w:rsidP="009251C2"/>
        </w:tc>
        <w:tc>
          <w:tcPr>
            <w:tcW w:w="1231" w:type="dxa"/>
          </w:tcPr>
          <w:p w14:paraId="15A50A76" w14:textId="77777777" w:rsidR="00236608" w:rsidRPr="000C0B6C" w:rsidRDefault="00236608" w:rsidP="009251C2"/>
        </w:tc>
        <w:tc>
          <w:tcPr>
            <w:tcW w:w="8139" w:type="dxa"/>
            <w:gridSpan w:val="2"/>
          </w:tcPr>
          <w:p w14:paraId="778EFB93" w14:textId="77777777" w:rsidR="00236608" w:rsidRPr="000C0B6C" w:rsidRDefault="00236608" w:rsidP="009251C2"/>
        </w:tc>
      </w:tr>
      <w:tr w:rsidR="006060BF" w:rsidRPr="000C0B6C" w14:paraId="1FCC3F88" w14:textId="77777777" w:rsidTr="009251C2">
        <w:trPr>
          <w:trHeight w:val="224"/>
        </w:trPr>
        <w:tc>
          <w:tcPr>
            <w:tcW w:w="818" w:type="dxa"/>
          </w:tcPr>
          <w:p w14:paraId="7F4E8176" w14:textId="77777777" w:rsidR="006060BF" w:rsidRPr="000C0B6C" w:rsidRDefault="006060BF" w:rsidP="009251C2"/>
        </w:tc>
        <w:tc>
          <w:tcPr>
            <w:tcW w:w="1231" w:type="dxa"/>
          </w:tcPr>
          <w:p w14:paraId="01C993F1" w14:textId="77777777" w:rsidR="006060BF" w:rsidRPr="000C0B6C" w:rsidRDefault="006060BF" w:rsidP="009251C2"/>
        </w:tc>
        <w:tc>
          <w:tcPr>
            <w:tcW w:w="8139" w:type="dxa"/>
            <w:gridSpan w:val="2"/>
          </w:tcPr>
          <w:p w14:paraId="2D3D32A2" w14:textId="77777777" w:rsidR="006060BF" w:rsidRPr="000C0B6C" w:rsidRDefault="006060BF" w:rsidP="009251C2"/>
        </w:tc>
      </w:tr>
      <w:tr w:rsidR="006060BF" w:rsidRPr="000C0B6C" w14:paraId="00DA4A24" w14:textId="77777777" w:rsidTr="009251C2">
        <w:trPr>
          <w:trHeight w:val="224"/>
        </w:trPr>
        <w:tc>
          <w:tcPr>
            <w:tcW w:w="818" w:type="dxa"/>
          </w:tcPr>
          <w:p w14:paraId="0BF9A4EA" w14:textId="77777777" w:rsidR="006060BF" w:rsidRPr="000C0B6C" w:rsidRDefault="006060BF" w:rsidP="009251C2"/>
        </w:tc>
        <w:tc>
          <w:tcPr>
            <w:tcW w:w="1231" w:type="dxa"/>
          </w:tcPr>
          <w:p w14:paraId="03384ADA" w14:textId="77777777" w:rsidR="006060BF" w:rsidRPr="000C0B6C" w:rsidRDefault="006060BF" w:rsidP="009251C2"/>
        </w:tc>
        <w:tc>
          <w:tcPr>
            <w:tcW w:w="8139" w:type="dxa"/>
            <w:gridSpan w:val="2"/>
          </w:tcPr>
          <w:p w14:paraId="219C3642" w14:textId="77777777" w:rsidR="006060BF" w:rsidRPr="000C0B6C" w:rsidRDefault="006060BF" w:rsidP="009251C2"/>
        </w:tc>
      </w:tr>
      <w:tr w:rsidR="006060BF" w:rsidRPr="000C0B6C" w14:paraId="0D3F0894" w14:textId="77777777" w:rsidTr="009251C2">
        <w:trPr>
          <w:trHeight w:val="224"/>
        </w:trPr>
        <w:tc>
          <w:tcPr>
            <w:tcW w:w="818" w:type="dxa"/>
          </w:tcPr>
          <w:p w14:paraId="021FCAB6" w14:textId="77777777" w:rsidR="006060BF" w:rsidRPr="000C0B6C" w:rsidRDefault="006060BF" w:rsidP="009251C2"/>
        </w:tc>
        <w:tc>
          <w:tcPr>
            <w:tcW w:w="1231" w:type="dxa"/>
          </w:tcPr>
          <w:p w14:paraId="18B05321" w14:textId="77777777" w:rsidR="006060BF" w:rsidRPr="000C0B6C" w:rsidRDefault="006060BF" w:rsidP="009251C2"/>
        </w:tc>
        <w:tc>
          <w:tcPr>
            <w:tcW w:w="8139" w:type="dxa"/>
            <w:gridSpan w:val="2"/>
          </w:tcPr>
          <w:p w14:paraId="3F71D682" w14:textId="77777777" w:rsidR="006060BF" w:rsidRPr="000C0B6C" w:rsidRDefault="006060BF" w:rsidP="009251C2"/>
        </w:tc>
      </w:tr>
      <w:tr w:rsidR="006060BF" w:rsidRPr="000C0B6C" w14:paraId="1BEC6B92" w14:textId="77777777" w:rsidTr="009251C2">
        <w:trPr>
          <w:trHeight w:val="224"/>
        </w:trPr>
        <w:tc>
          <w:tcPr>
            <w:tcW w:w="818" w:type="dxa"/>
          </w:tcPr>
          <w:p w14:paraId="3428EEEB" w14:textId="77777777" w:rsidR="006060BF" w:rsidRPr="000C0B6C" w:rsidRDefault="006060BF" w:rsidP="009251C2"/>
        </w:tc>
        <w:tc>
          <w:tcPr>
            <w:tcW w:w="1231" w:type="dxa"/>
          </w:tcPr>
          <w:p w14:paraId="216280D8" w14:textId="77777777" w:rsidR="006060BF" w:rsidRPr="000C0B6C" w:rsidRDefault="006060BF" w:rsidP="009251C2"/>
        </w:tc>
        <w:tc>
          <w:tcPr>
            <w:tcW w:w="8139" w:type="dxa"/>
            <w:gridSpan w:val="2"/>
          </w:tcPr>
          <w:p w14:paraId="5AF59F48" w14:textId="77777777" w:rsidR="006060BF" w:rsidRPr="000C0B6C" w:rsidRDefault="006060BF" w:rsidP="009251C2"/>
        </w:tc>
      </w:tr>
      <w:tr w:rsidR="00236608" w:rsidRPr="000C0B6C" w14:paraId="4C53569F" w14:textId="77777777" w:rsidTr="009251C2">
        <w:trPr>
          <w:trHeight w:val="224"/>
        </w:trPr>
        <w:tc>
          <w:tcPr>
            <w:tcW w:w="818" w:type="dxa"/>
          </w:tcPr>
          <w:p w14:paraId="5ACD88D5" w14:textId="77777777" w:rsidR="00236608" w:rsidRPr="000C0B6C" w:rsidRDefault="00236608" w:rsidP="009251C2"/>
        </w:tc>
        <w:tc>
          <w:tcPr>
            <w:tcW w:w="1231" w:type="dxa"/>
          </w:tcPr>
          <w:p w14:paraId="1A074978" w14:textId="77777777" w:rsidR="00236608" w:rsidRPr="000C0B6C" w:rsidRDefault="00236608" w:rsidP="009251C2"/>
        </w:tc>
        <w:tc>
          <w:tcPr>
            <w:tcW w:w="8139" w:type="dxa"/>
            <w:gridSpan w:val="2"/>
          </w:tcPr>
          <w:p w14:paraId="249A3E43" w14:textId="77777777" w:rsidR="00236608" w:rsidRPr="000C0B6C" w:rsidRDefault="00236608" w:rsidP="009251C2">
            <w:r w:rsidRPr="000C0B6C">
              <w:rPr>
                <w:sz w:val="22"/>
                <w:szCs w:val="22"/>
              </w:rPr>
              <w:t>Additional rows can be added to this table by selecting “Table” followed by “insert” and “rows below”</w:t>
            </w:r>
          </w:p>
        </w:tc>
      </w:tr>
    </w:tbl>
    <w:p w14:paraId="3F5E71EC" w14:textId="77777777" w:rsidR="00236608" w:rsidRPr="00532BBA" w:rsidRDefault="00236608" w:rsidP="00236608">
      <w:pPr>
        <w:pStyle w:val="Default"/>
        <w:jc w:val="center"/>
        <w:rPr>
          <w:b/>
          <w:sz w:val="22"/>
          <w:szCs w:val="22"/>
          <w:u w:val="single"/>
        </w:rPr>
      </w:pPr>
    </w:p>
    <w:p w14:paraId="254542ED" w14:textId="5FB611A3"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7" w:history="1">
        <w:r w:rsidRPr="00624FAA">
          <w:rPr>
            <w:rStyle w:val="Hyperlink"/>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22</w:t>
      </w:r>
      <w:r w:rsidR="00790F3D">
        <w:rPr>
          <w:i/>
          <w:sz w:val="22"/>
          <w:szCs w:val="22"/>
        </w:rPr>
        <w:t xml:space="preserve"> </w:t>
      </w:r>
      <w:r w:rsidR="00976DCD">
        <w:rPr>
          <w:i/>
          <w:sz w:val="22"/>
          <w:szCs w:val="22"/>
        </w:rPr>
        <w:t>March</w:t>
      </w:r>
      <w:r w:rsidR="00790F3D">
        <w:rPr>
          <w:i/>
          <w:sz w:val="22"/>
          <w:szCs w:val="22"/>
        </w:rPr>
        <w:t xml:space="preserve"> 202</w:t>
      </w:r>
      <w:r w:rsidR="00976DCD">
        <w:rPr>
          <w:i/>
          <w:sz w:val="22"/>
          <w:szCs w:val="22"/>
        </w:rPr>
        <w:t>1</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CA"/>
    <w:rsid w:val="001C2BDB"/>
    <w:rsid w:val="00236608"/>
    <w:rsid w:val="00334544"/>
    <w:rsid w:val="003B08FB"/>
    <w:rsid w:val="0040021C"/>
    <w:rsid w:val="004056FD"/>
    <w:rsid w:val="0049421A"/>
    <w:rsid w:val="00504926"/>
    <w:rsid w:val="0053118E"/>
    <w:rsid w:val="005324AB"/>
    <w:rsid w:val="005975B0"/>
    <w:rsid w:val="006060BF"/>
    <w:rsid w:val="006125AA"/>
    <w:rsid w:val="00675D5B"/>
    <w:rsid w:val="006D6F86"/>
    <w:rsid w:val="0074157A"/>
    <w:rsid w:val="007761AE"/>
    <w:rsid w:val="00790F3D"/>
    <w:rsid w:val="007B362C"/>
    <w:rsid w:val="008C7855"/>
    <w:rsid w:val="008E7015"/>
    <w:rsid w:val="00976DCD"/>
    <w:rsid w:val="00A51FA4"/>
    <w:rsid w:val="00AF4AD0"/>
    <w:rsid w:val="00B51493"/>
    <w:rsid w:val="00BD481F"/>
    <w:rsid w:val="00C824E8"/>
    <w:rsid w:val="00D93CCA"/>
    <w:rsid w:val="00DB20C0"/>
    <w:rsid w:val="00E33C0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AFF648ED-D588-4478-B6BE-2A1092F08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secretariat@cbd.in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AD2B3A-6508-431F-917D-92474158A9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480</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Swearingen, Anastasia</cp:lastModifiedBy>
  <cp:revision>3</cp:revision>
  <dcterms:created xsi:type="dcterms:W3CDTF">2021-03-23T12:12:00Z</dcterms:created>
  <dcterms:modified xsi:type="dcterms:W3CDTF">2021-03-23T12:15:00Z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