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0C59F" w14:textId="6EBAB1C0"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w:t>
      </w:r>
      <w:r w:rsidR="00790F3D">
        <w:rPr>
          <w:b/>
          <w:sz w:val="22"/>
          <w:szCs w:val="22"/>
        </w:rPr>
        <w:t xml:space="preserve"> </w:t>
      </w:r>
      <w:r w:rsidR="00790F3D" w:rsidRPr="00790F3D">
        <w:rPr>
          <w:b/>
          <w:sz w:val="22"/>
          <w:szCs w:val="22"/>
        </w:rPr>
        <w:t>agenda for sustainable development</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0C0B6C" w14:paraId="6598FBAB" w14:textId="77777777" w:rsidTr="009251C2">
        <w:trPr>
          <w:trHeight w:val="233"/>
        </w:trPr>
        <w:tc>
          <w:tcPr>
            <w:tcW w:w="10188" w:type="dxa"/>
            <w:gridSpan w:val="4"/>
            <w:shd w:val="clear" w:color="auto" w:fill="C0C0C0"/>
          </w:tcPr>
          <w:p w14:paraId="297416BC" w14:textId="77777777" w:rsidR="00236608" w:rsidRPr="000C0B6C" w:rsidRDefault="00236608" w:rsidP="009251C2">
            <w:pPr>
              <w:jc w:val="center"/>
              <w:rPr>
                <w:i/>
              </w:rPr>
            </w:pPr>
            <w:r w:rsidRPr="000C0B6C">
              <w:rPr>
                <w:i/>
              </w:rPr>
              <w:t>Contact information</w:t>
            </w:r>
          </w:p>
        </w:tc>
      </w:tr>
      <w:tr w:rsidR="00236608" w:rsidRPr="000C0B6C" w14:paraId="212CCDF4" w14:textId="77777777" w:rsidTr="009251C2">
        <w:trPr>
          <w:trHeight w:val="270"/>
        </w:trPr>
        <w:tc>
          <w:tcPr>
            <w:tcW w:w="4086" w:type="dxa"/>
            <w:gridSpan w:val="3"/>
          </w:tcPr>
          <w:p w14:paraId="13CBB394"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02" w:type="dxa"/>
          </w:tcPr>
          <w:p w14:paraId="08B4F522" w14:textId="000072A7" w:rsidR="00236608" w:rsidRPr="000C0B6C" w:rsidRDefault="0093794E" w:rsidP="009251C2">
            <w:r>
              <w:t>Moinuddin</w:t>
            </w:r>
          </w:p>
        </w:tc>
      </w:tr>
      <w:tr w:rsidR="00236608" w:rsidRPr="000C0B6C" w14:paraId="70478EC8" w14:textId="77777777" w:rsidTr="009251C2">
        <w:trPr>
          <w:trHeight w:val="270"/>
        </w:trPr>
        <w:tc>
          <w:tcPr>
            <w:tcW w:w="4086" w:type="dxa"/>
            <w:gridSpan w:val="3"/>
          </w:tcPr>
          <w:p w14:paraId="4EE5D0BF"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02" w:type="dxa"/>
          </w:tcPr>
          <w:p w14:paraId="618617AF" w14:textId="6BA2F588" w:rsidR="00236608" w:rsidRPr="000C0B6C" w:rsidRDefault="0093794E" w:rsidP="009251C2">
            <w:r>
              <w:t>Mustafa</w:t>
            </w:r>
          </w:p>
        </w:tc>
      </w:tr>
      <w:tr w:rsidR="00236608" w:rsidRPr="000C0B6C" w14:paraId="60004B01" w14:textId="77777777" w:rsidTr="009251C2">
        <w:trPr>
          <w:trHeight w:val="280"/>
        </w:trPr>
        <w:tc>
          <w:tcPr>
            <w:tcW w:w="4086" w:type="dxa"/>
            <w:gridSpan w:val="3"/>
          </w:tcPr>
          <w:p w14:paraId="043D7251"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44573104" w14:textId="77777777" w:rsidR="00236608" w:rsidRPr="000C0B6C" w:rsidRDefault="00236608" w:rsidP="009251C2"/>
        </w:tc>
      </w:tr>
      <w:tr w:rsidR="00236608" w:rsidRPr="000C0B6C" w14:paraId="41DAE210" w14:textId="77777777" w:rsidTr="009251C2">
        <w:trPr>
          <w:trHeight w:val="270"/>
        </w:trPr>
        <w:tc>
          <w:tcPr>
            <w:tcW w:w="4086" w:type="dxa"/>
            <w:gridSpan w:val="3"/>
          </w:tcPr>
          <w:p w14:paraId="064A5C6E"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02" w:type="dxa"/>
          </w:tcPr>
          <w:p w14:paraId="6DC88D1F" w14:textId="4E1ABA6C" w:rsidR="00236608" w:rsidRPr="000C0B6C" w:rsidRDefault="0093794E" w:rsidP="009251C2">
            <w:r>
              <w:t>Institute for Global Environmental Strategies (IGES)</w:t>
            </w:r>
          </w:p>
        </w:tc>
      </w:tr>
      <w:tr w:rsidR="00236608" w:rsidRPr="000C0B6C" w14:paraId="19EAFF8D" w14:textId="77777777" w:rsidTr="009251C2">
        <w:trPr>
          <w:trHeight w:val="280"/>
        </w:trPr>
        <w:tc>
          <w:tcPr>
            <w:tcW w:w="4086" w:type="dxa"/>
            <w:gridSpan w:val="3"/>
          </w:tcPr>
          <w:p w14:paraId="051F46C6"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1BEACDEF" w14:textId="7454378C" w:rsidR="00236608" w:rsidRPr="000C0B6C" w:rsidRDefault="0093794E" w:rsidP="009251C2">
            <w:r w:rsidRPr="0093794E">
              <w:t>2108-11, Kamiyamaguchi</w:t>
            </w:r>
          </w:p>
        </w:tc>
      </w:tr>
      <w:tr w:rsidR="00236608" w:rsidRPr="000C0B6C" w14:paraId="3310BC30" w14:textId="77777777" w:rsidTr="009251C2">
        <w:trPr>
          <w:trHeight w:val="270"/>
        </w:trPr>
        <w:tc>
          <w:tcPr>
            <w:tcW w:w="4086" w:type="dxa"/>
            <w:gridSpan w:val="3"/>
          </w:tcPr>
          <w:p w14:paraId="675A80C3"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160AB00E" w14:textId="42FC9638" w:rsidR="00236608" w:rsidRPr="000C0B6C" w:rsidRDefault="0093794E" w:rsidP="009251C2">
            <w:r>
              <w:t>Hayama</w:t>
            </w:r>
          </w:p>
        </w:tc>
      </w:tr>
      <w:tr w:rsidR="00236608" w:rsidRPr="000C0B6C" w14:paraId="0303D967" w14:textId="77777777" w:rsidTr="009251C2">
        <w:trPr>
          <w:trHeight w:val="280"/>
        </w:trPr>
        <w:tc>
          <w:tcPr>
            <w:tcW w:w="4086" w:type="dxa"/>
            <w:gridSpan w:val="3"/>
          </w:tcPr>
          <w:p w14:paraId="241052A2"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213ED87C" w14:textId="6D789A32" w:rsidR="00236608" w:rsidRPr="000C0B6C" w:rsidRDefault="0093794E" w:rsidP="009251C2">
            <w:r>
              <w:t>Japan</w:t>
            </w:r>
          </w:p>
        </w:tc>
      </w:tr>
      <w:tr w:rsidR="00236608" w:rsidRPr="000C0B6C" w14:paraId="7C74835B" w14:textId="77777777" w:rsidTr="009251C2">
        <w:trPr>
          <w:trHeight w:val="233"/>
        </w:trPr>
        <w:tc>
          <w:tcPr>
            <w:tcW w:w="4086" w:type="dxa"/>
            <w:gridSpan w:val="3"/>
          </w:tcPr>
          <w:p w14:paraId="45DEDB26" w14:textId="77777777" w:rsidR="00236608" w:rsidRPr="000C0B6C" w:rsidRDefault="00236608" w:rsidP="009251C2">
            <w:pPr>
              <w:pStyle w:val="CommentSubject"/>
              <w:rPr>
                <w:sz w:val="22"/>
                <w:szCs w:val="22"/>
              </w:rPr>
            </w:pPr>
            <w:r w:rsidRPr="000C0B6C">
              <w:rPr>
                <w:sz w:val="22"/>
                <w:szCs w:val="22"/>
              </w:rPr>
              <w:t>E-mail:</w:t>
            </w:r>
          </w:p>
        </w:tc>
        <w:tc>
          <w:tcPr>
            <w:tcW w:w="6102" w:type="dxa"/>
          </w:tcPr>
          <w:p w14:paraId="118A29DB" w14:textId="406C0853" w:rsidR="00236608" w:rsidRPr="000C0B6C" w:rsidRDefault="0093794E" w:rsidP="009251C2">
            <w:r>
              <w:t>moinuddin@iges.or.jp</w:t>
            </w:r>
          </w:p>
        </w:tc>
      </w:tr>
      <w:tr w:rsidR="00236608" w:rsidRPr="000C0B6C" w14:paraId="623341FC" w14:textId="77777777" w:rsidTr="009251C2">
        <w:trPr>
          <w:trHeight w:val="224"/>
        </w:trPr>
        <w:tc>
          <w:tcPr>
            <w:tcW w:w="10188" w:type="dxa"/>
            <w:gridSpan w:val="4"/>
            <w:shd w:val="clear" w:color="auto" w:fill="C0C0C0"/>
          </w:tcPr>
          <w:p w14:paraId="1CE0413B" w14:textId="77777777" w:rsidR="00236608" w:rsidRPr="000C0B6C" w:rsidRDefault="00236608" w:rsidP="009251C2">
            <w:pPr>
              <w:jc w:val="center"/>
              <w:rPr>
                <w:b/>
                <w:i/>
              </w:rPr>
            </w:pPr>
            <w:r w:rsidRPr="000C0B6C">
              <w:rPr>
                <w:b/>
                <w:i/>
                <w:highlight w:val="lightGray"/>
              </w:rPr>
              <w:t>Comments</w:t>
            </w:r>
          </w:p>
        </w:tc>
      </w:tr>
      <w:tr w:rsidR="00236608" w:rsidRPr="000C0B6C" w14:paraId="2D6B6755" w14:textId="77777777" w:rsidTr="009251C2">
        <w:trPr>
          <w:trHeight w:val="224"/>
        </w:trPr>
        <w:tc>
          <w:tcPr>
            <w:tcW w:w="818" w:type="dxa"/>
          </w:tcPr>
          <w:p w14:paraId="63773A4F" w14:textId="77777777" w:rsidR="00236608" w:rsidRPr="000C0B6C" w:rsidRDefault="00236608" w:rsidP="009251C2">
            <w:pPr>
              <w:rPr>
                <w:b/>
              </w:rPr>
            </w:pPr>
            <w:r w:rsidRPr="000C0B6C">
              <w:rPr>
                <w:b/>
                <w:sz w:val="22"/>
                <w:szCs w:val="22"/>
              </w:rPr>
              <w:t xml:space="preserve">Page </w:t>
            </w:r>
          </w:p>
        </w:tc>
        <w:tc>
          <w:tcPr>
            <w:tcW w:w="1231" w:type="dxa"/>
          </w:tcPr>
          <w:p w14:paraId="7004D9C3" w14:textId="77777777" w:rsidR="00236608" w:rsidRPr="000C0B6C" w:rsidRDefault="00236608" w:rsidP="009251C2">
            <w:pPr>
              <w:rPr>
                <w:b/>
              </w:rPr>
            </w:pPr>
            <w:r>
              <w:rPr>
                <w:b/>
                <w:sz w:val="22"/>
                <w:szCs w:val="22"/>
              </w:rPr>
              <w:t>Paragraph</w:t>
            </w:r>
          </w:p>
        </w:tc>
        <w:tc>
          <w:tcPr>
            <w:tcW w:w="8139" w:type="dxa"/>
            <w:gridSpan w:val="2"/>
          </w:tcPr>
          <w:p w14:paraId="052311B8" w14:textId="77777777" w:rsidR="00236608" w:rsidRPr="000C0B6C" w:rsidRDefault="00236608" w:rsidP="009251C2">
            <w:pPr>
              <w:rPr>
                <w:b/>
              </w:rPr>
            </w:pPr>
            <w:r w:rsidRPr="000C0B6C">
              <w:rPr>
                <w:b/>
                <w:sz w:val="22"/>
                <w:szCs w:val="22"/>
              </w:rPr>
              <w:t>Comment</w:t>
            </w:r>
          </w:p>
        </w:tc>
      </w:tr>
      <w:tr w:rsidR="00236608" w:rsidRPr="000C0B6C" w14:paraId="6153AF8D" w14:textId="77777777" w:rsidTr="009251C2">
        <w:trPr>
          <w:trHeight w:val="233"/>
        </w:trPr>
        <w:tc>
          <w:tcPr>
            <w:tcW w:w="818" w:type="dxa"/>
          </w:tcPr>
          <w:p w14:paraId="66AF3500" w14:textId="52E9610C" w:rsidR="00236608" w:rsidRPr="000C0B6C" w:rsidRDefault="00D61059" w:rsidP="009251C2">
            <w:r>
              <w:t>2</w:t>
            </w:r>
          </w:p>
        </w:tc>
        <w:tc>
          <w:tcPr>
            <w:tcW w:w="1231" w:type="dxa"/>
          </w:tcPr>
          <w:p w14:paraId="6A91318A" w14:textId="629C3882" w:rsidR="00236608" w:rsidRPr="000C0B6C" w:rsidRDefault="00687E21" w:rsidP="009251C2">
            <w:r>
              <w:t xml:space="preserve">GBF </w:t>
            </w:r>
            <w:r w:rsidR="00D61059">
              <w:t xml:space="preserve">Goal </w:t>
            </w:r>
            <w:r w:rsidR="00803BE5">
              <w:t>A</w:t>
            </w:r>
          </w:p>
        </w:tc>
        <w:tc>
          <w:tcPr>
            <w:tcW w:w="8139" w:type="dxa"/>
            <w:gridSpan w:val="2"/>
          </w:tcPr>
          <w:p w14:paraId="5F267497" w14:textId="70E9B6BE" w:rsidR="00236608" w:rsidRPr="000C0B6C" w:rsidRDefault="00D61059" w:rsidP="0097735B">
            <w:r>
              <w:t>GBF Goal A contributes</w:t>
            </w:r>
            <w:r w:rsidR="0097735B">
              <w:t xml:space="preserve"> to</w:t>
            </w:r>
            <w:r>
              <w:t xml:space="preserve">, among other things, </w:t>
            </w:r>
            <w:r w:rsidR="00DA63D8">
              <w:t>maintain</w:t>
            </w:r>
            <w:r w:rsidR="0097735B">
              <w:t>ing</w:t>
            </w:r>
            <w:r w:rsidR="00DA63D8">
              <w:t xml:space="preserve"> genetic biodiversity. </w:t>
            </w:r>
            <w:r w:rsidR="00FE5EDE">
              <w:t xml:space="preserve">Since SDG 2, more specifically Target 2.5 </w:t>
            </w:r>
            <w:r w:rsidR="004B5471">
              <w:t xml:space="preserve">calls for maintaining “the genetic diversity of seeds, cultivated plants and farmed and domesticated animals and their related wild species”. Therefore, SDG 2 should also be included in the column on GBF Goal A’s related SDGs. </w:t>
            </w:r>
            <w:r w:rsidR="00E0419A">
              <w:t>Note that SDG Target 2.5 is expiring in 2020.</w:t>
            </w:r>
          </w:p>
        </w:tc>
      </w:tr>
      <w:tr w:rsidR="00236608" w:rsidRPr="000C0B6C" w14:paraId="6D0FC60A" w14:textId="77777777" w:rsidTr="009251C2">
        <w:trPr>
          <w:trHeight w:val="224"/>
        </w:trPr>
        <w:tc>
          <w:tcPr>
            <w:tcW w:w="818" w:type="dxa"/>
          </w:tcPr>
          <w:p w14:paraId="6282A73C" w14:textId="6AB10637" w:rsidR="00236608" w:rsidRPr="000C0B6C" w:rsidRDefault="00E0419A" w:rsidP="009251C2">
            <w:r>
              <w:t>3</w:t>
            </w:r>
          </w:p>
        </w:tc>
        <w:tc>
          <w:tcPr>
            <w:tcW w:w="1231" w:type="dxa"/>
          </w:tcPr>
          <w:p w14:paraId="4956A208" w14:textId="1B5E57FF" w:rsidR="00236608" w:rsidRPr="000C0B6C" w:rsidRDefault="00687E21" w:rsidP="009251C2">
            <w:r>
              <w:t>GBF Goal D</w:t>
            </w:r>
          </w:p>
        </w:tc>
        <w:tc>
          <w:tcPr>
            <w:tcW w:w="8139" w:type="dxa"/>
            <w:gridSpan w:val="2"/>
          </w:tcPr>
          <w:p w14:paraId="4F117E14" w14:textId="24E0FD51" w:rsidR="00D45734" w:rsidRDefault="00803BE5" w:rsidP="00D45734">
            <w:r>
              <w:t>Several targets under the two main biodiversity-related SDGs</w:t>
            </w:r>
            <w:r w:rsidR="00D45734">
              <w:t xml:space="preserve"> (SDG 14 and 15)</w:t>
            </w:r>
            <w:r>
              <w:t xml:space="preserve"> </w:t>
            </w:r>
            <w:r w:rsidR="00D45734">
              <w:t>are concerning means of implementation:</w:t>
            </w:r>
          </w:p>
          <w:p w14:paraId="63E04EA7" w14:textId="77777777" w:rsidR="00D45734" w:rsidRDefault="00803BE5" w:rsidP="00D45734">
            <w:pPr>
              <w:pStyle w:val="ListParagraph"/>
              <w:numPr>
                <w:ilvl w:val="0"/>
                <w:numId w:val="2"/>
              </w:numPr>
            </w:pPr>
            <w:r>
              <w:t xml:space="preserve">Targets 14.a (R&amp;D on marine technology), </w:t>
            </w:r>
          </w:p>
          <w:p w14:paraId="4F4E79F5" w14:textId="77777777" w:rsidR="00D45734" w:rsidRDefault="00803BE5" w:rsidP="00D45734">
            <w:pPr>
              <w:pStyle w:val="ListParagraph"/>
              <w:numPr>
                <w:ilvl w:val="0"/>
                <w:numId w:val="2"/>
              </w:numPr>
            </w:pPr>
            <w:r>
              <w:t xml:space="preserve">Target 14.b (access to marine resources of small-scale artisanal fishers), </w:t>
            </w:r>
          </w:p>
          <w:p w14:paraId="5204E6B3" w14:textId="77777777" w:rsidR="00D45734" w:rsidRDefault="00803BE5" w:rsidP="00D45734">
            <w:pPr>
              <w:pStyle w:val="ListParagraph"/>
              <w:numPr>
                <w:ilvl w:val="0"/>
                <w:numId w:val="2"/>
              </w:numPr>
            </w:pPr>
            <w:r>
              <w:t xml:space="preserve">Target 14.c (implementation of international law on sustainable oceans), </w:t>
            </w:r>
          </w:p>
          <w:p w14:paraId="7D442019" w14:textId="77777777" w:rsidR="00D45734" w:rsidRDefault="00803BE5" w:rsidP="00D45734">
            <w:pPr>
              <w:pStyle w:val="ListParagraph"/>
              <w:numPr>
                <w:ilvl w:val="0"/>
                <w:numId w:val="2"/>
              </w:numPr>
            </w:pPr>
            <w:r>
              <w:t xml:space="preserve">Target 15.a (financial resources for sustainable use of ecosystems), </w:t>
            </w:r>
          </w:p>
          <w:p w14:paraId="2788E078" w14:textId="77777777" w:rsidR="00D45734" w:rsidRDefault="00803BE5" w:rsidP="00D45734">
            <w:pPr>
              <w:pStyle w:val="ListParagraph"/>
              <w:numPr>
                <w:ilvl w:val="0"/>
                <w:numId w:val="2"/>
              </w:numPr>
            </w:pPr>
            <w:r>
              <w:t xml:space="preserve">Target 15.b (financing for sustainable forest management) and </w:t>
            </w:r>
          </w:p>
          <w:p w14:paraId="26F5DBD7" w14:textId="77777777" w:rsidR="00D45734" w:rsidRDefault="00D45734" w:rsidP="00D45734">
            <w:pPr>
              <w:pStyle w:val="ListParagraph"/>
              <w:numPr>
                <w:ilvl w:val="0"/>
                <w:numId w:val="2"/>
              </w:numPr>
            </w:pPr>
            <w:r>
              <w:t xml:space="preserve">Target </w:t>
            </w:r>
            <w:r w:rsidR="00803BE5">
              <w:t xml:space="preserve">15.c (combatting trafficking of protected species) </w:t>
            </w:r>
          </w:p>
          <w:p w14:paraId="1B92E2B4" w14:textId="739B46BE" w:rsidR="00236608" w:rsidRPr="000C0B6C" w:rsidRDefault="00803BE5" w:rsidP="00D45734">
            <w:r>
              <w:t>Therefore, these two SDGs should also be included in the column related to the SDGs under GBF Goal D.</w:t>
            </w:r>
          </w:p>
        </w:tc>
      </w:tr>
      <w:tr w:rsidR="00AF23A9" w:rsidRPr="000C0B6C" w14:paraId="30930566" w14:textId="77777777" w:rsidTr="009251C2">
        <w:trPr>
          <w:trHeight w:val="224"/>
        </w:trPr>
        <w:tc>
          <w:tcPr>
            <w:tcW w:w="818" w:type="dxa"/>
          </w:tcPr>
          <w:p w14:paraId="7E88CD75" w14:textId="00202291" w:rsidR="00AF23A9" w:rsidRPr="000C0B6C" w:rsidRDefault="00AF23A9" w:rsidP="00AF23A9">
            <w:r>
              <w:rPr>
                <w:rFonts w:hint="eastAsia"/>
              </w:rPr>
              <w:t>4</w:t>
            </w:r>
          </w:p>
        </w:tc>
        <w:tc>
          <w:tcPr>
            <w:tcW w:w="1231" w:type="dxa"/>
          </w:tcPr>
          <w:p w14:paraId="613F0F0B" w14:textId="6BDAD1BD" w:rsidR="00AF23A9" w:rsidRPr="000C0B6C" w:rsidRDefault="00AF23A9" w:rsidP="00AF23A9">
            <w:r>
              <w:rPr>
                <w:rFonts w:hint="eastAsia"/>
              </w:rPr>
              <w:t>GBF Target 1</w:t>
            </w:r>
          </w:p>
        </w:tc>
        <w:tc>
          <w:tcPr>
            <w:tcW w:w="8139" w:type="dxa"/>
            <w:gridSpan w:val="2"/>
          </w:tcPr>
          <w:p w14:paraId="1CB86013" w14:textId="5E94833B" w:rsidR="00061604" w:rsidRDefault="00061604" w:rsidP="00061604">
            <w:r>
              <w:t>Several SDG targets and indicators under SDG 15 are relevant here.  Some of them (Targets 15.3 and 15.5, some associated targets) have already been reflected in this document under review, but not all. The following targets are additionally suggested:</w:t>
            </w:r>
          </w:p>
          <w:p w14:paraId="2DF9FE4D" w14:textId="5038EE0F" w:rsidR="00AF23A9" w:rsidRDefault="00C96D3C" w:rsidP="00061604">
            <w:pPr>
              <w:pStyle w:val="ListParagraph"/>
              <w:numPr>
                <w:ilvl w:val="0"/>
                <w:numId w:val="1"/>
              </w:numPr>
            </w:pPr>
            <w:r>
              <w:t xml:space="preserve">SDG </w:t>
            </w:r>
            <w:r w:rsidR="00061604">
              <w:t xml:space="preserve">Target 15.1 (ensuring conservation, restoration and sustainable use of terrestrial and freshwater ecosystems): Indicator 15.1.1 </w:t>
            </w:r>
          </w:p>
          <w:p w14:paraId="6C520BC8" w14:textId="64B76C4D" w:rsidR="00061604" w:rsidRDefault="00C96D3C" w:rsidP="00061604">
            <w:pPr>
              <w:pStyle w:val="ListParagraph"/>
              <w:numPr>
                <w:ilvl w:val="0"/>
                <w:numId w:val="1"/>
              </w:numPr>
            </w:pPr>
            <w:r>
              <w:t xml:space="preserve">SDG </w:t>
            </w:r>
            <w:r w:rsidR="00061604">
              <w:t>Target 15.2 (forest management, including halting deforestation and restoring degraded forests): Indicator 15.2.1</w:t>
            </w:r>
          </w:p>
          <w:p w14:paraId="3DCA6B61" w14:textId="18CD11BD" w:rsidR="00061604" w:rsidRDefault="00C96D3C" w:rsidP="00061604">
            <w:pPr>
              <w:pStyle w:val="ListParagraph"/>
              <w:numPr>
                <w:ilvl w:val="0"/>
                <w:numId w:val="1"/>
              </w:numPr>
            </w:pPr>
            <w:r>
              <w:t xml:space="preserve">SDG </w:t>
            </w:r>
            <w:r w:rsidR="00061604">
              <w:t>Target 15.4 (conservation of mountain ecosystems): Indicator 15.4.2</w:t>
            </w:r>
          </w:p>
          <w:p w14:paraId="4B30F77B" w14:textId="30C0B7A5" w:rsidR="00061604" w:rsidRPr="000C0B6C" w:rsidRDefault="00061604" w:rsidP="00061604">
            <w:pPr>
              <w:pStyle w:val="ListParagraph"/>
            </w:pPr>
          </w:p>
        </w:tc>
      </w:tr>
      <w:tr w:rsidR="00AF23A9" w:rsidRPr="000C0B6C" w14:paraId="419DB47A" w14:textId="77777777" w:rsidTr="009251C2">
        <w:trPr>
          <w:trHeight w:val="224"/>
        </w:trPr>
        <w:tc>
          <w:tcPr>
            <w:tcW w:w="818" w:type="dxa"/>
          </w:tcPr>
          <w:p w14:paraId="583A2152" w14:textId="44AD414A" w:rsidR="00AF23A9" w:rsidRPr="000C0B6C" w:rsidRDefault="00AF23A9" w:rsidP="00AF23A9">
            <w:r>
              <w:rPr>
                <w:rFonts w:hint="eastAsia"/>
              </w:rPr>
              <w:t>4</w:t>
            </w:r>
          </w:p>
        </w:tc>
        <w:tc>
          <w:tcPr>
            <w:tcW w:w="1231" w:type="dxa"/>
          </w:tcPr>
          <w:p w14:paraId="491D28B8" w14:textId="45AE7EE3" w:rsidR="00AF23A9" w:rsidRPr="000C0B6C" w:rsidRDefault="00AF23A9" w:rsidP="00AF23A9">
            <w:r>
              <w:rPr>
                <w:rFonts w:hint="eastAsia"/>
              </w:rPr>
              <w:t>GBF Target 2</w:t>
            </w:r>
          </w:p>
        </w:tc>
        <w:tc>
          <w:tcPr>
            <w:tcW w:w="8139" w:type="dxa"/>
            <w:gridSpan w:val="2"/>
          </w:tcPr>
          <w:p w14:paraId="13841EFF" w14:textId="77777777" w:rsidR="00C96D3C" w:rsidRDefault="00C96D3C" w:rsidP="00AF23A9">
            <w:r>
              <w:t>Other SDG targets and indicators relevant to GBF Target 2 can be added:</w:t>
            </w:r>
          </w:p>
          <w:p w14:paraId="4EA5D103" w14:textId="28EB563B" w:rsidR="00C96D3C" w:rsidRDefault="00C96D3C" w:rsidP="00C96D3C">
            <w:pPr>
              <w:pStyle w:val="ListParagraph"/>
              <w:numPr>
                <w:ilvl w:val="0"/>
                <w:numId w:val="1"/>
              </w:numPr>
            </w:pPr>
            <w:r>
              <w:t xml:space="preserve">SDG </w:t>
            </w:r>
            <w:r w:rsidRPr="00C96D3C">
              <w:t>Target 6.6 (protecting water-related ecosystems): Indicator 6.6.1</w:t>
            </w:r>
          </w:p>
          <w:p w14:paraId="6757DE43" w14:textId="57696164" w:rsidR="00C96D3C" w:rsidRDefault="00C96D3C" w:rsidP="00C96D3C">
            <w:pPr>
              <w:pStyle w:val="ListParagraph"/>
              <w:numPr>
                <w:ilvl w:val="0"/>
                <w:numId w:val="1"/>
              </w:numPr>
            </w:pPr>
            <w:r>
              <w:lastRenderedPageBreak/>
              <w:t>SDG Target 11.4 (protecting cultural and natural heritages): Indicator 11.4.1</w:t>
            </w:r>
          </w:p>
          <w:p w14:paraId="7EB00430" w14:textId="48489550" w:rsidR="00C96D3C" w:rsidRPr="000C0B6C" w:rsidRDefault="00C96D3C" w:rsidP="00AF23A9">
            <w:pPr>
              <w:pStyle w:val="ListParagraph"/>
              <w:numPr>
                <w:ilvl w:val="0"/>
                <w:numId w:val="1"/>
              </w:numPr>
            </w:pPr>
            <w:r>
              <w:t xml:space="preserve">SDG Target 14.2 </w:t>
            </w:r>
            <w:r w:rsidR="00B26234">
              <w:t>(managing/protecting marine and coastal ecosystems): Indicator 14.2.1</w:t>
            </w:r>
          </w:p>
        </w:tc>
      </w:tr>
      <w:tr w:rsidR="00AF23A9" w:rsidRPr="000C0B6C" w14:paraId="5DBDB291" w14:textId="77777777" w:rsidTr="009251C2">
        <w:trPr>
          <w:trHeight w:val="224"/>
        </w:trPr>
        <w:tc>
          <w:tcPr>
            <w:tcW w:w="818" w:type="dxa"/>
          </w:tcPr>
          <w:p w14:paraId="29E068DB" w14:textId="52469D7C" w:rsidR="00AF23A9" w:rsidRPr="000C0B6C" w:rsidRDefault="00AF23A9" w:rsidP="00AF23A9">
            <w:r>
              <w:rPr>
                <w:rFonts w:hint="eastAsia"/>
              </w:rPr>
              <w:lastRenderedPageBreak/>
              <w:t>5</w:t>
            </w:r>
          </w:p>
        </w:tc>
        <w:tc>
          <w:tcPr>
            <w:tcW w:w="1231" w:type="dxa"/>
          </w:tcPr>
          <w:p w14:paraId="212354D4" w14:textId="7A1481C6" w:rsidR="00AF23A9" w:rsidRPr="000C0B6C" w:rsidRDefault="00AF23A9" w:rsidP="00AF23A9">
            <w:r>
              <w:rPr>
                <w:rFonts w:hint="eastAsia"/>
              </w:rPr>
              <w:t>GBF Target</w:t>
            </w:r>
            <w:r>
              <w:t xml:space="preserve"> 3</w:t>
            </w:r>
          </w:p>
        </w:tc>
        <w:tc>
          <w:tcPr>
            <w:tcW w:w="8139" w:type="dxa"/>
            <w:gridSpan w:val="2"/>
          </w:tcPr>
          <w:p w14:paraId="637A167D" w14:textId="052DB638" w:rsidR="00AF23A9" w:rsidRPr="000C0B6C" w:rsidRDefault="00B26234" w:rsidP="00AF23A9">
            <w:r>
              <w:t xml:space="preserve">SDG Target 14.4 relating to ending </w:t>
            </w:r>
            <w:r w:rsidR="00924A6D">
              <w:t>overfishing and IUU fishing practices is relevant to GBF Target 3.</w:t>
            </w:r>
          </w:p>
        </w:tc>
      </w:tr>
      <w:tr w:rsidR="00924A6D" w:rsidRPr="000C0B6C" w14:paraId="55743357" w14:textId="77777777" w:rsidTr="009251C2">
        <w:trPr>
          <w:trHeight w:val="224"/>
        </w:trPr>
        <w:tc>
          <w:tcPr>
            <w:tcW w:w="818" w:type="dxa"/>
          </w:tcPr>
          <w:p w14:paraId="5727AB51" w14:textId="24E55493" w:rsidR="00924A6D" w:rsidRDefault="00FE738B" w:rsidP="00AF23A9">
            <w:r>
              <w:t>5</w:t>
            </w:r>
          </w:p>
        </w:tc>
        <w:tc>
          <w:tcPr>
            <w:tcW w:w="1231" w:type="dxa"/>
          </w:tcPr>
          <w:p w14:paraId="27E436F1" w14:textId="4709978A" w:rsidR="00924A6D" w:rsidRDefault="00FE738B" w:rsidP="00AF23A9">
            <w:r>
              <w:t>GBF Target 4</w:t>
            </w:r>
          </w:p>
        </w:tc>
        <w:tc>
          <w:tcPr>
            <w:tcW w:w="8139" w:type="dxa"/>
            <w:gridSpan w:val="2"/>
          </w:tcPr>
          <w:p w14:paraId="791C8055" w14:textId="32DB241C" w:rsidR="00924A6D" w:rsidRDefault="00FE738B" w:rsidP="00AF23A9">
            <w:r>
              <w:t xml:space="preserve">SDG Target 14.6 concerning the prohibition of fisheries subsidies that facilitate overfishing and IUU fishing is relevant here. The associated indicator 14.5.1 is already included in the document in </w:t>
            </w:r>
            <w:r w:rsidR="0097735B">
              <w:t xml:space="preserve">the </w:t>
            </w:r>
            <w:r>
              <w:t>review.</w:t>
            </w:r>
          </w:p>
        </w:tc>
      </w:tr>
      <w:tr w:rsidR="00AF23A9" w:rsidRPr="000C0B6C" w14:paraId="73FD340A" w14:textId="77777777" w:rsidTr="009251C2">
        <w:trPr>
          <w:trHeight w:val="224"/>
        </w:trPr>
        <w:tc>
          <w:tcPr>
            <w:tcW w:w="818" w:type="dxa"/>
          </w:tcPr>
          <w:p w14:paraId="37288C1C" w14:textId="5DB5059D" w:rsidR="00AF23A9" w:rsidRPr="000C0B6C" w:rsidRDefault="00AF23A9" w:rsidP="00AF23A9">
            <w:r>
              <w:rPr>
                <w:rFonts w:hint="eastAsia"/>
              </w:rPr>
              <w:t>7</w:t>
            </w:r>
          </w:p>
        </w:tc>
        <w:tc>
          <w:tcPr>
            <w:tcW w:w="1231" w:type="dxa"/>
          </w:tcPr>
          <w:p w14:paraId="2993E983" w14:textId="04A54463" w:rsidR="00AF23A9" w:rsidRPr="000C0B6C" w:rsidRDefault="00AF23A9" w:rsidP="00AF23A9">
            <w:r>
              <w:rPr>
                <w:rFonts w:hint="eastAsia"/>
              </w:rPr>
              <w:t>GBF Target</w:t>
            </w:r>
            <w:r>
              <w:t xml:space="preserve"> 7</w:t>
            </w:r>
          </w:p>
        </w:tc>
        <w:tc>
          <w:tcPr>
            <w:tcW w:w="8139" w:type="dxa"/>
            <w:gridSpan w:val="2"/>
          </w:tcPr>
          <w:p w14:paraId="2A720A2D" w14:textId="448BCD00" w:rsidR="00AF23A9" w:rsidRPr="000C0B6C" w:rsidRDefault="003A1134" w:rsidP="0097735B">
            <w:r>
              <w:t>SDG Target 13.2, which calls for integrating climate change measures into national policies, should be included here.</w:t>
            </w:r>
            <w:r w:rsidR="00F06779">
              <w:t xml:space="preserve"> </w:t>
            </w:r>
            <w:r w:rsidR="0097735B">
              <w:t>Besides</w:t>
            </w:r>
            <w:r w:rsidR="00F06779">
              <w:t xml:space="preserve">, SDG Target 1.5 on building </w:t>
            </w:r>
            <w:r w:rsidR="0097735B">
              <w:t xml:space="preserve">the </w:t>
            </w:r>
            <w:r w:rsidR="00F06779">
              <w:t>resilience of the poor to climate and other disasters may also be included.</w:t>
            </w:r>
          </w:p>
        </w:tc>
      </w:tr>
      <w:tr w:rsidR="00AF23A9" w:rsidRPr="000C0B6C" w14:paraId="435624C6" w14:textId="77777777" w:rsidTr="009251C2">
        <w:trPr>
          <w:trHeight w:val="224"/>
        </w:trPr>
        <w:tc>
          <w:tcPr>
            <w:tcW w:w="818" w:type="dxa"/>
          </w:tcPr>
          <w:p w14:paraId="112D65BF" w14:textId="533D301A" w:rsidR="00AF23A9" w:rsidRPr="000C0B6C" w:rsidRDefault="00AF23A9" w:rsidP="00AF23A9">
            <w:r>
              <w:rPr>
                <w:rFonts w:hint="eastAsia"/>
              </w:rPr>
              <w:t>8</w:t>
            </w:r>
          </w:p>
        </w:tc>
        <w:tc>
          <w:tcPr>
            <w:tcW w:w="1231" w:type="dxa"/>
          </w:tcPr>
          <w:p w14:paraId="15A50A76" w14:textId="6D6B40BD" w:rsidR="00AF23A9" w:rsidRPr="000C0B6C" w:rsidRDefault="00AF23A9" w:rsidP="00AF23A9">
            <w:r>
              <w:rPr>
                <w:rFonts w:hint="eastAsia"/>
              </w:rPr>
              <w:t>GBF Target</w:t>
            </w:r>
            <w:r>
              <w:t xml:space="preserve"> 8</w:t>
            </w:r>
          </w:p>
        </w:tc>
        <w:tc>
          <w:tcPr>
            <w:tcW w:w="8139" w:type="dxa"/>
            <w:gridSpan w:val="2"/>
          </w:tcPr>
          <w:p w14:paraId="778EFB93" w14:textId="01978DB0" w:rsidR="00AF23A9" w:rsidRPr="000C0B6C" w:rsidRDefault="00F77A64" w:rsidP="00AF23A9">
            <w:r>
              <w:t xml:space="preserve">GBF Target 8 is likely to contribute to SDG Target 2.5 </w:t>
            </w:r>
            <w:r w:rsidRPr="00F77A64">
              <w:t>maintaining “the genetic diversity of seeds, cultivated plants and farmed and domesticated animals and their related wild species”</w:t>
            </w:r>
            <w:r>
              <w:t xml:space="preserve"> and “ensure access to and fair and equitable benefits”.</w:t>
            </w:r>
          </w:p>
        </w:tc>
      </w:tr>
      <w:tr w:rsidR="003A4787" w:rsidRPr="000C0B6C" w14:paraId="22A28E2C" w14:textId="77777777" w:rsidTr="009251C2">
        <w:trPr>
          <w:trHeight w:val="224"/>
        </w:trPr>
        <w:tc>
          <w:tcPr>
            <w:tcW w:w="818" w:type="dxa"/>
          </w:tcPr>
          <w:p w14:paraId="27B43458" w14:textId="1BD90F25" w:rsidR="003A4787" w:rsidRPr="000C0B6C" w:rsidRDefault="003A4787" w:rsidP="003A4787">
            <w:r>
              <w:rPr>
                <w:rFonts w:hint="eastAsia"/>
              </w:rPr>
              <w:t>11</w:t>
            </w:r>
          </w:p>
        </w:tc>
        <w:tc>
          <w:tcPr>
            <w:tcW w:w="1231" w:type="dxa"/>
          </w:tcPr>
          <w:p w14:paraId="4748D5FB" w14:textId="7126B74F" w:rsidR="003A4787" w:rsidRPr="000C0B6C" w:rsidRDefault="003A4787" w:rsidP="003A4787">
            <w:r w:rsidRPr="00D64B63">
              <w:rPr>
                <w:rFonts w:hint="eastAsia"/>
              </w:rPr>
              <w:t>GBF Target</w:t>
            </w:r>
            <w:r>
              <w:t xml:space="preserve"> 10</w:t>
            </w:r>
          </w:p>
        </w:tc>
        <w:tc>
          <w:tcPr>
            <w:tcW w:w="8139" w:type="dxa"/>
            <w:gridSpan w:val="2"/>
          </w:tcPr>
          <w:p w14:paraId="5045D8FF" w14:textId="503FF51A" w:rsidR="003A4787" w:rsidRPr="000C0B6C" w:rsidRDefault="003A4787" w:rsidP="002107A8">
            <w:r>
              <w:t>SDG Target 15.4 on conserving mountain ecosystems is relevant</w:t>
            </w:r>
            <w:r w:rsidR="002107A8">
              <w:t xml:space="preserve"> here, particularly related to hazards such as landslide and flash floods. Sustainable management of forests (Target 15.2) offers </w:t>
            </w:r>
            <w:r w:rsidR="0097735B">
              <w:t xml:space="preserve">a </w:t>
            </w:r>
            <w:r w:rsidR="002107A8">
              <w:t>nature-based solution to minimizing hazards and extreme events and improving air quality.</w:t>
            </w:r>
          </w:p>
        </w:tc>
      </w:tr>
      <w:tr w:rsidR="003A4787" w:rsidRPr="000C0B6C" w14:paraId="2DD99ECD" w14:textId="77777777" w:rsidTr="009251C2">
        <w:trPr>
          <w:trHeight w:val="224"/>
        </w:trPr>
        <w:tc>
          <w:tcPr>
            <w:tcW w:w="818" w:type="dxa"/>
          </w:tcPr>
          <w:p w14:paraId="4C0A1B47" w14:textId="5D1B9B9B" w:rsidR="003A4787" w:rsidRPr="000C0B6C" w:rsidRDefault="003A4787" w:rsidP="003A4787">
            <w:r>
              <w:rPr>
                <w:rFonts w:hint="eastAsia"/>
              </w:rPr>
              <w:t>13</w:t>
            </w:r>
          </w:p>
        </w:tc>
        <w:tc>
          <w:tcPr>
            <w:tcW w:w="1231" w:type="dxa"/>
          </w:tcPr>
          <w:p w14:paraId="3AC56210" w14:textId="072D62C7" w:rsidR="003A4787" w:rsidRPr="000C0B6C" w:rsidRDefault="003A4787" w:rsidP="003A4787">
            <w:r w:rsidRPr="00D64B63">
              <w:rPr>
                <w:rFonts w:hint="eastAsia"/>
              </w:rPr>
              <w:t>GBF Target</w:t>
            </w:r>
            <w:r>
              <w:t xml:space="preserve"> 12</w:t>
            </w:r>
          </w:p>
        </w:tc>
        <w:tc>
          <w:tcPr>
            <w:tcW w:w="8139" w:type="dxa"/>
            <w:gridSpan w:val="2"/>
          </w:tcPr>
          <w:p w14:paraId="414FCF89" w14:textId="76850DA9" w:rsidR="003A4787" w:rsidRPr="000C0B6C" w:rsidRDefault="00F10064" w:rsidP="003A4787">
            <w:r>
              <w:t xml:space="preserve">GBF Target 12 can also contribute to SDG Target 14.7 related to the economic benefits to SIDS and LDCs from </w:t>
            </w:r>
            <w:r w:rsidR="0097735B">
              <w:t xml:space="preserve">the </w:t>
            </w:r>
            <w:r>
              <w:t>sustainable use of marine resources, and Target 14.a related to increasing R&amp;D on capacity particularly of the SIDS and LDCs.</w:t>
            </w:r>
          </w:p>
        </w:tc>
      </w:tr>
      <w:tr w:rsidR="00B56E39" w:rsidRPr="000C0B6C" w14:paraId="0FBC484B" w14:textId="77777777" w:rsidTr="009251C2">
        <w:trPr>
          <w:trHeight w:val="224"/>
        </w:trPr>
        <w:tc>
          <w:tcPr>
            <w:tcW w:w="818" w:type="dxa"/>
          </w:tcPr>
          <w:p w14:paraId="40C32407" w14:textId="1382EDE0" w:rsidR="00B56E39" w:rsidRDefault="00B56E39" w:rsidP="003A4787">
            <w:r>
              <w:t>13</w:t>
            </w:r>
          </w:p>
        </w:tc>
        <w:tc>
          <w:tcPr>
            <w:tcW w:w="1231" w:type="dxa"/>
          </w:tcPr>
          <w:p w14:paraId="1949FB6F" w14:textId="451D9236" w:rsidR="00B56E39" w:rsidRPr="00D64B63" w:rsidRDefault="00B56E39" w:rsidP="00B56E39">
            <w:r w:rsidRPr="00B56E39">
              <w:t>GBF Target 1</w:t>
            </w:r>
            <w:r>
              <w:t>3</w:t>
            </w:r>
          </w:p>
        </w:tc>
        <w:tc>
          <w:tcPr>
            <w:tcW w:w="8139" w:type="dxa"/>
            <w:gridSpan w:val="2"/>
          </w:tcPr>
          <w:p w14:paraId="463F9176" w14:textId="423A1C23" w:rsidR="00B56E39" w:rsidRDefault="00B56E39" w:rsidP="00B56E39">
            <w:r>
              <w:t xml:space="preserve">As the GBF Target 13 supports SDGs mainstreaming, SDG Target 17.9 on international support for sustainable development capacity building in developing countries is quite relevant.  </w:t>
            </w:r>
          </w:p>
        </w:tc>
      </w:tr>
      <w:tr w:rsidR="00D96DDE" w:rsidRPr="000C0B6C" w14:paraId="57F27F33" w14:textId="77777777" w:rsidTr="009251C2">
        <w:trPr>
          <w:trHeight w:val="224"/>
        </w:trPr>
        <w:tc>
          <w:tcPr>
            <w:tcW w:w="818" w:type="dxa"/>
          </w:tcPr>
          <w:p w14:paraId="5C36F5FF" w14:textId="68250740" w:rsidR="00D96DDE" w:rsidRDefault="00D96DDE" w:rsidP="003A4787">
            <w:r>
              <w:t>15</w:t>
            </w:r>
          </w:p>
        </w:tc>
        <w:tc>
          <w:tcPr>
            <w:tcW w:w="1231" w:type="dxa"/>
          </w:tcPr>
          <w:p w14:paraId="43881A05" w14:textId="74D89C54" w:rsidR="00D96DDE" w:rsidRPr="00B56E39" w:rsidRDefault="00D96DDE" w:rsidP="00B56E39">
            <w:r>
              <w:t>GBF Target 14</w:t>
            </w:r>
          </w:p>
        </w:tc>
        <w:tc>
          <w:tcPr>
            <w:tcW w:w="8139" w:type="dxa"/>
            <w:gridSpan w:val="2"/>
          </w:tcPr>
          <w:p w14:paraId="575AF83F" w14:textId="2A3CE297" w:rsidR="00D96DDE" w:rsidRDefault="00D96DDE" w:rsidP="00B56E39">
            <w:r>
              <w:t>SDG Target 2.4 on sustainable food production systems and resilient agricultural practices is relevant to GBF Target 14.</w:t>
            </w:r>
          </w:p>
        </w:tc>
      </w:tr>
      <w:tr w:rsidR="003A4787" w:rsidRPr="000C0B6C" w14:paraId="0958A1AD" w14:textId="77777777" w:rsidTr="009251C2">
        <w:trPr>
          <w:trHeight w:val="224"/>
        </w:trPr>
        <w:tc>
          <w:tcPr>
            <w:tcW w:w="818" w:type="dxa"/>
          </w:tcPr>
          <w:p w14:paraId="07FB6A9C" w14:textId="73331B1F" w:rsidR="003A4787" w:rsidRPr="000C0B6C" w:rsidRDefault="003A4787" w:rsidP="003A4787">
            <w:r>
              <w:rPr>
                <w:rFonts w:hint="eastAsia"/>
              </w:rPr>
              <w:t>16</w:t>
            </w:r>
          </w:p>
        </w:tc>
        <w:tc>
          <w:tcPr>
            <w:tcW w:w="1231" w:type="dxa"/>
          </w:tcPr>
          <w:p w14:paraId="53358669" w14:textId="0AA46243" w:rsidR="003A4787" w:rsidRPr="000C0B6C" w:rsidRDefault="003A4787" w:rsidP="003A4787">
            <w:r w:rsidRPr="00D64B63">
              <w:rPr>
                <w:rFonts w:hint="eastAsia"/>
              </w:rPr>
              <w:t>GBF Target</w:t>
            </w:r>
            <w:r>
              <w:t xml:space="preserve"> 15</w:t>
            </w:r>
          </w:p>
        </w:tc>
        <w:tc>
          <w:tcPr>
            <w:tcW w:w="8139" w:type="dxa"/>
            <w:gridSpan w:val="2"/>
          </w:tcPr>
          <w:p w14:paraId="47725CA3" w14:textId="3B5E9E85" w:rsidR="003A4787" w:rsidRPr="000C0B6C" w:rsidRDefault="00D96DDE" w:rsidP="003A4787">
            <w:r>
              <w:t xml:space="preserve">SDG Target 6.4 calls for increasing water-use efficiency and ensuring sustainable withdrawals and supply of freshwater. This is quite relevant to GBF Target 15, which aims at eliminating unsustainable consumption patterns </w:t>
            </w:r>
            <w:r w:rsidR="00754DC0">
              <w:t>affecting biodiversity.</w:t>
            </w:r>
          </w:p>
        </w:tc>
      </w:tr>
      <w:tr w:rsidR="003A4787" w:rsidRPr="000C0B6C" w14:paraId="5B004AEB" w14:textId="77777777" w:rsidTr="009251C2">
        <w:trPr>
          <w:trHeight w:val="224"/>
        </w:trPr>
        <w:tc>
          <w:tcPr>
            <w:tcW w:w="818" w:type="dxa"/>
          </w:tcPr>
          <w:p w14:paraId="03A6C438" w14:textId="23F3A8E9" w:rsidR="003A4787" w:rsidRPr="000C0B6C" w:rsidRDefault="003A4787" w:rsidP="003A4787">
            <w:r>
              <w:rPr>
                <w:rFonts w:hint="eastAsia"/>
              </w:rPr>
              <w:t>20</w:t>
            </w:r>
          </w:p>
        </w:tc>
        <w:tc>
          <w:tcPr>
            <w:tcW w:w="1231" w:type="dxa"/>
          </w:tcPr>
          <w:p w14:paraId="2FC25C28" w14:textId="55A3B255" w:rsidR="003A4787" w:rsidRPr="000C0B6C" w:rsidRDefault="003A4787" w:rsidP="003A4787">
            <w:r w:rsidRPr="00D64B63">
              <w:rPr>
                <w:rFonts w:hint="eastAsia"/>
              </w:rPr>
              <w:t>GBF Target</w:t>
            </w:r>
            <w:r>
              <w:t xml:space="preserve"> 19</w:t>
            </w:r>
          </w:p>
        </w:tc>
        <w:tc>
          <w:tcPr>
            <w:tcW w:w="8139" w:type="dxa"/>
            <w:gridSpan w:val="2"/>
          </w:tcPr>
          <w:p w14:paraId="4E562CC4" w14:textId="7BCC1C6D" w:rsidR="003A4787" w:rsidRPr="000C0B6C" w:rsidRDefault="00791CDB" w:rsidP="0097735B">
            <w:r>
              <w:t>GBF Target 19 focusing on quality information can</w:t>
            </w:r>
            <w:r w:rsidR="0097735B">
              <w:t xml:space="preserve"> also</w:t>
            </w:r>
            <w:r>
              <w:t xml:space="preserve"> contribute to SDG Target 17.19 on measurements of progress on sustainable development </w:t>
            </w:r>
          </w:p>
        </w:tc>
      </w:tr>
      <w:tr w:rsidR="003A4787" w:rsidRPr="000C0B6C" w14:paraId="5A3AB3A2" w14:textId="77777777" w:rsidTr="009251C2">
        <w:trPr>
          <w:trHeight w:val="224"/>
        </w:trPr>
        <w:tc>
          <w:tcPr>
            <w:tcW w:w="818" w:type="dxa"/>
          </w:tcPr>
          <w:p w14:paraId="309F8BE0" w14:textId="77777777" w:rsidR="003A4787" w:rsidRPr="000C0B6C" w:rsidRDefault="003A4787" w:rsidP="003A4787"/>
        </w:tc>
        <w:tc>
          <w:tcPr>
            <w:tcW w:w="1231" w:type="dxa"/>
          </w:tcPr>
          <w:p w14:paraId="73C5CBB7" w14:textId="77777777" w:rsidR="003A4787" w:rsidRPr="000C0B6C" w:rsidRDefault="003A4787" w:rsidP="003A4787"/>
        </w:tc>
        <w:tc>
          <w:tcPr>
            <w:tcW w:w="8139" w:type="dxa"/>
            <w:gridSpan w:val="2"/>
          </w:tcPr>
          <w:p w14:paraId="0625264B" w14:textId="77777777" w:rsidR="003A4787" w:rsidRPr="000C0B6C" w:rsidRDefault="003A4787" w:rsidP="003A4787"/>
        </w:tc>
      </w:tr>
      <w:tr w:rsidR="003A4787" w:rsidRPr="000C0B6C" w14:paraId="4C53569F" w14:textId="77777777" w:rsidTr="009251C2">
        <w:trPr>
          <w:trHeight w:val="224"/>
        </w:trPr>
        <w:tc>
          <w:tcPr>
            <w:tcW w:w="818" w:type="dxa"/>
          </w:tcPr>
          <w:p w14:paraId="5ACD88D5" w14:textId="77777777" w:rsidR="003A4787" w:rsidRPr="000C0B6C" w:rsidRDefault="003A4787" w:rsidP="003A4787"/>
        </w:tc>
        <w:tc>
          <w:tcPr>
            <w:tcW w:w="1231" w:type="dxa"/>
          </w:tcPr>
          <w:p w14:paraId="1A074978" w14:textId="77777777" w:rsidR="003A4787" w:rsidRPr="000C0B6C" w:rsidRDefault="003A4787" w:rsidP="003A4787"/>
        </w:tc>
        <w:tc>
          <w:tcPr>
            <w:tcW w:w="8139" w:type="dxa"/>
            <w:gridSpan w:val="2"/>
          </w:tcPr>
          <w:p w14:paraId="249A3E43" w14:textId="77777777" w:rsidR="003A4787" w:rsidRPr="000C0B6C" w:rsidRDefault="003A4787" w:rsidP="003A4787">
            <w:r w:rsidRPr="000C0B6C">
              <w:rPr>
                <w:sz w:val="22"/>
                <w:szCs w:val="22"/>
              </w:rPr>
              <w:t>Additional rows can be added to this table by selecting “Table” followed by “insert” and “rows below”</w:t>
            </w:r>
          </w:p>
        </w:tc>
      </w:tr>
    </w:tbl>
    <w:p w14:paraId="3F5E71EC" w14:textId="77777777" w:rsidR="00236608" w:rsidRPr="00532BBA" w:rsidRDefault="00236608" w:rsidP="00236608">
      <w:pPr>
        <w:pStyle w:val="Default"/>
        <w:jc w:val="center"/>
        <w:rPr>
          <w:b/>
          <w:sz w:val="22"/>
          <w:szCs w:val="22"/>
          <w:u w:val="single"/>
        </w:rPr>
      </w:pPr>
    </w:p>
    <w:p w14:paraId="254542ED" w14:textId="29D16795"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8" w:history="1">
        <w:r w:rsidRPr="00624FAA">
          <w:rPr>
            <w:rStyle w:val="Hyperlink"/>
            <w:i/>
            <w:sz w:val="22"/>
            <w:szCs w:val="22"/>
          </w:rPr>
          <w:t>secretariat@cbd.int</w:t>
        </w:r>
      </w:hyperlink>
      <w:r w:rsidRPr="00153018">
        <w:rPr>
          <w:i/>
          <w:sz w:val="22"/>
          <w:szCs w:val="22"/>
        </w:rPr>
        <w:t xml:space="preserve"> </w:t>
      </w:r>
      <w:r w:rsidR="00790F3D">
        <w:rPr>
          <w:i/>
          <w:sz w:val="22"/>
          <w:szCs w:val="22"/>
        </w:rPr>
        <w:t>by 25 July 2020</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55956"/>
    <w:multiLevelType w:val="hybridMultilevel"/>
    <w:tmpl w:val="6F8EFF6E"/>
    <w:lvl w:ilvl="0" w:tplc="6A7A58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26630"/>
    <w:multiLevelType w:val="hybridMultilevel"/>
    <w:tmpl w:val="78B8AE74"/>
    <w:lvl w:ilvl="0" w:tplc="BFDA92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jCxMDW3tDQ0MDdU0lEKTi0uzszPAykwrAUA9287XCwAAAA="/>
  </w:docVars>
  <w:rsids>
    <w:rsidRoot w:val="00D93CCA"/>
    <w:rsid w:val="00061604"/>
    <w:rsid w:val="000D24C9"/>
    <w:rsid w:val="002107A8"/>
    <w:rsid w:val="00236608"/>
    <w:rsid w:val="00334544"/>
    <w:rsid w:val="003A1134"/>
    <w:rsid w:val="003A4787"/>
    <w:rsid w:val="003B08FB"/>
    <w:rsid w:val="003F37EE"/>
    <w:rsid w:val="004B5471"/>
    <w:rsid w:val="00504926"/>
    <w:rsid w:val="0053118E"/>
    <w:rsid w:val="005324AB"/>
    <w:rsid w:val="006060BF"/>
    <w:rsid w:val="006125AA"/>
    <w:rsid w:val="00687E21"/>
    <w:rsid w:val="006A37EE"/>
    <w:rsid w:val="006F76E4"/>
    <w:rsid w:val="00754DC0"/>
    <w:rsid w:val="00790F3D"/>
    <w:rsid w:val="00791CDB"/>
    <w:rsid w:val="00803BE5"/>
    <w:rsid w:val="008E7015"/>
    <w:rsid w:val="00924A6D"/>
    <w:rsid w:val="0093794E"/>
    <w:rsid w:val="0097735B"/>
    <w:rsid w:val="009E167F"/>
    <w:rsid w:val="00A51FA4"/>
    <w:rsid w:val="00AF23A9"/>
    <w:rsid w:val="00AF4AD0"/>
    <w:rsid w:val="00B26234"/>
    <w:rsid w:val="00B51493"/>
    <w:rsid w:val="00B56E39"/>
    <w:rsid w:val="00BD481F"/>
    <w:rsid w:val="00C96D3C"/>
    <w:rsid w:val="00D45734"/>
    <w:rsid w:val="00D61059"/>
    <w:rsid w:val="00D93CCA"/>
    <w:rsid w:val="00D96DDE"/>
    <w:rsid w:val="00DA63D8"/>
    <w:rsid w:val="00DB20C0"/>
    <w:rsid w:val="00E0419A"/>
    <w:rsid w:val="00F06779"/>
    <w:rsid w:val="00F10064"/>
    <w:rsid w:val="00F77A64"/>
    <w:rsid w:val="00FE5EDE"/>
    <w:rsid w:val="00FE738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chartTrackingRefBased/>
  <w15:docId w15:val="{8ABB2551-FD75-4774-AA7D-5EEB921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061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D2B3A-6508-431F-917D-92474158A9E1}">
  <ds:schemaRefs>
    <ds:schemaRef ds:uri="http://schemas.microsoft.com/sharepoint/v3/contenttype/forms"/>
  </ds:schemaRefs>
</ds:datastoreItem>
</file>

<file path=customXml/itemProps2.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Andre Mader</cp:lastModifiedBy>
  <cp:revision>2</cp:revision>
  <dcterms:created xsi:type="dcterms:W3CDTF">2020-08-15T14:58:00Z</dcterms:created>
  <dcterms:modified xsi:type="dcterms:W3CDTF">2020-08-15T14:58:00Z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