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FC9BC" w14:textId="77777777" w:rsidR="00AA726F" w:rsidRPr="00C101B5" w:rsidRDefault="00AA726F" w:rsidP="00E034BA">
      <w:pPr>
        <w:ind w:right="44"/>
        <w:jc w:val="both"/>
        <w:rPr>
          <w:sz w:val="22"/>
          <w:szCs w:val="22"/>
        </w:rPr>
      </w:pPr>
    </w:p>
    <w:p w14:paraId="097B01B3" w14:textId="77777777" w:rsidR="00AA726F" w:rsidRPr="00C101B5" w:rsidRDefault="00AA726F" w:rsidP="00F61250">
      <w:pPr>
        <w:jc w:val="center"/>
        <w:rPr>
          <w:b/>
          <w:sz w:val="22"/>
          <w:szCs w:val="22"/>
        </w:rPr>
      </w:pPr>
      <w:r w:rsidRPr="00C101B5">
        <w:rPr>
          <w:b/>
          <w:sz w:val="22"/>
          <w:szCs w:val="22"/>
        </w:rPr>
        <w:t>Guidelines</w:t>
      </w:r>
      <w:r w:rsidR="00624FAA" w:rsidRPr="00C101B5">
        <w:rPr>
          <w:b/>
          <w:sz w:val="22"/>
          <w:szCs w:val="22"/>
        </w:rPr>
        <w:t xml:space="preserve"> and template</w:t>
      </w:r>
      <w:r w:rsidRPr="00C101B5">
        <w:rPr>
          <w:b/>
          <w:sz w:val="22"/>
          <w:szCs w:val="22"/>
        </w:rPr>
        <w:t xml:space="preserve"> for </w:t>
      </w:r>
      <w:r w:rsidR="00670706" w:rsidRPr="00C101B5">
        <w:rPr>
          <w:b/>
          <w:sz w:val="22"/>
          <w:szCs w:val="22"/>
        </w:rPr>
        <w:t>comments on</w:t>
      </w:r>
      <w:r w:rsidRPr="00C101B5">
        <w:rPr>
          <w:b/>
          <w:sz w:val="22"/>
          <w:szCs w:val="22"/>
        </w:rPr>
        <w:t xml:space="preserve"> the </w:t>
      </w:r>
      <w:r w:rsidR="00F61250" w:rsidRPr="00C101B5">
        <w:rPr>
          <w:b/>
          <w:sz w:val="22"/>
          <w:szCs w:val="22"/>
        </w:rPr>
        <w:t xml:space="preserve">draft </w:t>
      </w:r>
      <w:r w:rsidR="00670706" w:rsidRPr="00C101B5">
        <w:rPr>
          <w:b/>
          <w:sz w:val="22"/>
          <w:szCs w:val="22"/>
        </w:rPr>
        <w:t>outline of a new gender plan of action for the post-2020 period</w:t>
      </w:r>
    </w:p>
    <w:p w14:paraId="4EFCDFAE" w14:textId="77777777" w:rsidR="00AA726F" w:rsidRPr="00C101B5" w:rsidRDefault="00AA726F" w:rsidP="00DB71FC">
      <w:pPr>
        <w:ind w:left="360"/>
        <w:jc w:val="both"/>
        <w:rPr>
          <w:sz w:val="22"/>
          <w:szCs w:val="22"/>
        </w:rPr>
      </w:pPr>
    </w:p>
    <w:p w14:paraId="561E0421" w14:textId="77777777" w:rsidR="00AA726F" w:rsidRPr="00C101B5" w:rsidRDefault="00AA726F" w:rsidP="00750EDF">
      <w:pPr>
        <w:pStyle w:val="Heading2"/>
        <w:numPr>
          <w:ilvl w:val="0"/>
          <w:numId w:val="3"/>
        </w:numPr>
        <w:jc w:val="center"/>
        <w:rPr>
          <w:rFonts w:ascii="Times New Roman" w:hAnsi="Times New Roman" w:cs="Times New Roman"/>
          <w:sz w:val="22"/>
          <w:szCs w:val="22"/>
        </w:rPr>
      </w:pPr>
      <w:bookmarkStart w:id="0" w:name="_Hlk43493158"/>
      <w:r w:rsidRPr="00C101B5">
        <w:rPr>
          <w:rFonts w:ascii="Times New Roman" w:hAnsi="Times New Roman" w:cs="Times New Roman"/>
          <w:sz w:val="22"/>
          <w:szCs w:val="22"/>
        </w:rPr>
        <w:t>Background</w:t>
      </w:r>
    </w:p>
    <w:bookmarkEnd w:id="0"/>
    <w:p w14:paraId="589151BC" w14:textId="77777777" w:rsidR="00750EDF" w:rsidRPr="00C101B5" w:rsidRDefault="00750EDF" w:rsidP="00750EDF"/>
    <w:p w14:paraId="59F97AC7" w14:textId="77777777" w:rsidR="00854AB5" w:rsidRPr="00C101B5" w:rsidRDefault="000746A5" w:rsidP="00854AB5">
      <w:pPr>
        <w:numPr>
          <w:ilvl w:val="0"/>
          <w:numId w:val="4"/>
        </w:numPr>
        <w:spacing w:before="120" w:after="120"/>
        <w:ind w:left="0" w:firstLine="0"/>
        <w:rPr>
          <w:sz w:val="22"/>
          <w:szCs w:val="22"/>
        </w:rPr>
      </w:pPr>
      <w:r w:rsidRPr="00C101B5">
        <w:rPr>
          <w:sz w:val="22"/>
          <w:szCs w:val="22"/>
        </w:rPr>
        <w:t xml:space="preserve">In order to support the third meeting of the Subsidiary Body on Implementation, on agenda item 3, </w:t>
      </w:r>
      <w:r w:rsidRPr="00C101B5">
        <w:rPr>
          <w:i/>
          <w:iCs/>
          <w:sz w:val="22"/>
          <w:szCs w:val="22"/>
        </w:rPr>
        <w:t>Review of progress in the implementation of the Convention and the Strategic Plan for Biodiversity 2011-2020</w:t>
      </w:r>
      <w:r w:rsidRPr="00C101B5">
        <w:rPr>
          <w:sz w:val="22"/>
          <w:szCs w:val="22"/>
        </w:rPr>
        <w:t xml:space="preserve">, which will consider, amongst other matters, </w:t>
      </w:r>
      <w:r w:rsidR="00854AB5" w:rsidRPr="00C101B5">
        <w:rPr>
          <w:sz w:val="22"/>
          <w:szCs w:val="22"/>
        </w:rPr>
        <w:t xml:space="preserve">the </w:t>
      </w:r>
      <w:r w:rsidR="00291478" w:rsidRPr="00C101B5">
        <w:rPr>
          <w:i/>
          <w:iCs/>
          <w:sz w:val="22"/>
          <w:szCs w:val="22"/>
        </w:rPr>
        <w:t>R</w:t>
      </w:r>
      <w:r w:rsidR="00854AB5" w:rsidRPr="00C101B5">
        <w:rPr>
          <w:i/>
          <w:iCs/>
          <w:sz w:val="22"/>
          <w:szCs w:val="22"/>
        </w:rPr>
        <w:t xml:space="preserve">eview of </w:t>
      </w:r>
      <w:r w:rsidR="00291478" w:rsidRPr="00C101B5">
        <w:rPr>
          <w:i/>
          <w:iCs/>
          <w:sz w:val="22"/>
          <w:szCs w:val="22"/>
        </w:rPr>
        <w:t>i</w:t>
      </w:r>
      <w:r w:rsidR="00854AB5" w:rsidRPr="00C101B5">
        <w:rPr>
          <w:i/>
          <w:iCs/>
          <w:sz w:val="22"/>
          <w:szCs w:val="22"/>
        </w:rPr>
        <w:t>mplementation of the 2015-2020 Gender Plan of Action</w:t>
      </w:r>
      <w:r w:rsidR="00291478" w:rsidRPr="00C101B5">
        <w:rPr>
          <w:rStyle w:val="FootnoteReference"/>
          <w:i/>
          <w:iCs/>
          <w:sz w:val="22"/>
          <w:szCs w:val="22"/>
        </w:rPr>
        <w:footnoteReference w:id="1"/>
      </w:r>
      <w:r w:rsidR="00854AB5" w:rsidRPr="00C101B5">
        <w:rPr>
          <w:i/>
          <w:iCs/>
          <w:sz w:val="22"/>
          <w:szCs w:val="22"/>
        </w:rPr>
        <w:t xml:space="preserve"> </w:t>
      </w:r>
      <w:r w:rsidR="00854AB5" w:rsidRPr="00C101B5">
        <w:rPr>
          <w:sz w:val="22"/>
          <w:szCs w:val="22"/>
        </w:rPr>
        <w:t>and</w:t>
      </w:r>
      <w:r w:rsidR="00854AB5" w:rsidRPr="00C101B5">
        <w:rPr>
          <w:i/>
          <w:iCs/>
          <w:sz w:val="22"/>
          <w:szCs w:val="22"/>
        </w:rPr>
        <w:t xml:space="preserve"> a new draft gender plan of action for the post-2020 period</w:t>
      </w:r>
      <w:r w:rsidR="00854AB5" w:rsidRPr="00C101B5">
        <w:rPr>
          <w:sz w:val="22"/>
          <w:szCs w:val="22"/>
        </w:rPr>
        <w:t>, the Executive Secretary has prepared a draft outline of a gender plan of action</w:t>
      </w:r>
      <w:r w:rsidR="009B729D" w:rsidRPr="00C101B5">
        <w:rPr>
          <w:sz w:val="22"/>
          <w:szCs w:val="22"/>
        </w:rPr>
        <w:t xml:space="preserve"> for consultation, available at </w:t>
      </w:r>
      <w:hyperlink r:id="rId10" w:history="1">
        <w:r w:rsidR="009B729D" w:rsidRPr="00C101B5">
          <w:rPr>
            <w:color w:val="0000FF"/>
            <w:sz w:val="22"/>
            <w:szCs w:val="22"/>
            <w:u w:val="single"/>
          </w:rPr>
          <w:t>https://www.cbd.int/sbi/review.shtml</w:t>
        </w:r>
      </w:hyperlink>
      <w:r w:rsidR="009B729D" w:rsidRPr="00C101B5">
        <w:rPr>
          <w:sz w:val="22"/>
          <w:szCs w:val="22"/>
        </w:rPr>
        <w:t xml:space="preserve">. </w:t>
      </w:r>
    </w:p>
    <w:p w14:paraId="52E80A32" w14:textId="77777777" w:rsidR="00854AB5" w:rsidRPr="00C101B5" w:rsidRDefault="009B729D" w:rsidP="00854AB5">
      <w:pPr>
        <w:numPr>
          <w:ilvl w:val="0"/>
          <w:numId w:val="4"/>
        </w:numPr>
        <w:spacing w:before="120" w:after="120"/>
        <w:ind w:left="0" w:firstLine="0"/>
        <w:rPr>
          <w:sz w:val="22"/>
          <w:szCs w:val="22"/>
        </w:rPr>
      </w:pPr>
      <w:r w:rsidRPr="00C101B5">
        <w:rPr>
          <w:sz w:val="22"/>
          <w:szCs w:val="22"/>
        </w:rPr>
        <w:t>The draft outline has been prepared b</w:t>
      </w:r>
      <w:r w:rsidR="00854AB5" w:rsidRPr="00C101B5">
        <w:rPr>
          <w:sz w:val="22"/>
          <w:szCs w:val="22"/>
        </w:rPr>
        <w:t xml:space="preserve">ased on the review of implementation </w:t>
      </w:r>
      <w:r w:rsidR="00291478" w:rsidRPr="00C101B5">
        <w:rPr>
          <w:sz w:val="22"/>
          <w:szCs w:val="22"/>
        </w:rPr>
        <w:t xml:space="preserve">of the 2015-2020 Gender Plan of Action </w:t>
      </w:r>
      <w:r w:rsidR="00854AB5" w:rsidRPr="00C101B5">
        <w:rPr>
          <w:sz w:val="22"/>
          <w:szCs w:val="22"/>
        </w:rPr>
        <w:t>and consultations on gender in the post-2020 global biodiversity framework</w:t>
      </w:r>
      <w:r w:rsidR="00854AB5" w:rsidRPr="00C101B5">
        <w:rPr>
          <w:rStyle w:val="FootnoteReference"/>
          <w:sz w:val="22"/>
          <w:szCs w:val="22"/>
        </w:rPr>
        <w:footnoteReference w:id="2"/>
      </w:r>
      <w:r w:rsidR="00854AB5" w:rsidRPr="00C101B5">
        <w:rPr>
          <w:sz w:val="22"/>
          <w:szCs w:val="22"/>
        </w:rPr>
        <w:t xml:space="preserve">, to structure input </w:t>
      </w:r>
      <w:r w:rsidR="00E3180F">
        <w:rPr>
          <w:sz w:val="22"/>
          <w:szCs w:val="22"/>
        </w:rPr>
        <w:t>for the development of</w:t>
      </w:r>
      <w:r w:rsidR="00854AB5" w:rsidRPr="00C101B5">
        <w:rPr>
          <w:sz w:val="22"/>
          <w:szCs w:val="22"/>
        </w:rPr>
        <w:t xml:space="preserve"> a new gender plan of action.  </w:t>
      </w:r>
      <w:r w:rsidRPr="00C101B5">
        <w:rPr>
          <w:sz w:val="22"/>
          <w:szCs w:val="18"/>
          <w:lang w:eastAsia="x-none"/>
        </w:rPr>
        <w:t xml:space="preserve">The draft outline is presented in a table organized in three sections: </w:t>
      </w:r>
      <w:r w:rsidR="005F0D9D" w:rsidRPr="00C101B5">
        <w:rPr>
          <w:sz w:val="22"/>
          <w:szCs w:val="18"/>
          <w:lang w:eastAsia="x-none"/>
        </w:rPr>
        <w:t xml:space="preserve">I. </w:t>
      </w:r>
      <w:r w:rsidR="00987BD6" w:rsidRPr="00C101B5">
        <w:rPr>
          <w:sz w:val="22"/>
          <w:szCs w:val="18"/>
          <w:lang w:eastAsia="x-none"/>
        </w:rPr>
        <w:t>Draft</w:t>
      </w:r>
      <w:r w:rsidR="005F0D9D" w:rsidRPr="00C101B5">
        <w:rPr>
          <w:sz w:val="22"/>
          <w:szCs w:val="18"/>
          <w:lang w:eastAsia="x-none"/>
        </w:rPr>
        <w:t xml:space="preserve"> Action Areas; II. Implementation Support Mechanisms; and III. Responsibility and Transparency, Outreach, Awareness and Uptake.  </w:t>
      </w:r>
      <w:bookmarkStart w:id="1" w:name="_Hlk46932353"/>
      <w:r w:rsidR="00854AB5" w:rsidRPr="00C101B5">
        <w:rPr>
          <w:sz w:val="22"/>
          <w:szCs w:val="18"/>
          <w:lang w:eastAsia="x-none"/>
        </w:rPr>
        <w:t xml:space="preserve">Parties and partners are invited to reflect on the draft outline and </w:t>
      </w:r>
      <w:r w:rsidR="00CE2ACA">
        <w:rPr>
          <w:sz w:val="22"/>
          <w:szCs w:val="18"/>
          <w:lang w:eastAsia="x-none"/>
        </w:rPr>
        <w:t>propose</w:t>
      </w:r>
      <w:r w:rsidR="00854AB5" w:rsidRPr="00C101B5">
        <w:rPr>
          <w:sz w:val="22"/>
          <w:szCs w:val="18"/>
          <w:lang w:eastAsia="x-none"/>
        </w:rPr>
        <w:t xml:space="preserve"> priority </w:t>
      </w:r>
      <w:r w:rsidR="00987BD6" w:rsidRPr="00C101B5">
        <w:rPr>
          <w:sz w:val="22"/>
          <w:szCs w:val="18"/>
          <w:lang w:eastAsia="x-none"/>
        </w:rPr>
        <w:t xml:space="preserve">areas for </w:t>
      </w:r>
      <w:r w:rsidR="00854AB5" w:rsidRPr="00C101B5">
        <w:rPr>
          <w:sz w:val="22"/>
          <w:szCs w:val="18"/>
          <w:lang w:eastAsia="x-none"/>
        </w:rPr>
        <w:t xml:space="preserve">action and </w:t>
      </w:r>
      <w:r w:rsidR="00CE2ACA">
        <w:rPr>
          <w:sz w:val="22"/>
          <w:szCs w:val="18"/>
          <w:lang w:eastAsia="x-none"/>
        </w:rPr>
        <w:t>related</w:t>
      </w:r>
      <w:r w:rsidR="00987BD6" w:rsidRPr="00C101B5">
        <w:rPr>
          <w:sz w:val="22"/>
          <w:szCs w:val="18"/>
          <w:lang w:eastAsia="x-none"/>
        </w:rPr>
        <w:t xml:space="preserve"> </w:t>
      </w:r>
      <w:r w:rsidR="00854AB5" w:rsidRPr="00C101B5">
        <w:rPr>
          <w:sz w:val="22"/>
          <w:szCs w:val="18"/>
          <w:lang w:eastAsia="x-none"/>
        </w:rPr>
        <w:t>objectives.</w:t>
      </w:r>
      <w:r w:rsidRPr="00C101B5">
        <w:rPr>
          <w:sz w:val="22"/>
          <w:szCs w:val="18"/>
          <w:lang w:eastAsia="x-none"/>
        </w:rPr>
        <w:t xml:space="preserve">  </w:t>
      </w:r>
      <w:bookmarkEnd w:id="1"/>
      <w:r w:rsidR="005F0D9D" w:rsidRPr="00C101B5">
        <w:rPr>
          <w:sz w:val="22"/>
          <w:szCs w:val="18"/>
          <w:lang w:eastAsia="x-none"/>
        </w:rPr>
        <w:t xml:space="preserve">The </w:t>
      </w:r>
      <w:r w:rsidR="00291478" w:rsidRPr="00C101B5">
        <w:rPr>
          <w:sz w:val="22"/>
          <w:szCs w:val="18"/>
          <w:lang w:eastAsia="x-none"/>
        </w:rPr>
        <w:t>draft outline</w:t>
      </w:r>
      <w:r w:rsidR="005F0D9D" w:rsidRPr="00C101B5">
        <w:rPr>
          <w:sz w:val="22"/>
          <w:szCs w:val="18"/>
          <w:lang w:eastAsia="x-none"/>
        </w:rPr>
        <w:t xml:space="preserve"> contains questions for consideration in the provision of input.</w:t>
      </w:r>
      <w:r w:rsidR="00987BD6" w:rsidRPr="00C101B5">
        <w:rPr>
          <w:sz w:val="22"/>
          <w:szCs w:val="18"/>
          <w:lang w:eastAsia="x-none"/>
        </w:rPr>
        <w:t xml:space="preserve">  These questions are </w:t>
      </w:r>
      <w:r w:rsidR="001713FD">
        <w:rPr>
          <w:sz w:val="22"/>
          <w:szCs w:val="18"/>
          <w:lang w:eastAsia="x-none"/>
        </w:rPr>
        <w:t>included</w:t>
      </w:r>
      <w:r w:rsidR="00987BD6" w:rsidRPr="00C101B5">
        <w:rPr>
          <w:sz w:val="22"/>
          <w:szCs w:val="18"/>
          <w:lang w:eastAsia="x-none"/>
        </w:rPr>
        <w:t xml:space="preserve"> in section III of this document</w:t>
      </w:r>
      <w:r w:rsidR="005F0D9D" w:rsidRPr="00C101B5">
        <w:rPr>
          <w:sz w:val="22"/>
          <w:szCs w:val="18"/>
          <w:lang w:eastAsia="x-none"/>
        </w:rPr>
        <w:t xml:space="preserve"> </w:t>
      </w:r>
      <w:r w:rsidR="00987BD6" w:rsidRPr="00C101B5">
        <w:rPr>
          <w:sz w:val="22"/>
          <w:szCs w:val="18"/>
          <w:lang w:eastAsia="x-none"/>
        </w:rPr>
        <w:t xml:space="preserve">for reference.  </w:t>
      </w:r>
      <w:r w:rsidR="005F0D9D" w:rsidRPr="00C101B5">
        <w:rPr>
          <w:sz w:val="22"/>
          <w:szCs w:val="18"/>
          <w:lang w:eastAsia="x-none"/>
        </w:rPr>
        <w:t xml:space="preserve"> </w:t>
      </w:r>
    </w:p>
    <w:p w14:paraId="2ADBFB34" w14:textId="77777777" w:rsidR="00A2000C" w:rsidRPr="00C101B5" w:rsidRDefault="00AA726F" w:rsidP="00A2000C">
      <w:pPr>
        <w:pStyle w:val="Heading2"/>
        <w:jc w:val="center"/>
      </w:pPr>
      <w:r w:rsidRPr="00C101B5">
        <w:rPr>
          <w:rFonts w:ascii="Times New Roman" w:hAnsi="Times New Roman" w:cs="Times New Roman"/>
          <w:sz w:val="22"/>
          <w:szCs w:val="22"/>
        </w:rPr>
        <w:t>II. Submitting Comments</w:t>
      </w:r>
    </w:p>
    <w:p w14:paraId="5440C7F7" w14:textId="77777777" w:rsidR="00A2000C" w:rsidRPr="00C101B5" w:rsidRDefault="00A2000C" w:rsidP="00CB6CB9">
      <w:pPr>
        <w:tabs>
          <w:tab w:val="left" w:pos="720"/>
        </w:tabs>
        <w:ind w:left="360"/>
        <w:jc w:val="both"/>
        <w:rPr>
          <w:sz w:val="22"/>
          <w:szCs w:val="22"/>
        </w:rPr>
      </w:pPr>
    </w:p>
    <w:p w14:paraId="544432E9" w14:textId="77777777" w:rsidR="00AA726F" w:rsidRPr="00C101B5" w:rsidRDefault="00AA726F" w:rsidP="00062341">
      <w:pPr>
        <w:numPr>
          <w:ilvl w:val="0"/>
          <w:numId w:val="4"/>
        </w:numPr>
        <w:tabs>
          <w:tab w:val="left" w:pos="720"/>
        </w:tabs>
        <w:jc w:val="both"/>
        <w:rPr>
          <w:sz w:val="22"/>
          <w:szCs w:val="22"/>
        </w:rPr>
      </w:pPr>
      <w:bookmarkStart w:id="2" w:name="_Hlk24923981"/>
      <w:r w:rsidRPr="00C101B5">
        <w:rPr>
          <w:sz w:val="22"/>
          <w:szCs w:val="22"/>
        </w:rPr>
        <w:t xml:space="preserve">To ensure that your comments are given due consideration, please send them by e-mail to </w:t>
      </w:r>
      <w:hyperlink r:id="rId11" w:history="1">
        <w:r w:rsidRPr="00C101B5">
          <w:rPr>
            <w:rStyle w:val="Hyperlink"/>
            <w:sz w:val="22"/>
            <w:szCs w:val="22"/>
          </w:rPr>
          <w:t>secretariat@cbd.int</w:t>
        </w:r>
      </w:hyperlink>
      <w:r w:rsidRPr="00C101B5">
        <w:rPr>
          <w:sz w:val="22"/>
          <w:szCs w:val="22"/>
        </w:rPr>
        <w:t xml:space="preserve">, at your earliest convenience but </w:t>
      </w:r>
      <w:r w:rsidRPr="00C101B5">
        <w:rPr>
          <w:b/>
          <w:sz w:val="22"/>
          <w:szCs w:val="22"/>
        </w:rPr>
        <w:t xml:space="preserve">no later than </w:t>
      </w:r>
      <w:r w:rsidR="007557DF">
        <w:rPr>
          <w:b/>
          <w:sz w:val="22"/>
          <w:szCs w:val="22"/>
        </w:rPr>
        <w:t>31 August</w:t>
      </w:r>
      <w:r w:rsidR="002337AC" w:rsidRPr="00C101B5">
        <w:rPr>
          <w:b/>
          <w:sz w:val="22"/>
          <w:szCs w:val="22"/>
        </w:rPr>
        <w:t xml:space="preserve"> 2020</w:t>
      </w:r>
    </w:p>
    <w:bookmarkEnd w:id="2"/>
    <w:p w14:paraId="5761E8DD" w14:textId="77777777" w:rsidR="00AA726F" w:rsidRPr="00C101B5" w:rsidRDefault="00AA726F" w:rsidP="00DD3897">
      <w:pPr>
        <w:tabs>
          <w:tab w:val="left" w:pos="720"/>
        </w:tabs>
        <w:ind w:left="360"/>
        <w:jc w:val="both"/>
        <w:rPr>
          <w:sz w:val="22"/>
          <w:szCs w:val="22"/>
        </w:rPr>
      </w:pPr>
    </w:p>
    <w:p w14:paraId="622F466B" w14:textId="77777777" w:rsidR="00AA726F" w:rsidRPr="00C101B5" w:rsidRDefault="00062341" w:rsidP="00062341">
      <w:pPr>
        <w:numPr>
          <w:ilvl w:val="0"/>
          <w:numId w:val="4"/>
        </w:numPr>
        <w:tabs>
          <w:tab w:val="left" w:pos="720"/>
        </w:tabs>
        <w:jc w:val="both"/>
        <w:rPr>
          <w:sz w:val="22"/>
          <w:szCs w:val="22"/>
        </w:rPr>
      </w:pPr>
      <w:r>
        <w:rPr>
          <w:sz w:val="22"/>
          <w:szCs w:val="22"/>
        </w:rPr>
        <w:t xml:space="preserve"> </w:t>
      </w:r>
      <w:r w:rsidR="00AA726F" w:rsidRPr="00C101B5">
        <w:rPr>
          <w:sz w:val="22"/>
          <w:szCs w:val="22"/>
        </w:rPr>
        <w:t>When submitting comments, please adhere to the following guidelines as much as possible:</w:t>
      </w:r>
    </w:p>
    <w:p w14:paraId="4AAD526F" w14:textId="77777777" w:rsidR="00AA726F" w:rsidRPr="00C101B5" w:rsidRDefault="00AA726F" w:rsidP="00DB71FC">
      <w:pPr>
        <w:ind w:left="1080"/>
        <w:jc w:val="both"/>
        <w:rPr>
          <w:sz w:val="22"/>
          <w:szCs w:val="22"/>
        </w:rPr>
      </w:pPr>
    </w:p>
    <w:p w14:paraId="764044D0" w14:textId="77777777" w:rsidR="00AA726F" w:rsidRPr="00C101B5" w:rsidRDefault="00AA726F" w:rsidP="00062341">
      <w:pPr>
        <w:numPr>
          <w:ilvl w:val="1"/>
          <w:numId w:val="4"/>
        </w:numPr>
        <w:jc w:val="both"/>
        <w:rPr>
          <w:sz w:val="22"/>
          <w:szCs w:val="22"/>
        </w:rPr>
      </w:pPr>
      <w:r w:rsidRPr="00C101B5">
        <w:rPr>
          <w:sz w:val="22"/>
          <w:szCs w:val="22"/>
        </w:rPr>
        <w:t>Please provide all comments in writing and in an MS Word or similar document format using the t</w:t>
      </w:r>
      <w:r w:rsidR="005F0D9D" w:rsidRPr="00C101B5">
        <w:rPr>
          <w:sz w:val="22"/>
          <w:szCs w:val="22"/>
        </w:rPr>
        <w:t>emplate</w:t>
      </w:r>
      <w:r w:rsidRPr="00C101B5">
        <w:rPr>
          <w:sz w:val="22"/>
          <w:szCs w:val="22"/>
        </w:rPr>
        <w:t xml:space="preserve"> provided below. </w:t>
      </w:r>
    </w:p>
    <w:p w14:paraId="1A9CCD43" w14:textId="77777777" w:rsidR="00AA726F" w:rsidRPr="00C101B5" w:rsidRDefault="00AA726F" w:rsidP="00DB71FC">
      <w:pPr>
        <w:ind w:left="1080"/>
        <w:jc w:val="both"/>
        <w:rPr>
          <w:sz w:val="22"/>
          <w:szCs w:val="22"/>
        </w:rPr>
      </w:pPr>
    </w:p>
    <w:p w14:paraId="0C7B33D2" w14:textId="77777777" w:rsidR="00AA726F" w:rsidRPr="00C101B5" w:rsidRDefault="00AA726F" w:rsidP="00062341">
      <w:pPr>
        <w:numPr>
          <w:ilvl w:val="1"/>
          <w:numId w:val="4"/>
        </w:numPr>
        <w:jc w:val="both"/>
        <w:rPr>
          <w:sz w:val="22"/>
          <w:szCs w:val="22"/>
        </w:rPr>
      </w:pPr>
      <w:r w:rsidRPr="00C101B5">
        <w:rPr>
          <w:sz w:val="22"/>
          <w:szCs w:val="22"/>
        </w:rPr>
        <w:t xml:space="preserve">Please provide full contact information for the individual/Government/organization submitting the comments. </w:t>
      </w:r>
    </w:p>
    <w:p w14:paraId="6D7FC6C5" w14:textId="77777777" w:rsidR="00AA726F" w:rsidRPr="00C101B5" w:rsidRDefault="00AA726F" w:rsidP="00DB71FC">
      <w:pPr>
        <w:jc w:val="both"/>
        <w:rPr>
          <w:sz w:val="22"/>
          <w:szCs w:val="22"/>
        </w:rPr>
      </w:pPr>
    </w:p>
    <w:p w14:paraId="59F95858" w14:textId="77777777" w:rsidR="00AA726F" w:rsidRPr="00C101B5" w:rsidRDefault="00AA726F" w:rsidP="00062341">
      <w:pPr>
        <w:numPr>
          <w:ilvl w:val="1"/>
          <w:numId w:val="4"/>
        </w:numPr>
        <w:jc w:val="both"/>
        <w:rPr>
          <w:sz w:val="22"/>
          <w:szCs w:val="22"/>
        </w:rPr>
      </w:pPr>
      <w:r w:rsidRPr="00C101B5">
        <w:rPr>
          <w:sz w:val="22"/>
          <w:szCs w:val="22"/>
        </w:rPr>
        <w:t xml:space="preserve">Please avoid commenting on issues related to grammar, spelling, or punctuation, unless it affects the overall meaning of the text, as the document will be edited as the final draft is prepared. </w:t>
      </w:r>
    </w:p>
    <w:p w14:paraId="4DBF0DA5" w14:textId="77777777" w:rsidR="00AA726F" w:rsidRPr="00C101B5" w:rsidRDefault="00AA726F" w:rsidP="00DB71FC">
      <w:pPr>
        <w:jc w:val="both"/>
        <w:rPr>
          <w:sz w:val="22"/>
          <w:szCs w:val="22"/>
        </w:rPr>
      </w:pPr>
    </w:p>
    <w:p w14:paraId="357B5F70" w14:textId="77777777" w:rsidR="00AA726F" w:rsidRPr="00C101B5" w:rsidRDefault="00AA726F" w:rsidP="00062341">
      <w:pPr>
        <w:numPr>
          <w:ilvl w:val="1"/>
          <w:numId w:val="4"/>
        </w:numPr>
        <w:jc w:val="both"/>
        <w:rPr>
          <w:sz w:val="22"/>
          <w:szCs w:val="22"/>
        </w:rPr>
      </w:pPr>
      <w:r w:rsidRPr="00C101B5">
        <w:rPr>
          <w:sz w:val="22"/>
          <w:szCs w:val="22"/>
        </w:rPr>
        <w:t xml:space="preserve">To facilitate the </w:t>
      </w:r>
      <w:r w:rsidR="005F0D9D" w:rsidRPr="00C101B5">
        <w:rPr>
          <w:sz w:val="22"/>
          <w:szCs w:val="22"/>
        </w:rPr>
        <w:t xml:space="preserve">consultation </w:t>
      </w:r>
      <w:r w:rsidRPr="00C101B5">
        <w:rPr>
          <w:sz w:val="22"/>
          <w:szCs w:val="22"/>
        </w:rPr>
        <w:t>process please be as specific as possible in your comments. In areas where you feel additional or alternative text or information is required, please suggest, if possible, what this text may look like or what should be included.</w:t>
      </w:r>
    </w:p>
    <w:p w14:paraId="59092620" w14:textId="77777777" w:rsidR="00AA726F" w:rsidRPr="00C101B5" w:rsidRDefault="00AA726F" w:rsidP="00DB71FC">
      <w:pPr>
        <w:jc w:val="both"/>
        <w:rPr>
          <w:sz w:val="22"/>
          <w:szCs w:val="22"/>
        </w:rPr>
      </w:pPr>
    </w:p>
    <w:p w14:paraId="4F087CAE" w14:textId="77777777" w:rsidR="00AA726F" w:rsidRPr="00C101B5" w:rsidRDefault="00AA726F" w:rsidP="00062341">
      <w:pPr>
        <w:numPr>
          <w:ilvl w:val="1"/>
          <w:numId w:val="4"/>
        </w:numPr>
        <w:jc w:val="both"/>
        <w:rPr>
          <w:sz w:val="22"/>
          <w:szCs w:val="22"/>
        </w:rPr>
      </w:pPr>
      <w:r w:rsidRPr="00C101B5">
        <w:rPr>
          <w:sz w:val="22"/>
          <w:szCs w:val="22"/>
        </w:rPr>
        <w:t xml:space="preserve">If you refer to additional sources of information, please include these with your comments when possible or provide a complete reference or hyperlink.  </w:t>
      </w:r>
    </w:p>
    <w:p w14:paraId="13A3FE00" w14:textId="77777777" w:rsidR="00AA726F" w:rsidRPr="00C101B5" w:rsidRDefault="00AA726F" w:rsidP="00DB71FC">
      <w:pPr>
        <w:jc w:val="both"/>
        <w:rPr>
          <w:sz w:val="22"/>
          <w:szCs w:val="22"/>
        </w:rPr>
      </w:pPr>
    </w:p>
    <w:p w14:paraId="1553F0DD" w14:textId="77777777" w:rsidR="00750EDF" w:rsidRPr="00C101B5" w:rsidRDefault="00750EDF" w:rsidP="00750EDF">
      <w:pPr>
        <w:pStyle w:val="ListParagraph"/>
        <w:rPr>
          <w:sz w:val="22"/>
          <w:szCs w:val="22"/>
        </w:rPr>
      </w:pPr>
    </w:p>
    <w:p w14:paraId="504BFDDD" w14:textId="77777777" w:rsidR="00750EDF" w:rsidRPr="00C101B5" w:rsidRDefault="00750EDF" w:rsidP="00750EDF">
      <w:pPr>
        <w:pStyle w:val="ListParagraph"/>
        <w:rPr>
          <w:sz w:val="22"/>
          <w:szCs w:val="22"/>
        </w:rPr>
      </w:pPr>
    </w:p>
    <w:p w14:paraId="0E56EE3D" w14:textId="77777777" w:rsidR="00750EDF" w:rsidRPr="00C101B5" w:rsidRDefault="00750EDF" w:rsidP="00062341">
      <w:pPr>
        <w:numPr>
          <w:ilvl w:val="1"/>
          <w:numId w:val="4"/>
        </w:numPr>
        <w:jc w:val="both"/>
        <w:rPr>
          <w:sz w:val="22"/>
          <w:szCs w:val="22"/>
        </w:rPr>
      </w:pPr>
      <w:r w:rsidRPr="00C101B5">
        <w:rPr>
          <w:sz w:val="22"/>
          <w:szCs w:val="22"/>
        </w:rPr>
        <w:lastRenderedPageBreak/>
        <w:t xml:space="preserve">All comments will be posted on the </w:t>
      </w:r>
      <w:r w:rsidR="00572772" w:rsidRPr="00C101B5">
        <w:rPr>
          <w:sz w:val="22"/>
          <w:szCs w:val="22"/>
        </w:rPr>
        <w:t xml:space="preserve">gender </w:t>
      </w:r>
      <w:r w:rsidRPr="00C101B5">
        <w:rPr>
          <w:sz w:val="22"/>
          <w:szCs w:val="22"/>
        </w:rPr>
        <w:t>webpage</w:t>
      </w:r>
      <w:r w:rsidRPr="00C101B5">
        <w:rPr>
          <w:rStyle w:val="FootnoteReference"/>
          <w:sz w:val="22"/>
          <w:szCs w:val="22"/>
        </w:rPr>
        <w:footnoteReference w:id="3"/>
      </w:r>
      <w:r w:rsidRPr="00C101B5">
        <w:rPr>
          <w:sz w:val="22"/>
          <w:szCs w:val="22"/>
        </w:rPr>
        <w:t xml:space="preserve"> for the post-2020 </w:t>
      </w:r>
      <w:r w:rsidR="00572772" w:rsidRPr="00C101B5">
        <w:rPr>
          <w:sz w:val="22"/>
          <w:szCs w:val="22"/>
        </w:rPr>
        <w:t>process</w:t>
      </w:r>
      <w:r w:rsidRPr="00C101B5">
        <w:rPr>
          <w:sz w:val="22"/>
          <w:szCs w:val="22"/>
        </w:rPr>
        <w:t xml:space="preserve"> in the interests of transparency</w:t>
      </w:r>
    </w:p>
    <w:p w14:paraId="37FE63AA" w14:textId="77777777" w:rsidR="00AA726F" w:rsidRPr="00C101B5" w:rsidRDefault="00AA726F" w:rsidP="00DB71FC">
      <w:pPr>
        <w:ind w:left="360"/>
        <w:jc w:val="both"/>
        <w:rPr>
          <w:sz w:val="22"/>
          <w:szCs w:val="22"/>
        </w:rPr>
      </w:pPr>
    </w:p>
    <w:p w14:paraId="354251DE" w14:textId="77777777" w:rsidR="00AA726F" w:rsidRPr="00C101B5" w:rsidRDefault="00062341" w:rsidP="00062341">
      <w:pPr>
        <w:numPr>
          <w:ilvl w:val="0"/>
          <w:numId w:val="4"/>
        </w:numPr>
        <w:jc w:val="both"/>
        <w:rPr>
          <w:sz w:val="22"/>
          <w:szCs w:val="22"/>
        </w:rPr>
      </w:pPr>
      <w:r>
        <w:rPr>
          <w:sz w:val="22"/>
          <w:szCs w:val="22"/>
        </w:rPr>
        <w:t xml:space="preserve">   </w:t>
      </w:r>
      <w:r w:rsidR="00AA726F" w:rsidRPr="00C101B5">
        <w:rPr>
          <w:sz w:val="22"/>
          <w:szCs w:val="22"/>
        </w:rPr>
        <w:t xml:space="preserve">Should you have any questions regarding the review process, please contact </w:t>
      </w:r>
      <w:hyperlink r:id="rId12" w:history="1">
        <w:r w:rsidR="00642AC0" w:rsidRPr="00C101B5">
          <w:rPr>
            <w:rStyle w:val="Hyperlink"/>
          </w:rPr>
          <w:t>secretariat@cbd.int</w:t>
        </w:r>
      </w:hyperlink>
      <w:r w:rsidR="00642AC0" w:rsidRPr="00C101B5">
        <w:t xml:space="preserve">. </w:t>
      </w:r>
      <w:r w:rsidR="00AA726F" w:rsidRPr="00C101B5">
        <w:rPr>
          <w:sz w:val="22"/>
          <w:szCs w:val="22"/>
        </w:rPr>
        <w:t xml:space="preserve"> </w:t>
      </w:r>
    </w:p>
    <w:p w14:paraId="4C4B74B5" w14:textId="77777777" w:rsidR="00F03645" w:rsidRDefault="00F03645" w:rsidP="00F03645">
      <w:pPr>
        <w:ind w:left="360"/>
        <w:jc w:val="both"/>
        <w:rPr>
          <w:sz w:val="22"/>
          <w:szCs w:val="22"/>
        </w:rPr>
      </w:pPr>
    </w:p>
    <w:p w14:paraId="05C93367" w14:textId="77777777" w:rsidR="00062341" w:rsidRPr="00C101B5" w:rsidRDefault="00062341" w:rsidP="00F03645">
      <w:pPr>
        <w:ind w:left="360"/>
        <w:jc w:val="both"/>
        <w:rPr>
          <w:sz w:val="22"/>
          <w:szCs w:val="22"/>
        </w:rPr>
      </w:pPr>
    </w:p>
    <w:p w14:paraId="12C59C43" w14:textId="77777777" w:rsidR="00F03645" w:rsidRPr="00C101B5" w:rsidRDefault="00F03645" w:rsidP="00F03645">
      <w:pPr>
        <w:pStyle w:val="Default"/>
        <w:numPr>
          <w:ilvl w:val="0"/>
          <w:numId w:val="7"/>
        </w:numPr>
        <w:jc w:val="center"/>
        <w:rPr>
          <w:b/>
          <w:i/>
          <w:sz w:val="22"/>
          <w:szCs w:val="22"/>
          <w:u w:val="single"/>
          <w:lang w:val="en-CA"/>
        </w:rPr>
      </w:pPr>
      <w:r w:rsidRPr="00C101B5">
        <w:rPr>
          <w:b/>
          <w:i/>
          <w:sz w:val="22"/>
          <w:szCs w:val="22"/>
          <w:u w:val="single"/>
          <w:lang w:val="en-CA"/>
        </w:rPr>
        <w:t>Guiding Questions</w:t>
      </w:r>
    </w:p>
    <w:p w14:paraId="42085F67" w14:textId="77777777" w:rsidR="00F03645" w:rsidRPr="00C101B5" w:rsidRDefault="00F03645" w:rsidP="00F03645">
      <w:pPr>
        <w:ind w:left="360"/>
        <w:jc w:val="both"/>
        <w:rPr>
          <w:sz w:val="22"/>
          <w:szCs w:val="22"/>
        </w:rPr>
      </w:pPr>
    </w:p>
    <w:p w14:paraId="5640BA93" w14:textId="77777777" w:rsidR="00987BD6" w:rsidRPr="00C101B5" w:rsidRDefault="00987BD6" w:rsidP="00062341">
      <w:pPr>
        <w:numPr>
          <w:ilvl w:val="0"/>
          <w:numId w:val="4"/>
        </w:numPr>
        <w:jc w:val="both"/>
        <w:rPr>
          <w:sz w:val="22"/>
          <w:szCs w:val="22"/>
        </w:rPr>
      </w:pPr>
      <w:r w:rsidRPr="00C101B5">
        <w:rPr>
          <w:sz w:val="22"/>
          <w:szCs w:val="22"/>
        </w:rPr>
        <w:t xml:space="preserve">Guiding questions included in </w:t>
      </w:r>
      <w:r w:rsidR="00E3180F">
        <w:rPr>
          <w:sz w:val="22"/>
          <w:szCs w:val="22"/>
        </w:rPr>
        <w:t xml:space="preserve">the </w:t>
      </w:r>
      <w:r w:rsidR="00F03645" w:rsidRPr="00C101B5">
        <w:rPr>
          <w:sz w:val="22"/>
          <w:szCs w:val="22"/>
        </w:rPr>
        <w:t>draft outline of the new gender plan of action are repeated below for ease of reference.</w:t>
      </w:r>
      <w:r w:rsidR="00062341">
        <w:rPr>
          <w:sz w:val="22"/>
          <w:szCs w:val="22"/>
        </w:rPr>
        <w:t xml:space="preserve">  Please note, these questions are provided as a basis to </w:t>
      </w:r>
      <w:r w:rsidR="00671E9F">
        <w:rPr>
          <w:sz w:val="22"/>
          <w:szCs w:val="22"/>
        </w:rPr>
        <w:t>generate clear and concise proposals for priority areas for action</w:t>
      </w:r>
      <w:r w:rsidR="007557DF">
        <w:rPr>
          <w:sz w:val="22"/>
          <w:szCs w:val="22"/>
        </w:rPr>
        <w:t xml:space="preserve"> and a</w:t>
      </w:r>
      <w:r w:rsidR="00671E9F">
        <w:rPr>
          <w:sz w:val="22"/>
          <w:szCs w:val="22"/>
        </w:rPr>
        <w:t>ssociated objectives</w:t>
      </w:r>
      <w:r w:rsidR="007557DF">
        <w:rPr>
          <w:sz w:val="22"/>
          <w:szCs w:val="22"/>
        </w:rPr>
        <w:t xml:space="preserve"> </w:t>
      </w:r>
      <w:r w:rsidR="00671E9F">
        <w:rPr>
          <w:sz w:val="22"/>
          <w:szCs w:val="22"/>
        </w:rPr>
        <w:t xml:space="preserve">for inclusion in a draft gender plan of action for the post-2020 period.  </w:t>
      </w:r>
      <w:r w:rsidR="005E60B5">
        <w:rPr>
          <w:sz w:val="22"/>
          <w:szCs w:val="22"/>
        </w:rPr>
        <w:t xml:space="preserve">All responses are requested to be sent in the format of the template for comments, as put forward under the below heading: </w:t>
      </w:r>
      <w:r w:rsidR="005E60B5" w:rsidRPr="005E60B5">
        <w:rPr>
          <w:i/>
          <w:iCs/>
          <w:sz w:val="22"/>
          <w:szCs w:val="22"/>
        </w:rPr>
        <w:t>IV</w:t>
      </w:r>
      <w:r w:rsidR="005E60B5">
        <w:rPr>
          <w:i/>
          <w:iCs/>
          <w:sz w:val="22"/>
          <w:szCs w:val="22"/>
        </w:rPr>
        <w:t>.</w:t>
      </w:r>
      <w:r w:rsidR="005E60B5" w:rsidRPr="005E60B5">
        <w:rPr>
          <w:i/>
          <w:iCs/>
          <w:sz w:val="22"/>
          <w:szCs w:val="22"/>
        </w:rPr>
        <w:t xml:space="preserve"> Template for Comments</w:t>
      </w:r>
      <w:r w:rsidR="005E60B5">
        <w:rPr>
          <w:sz w:val="22"/>
          <w:szCs w:val="22"/>
        </w:rPr>
        <w:t xml:space="preserve">.  </w:t>
      </w:r>
    </w:p>
    <w:p w14:paraId="0C42702C" w14:textId="77777777" w:rsidR="00F03645" w:rsidRPr="00C101B5" w:rsidRDefault="00F03645" w:rsidP="00F03645">
      <w:pPr>
        <w:pStyle w:val="ListParagraph"/>
        <w:rPr>
          <w:sz w:val="22"/>
          <w:szCs w:val="22"/>
        </w:rPr>
      </w:pPr>
    </w:p>
    <w:p w14:paraId="6BD6087F" w14:textId="77777777" w:rsidR="00F03645" w:rsidRPr="00C101B5" w:rsidRDefault="00F03645" w:rsidP="00F03645">
      <w:pPr>
        <w:ind w:left="360"/>
        <w:jc w:val="both"/>
        <w:rPr>
          <w:i/>
          <w:iCs/>
          <w:sz w:val="22"/>
          <w:szCs w:val="22"/>
        </w:rPr>
      </w:pPr>
      <w:r w:rsidRPr="00C101B5">
        <w:rPr>
          <w:i/>
          <w:iCs/>
          <w:sz w:val="22"/>
          <w:szCs w:val="22"/>
        </w:rPr>
        <w:t xml:space="preserve">Section I: </w:t>
      </w:r>
      <w:r w:rsidR="00C101B5" w:rsidRPr="00C101B5">
        <w:rPr>
          <w:i/>
          <w:iCs/>
          <w:sz w:val="22"/>
          <w:szCs w:val="22"/>
        </w:rPr>
        <w:t>Draft Action Areas</w:t>
      </w:r>
    </w:p>
    <w:p w14:paraId="0D10D90A" w14:textId="77777777" w:rsidR="007557DF" w:rsidRDefault="007557DF" w:rsidP="00F03645">
      <w:pPr>
        <w:numPr>
          <w:ilvl w:val="0"/>
          <w:numId w:val="8"/>
        </w:numPr>
        <w:rPr>
          <w:sz w:val="22"/>
          <w:szCs w:val="22"/>
        </w:rPr>
      </w:pPr>
      <w:r>
        <w:rPr>
          <w:sz w:val="22"/>
          <w:szCs w:val="22"/>
        </w:rPr>
        <w:t>Do the draft action areas reflect priority gender-biodiversity issues in your country or region?</w:t>
      </w:r>
    </w:p>
    <w:p w14:paraId="5A63137F" w14:textId="77777777" w:rsidR="00F03645" w:rsidRPr="00C101B5" w:rsidRDefault="0083768F" w:rsidP="00F03645">
      <w:pPr>
        <w:numPr>
          <w:ilvl w:val="0"/>
          <w:numId w:val="8"/>
        </w:numPr>
        <w:rPr>
          <w:sz w:val="22"/>
          <w:szCs w:val="22"/>
        </w:rPr>
      </w:pPr>
      <w:r>
        <w:rPr>
          <w:sz w:val="22"/>
          <w:szCs w:val="22"/>
        </w:rPr>
        <w:t>Are there other</w:t>
      </w:r>
      <w:r w:rsidR="00F03645" w:rsidRPr="00C101B5">
        <w:rPr>
          <w:sz w:val="22"/>
          <w:szCs w:val="22"/>
        </w:rPr>
        <w:t xml:space="preserve"> </w:t>
      </w:r>
      <w:r w:rsidR="0091532B">
        <w:rPr>
          <w:sz w:val="22"/>
          <w:szCs w:val="22"/>
        </w:rPr>
        <w:t>action areas</w:t>
      </w:r>
      <w:r w:rsidR="00F03645" w:rsidRPr="00C101B5">
        <w:rPr>
          <w:sz w:val="22"/>
          <w:szCs w:val="22"/>
        </w:rPr>
        <w:t xml:space="preserve"> </w:t>
      </w:r>
      <w:r>
        <w:rPr>
          <w:sz w:val="22"/>
          <w:szCs w:val="22"/>
        </w:rPr>
        <w:t xml:space="preserve">you would propose as priorities </w:t>
      </w:r>
      <w:r w:rsidR="00F03645" w:rsidRPr="00C101B5">
        <w:rPr>
          <w:sz w:val="22"/>
          <w:szCs w:val="22"/>
        </w:rPr>
        <w:t>for</w:t>
      </w:r>
      <w:r w:rsidR="00C101B5" w:rsidRPr="00C101B5">
        <w:rPr>
          <w:sz w:val="22"/>
          <w:szCs w:val="22"/>
        </w:rPr>
        <w:t xml:space="preserve"> addressing gender and biodiversity issues in</w:t>
      </w:r>
      <w:r w:rsidR="00F03645" w:rsidRPr="00C101B5">
        <w:rPr>
          <w:sz w:val="22"/>
          <w:szCs w:val="22"/>
        </w:rPr>
        <w:t xml:space="preserve"> your country or region?</w:t>
      </w:r>
    </w:p>
    <w:p w14:paraId="25EFD830" w14:textId="77777777" w:rsidR="00F03645" w:rsidRPr="00C101B5" w:rsidRDefault="00F03645" w:rsidP="00F03645">
      <w:pPr>
        <w:numPr>
          <w:ilvl w:val="0"/>
          <w:numId w:val="8"/>
        </w:numPr>
        <w:rPr>
          <w:sz w:val="22"/>
          <w:szCs w:val="22"/>
        </w:rPr>
      </w:pPr>
      <w:r w:rsidRPr="00C101B5">
        <w:rPr>
          <w:sz w:val="22"/>
          <w:szCs w:val="22"/>
        </w:rPr>
        <w:t>Do the</w:t>
      </w:r>
      <w:r w:rsidR="007557DF">
        <w:rPr>
          <w:sz w:val="22"/>
          <w:szCs w:val="22"/>
        </w:rPr>
        <w:t xml:space="preserve"> draft</w:t>
      </w:r>
      <w:r w:rsidRPr="00C101B5">
        <w:rPr>
          <w:sz w:val="22"/>
          <w:szCs w:val="22"/>
        </w:rPr>
        <w:t xml:space="preserve"> objectives reflect priority gender-biodiversity issues in your country or region? </w:t>
      </w:r>
    </w:p>
    <w:p w14:paraId="7D45763C" w14:textId="77777777" w:rsidR="00F03645" w:rsidRPr="00C101B5" w:rsidRDefault="00F03645" w:rsidP="00F03645">
      <w:pPr>
        <w:numPr>
          <w:ilvl w:val="0"/>
          <w:numId w:val="8"/>
        </w:numPr>
        <w:rPr>
          <w:sz w:val="22"/>
          <w:szCs w:val="22"/>
        </w:rPr>
      </w:pPr>
      <w:r w:rsidRPr="00C101B5">
        <w:rPr>
          <w:sz w:val="22"/>
          <w:szCs w:val="22"/>
        </w:rPr>
        <w:t xml:space="preserve">Are there other objectives </w:t>
      </w:r>
      <w:r w:rsidR="007557DF">
        <w:rPr>
          <w:sz w:val="22"/>
          <w:szCs w:val="22"/>
        </w:rPr>
        <w:t xml:space="preserve">you would propose </w:t>
      </w:r>
      <w:r w:rsidRPr="00C101B5">
        <w:rPr>
          <w:sz w:val="22"/>
          <w:szCs w:val="22"/>
        </w:rPr>
        <w:t>that are important for gender and biodiversity in your country or region?</w:t>
      </w:r>
    </w:p>
    <w:p w14:paraId="6CD5E2F7" w14:textId="77777777" w:rsidR="00F03645" w:rsidRPr="00C101B5" w:rsidRDefault="00F03645" w:rsidP="00987BD6">
      <w:pPr>
        <w:jc w:val="both"/>
        <w:rPr>
          <w:sz w:val="22"/>
          <w:szCs w:val="22"/>
        </w:rPr>
      </w:pPr>
    </w:p>
    <w:p w14:paraId="647111A5" w14:textId="77777777" w:rsidR="00C101B5" w:rsidRPr="00C101B5" w:rsidRDefault="00C101B5" w:rsidP="00C101B5">
      <w:pPr>
        <w:ind w:left="360"/>
        <w:jc w:val="both"/>
        <w:rPr>
          <w:i/>
          <w:iCs/>
          <w:sz w:val="22"/>
          <w:szCs w:val="22"/>
        </w:rPr>
      </w:pPr>
      <w:r w:rsidRPr="00C101B5">
        <w:rPr>
          <w:i/>
          <w:iCs/>
          <w:sz w:val="22"/>
          <w:szCs w:val="22"/>
        </w:rPr>
        <w:t>Section II: Implementation Support Mechanisms</w:t>
      </w:r>
    </w:p>
    <w:p w14:paraId="60BEC0C7" w14:textId="77777777" w:rsidR="00C101B5" w:rsidRDefault="00C101B5" w:rsidP="00C101B5">
      <w:pPr>
        <w:numPr>
          <w:ilvl w:val="0"/>
          <w:numId w:val="10"/>
        </w:numPr>
        <w:jc w:val="both"/>
        <w:rPr>
          <w:sz w:val="22"/>
          <w:szCs w:val="22"/>
        </w:rPr>
      </w:pPr>
      <w:r w:rsidRPr="00C101B5">
        <w:rPr>
          <w:sz w:val="22"/>
          <w:szCs w:val="22"/>
        </w:rPr>
        <w:t>Are there other objectives related to Implementation Support that you think are important for the work of your government or organization on gender and biodiversity?</w:t>
      </w:r>
    </w:p>
    <w:p w14:paraId="10F68A55" w14:textId="77777777" w:rsidR="00C101B5" w:rsidRDefault="00C101B5" w:rsidP="00C101B5">
      <w:pPr>
        <w:ind w:left="360"/>
        <w:jc w:val="both"/>
        <w:rPr>
          <w:sz w:val="22"/>
          <w:szCs w:val="22"/>
        </w:rPr>
      </w:pPr>
    </w:p>
    <w:p w14:paraId="5D2591E7" w14:textId="77777777" w:rsidR="00C101B5" w:rsidRPr="00C101B5" w:rsidRDefault="00C101B5" w:rsidP="00C101B5">
      <w:pPr>
        <w:ind w:left="360"/>
        <w:jc w:val="both"/>
        <w:rPr>
          <w:i/>
          <w:iCs/>
          <w:sz w:val="22"/>
          <w:szCs w:val="22"/>
        </w:rPr>
      </w:pPr>
      <w:r w:rsidRPr="00C101B5">
        <w:rPr>
          <w:i/>
          <w:iCs/>
          <w:sz w:val="22"/>
          <w:szCs w:val="22"/>
        </w:rPr>
        <w:t>Section III: Responsibility and Transparency, Outreach, Awareness and Uptake</w:t>
      </w:r>
    </w:p>
    <w:p w14:paraId="055B3F83" w14:textId="77777777" w:rsidR="00C101B5" w:rsidRPr="00C101B5" w:rsidRDefault="00C101B5" w:rsidP="00C101B5">
      <w:pPr>
        <w:numPr>
          <w:ilvl w:val="0"/>
          <w:numId w:val="11"/>
        </w:numPr>
        <w:rPr>
          <w:sz w:val="22"/>
          <w:szCs w:val="22"/>
        </w:rPr>
      </w:pPr>
      <w:r w:rsidRPr="00C101B5">
        <w:rPr>
          <w:sz w:val="22"/>
          <w:szCs w:val="22"/>
        </w:rPr>
        <w:t>Are there other topics that are important to the gender-biodiversity work of your government or organization that you think should be added to this list?</w:t>
      </w:r>
    </w:p>
    <w:p w14:paraId="18A029FB" w14:textId="77777777" w:rsidR="00C101B5" w:rsidRPr="00C101B5" w:rsidRDefault="00C101B5" w:rsidP="00C101B5">
      <w:pPr>
        <w:numPr>
          <w:ilvl w:val="0"/>
          <w:numId w:val="11"/>
        </w:numPr>
        <w:jc w:val="both"/>
        <w:rPr>
          <w:sz w:val="22"/>
          <w:szCs w:val="22"/>
        </w:rPr>
      </w:pPr>
      <w:r w:rsidRPr="00C101B5">
        <w:rPr>
          <w:sz w:val="22"/>
          <w:szCs w:val="22"/>
        </w:rPr>
        <w:t>Are there other objectives related to these topics that you think are important for the work of your government or organization on gender and biodiversity?</w:t>
      </w:r>
    </w:p>
    <w:p w14:paraId="53774E29" w14:textId="77777777" w:rsidR="00987BD6" w:rsidRDefault="00987BD6" w:rsidP="00987BD6">
      <w:pPr>
        <w:pStyle w:val="Default"/>
        <w:rPr>
          <w:bCs/>
          <w:iCs/>
          <w:sz w:val="22"/>
          <w:szCs w:val="22"/>
          <w:lang w:val="en-CA"/>
        </w:rPr>
      </w:pPr>
    </w:p>
    <w:p w14:paraId="22FE5BC7" w14:textId="77777777" w:rsidR="00062341" w:rsidRPr="00C101B5" w:rsidRDefault="00062341" w:rsidP="00987BD6">
      <w:pPr>
        <w:pStyle w:val="Default"/>
        <w:rPr>
          <w:bCs/>
          <w:iCs/>
          <w:sz w:val="22"/>
          <w:szCs w:val="22"/>
          <w:lang w:val="en-CA"/>
        </w:rPr>
      </w:pPr>
    </w:p>
    <w:p w14:paraId="1313B5D1" w14:textId="77777777" w:rsidR="00AA726F" w:rsidRPr="00C101B5" w:rsidRDefault="00AA726F" w:rsidP="00A2000C">
      <w:pPr>
        <w:pStyle w:val="Default"/>
        <w:ind w:left="360"/>
        <w:jc w:val="center"/>
        <w:rPr>
          <w:b/>
          <w:sz w:val="22"/>
          <w:szCs w:val="22"/>
          <w:u w:val="single"/>
          <w:lang w:val="en-CA"/>
        </w:rPr>
      </w:pPr>
      <w:r w:rsidRPr="00C101B5">
        <w:rPr>
          <w:b/>
          <w:i/>
          <w:sz w:val="22"/>
          <w:szCs w:val="22"/>
          <w:u w:val="single"/>
          <w:lang w:val="en-CA"/>
        </w:rPr>
        <w:t>I</w:t>
      </w:r>
      <w:r w:rsidR="00987BD6" w:rsidRPr="00C101B5">
        <w:rPr>
          <w:b/>
          <w:i/>
          <w:sz w:val="22"/>
          <w:szCs w:val="22"/>
          <w:u w:val="single"/>
          <w:lang w:val="en-CA"/>
        </w:rPr>
        <w:t>V</w:t>
      </w:r>
      <w:r w:rsidRPr="00C101B5">
        <w:rPr>
          <w:b/>
          <w:i/>
          <w:sz w:val="22"/>
          <w:szCs w:val="22"/>
          <w:u w:val="single"/>
          <w:lang w:val="en-CA"/>
        </w:rPr>
        <w:t>. Template for Comments</w:t>
      </w:r>
    </w:p>
    <w:p w14:paraId="7632C234" w14:textId="77777777" w:rsidR="00A2000C" w:rsidRPr="00C101B5" w:rsidRDefault="00A2000C" w:rsidP="00A2000C">
      <w:pPr>
        <w:pStyle w:val="Default"/>
        <w:ind w:left="360"/>
        <w:jc w:val="both"/>
        <w:rPr>
          <w:sz w:val="22"/>
          <w:szCs w:val="22"/>
          <w:lang w:val="en-CA"/>
        </w:rPr>
      </w:pPr>
    </w:p>
    <w:p w14:paraId="14513656" w14:textId="77777777" w:rsidR="00AA726F" w:rsidRPr="00C101B5" w:rsidRDefault="00AA726F" w:rsidP="00062341">
      <w:pPr>
        <w:pStyle w:val="Default"/>
        <w:numPr>
          <w:ilvl w:val="0"/>
          <w:numId w:val="4"/>
        </w:numPr>
        <w:jc w:val="both"/>
        <w:rPr>
          <w:sz w:val="22"/>
          <w:szCs w:val="22"/>
          <w:lang w:val="en-CA"/>
        </w:rPr>
      </w:pPr>
      <w:r w:rsidRPr="00C101B5">
        <w:rPr>
          <w:sz w:val="22"/>
          <w:szCs w:val="22"/>
          <w:lang w:val="en-CA"/>
        </w:rPr>
        <w:t xml:space="preserve">Please use the </w:t>
      </w:r>
      <w:r w:rsidR="00EC787C" w:rsidRPr="00C101B5">
        <w:rPr>
          <w:sz w:val="22"/>
          <w:szCs w:val="22"/>
          <w:lang w:val="en-CA"/>
        </w:rPr>
        <w:t xml:space="preserve">review </w:t>
      </w:r>
      <w:r w:rsidRPr="00C101B5">
        <w:rPr>
          <w:sz w:val="22"/>
          <w:szCs w:val="22"/>
          <w:lang w:val="en-CA"/>
        </w:rPr>
        <w:t>template</w:t>
      </w:r>
      <w:r w:rsidR="00EC787C" w:rsidRPr="00C101B5">
        <w:rPr>
          <w:sz w:val="22"/>
          <w:szCs w:val="22"/>
          <w:lang w:val="en-CA"/>
        </w:rPr>
        <w:t xml:space="preserve"> below</w:t>
      </w:r>
      <w:r w:rsidRPr="00C101B5">
        <w:rPr>
          <w:sz w:val="22"/>
          <w:szCs w:val="22"/>
          <w:lang w:val="en-CA"/>
        </w:rPr>
        <w:t xml:space="preserve"> when providing comments.</w:t>
      </w:r>
      <w:r w:rsidR="00EC787C" w:rsidRPr="00C101B5">
        <w:rPr>
          <w:sz w:val="22"/>
          <w:szCs w:val="22"/>
          <w:lang w:val="en-CA"/>
        </w:rPr>
        <w:t xml:space="preserve"> </w:t>
      </w:r>
    </w:p>
    <w:p w14:paraId="0A9E3505" w14:textId="77777777" w:rsidR="00AA726F" w:rsidRPr="00C101B5" w:rsidRDefault="00AA726F" w:rsidP="00DB71FC">
      <w:pPr>
        <w:jc w:val="both"/>
        <w:rPr>
          <w:sz w:val="22"/>
          <w:szCs w:val="22"/>
        </w:rPr>
      </w:pPr>
    </w:p>
    <w:p w14:paraId="7264C7FF" w14:textId="77777777" w:rsidR="00AA726F" w:rsidRPr="00C101B5" w:rsidRDefault="00AA726F" w:rsidP="00062341">
      <w:pPr>
        <w:pStyle w:val="Default"/>
        <w:numPr>
          <w:ilvl w:val="0"/>
          <w:numId w:val="4"/>
        </w:numPr>
        <w:jc w:val="both"/>
        <w:rPr>
          <w:sz w:val="22"/>
          <w:szCs w:val="22"/>
          <w:lang w:val="en-CA"/>
        </w:rPr>
      </w:pPr>
      <w:r w:rsidRPr="00C101B5">
        <w:rPr>
          <w:sz w:val="22"/>
          <w:szCs w:val="22"/>
          <w:lang w:val="en-CA"/>
        </w:rPr>
        <w:t xml:space="preserve">The </w:t>
      </w:r>
      <w:r w:rsidR="00EC787C" w:rsidRPr="00C101B5">
        <w:rPr>
          <w:sz w:val="22"/>
          <w:szCs w:val="22"/>
          <w:lang w:val="en-CA"/>
        </w:rPr>
        <w:t xml:space="preserve">complete draft </w:t>
      </w:r>
      <w:r w:rsidR="00670706" w:rsidRPr="00C101B5">
        <w:rPr>
          <w:sz w:val="22"/>
          <w:szCs w:val="22"/>
          <w:lang w:val="en-CA"/>
        </w:rPr>
        <w:t xml:space="preserve">outline </w:t>
      </w:r>
      <w:r w:rsidR="00642AC0" w:rsidRPr="00C101B5">
        <w:rPr>
          <w:sz w:val="22"/>
          <w:szCs w:val="22"/>
          <w:lang w:val="en-CA"/>
        </w:rPr>
        <w:t>has</w:t>
      </w:r>
      <w:r w:rsidRPr="00C101B5">
        <w:rPr>
          <w:sz w:val="22"/>
          <w:szCs w:val="22"/>
          <w:lang w:val="en-CA"/>
        </w:rPr>
        <w:t xml:space="preserve"> been released in a portable document format (PDF). </w:t>
      </w:r>
      <w:r w:rsidR="00670706" w:rsidRPr="00C101B5">
        <w:rPr>
          <w:sz w:val="22"/>
          <w:szCs w:val="22"/>
          <w:lang w:val="en-CA"/>
        </w:rPr>
        <w:t xml:space="preserve">The </w:t>
      </w:r>
      <w:r w:rsidR="005F0D9D" w:rsidRPr="00C101B5">
        <w:rPr>
          <w:sz w:val="22"/>
          <w:szCs w:val="22"/>
          <w:lang w:val="en-CA"/>
        </w:rPr>
        <w:t xml:space="preserve">draft outline is presented as a </w:t>
      </w:r>
      <w:r w:rsidR="00670706" w:rsidRPr="00C101B5">
        <w:rPr>
          <w:sz w:val="22"/>
          <w:szCs w:val="22"/>
          <w:lang w:val="en-CA"/>
        </w:rPr>
        <w:t>table contain</w:t>
      </w:r>
      <w:r w:rsidR="005F0D9D" w:rsidRPr="00C101B5">
        <w:rPr>
          <w:sz w:val="22"/>
          <w:szCs w:val="22"/>
          <w:lang w:val="en-CA"/>
        </w:rPr>
        <w:t>ing</w:t>
      </w:r>
      <w:r w:rsidR="00750EDF" w:rsidRPr="00C101B5">
        <w:rPr>
          <w:sz w:val="22"/>
          <w:szCs w:val="22"/>
          <w:lang w:val="en-CA"/>
        </w:rPr>
        <w:t xml:space="preserve"> column letters and row numbers</w:t>
      </w:r>
      <w:r w:rsidR="00670706" w:rsidRPr="00C101B5">
        <w:rPr>
          <w:sz w:val="22"/>
          <w:szCs w:val="22"/>
          <w:lang w:val="en-CA"/>
        </w:rPr>
        <w:t xml:space="preserve">, </w:t>
      </w:r>
      <w:r w:rsidR="005F0D9D" w:rsidRPr="00C101B5">
        <w:rPr>
          <w:sz w:val="22"/>
          <w:szCs w:val="22"/>
          <w:lang w:val="en-CA"/>
        </w:rPr>
        <w:t xml:space="preserve">and </w:t>
      </w:r>
      <w:r w:rsidR="00750EDF" w:rsidRPr="00C101B5">
        <w:rPr>
          <w:sz w:val="22"/>
          <w:szCs w:val="22"/>
          <w:lang w:val="en-CA"/>
        </w:rPr>
        <w:t>page numbers</w:t>
      </w:r>
      <w:r w:rsidR="00670706" w:rsidRPr="00C101B5">
        <w:rPr>
          <w:sz w:val="22"/>
          <w:szCs w:val="22"/>
          <w:lang w:val="en-CA"/>
        </w:rPr>
        <w:t xml:space="preserve"> are also </w:t>
      </w:r>
      <w:r w:rsidR="005F0D9D" w:rsidRPr="00C101B5">
        <w:rPr>
          <w:sz w:val="22"/>
          <w:szCs w:val="22"/>
          <w:lang w:val="en-CA"/>
        </w:rPr>
        <w:t>indicated</w:t>
      </w:r>
      <w:r w:rsidR="00750EDF" w:rsidRPr="00C101B5">
        <w:rPr>
          <w:sz w:val="22"/>
          <w:szCs w:val="22"/>
          <w:lang w:val="en-CA"/>
        </w:rPr>
        <w:t>. P</w:t>
      </w:r>
      <w:r w:rsidRPr="00C101B5">
        <w:rPr>
          <w:sz w:val="22"/>
          <w:szCs w:val="22"/>
          <w:lang w:val="en-CA"/>
        </w:rPr>
        <w:t>lease use these as a reference</w:t>
      </w:r>
      <w:r w:rsidR="005F0D9D" w:rsidRPr="00C101B5">
        <w:rPr>
          <w:sz w:val="22"/>
          <w:szCs w:val="22"/>
          <w:lang w:val="en-CA"/>
        </w:rPr>
        <w:t xml:space="preserve"> for providing your comments,</w:t>
      </w:r>
      <w:r w:rsidRPr="00C101B5">
        <w:rPr>
          <w:sz w:val="22"/>
          <w:szCs w:val="22"/>
          <w:lang w:val="en-CA"/>
        </w:rPr>
        <w:t xml:space="preserve"> as i</w:t>
      </w:r>
      <w:r w:rsidR="00EC787C" w:rsidRPr="00C101B5">
        <w:rPr>
          <w:sz w:val="22"/>
          <w:szCs w:val="22"/>
          <w:lang w:val="en-CA"/>
        </w:rPr>
        <w:t>llustrated in the</w:t>
      </w:r>
      <w:r w:rsidR="005F0D9D" w:rsidRPr="00C101B5">
        <w:rPr>
          <w:sz w:val="22"/>
          <w:szCs w:val="22"/>
          <w:lang w:val="en-CA"/>
        </w:rPr>
        <w:t xml:space="preserve"> template </w:t>
      </w:r>
      <w:r w:rsidR="00EC787C" w:rsidRPr="00C101B5">
        <w:rPr>
          <w:sz w:val="22"/>
          <w:szCs w:val="22"/>
          <w:lang w:val="en-CA"/>
        </w:rPr>
        <w:t xml:space="preserve">below. </w:t>
      </w:r>
      <w:r w:rsidRPr="00C101B5">
        <w:rPr>
          <w:sz w:val="22"/>
          <w:szCs w:val="22"/>
          <w:lang w:val="en-CA"/>
        </w:rPr>
        <w:t xml:space="preserve">General comments </w:t>
      </w:r>
      <w:r w:rsidR="005F0D9D" w:rsidRPr="00C101B5">
        <w:rPr>
          <w:sz w:val="22"/>
          <w:szCs w:val="22"/>
          <w:lang w:val="en-CA"/>
        </w:rPr>
        <w:t xml:space="preserve">on the draft outline </w:t>
      </w:r>
      <w:r w:rsidRPr="00C101B5">
        <w:rPr>
          <w:sz w:val="22"/>
          <w:szCs w:val="22"/>
          <w:lang w:val="en-CA"/>
        </w:rPr>
        <w:t>can be included by referring to Page 0 and Line 0.</w:t>
      </w:r>
    </w:p>
    <w:p w14:paraId="1F5970E8" w14:textId="77777777" w:rsidR="00EC787C" w:rsidRPr="00C101B5" w:rsidRDefault="00EC787C" w:rsidP="00EC787C">
      <w:pPr>
        <w:pStyle w:val="ListParagraph"/>
        <w:rPr>
          <w:sz w:val="22"/>
          <w:szCs w:val="22"/>
        </w:rPr>
      </w:pPr>
    </w:p>
    <w:p w14:paraId="454D4414" w14:textId="77777777" w:rsidR="00624FAA" w:rsidRPr="00C101B5" w:rsidRDefault="00624FAA" w:rsidP="005D2E65">
      <w:pPr>
        <w:pStyle w:val="Default"/>
        <w:jc w:val="center"/>
        <w:rPr>
          <w:b/>
          <w:sz w:val="22"/>
          <w:szCs w:val="22"/>
          <w:u w:val="single"/>
          <w:lang w:val="en-CA"/>
        </w:rPr>
      </w:pPr>
      <w:r w:rsidRPr="00C101B5">
        <w:rPr>
          <w:b/>
          <w:sz w:val="22"/>
          <w:szCs w:val="22"/>
          <w:u w:val="single"/>
          <w:lang w:val="en-CA"/>
        </w:rPr>
        <w:t>TEMPLATE FOR COMMENTS</w:t>
      </w:r>
    </w:p>
    <w:p w14:paraId="40399E43" w14:textId="77777777" w:rsidR="00624FAA" w:rsidRPr="00C101B5" w:rsidRDefault="00624FAA" w:rsidP="00DB71FC">
      <w:pPr>
        <w:pStyle w:val="Default"/>
        <w:jc w:val="center"/>
        <w:rPr>
          <w:b/>
          <w:sz w:val="22"/>
          <w:szCs w:val="22"/>
          <w:u w:val="single"/>
          <w:lang w:val="en-C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993"/>
        <w:gridCol w:w="6"/>
        <w:gridCol w:w="6798"/>
      </w:tblGrid>
      <w:tr w:rsidR="005D2E65" w:rsidRPr="008B62E4" w14:paraId="3352FF09" w14:textId="77777777" w:rsidTr="005D2E65">
        <w:trPr>
          <w:trHeight w:val="242"/>
        </w:trPr>
        <w:tc>
          <w:tcPr>
            <w:tcW w:w="9606" w:type="dxa"/>
            <w:gridSpan w:val="5"/>
          </w:tcPr>
          <w:p w14:paraId="7D7958DD" w14:textId="77777777" w:rsidR="005D2E65" w:rsidRPr="008B62E4" w:rsidRDefault="005D2E65" w:rsidP="00642AC0">
            <w:pPr>
              <w:jc w:val="center"/>
              <w:rPr>
                <w:b/>
              </w:rPr>
            </w:pPr>
            <w:r w:rsidRPr="008B62E4">
              <w:rPr>
                <w:b/>
              </w:rPr>
              <w:t xml:space="preserve">Review comments on the draft </w:t>
            </w:r>
            <w:r w:rsidR="00670706" w:rsidRPr="008B62E4">
              <w:rPr>
                <w:b/>
              </w:rPr>
              <w:t>outline of a gender plan of action for the post-2020 period</w:t>
            </w:r>
          </w:p>
        </w:tc>
      </w:tr>
      <w:tr w:rsidR="005D2E65" w:rsidRPr="008B62E4" w14:paraId="5DDCC5FB" w14:textId="77777777" w:rsidTr="005D2E65">
        <w:trPr>
          <w:trHeight w:val="233"/>
        </w:trPr>
        <w:tc>
          <w:tcPr>
            <w:tcW w:w="9606" w:type="dxa"/>
            <w:gridSpan w:val="5"/>
            <w:shd w:val="clear" w:color="auto" w:fill="C0C0C0"/>
          </w:tcPr>
          <w:p w14:paraId="120ED3B7" w14:textId="77777777" w:rsidR="005D2E65" w:rsidRPr="008B62E4" w:rsidRDefault="005D2E65" w:rsidP="00690111">
            <w:pPr>
              <w:jc w:val="center"/>
              <w:rPr>
                <w:i/>
              </w:rPr>
            </w:pPr>
            <w:r w:rsidRPr="008B62E4">
              <w:rPr>
                <w:i/>
              </w:rPr>
              <w:t>Contact information</w:t>
            </w:r>
          </w:p>
        </w:tc>
      </w:tr>
      <w:tr w:rsidR="005D2E65" w:rsidRPr="008B62E4" w14:paraId="73FB73BF" w14:textId="77777777" w:rsidTr="00C90973">
        <w:trPr>
          <w:trHeight w:val="270"/>
        </w:trPr>
        <w:tc>
          <w:tcPr>
            <w:tcW w:w="2808" w:type="dxa"/>
            <w:gridSpan w:val="4"/>
          </w:tcPr>
          <w:p w14:paraId="79A4185B" w14:textId="77777777" w:rsidR="005D2E65" w:rsidRPr="00C101B5" w:rsidRDefault="005D2E65" w:rsidP="00690111">
            <w:pPr>
              <w:pStyle w:val="Form"/>
              <w:rPr>
                <w:rFonts w:ascii="Times New Roman" w:hAnsi="Times New Roman" w:cs="Times New Roman"/>
                <w:b/>
                <w:sz w:val="22"/>
              </w:rPr>
            </w:pPr>
            <w:r w:rsidRPr="00C101B5">
              <w:rPr>
                <w:rFonts w:ascii="Times New Roman" w:hAnsi="Times New Roman" w:cs="Times New Roman"/>
                <w:b/>
                <w:sz w:val="22"/>
                <w:szCs w:val="22"/>
              </w:rPr>
              <w:t>Surname:</w:t>
            </w:r>
          </w:p>
        </w:tc>
        <w:tc>
          <w:tcPr>
            <w:tcW w:w="6798" w:type="dxa"/>
          </w:tcPr>
          <w:p w14:paraId="274743A9" w14:textId="2FFD36D2" w:rsidR="005D2E65" w:rsidRPr="008B62E4" w:rsidRDefault="00375AC3" w:rsidP="00690111">
            <w:r>
              <w:t>Yiu</w:t>
            </w:r>
          </w:p>
        </w:tc>
      </w:tr>
      <w:tr w:rsidR="005D2E65" w:rsidRPr="008B62E4" w14:paraId="114A83E8" w14:textId="77777777" w:rsidTr="00C90973">
        <w:trPr>
          <w:trHeight w:val="270"/>
        </w:trPr>
        <w:tc>
          <w:tcPr>
            <w:tcW w:w="2808" w:type="dxa"/>
            <w:gridSpan w:val="4"/>
          </w:tcPr>
          <w:p w14:paraId="10945FEC" w14:textId="77777777" w:rsidR="005D2E65" w:rsidRPr="00C101B5" w:rsidRDefault="005D2E65" w:rsidP="00690111">
            <w:pPr>
              <w:pStyle w:val="Form"/>
              <w:rPr>
                <w:rFonts w:ascii="Times New Roman" w:hAnsi="Times New Roman" w:cs="Times New Roman"/>
                <w:b/>
                <w:sz w:val="22"/>
              </w:rPr>
            </w:pPr>
            <w:r w:rsidRPr="00C101B5">
              <w:rPr>
                <w:rFonts w:ascii="Times New Roman" w:hAnsi="Times New Roman" w:cs="Times New Roman"/>
                <w:b/>
                <w:sz w:val="22"/>
                <w:szCs w:val="22"/>
              </w:rPr>
              <w:t>Given Name:</w:t>
            </w:r>
          </w:p>
        </w:tc>
        <w:tc>
          <w:tcPr>
            <w:tcW w:w="6798" w:type="dxa"/>
          </w:tcPr>
          <w:p w14:paraId="2730AC30" w14:textId="52CC7BD1" w:rsidR="005D2E65" w:rsidRPr="008B62E4" w:rsidRDefault="00375AC3" w:rsidP="00690111">
            <w:r>
              <w:t>Evonne</w:t>
            </w:r>
          </w:p>
        </w:tc>
      </w:tr>
      <w:tr w:rsidR="005D2E65" w:rsidRPr="008B62E4" w14:paraId="256C3EDD" w14:textId="77777777" w:rsidTr="00C90973">
        <w:trPr>
          <w:trHeight w:val="280"/>
        </w:trPr>
        <w:tc>
          <w:tcPr>
            <w:tcW w:w="2808" w:type="dxa"/>
            <w:gridSpan w:val="4"/>
          </w:tcPr>
          <w:p w14:paraId="72B32648" w14:textId="77777777" w:rsidR="005D2E65" w:rsidRPr="00C101B5" w:rsidRDefault="005D2E65" w:rsidP="00690111">
            <w:pPr>
              <w:pStyle w:val="Form"/>
              <w:rPr>
                <w:rFonts w:ascii="Times New Roman" w:hAnsi="Times New Roman" w:cs="Times New Roman"/>
                <w:b/>
                <w:sz w:val="22"/>
              </w:rPr>
            </w:pPr>
            <w:r w:rsidRPr="00C101B5">
              <w:rPr>
                <w:rFonts w:ascii="Times New Roman" w:hAnsi="Times New Roman" w:cs="Times New Roman"/>
                <w:b/>
                <w:sz w:val="22"/>
                <w:szCs w:val="22"/>
              </w:rPr>
              <w:t xml:space="preserve">Government </w:t>
            </w:r>
            <w:r w:rsidRPr="00C101B5">
              <w:rPr>
                <w:rFonts w:ascii="Times New Roman" w:hAnsi="Times New Roman" w:cs="Times New Roman"/>
                <w:sz w:val="22"/>
                <w:szCs w:val="22"/>
              </w:rPr>
              <w:t>(if applicable)</w:t>
            </w:r>
            <w:r w:rsidRPr="00C101B5">
              <w:rPr>
                <w:rFonts w:ascii="Times New Roman" w:hAnsi="Times New Roman" w:cs="Times New Roman"/>
                <w:b/>
                <w:sz w:val="22"/>
                <w:szCs w:val="22"/>
              </w:rPr>
              <w:t xml:space="preserve">: </w:t>
            </w:r>
          </w:p>
        </w:tc>
        <w:tc>
          <w:tcPr>
            <w:tcW w:w="6798" w:type="dxa"/>
          </w:tcPr>
          <w:p w14:paraId="5DD0918A" w14:textId="77777777" w:rsidR="005D2E65" w:rsidRPr="008B62E4" w:rsidRDefault="005D2E65" w:rsidP="00690111"/>
        </w:tc>
      </w:tr>
      <w:tr w:rsidR="005D2E65" w:rsidRPr="008B62E4" w14:paraId="2341273B" w14:textId="77777777" w:rsidTr="00C90973">
        <w:trPr>
          <w:trHeight w:val="270"/>
        </w:trPr>
        <w:tc>
          <w:tcPr>
            <w:tcW w:w="2808" w:type="dxa"/>
            <w:gridSpan w:val="4"/>
          </w:tcPr>
          <w:p w14:paraId="44B4750F" w14:textId="77777777" w:rsidR="005D2E65" w:rsidRPr="00C101B5" w:rsidRDefault="005D2E65" w:rsidP="00690111">
            <w:pPr>
              <w:pStyle w:val="Form"/>
              <w:rPr>
                <w:rFonts w:ascii="Times New Roman" w:hAnsi="Times New Roman" w:cs="Times New Roman"/>
                <w:b/>
                <w:sz w:val="22"/>
              </w:rPr>
            </w:pPr>
            <w:r w:rsidRPr="00C101B5">
              <w:rPr>
                <w:rFonts w:ascii="Times New Roman" w:hAnsi="Times New Roman" w:cs="Times New Roman"/>
                <w:b/>
                <w:sz w:val="22"/>
                <w:szCs w:val="22"/>
              </w:rPr>
              <w:lastRenderedPageBreak/>
              <w:t>Organization:</w:t>
            </w:r>
          </w:p>
        </w:tc>
        <w:tc>
          <w:tcPr>
            <w:tcW w:w="6798" w:type="dxa"/>
          </w:tcPr>
          <w:p w14:paraId="59FB92F2" w14:textId="705507DD" w:rsidR="005D2E65" w:rsidRPr="008B62E4" w:rsidRDefault="00D63BED" w:rsidP="00690111">
            <w:r w:rsidRPr="008B62E4">
              <w:t>United Nations University Institute for the Advanced Study of Sustainability (UNU-IAS)</w:t>
            </w:r>
            <w:r w:rsidR="00375AC3">
              <w:t xml:space="preserve">, International Partnership for the </w:t>
            </w:r>
            <w:proofErr w:type="spellStart"/>
            <w:r w:rsidR="00375AC3">
              <w:t>Satoyama</w:t>
            </w:r>
            <w:proofErr w:type="spellEnd"/>
            <w:r w:rsidR="00375AC3">
              <w:t xml:space="preserve"> Initiative (IPSI)</w:t>
            </w:r>
          </w:p>
        </w:tc>
      </w:tr>
      <w:tr w:rsidR="005D2E65" w:rsidRPr="008B62E4" w14:paraId="267E98F4" w14:textId="77777777" w:rsidTr="00C90973">
        <w:trPr>
          <w:trHeight w:val="280"/>
        </w:trPr>
        <w:tc>
          <w:tcPr>
            <w:tcW w:w="2808" w:type="dxa"/>
            <w:gridSpan w:val="4"/>
          </w:tcPr>
          <w:p w14:paraId="158AC9B1" w14:textId="77777777" w:rsidR="005D2E65" w:rsidRPr="00C101B5" w:rsidRDefault="005D2E65" w:rsidP="00690111">
            <w:pPr>
              <w:pStyle w:val="Form"/>
              <w:rPr>
                <w:rFonts w:ascii="Times New Roman" w:hAnsi="Times New Roman" w:cs="Times New Roman"/>
                <w:b/>
                <w:sz w:val="22"/>
              </w:rPr>
            </w:pPr>
            <w:r w:rsidRPr="00C101B5">
              <w:rPr>
                <w:rFonts w:ascii="Times New Roman" w:hAnsi="Times New Roman" w:cs="Times New Roman"/>
                <w:b/>
                <w:sz w:val="22"/>
                <w:szCs w:val="22"/>
              </w:rPr>
              <w:t xml:space="preserve">Address:  </w:t>
            </w:r>
          </w:p>
        </w:tc>
        <w:tc>
          <w:tcPr>
            <w:tcW w:w="6798" w:type="dxa"/>
          </w:tcPr>
          <w:p w14:paraId="5A79365D" w14:textId="5CB9DABD" w:rsidR="00375AC3" w:rsidRDefault="00375AC3" w:rsidP="00375AC3">
            <w:r>
              <w:t xml:space="preserve">5–53–70 </w:t>
            </w:r>
            <w:proofErr w:type="spellStart"/>
            <w:r>
              <w:t>Jingumae</w:t>
            </w:r>
            <w:proofErr w:type="spellEnd"/>
            <w:r>
              <w:t>,</w:t>
            </w:r>
            <w:r>
              <w:t xml:space="preserve">, </w:t>
            </w:r>
            <w:r>
              <w:t>Shibuya-</w:t>
            </w:r>
            <w:proofErr w:type="spellStart"/>
            <w:r>
              <w:t>ku</w:t>
            </w:r>
            <w:proofErr w:type="spellEnd"/>
            <w:r>
              <w:t>, 150-8925</w:t>
            </w:r>
          </w:p>
          <w:p w14:paraId="08685B2E" w14:textId="68924B3A" w:rsidR="005D2E65" w:rsidRPr="008B62E4" w:rsidRDefault="005D2E65" w:rsidP="00375AC3"/>
        </w:tc>
      </w:tr>
      <w:tr w:rsidR="005D2E65" w:rsidRPr="008B62E4" w14:paraId="23307904" w14:textId="77777777" w:rsidTr="00C90973">
        <w:trPr>
          <w:trHeight w:val="270"/>
        </w:trPr>
        <w:tc>
          <w:tcPr>
            <w:tcW w:w="2808" w:type="dxa"/>
            <w:gridSpan w:val="4"/>
          </w:tcPr>
          <w:p w14:paraId="61BE86AE" w14:textId="77777777" w:rsidR="005D2E65" w:rsidRPr="00C101B5" w:rsidRDefault="005D2E65" w:rsidP="00690111">
            <w:pPr>
              <w:pStyle w:val="Form"/>
              <w:rPr>
                <w:rFonts w:ascii="Times New Roman" w:hAnsi="Times New Roman" w:cs="Times New Roman"/>
                <w:b/>
                <w:sz w:val="22"/>
              </w:rPr>
            </w:pPr>
            <w:r w:rsidRPr="00C101B5">
              <w:rPr>
                <w:rFonts w:ascii="Times New Roman" w:hAnsi="Times New Roman" w:cs="Times New Roman"/>
                <w:b/>
                <w:sz w:val="22"/>
                <w:szCs w:val="22"/>
              </w:rPr>
              <w:t>City:</w:t>
            </w:r>
          </w:p>
        </w:tc>
        <w:tc>
          <w:tcPr>
            <w:tcW w:w="6798" w:type="dxa"/>
          </w:tcPr>
          <w:p w14:paraId="6541AA55" w14:textId="2CC4454B" w:rsidR="005D2E65" w:rsidRPr="008B62E4" w:rsidRDefault="00375AC3" w:rsidP="00690111">
            <w:r w:rsidRPr="00375AC3">
              <w:t>Tokyo</w:t>
            </w:r>
          </w:p>
        </w:tc>
      </w:tr>
      <w:tr w:rsidR="005D2E65" w:rsidRPr="008B62E4" w14:paraId="1891BE97" w14:textId="77777777" w:rsidTr="00C90973">
        <w:trPr>
          <w:trHeight w:val="280"/>
        </w:trPr>
        <w:tc>
          <w:tcPr>
            <w:tcW w:w="2808" w:type="dxa"/>
            <w:gridSpan w:val="4"/>
          </w:tcPr>
          <w:p w14:paraId="159F44C7" w14:textId="77777777" w:rsidR="005D2E65" w:rsidRPr="00C101B5" w:rsidRDefault="005D2E65" w:rsidP="00690111">
            <w:pPr>
              <w:pStyle w:val="Form"/>
              <w:rPr>
                <w:rFonts w:ascii="Times New Roman" w:hAnsi="Times New Roman" w:cs="Times New Roman"/>
                <w:b/>
                <w:sz w:val="22"/>
              </w:rPr>
            </w:pPr>
            <w:r w:rsidRPr="00C101B5">
              <w:rPr>
                <w:rFonts w:ascii="Times New Roman" w:hAnsi="Times New Roman" w:cs="Times New Roman"/>
                <w:b/>
                <w:sz w:val="22"/>
                <w:szCs w:val="22"/>
              </w:rPr>
              <w:t>Country:</w:t>
            </w:r>
          </w:p>
        </w:tc>
        <w:tc>
          <w:tcPr>
            <w:tcW w:w="6798" w:type="dxa"/>
          </w:tcPr>
          <w:p w14:paraId="1A1E5439" w14:textId="35007123" w:rsidR="005D2E65" w:rsidRPr="008B62E4" w:rsidRDefault="00375AC3" w:rsidP="00690111">
            <w:r w:rsidRPr="00375AC3">
              <w:t>Japan</w:t>
            </w:r>
          </w:p>
        </w:tc>
      </w:tr>
      <w:tr w:rsidR="005D2E65" w:rsidRPr="008B62E4" w14:paraId="5328B4C9" w14:textId="77777777" w:rsidTr="00C90973">
        <w:trPr>
          <w:trHeight w:val="233"/>
        </w:trPr>
        <w:tc>
          <w:tcPr>
            <w:tcW w:w="2808" w:type="dxa"/>
            <w:gridSpan w:val="4"/>
          </w:tcPr>
          <w:p w14:paraId="2A495CF5" w14:textId="77777777" w:rsidR="005D2E65" w:rsidRPr="008B62E4" w:rsidRDefault="005D2E65" w:rsidP="00690111">
            <w:pPr>
              <w:pStyle w:val="CommentSubject"/>
              <w:rPr>
                <w:sz w:val="22"/>
                <w:szCs w:val="22"/>
              </w:rPr>
            </w:pPr>
            <w:r w:rsidRPr="008B62E4">
              <w:rPr>
                <w:sz w:val="22"/>
                <w:szCs w:val="22"/>
              </w:rPr>
              <w:t>E-mail:</w:t>
            </w:r>
          </w:p>
        </w:tc>
        <w:tc>
          <w:tcPr>
            <w:tcW w:w="6798" w:type="dxa"/>
          </w:tcPr>
          <w:p w14:paraId="5B7FDC06" w14:textId="77777777" w:rsidR="005D2E65" w:rsidRPr="008B62E4" w:rsidRDefault="00D63BED" w:rsidP="00690111">
            <w:r w:rsidRPr="008B62E4">
              <w:t>isi@unu.edu</w:t>
            </w:r>
          </w:p>
        </w:tc>
      </w:tr>
      <w:tr w:rsidR="00C90973" w:rsidRPr="008B62E4" w14:paraId="7F7C558E" w14:textId="77777777" w:rsidTr="00C90973">
        <w:trPr>
          <w:trHeight w:val="224"/>
        </w:trPr>
        <w:tc>
          <w:tcPr>
            <w:tcW w:w="817" w:type="dxa"/>
            <w:shd w:val="clear" w:color="auto" w:fill="C0C0C0"/>
          </w:tcPr>
          <w:p w14:paraId="5BAC5E5B" w14:textId="77777777" w:rsidR="00C90973" w:rsidRPr="008B62E4" w:rsidRDefault="00C90973" w:rsidP="00690111">
            <w:pPr>
              <w:jc w:val="center"/>
              <w:rPr>
                <w:b/>
                <w:i/>
                <w:highlight w:val="lightGray"/>
              </w:rPr>
            </w:pPr>
          </w:p>
        </w:tc>
        <w:tc>
          <w:tcPr>
            <w:tcW w:w="992" w:type="dxa"/>
            <w:shd w:val="clear" w:color="auto" w:fill="C0C0C0"/>
          </w:tcPr>
          <w:p w14:paraId="7EACB301" w14:textId="77777777" w:rsidR="00C90973" w:rsidRPr="008B62E4" w:rsidRDefault="00C90973" w:rsidP="00690111">
            <w:pPr>
              <w:jc w:val="center"/>
              <w:rPr>
                <w:b/>
                <w:i/>
              </w:rPr>
            </w:pPr>
          </w:p>
        </w:tc>
        <w:tc>
          <w:tcPr>
            <w:tcW w:w="993" w:type="dxa"/>
            <w:shd w:val="clear" w:color="auto" w:fill="C0C0C0"/>
          </w:tcPr>
          <w:p w14:paraId="425C276C" w14:textId="77777777" w:rsidR="00C90973" w:rsidRPr="008B62E4" w:rsidRDefault="00C90973" w:rsidP="00690111">
            <w:pPr>
              <w:jc w:val="center"/>
              <w:rPr>
                <w:b/>
                <w:i/>
              </w:rPr>
            </w:pPr>
          </w:p>
        </w:tc>
        <w:tc>
          <w:tcPr>
            <w:tcW w:w="6804" w:type="dxa"/>
            <w:gridSpan w:val="2"/>
            <w:shd w:val="clear" w:color="auto" w:fill="C0C0C0"/>
          </w:tcPr>
          <w:p w14:paraId="64613006" w14:textId="77777777" w:rsidR="00C90973" w:rsidRPr="008B62E4" w:rsidRDefault="00C90973" w:rsidP="00690111">
            <w:pPr>
              <w:jc w:val="center"/>
              <w:rPr>
                <w:b/>
                <w:i/>
              </w:rPr>
            </w:pPr>
            <w:r w:rsidRPr="008B62E4">
              <w:rPr>
                <w:b/>
                <w:i/>
                <w:highlight w:val="lightGray"/>
              </w:rPr>
              <w:t>Comments</w:t>
            </w:r>
          </w:p>
        </w:tc>
      </w:tr>
      <w:tr w:rsidR="00C90973" w:rsidRPr="008B62E4" w14:paraId="326B55F7" w14:textId="77777777" w:rsidTr="00C90973">
        <w:trPr>
          <w:trHeight w:val="224"/>
        </w:trPr>
        <w:tc>
          <w:tcPr>
            <w:tcW w:w="817" w:type="dxa"/>
          </w:tcPr>
          <w:p w14:paraId="5FEB20B2" w14:textId="77777777" w:rsidR="00C90973" w:rsidRPr="008B62E4" w:rsidRDefault="00C90973" w:rsidP="00690111">
            <w:pPr>
              <w:rPr>
                <w:b/>
                <w:sz w:val="22"/>
                <w:szCs w:val="22"/>
              </w:rPr>
            </w:pPr>
            <w:r w:rsidRPr="008B62E4">
              <w:rPr>
                <w:b/>
                <w:sz w:val="22"/>
                <w:szCs w:val="22"/>
              </w:rPr>
              <w:t>Page</w:t>
            </w:r>
          </w:p>
        </w:tc>
        <w:tc>
          <w:tcPr>
            <w:tcW w:w="992" w:type="dxa"/>
          </w:tcPr>
          <w:p w14:paraId="5A522D18" w14:textId="77777777" w:rsidR="00C90973" w:rsidRPr="008B62E4" w:rsidRDefault="00C90973" w:rsidP="00690111">
            <w:pPr>
              <w:rPr>
                <w:b/>
              </w:rPr>
            </w:pPr>
            <w:r w:rsidRPr="008B62E4">
              <w:rPr>
                <w:b/>
                <w:sz w:val="22"/>
                <w:szCs w:val="22"/>
              </w:rPr>
              <w:t>Column letter</w:t>
            </w:r>
          </w:p>
        </w:tc>
        <w:tc>
          <w:tcPr>
            <w:tcW w:w="993" w:type="dxa"/>
          </w:tcPr>
          <w:p w14:paraId="1D98E928" w14:textId="77777777" w:rsidR="00C90973" w:rsidRPr="008B62E4" w:rsidRDefault="00C90973" w:rsidP="00211568">
            <w:pPr>
              <w:rPr>
                <w:b/>
                <w:sz w:val="22"/>
                <w:szCs w:val="22"/>
              </w:rPr>
            </w:pPr>
            <w:r w:rsidRPr="008B62E4">
              <w:rPr>
                <w:b/>
                <w:sz w:val="22"/>
                <w:szCs w:val="22"/>
              </w:rPr>
              <w:t>Row number</w:t>
            </w:r>
          </w:p>
        </w:tc>
        <w:tc>
          <w:tcPr>
            <w:tcW w:w="6804" w:type="dxa"/>
            <w:gridSpan w:val="2"/>
          </w:tcPr>
          <w:p w14:paraId="0E356B8A" w14:textId="77777777" w:rsidR="00C90973" w:rsidRPr="008B62E4" w:rsidRDefault="00C90973" w:rsidP="00690111">
            <w:pPr>
              <w:rPr>
                <w:b/>
              </w:rPr>
            </w:pPr>
            <w:r w:rsidRPr="008B62E4">
              <w:rPr>
                <w:b/>
                <w:sz w:val="22"/>
                <w:szCs w:val="22"/>
              </w:rPr>
              <w:t>Comment</w:t>
            </w:r>
          </w:p>
        </w:tc>
      </w:tr>
      <w:tr w:rsidR="00E35013" w:rsidRPr="008B62E4" w14:paraId="12EAA409" w14:textId="77777777" w:rsidTr="00C90973">
        <w:trPr>
          <w:trHeight w:val="224"/>
        </w:trPr>
        <w:tc>
          <w:tcPr>
            <w:tcW w:w="817" w:type="dxa"/>
          </w:tcPr>
          <w:p w14:paraId="42240615" w14:textId="77777777" w:rsidR="00E35013" w:rsidRPr="00375AC3" w:rsidRDefault="00E35013" w:rsidP="005D2E65">
            <w:pPr>
              <w:rPr>
                <w:lang w:eastAsia="ja-JP"/>
              </w:rPr>
            </w:pPr>
            <w:r w:rsidRPr="00375AC3">
              <w:rPr>
                <w:lang w:eastAsia="ja-JP"/>
              </w:rPr>
              <w:t>0</w:t>
            </w:r>
          </w:p>
        </w:tc>
        <w:tc>
          <w:tcPr>
            <w:tcW w:w="992" w:type="dxa"/>
          </w:tcPr>
          <w:p w14:paraId="7B0A1DA8" w14:textId="77777777" w:rsidR="00E35013" w:rsidRPr="00375AC3" w:rsidRDefault="00E35013" w:rsidP="005D2E65">
            <w:pPr>
              <w:rPr>
                <w:lang w:eastAsia="ja-JP"/>
              </w:rPr>
            </w:pPr>
            <w:r w:rsidRPr="00375AC3">
              <w:rPr>
                <w:lang w:eastAsia="ja-JP"/>
              </w:rPr>
              <w:t>0</w:t>
            </w:r>
          </w:p>
        </w:tc>
        <w:tc>
          <w:tcPr>
            <w:tcW w:w="993" w:type="dxa"/>
          </w:tcPr>
          <w:p w14:paraId="4E20A18E" w14:textId="77777777" w:rsidR="00E35013" w:rsidRPr="00375AC3" w:rsidRDefault="00E35013" w:rsidP="005D2E65">
            <w:pPr>
              <w:rPr>
                <w:lang w:eastAsia="ja-JP"/>
              </w:rPr>
            </w:pPr>
            <w:r w:rsidRPr="00375AC3">
              <w:rPr>
                <w:lang w:eastAsia="ja-JP"/>
              </w:rPr>
              <w:t>0</w:t>
            </w:r>
          </w:p>
        </w:tc>
        <w:tc>
          <w:tcPr>
            <w:tcW w:w="6804" w:type="dxa"/>
            <w:gridSpan w:val="2"/>
          </w:tcPr>
          <w:p w14:paraId="54E2913D" w14:textId="77777777" w:rsidR="00E35013" w:rsidRPr="00375AC3" w:rsidRDefault="00E35013" w:rsidP="005D2E65">
            <w:pPr>
              <w:rPr>
                <w:lang w:eastAsia="ja-JP"/>
              </w:rPr>
            </w:pPr>
            <w:r w:rsidRPr="00375AC3">
              <w:rPr>
                <w:lang w:eastAsia="ja-JP"/>
              </w:rPr>
              <w:t xml:space="preserve">Though the action plan is based on the inputs from UNCCD, UNFCCC and SDG plans, the </w:t>
            </w:r>
            <w:r w:rsidR="00BA52A6" w:rsidRPr="00375AC3">
              <w:rPr>
                <w:lang w:eastAsia="ja-JP"/>
              </w:rPr>
              <w:t>coherence,</w:t>
            </w:r>
            <w:r w:rsidRPr="00375AC3">
              <w:rPr>
                <w:lang w:eastAsia="ja-JP"/>
              </w:rPr>
              <w:t xml:space="preserve"> and linkages between the implementation of these three types of plans and integration of biodiversity perspective into the already existing national systems seems to be missing. </w:t>
            </w:r>
            <w:r w:rsidR="00BA52A6" w:rsidRPr="00375AC3">
              <w:rPr>
                <w:lang w:eastAsia="ja-JP"/>
              </w:rPr>
              <w:t>This is important in the context of the countries which may have limited capacities.</w:t>
            </w:r>
          </w:p>
        </w:tc>
      </w:tr>
      <w:tr w:rsidR="00375AC3" w:rsidRPr="008B62E4" w14:paraId="2229C040" w14:textId="77777777" w:rsidTr="00C90973">
        <w:trPr>
          <w:trHeight w:val="224"/>
        </w:trPr>
        <w:tc>
          <w:tcPr>
            <w:tcW w:w="817" w:type="dxa"/>
          </w:tcPr>
          <w:p w14:paraId="0CDE7EA3" w14:textId="2C0E3C84" w:rsidR="00375AC3" w:rsidRPr="00375AC3" w:rsidRDefault="00375AC3" w:rsidP="00375AC3">
            <w:pPr>
              <w:rPr>
                <w:lang w:eastAsia="ja-JP"/>
              </w:rPr>
            </w:pPr>
            <w:r w:rsidRPr="001B0393">
              <w:t>0</w:t>
            </w:r>
          </w:p>
        </w:tc>
        <w:tc>
          <w:tcPr>
            <w:tcW w:w="992" w:type="dxa"/>
          </w:tcPr>
          <w:p w14:paraId="4EACF6A6" w14:textId="3934524B" w:rsidR="00375AC3" w:rsidRPr="00375AC3" w:rsidRDefault="00375AC3" w:rsidP="00375AC3">
            <w:pPr>
              <w:rPr>
                <w:lang w:eastAsia="ja-JP"/>
              </w:rPr>
            </w:pPr>
            <w:r w:rsidRPr="001B0393">
              <w:t>0</w:t>
            </w:r>
          </w:p>
        </w:tc>
        <w:tc>
          <w:tcPr>
            <w:tcW w:w="993" w:type="dxa"/>
          </w:tcPr>
          <w:p w14:paraId="5C7F2A6D" w14:textId="2745E5E2" w:rsidR="00375AC3" w:rsidRPr="00375AC3" w:rsidRDefault="00375AC3" w:rsidP="00375AC3">
            <w:pPr>
              <w:rPr>
                <w:lang w:eastAsia="ja-JP"/>
              </w:rPr>
            </w:pPr>
            <w:r w:rsidRPr="001B0393">
              <w:t>0</w:t>
            </w:r>
          </w:p>
        </w:tc>
        <w:tc>
          <w:tcPr>
            <w:tcW w:w="6804" w:type="dxa"/>
            <w:gridSpan w:val="2"/>
          </w:tcPr>
          <w:p w14:paraId="158B7590" w14:textId="3F90D263" w:rsidR="00375AC3" w:rsidRPr="00375AC3" w:rsidRDefault="00375AC3" w:rsidP="00375AC3">
            <w:pPr>
              <w:rPr>
                <w:lang w:eastAsia="ja-JP"/>
              </w:rPr>
            </w:pPr>
            <w:r w:rsidRPr="001B0393">
              <w:t>Section III seems to exist for ensuring transparency, outreaching and awareness raising of this action plan but the current contents in section III contains actions that better fits under Section I and will not serve the purpose of overseeing the implementation of this action plan.</w:t>
            </w:r>
          </w:p>
        </w:tc>
      </w:tr>
      <w:tr w:rsidR="00C90973" w:rsidRPr="008B62E4" w14:paraId="230CD594" w14:textId="77777777" w:rsidTr="00C90973">
        <w:trPr>
          <w:trHeight w:val="224"/>
        </w:trPr>
        <w:tc>
          <w:tcPr>
            <w:tcW w:w="817" w:type="dxa"/>
          </w:tcPr>
          <w:p w14:paraId="4EA39CB3" w14:textId="77777777" w:rsidR="00C90973" w:rsidRPr="00375AC3" w:rsidRDefault="00D63BED" w:rsidP="005D2E65">
            <w:r w:rsidRPr="00375AC3">
              <w:t>3</w:t>
            </w:r>
          </w:p>
        </w:tc>
        <w:tc>
          <w:tcPr>
            <w:tcW w:w="992" w:type="dxa"/>
          </w:tcPr>
          <w:p w14:paraId="75BF580A" w14:textId="77777777" w:rsidR="00C90973" w:rsidRPr="00375AC3" w:rsidRDefault="00C90973" w:rsidP="005D2E65"/>
        </w:tc>
        <w:tc>
          <w:tcPr>
            <w:tcW w:w="993" w:type="dxa"/>
          </w:tcPr>
          <w:p w14:paraId="48A16FBE" w14:textId="77777777" w:rsidR="00C90973" w:rsidRPr="00375AC3" w:rsidRDefault="00D63BED" w:rsidP="005D2E65">
            <w:r w:rsidRPr="00375AC3">
              <w:t>P13</w:t>
            </w:r>
          </w:p>
        </w:tc>
        <w:tc>
          <w:tcPr>
            <w:tcW w:w="6804" w:type="dxa"/>
            <w:gridSpan w:val="2"/>
          </w:tcPr>
          <w:p w14:paraId="7448AC74" w14:textId="70F7A173" w:rsidR="00C90973" w:rsidRPr="00375AC3" w:rsidRDefault="00D63BED" w:rsidP="00571E53">
            <w:r w:rsidRPr="00375AC3">
              <w:t xml:space="preserve">While Target 20 of the current </w:t>
            </w:r>
            <w:r w:rsidR="006A3C8B" w:rsidRPr="00375AC3">
              <w:t>draft of Post</w:t>
            </w:r>
            <w:r w:rsidR="00571E53" w:rsidRPr="00375AC3">
              <w:t>-</w:t>
            </w:r>
            <w:r w:rsidR="006A3C8B" w:rsidRPr="00375AC3">
              <w:t xml:space="preserve">2020 </w:t>
            </w:r>
            <w:r w:rsidRPr="00375AC3">
              <w:t>GBF proposes gender responsive actions, all targets of the GBF and the vision and goals of GBF itself should be gender responsive.</w:t>
            </w:r>
            <w:r w:rsidR="00571E53" w:rsidRPr="00375AC3">
              <w:t xml:space="preserve"> The Post-2020 GBF should identify and embed gender-responsive indicators throughout targets, including a landscape approach, and make use of relevant gender-responsive indicators that have been agreed under the SDGs framework.</w:t>
            </w:r>
          </w:p>
        </w:tc>
      </w:tr>
      <w:tr w:rsidR="00EF5E3B" w:rsidRPr="008B62E4" w14:paraId="12B9C2EA" w14:textId="77777777" w:rsidTr="00C90973">
        <w:trPr>
          <w:trHeight w:val="224"/>
        </w:trPr>
        <w:tc>
          <w:tcPr>
            <w:tcW w:w="817" w:type="dxa"/>
          </w:tcPr>
          <w:p w14:paraId="09D7888B" w14:textId="7B774453" w:rsidR="00EF5E3B" w:rsidRPr="00375AC3" w:rsidRDefault="00EF5E3B" w:rsidP="005D2E65">
            <w:r w:rsidRPr="00375AC3">
              <w:t>4</w:t>
            </w:r>
          </w:p>
        </w:tc>
        <w:tc>
          <w:tcPr>
            <w:tcW w:w="992" w:type="dxa"/>
          </w:tcPr>
          <w:p w14:paraId="2C9E0182" w14:textId="298522A2" w:rsidR="00EF5E3B" w:rsidRPr="00375AC3" w:rsidRDefault="00EF5E3B" w:rsidP="005D2E65">
            <w:r w:rsidRPr="00375AC3">
              <w:t>B</w:t>
            </w:r>
          </w:p>
        </w:tc>
        <w:tc>
          <w:tcPr>
            <w:tcW w:w="993" w:type="dxa"/>
          </w:tcPr>
          <w:p w14:paraId="44AC96DE" w14:textId="738E6BB4" w:rsidR="00EF5E3B" w:rsidRPr="00375AC3" w:rsidRDefault="00EF5E3B" w:rsidP="005D2E65">
            <w:r w:rsidRPr="00375AC3">
              <w:t>3</w:t>
            </w:r>
          </w:p>
        </w:tc>
        <w:tc>
          <w:tcPr>
            <w:tcW w:w="6804" w:type="dxa"/>
            <w:gridSpan w:val="2"/>
          </w:tcPr>
          <w:p w14:paraId="2A1D3E65" w14:textId="692E5BB9" w:rsidR="00EF5E3B" w:rsidRPr="00375AC3" w:rsidRDefault="00EF5E3B" w:rsidP="00EF5E3B">
            <w:r w:rsidRPr="00375AC3">
              <w:t xml:space="preserve">We welcome this as it is in line with the </w:t>
            </w:r>
            <w:r w:rsidR="00C81AFB" w:rsidRPr="00375AC3">
              <w:t xml:space="preserve">recommendations from the participants of the Expert Thematic Workshop on Landscape Approaches for the Post-2020 Global Biodiversity Framework, as proposed in </w:t>
            </w:r>
            <w:proofErr w:type="spellStart"/>
            <w:r w:rsidR="00C81AFB" w:rsidRPr="00375AC3">
              <w:rPr>
                <w:i/>
                <w:iCs/>
              </w:rPr>
              <w:t>The“Kumamoto</w:t>
            </w:r>
            <w:proofErr w:type="spellEnd"/>
            <w:r w:rsidR="00C81AFB" w:rsidRPr="00375AC3">
              <w:rPr>
                <w:i/>
                <w:iCs/>
              </w:rPr>
              <w:t xml:space="preserve"> Report” on Landscape Approaches for the Post-2020 Global Biodiversity Framework</w:t>
            </w:r>
            <w:r w:rsidR="00C81AFB" w:rsidRPr="00375AC3">
              <w:t xml:space="preserve"> as stated below. </w:t>
            </w:r>
            <w:r w:rsidR="00375AC3" w:rsidRPr="00375AC3">
              <w:t>Furthermore,</w:t>
            </w:r>
            <w:r w:rsidR="00C81AFB" w:rsidRPr="00375AC3">
              <w:t xml:space="preserve"> we like to see the involvement in all levels possible, including national and sub-national.</w:t>
            </w:r>
            <w:r w:rsidR="00C81AFB" w:rsidRPr="00375AC3">
              <w:cr/>
              <w:t xml:space="preserve"> “</w:t>
            </w:r>
            <w:r w:rsidRPr="00375AC3">
              <w:t>In recognition that women often have a more holistic approach to resource and land use, the framework</w:t>
            </w:r>
            <w:r w:rsidR="00C81AFB" w:rsidRPr="00375AC3">
              <w:t xml:space="preserve"> </w:t>
            </w:r>
            <w:r w:rsidRPr="00375AC3">
              <w:t>should encourage national and sub-national policymakers to specify that women and women’s</w:t>
            </w:r>
          </w:p>
          <w:p w14:paraId="167D77FC" w14:textId="77777777" w:rsidR="008F6C99" w:rsidRPr="00375AC3" w:rsidRDefault="00EF5E3B" w:rsidP="00EF5E3B">
            <w:r w:rsidRPr="00375AC3">
              <w:t>organizations and agencies are equitably represented in landscape strategy development, project</w:t>
            </w:r>
            <w:r w:rsidR="00C81AFB" w:rsidRPr="00375AC3">
              <w:t xml:space="preserve"> </w:t>
            </w:r>
            <w:r w:rsidRPr="00375AC3">
              <w:t>planning, implementation, monitoring, and evaluation of conservation projects.</w:t>
            </w:r>
            <w:r w:rsidR="00C81AFB" w:rsidRPr="00375AC3">
              <w:t>”</w:t>
            </w:r>
          </w:p>
          <w:p w14:paraId="2C2496CB" w14:textId="18C75653" w:rsidR="00375AC3" w:rsidRPr="00375AC3" w:rsidRDefault="003F4737" w:rsidP="00EF5E3B">
            <w:pPr>
              <w:rPr>
                <w:u w:val="single"/>
              </w:rPr>
            </w:pPr>
            <w:hyperlink r:id="rId13" w:history="1">
              <w:r w:rsidR="008F6C99" w:rsidRPr="00375AC3">
                <w:rPr>
                  <w:rStyle w:val="Hyperlink"/>
                  <w:color w:val="auto"/>
                </w:rPr>
                <w:t>https://satoyama-initiative.org/wp-content/uploads/2019/06/UNU-IAS-Landscape-Expert-Thematic-Workshop-Report-final-1.pdf</w:t>
              </w:r>
            </w:hyperlink>
          </w:p>
        </w:tc>
      </w:tr>
      <w:tr w:rsidR="00C90973" w:rsidRPr="008B62E4" w14:paraId="31E38729" w14:textId="77777777" w:rsidTr="00C90973">
        <w:trPr>
          <w:trHeight w:val="224"/>
        </w:trPr>
        <w:tc>
          <w:tcPr>
            <w:tcW w:w="817" w:type="dxa"/>
          </w:tcPr>
          <w:p w14:paraId="3E6A56EC" w14:textId="77777777" w:rsidR="00C90973" w:rsidRPr="00375AC3" w:rsidRDefault="00D63BED" w:rsidP="005D2E65">
            <w:r w:rsidRPr="00375AC3">
              <w:t>4</w:t>
            </w:r>
          </w:p>
        </w:tc>
        <w:tc>
          <w:tcPr>
            <w:tcW w:w="992" w:type="dxa"/>
          </w:tcPr>
          <w:p w14:paraId="10957281" w14:textId="669737CB" w:rsidR="00C90973" w:rsidRPr="00375AC3" w:rsidRDefault="00EF5E3B" w:rsidP="005D2E65">
            <w:r w:rsidRPr="00375AC3">
              <w:t>B</w:t>
            </w:r>
          </w:p>
        </w:tc>
        <w:tc>
          <w:tcPr>
            <w:tcW w:w="993" w:type="dxa"/>
          </w:tcPr>
          <w:p w14:paraId="50567F60" w14:textId="77777777" w:rsidR="00C90973" w:rsidRPr="00375AC3" w:rsidRDefault="00D63BED" w:rsidP="005D2E65">
            <w:r w:rsidRPr="00375AC3">
              <w:t>3</w:t>
            </w:r>
          </w:p>
        </w:tc>
        <w:tc>
          <w:tcPr>
            <w:tcW w:w="6804" w:type="dxa"/>
            <w:gridSpan w:val="2"/>
          </w:tcPr>
          <w:p w14:paraId="21616EC7" w14:textId="7E173C67" w:rsidR="00C90973" w:rsidRPr="00375AC3" w:rsidRDefault="00D63BED" w:rsidP="005D2E65">
            <w:r w:rsidRPr="00375AC3">
              <w:t>Parties should</w:t>
            </w:r>
            <w:r w:rsidR="00EF5E3B" w:rsidRPr="00375AC3">
              <w:t xml:space="preserve"> also</w:t>
            </w:r>
            <w:r w:rsidRPr="00375AC3">
              <w:t xml:space="preserve"> be encouraged to keep/monitor/gather gender related statistics in their NBSAPs and National reports. A set of gender specific indicators can be provided as references.</w:t>
            </w:r>
          </w:p>
        </w:tc>
      </w:tr>
      <w:tr w:rsidR="00274D35" w:rsidRPr="008B62E4" w14:paraId="3F312C59" w14:textId="77777777" w:rsidTr="00C90973">
        <w:trPr>
          <w:trHeight w:val="224"/>
        </w:trPr>
        <w:tc>
          <w:tcPr>
            <w:tcW w:w="817" w:type="dxa"/>
          </w:tcPr>
          <w:p w14:paraId="00C4F296" w14:textId="77777777" w:rsidR="00274D35" w:rsidRPr="00375AC3" w:rsidRDefault="00274D35" w:rsidP="005D2E65">
            <w:r w:rsidRPr="00375AC3">
              <w:lastRenderedPageBreak/>
              <w:t>4</w:t>
            </w:r>
          </w:p>
        </w:tc>
        <w:tc>
          <w:tcPr>
            <w:tcW w:w="992" w:type="dxa"/>
          </w:tcPr>
          <w:p w14:paraId="1E9B0AEF" w14:textId="77777777" w:rsidR="00274D35" w:rsidRPr="00375AC3" w:rsidRDefault="00274D35" w:rsidP="005D2E65">
            <w:r w:rsidRPr="00375AC3">
              <w:t>A</w:t>
            </w:r>
          </w:p>
        </w:tc>
        <w:tc>
          <w:tcPr>
            <w:tcW w:w="993" w:type="dxa"/>
          </w:tcPr>
          <w:p w14:paraId="3CFF2D45" w14:textId="77777777" w:rsidR="00274D35" w:rsidRPr="00375AC3" w:rsidRDefault="00274D35" w:rsidP="005D2E65">
            <w:r w:rsidRPr="00375AC3">
              <w:t>1-3</w:t>
            </w:r>
          </w:p>
        </w:tc>
        <w:tc>
          <w:tcPr>
            <w:tcW w:w="6804" w:type="dxa"/>
            <w:gridSpan w:val="2"/>
          </w:tcPr>
          <w:p w14:paraId="2478891F" w14:textId="77777777" w:rsidR="00274D35" w:rsidRPr="00375AC3" w:rsidRDefault="00274D35" w:rsidP="005D2E65">
            <w:r w:rsidRPr="00375AC3">
              <w:t xml:space="preserve">This action area talks more about high level participation of women in government bodies, </w:t>
            </w:r>
            <w:r w:rsidR="00537E9C" w:rsidRPr="00375AC3">
              <w:t>Convention,</w:t>
            </w:r>
            <w:r w:rsidRPr="00375AC3">
              <w:t xml:space="preserve"> and inclusion in NBSAPs. However, the women who are directly engaged in biodiversity management are the poor </w:t>
            </w:r>
            <w:r w:rsidR="00537E9C" w:rsidRPr="00375AC3">
              <w:t xml:space="preserve">local </w:t>
            </w:r>
            <w:r w:rsidRPr="00375AC3">
              <w:t>and indigenous women</w:t>
            </w:r>
            <w:r w:rsidR="00537E9C" w:rsidRPr="00375AC3">
              <w:t>, who barely have any role in decision making or any awareness about their rights</w:t>
            </w:r>
            <w:r w:rsidRPr="00375AC3">
              <w:t>.</w:t>
            </w:r>
            <w:r w:rsidR="00537E9C" w:rsidRPr="00375AC3">
              <w:t xml:space="preserve"> It is they who should be targeted in this action area. For example: </w:t>
            </w:r>
            <w:r w:rsidR="00537E9C" w:rsidRPr="00375AC3">
              <w:rPr>
                <w:i/>
                <w:iCs/>
              </w:rPr>
              <w:t>Van Panchayats</w:t>
            </w:r>
            <w:r w:rsidR="00537E9C" w:rsidRPr="00375AC3">
              <w:t xml:space="preserve"> in India (Local forest governance) is one method</w:t>
            </w:r>
            <w:r w:rsidRPr="00375AC3">
              <w:t xml:space="preserve"> </w:t>
            </w:r>
            <w:r w:rsidR="00537E9C" w:rsidRPr="00375AC3">
              <w:t xml:space="preserve">to include </w:t>
            </w:r>
            <w:r w:rsidR="00334760" w:rsidRPr="00375AC3">
              <w:t xml:space="preserve">local and indigenous participation. </w:t>
            </w:r>
            <w:r w:rsidR="003C2BB3" w:rsidRPr="00375AC3">
              <w:t>L</w:t>
            </w:r>
            <w:r w:rsidR="00334760" w:rsidRPr="00375AC3">
              <w:t xml:space="preserve">ocal level </w:t>
            </w:r>
            <w:r w:rsidR="003C2BB3" w:rsidRPr="00375AC3">
              <w:t>women participation or their participation at high level forums/their representatives</w:t>
            </w:r>
            <w:r w:rsidR="00334760" w:rsidRPr="00375AC3">
              <w:t xml:space="preserve"> would be really effective in long-term biodiversity conservation by women. </w:t>
            </w:r>
          </w:p>
        </w:tc>
      </w:tr>
      <w:tr w:rsidR="003F334C" w:rsidRPr="008B62E4" w14:paraId="6A931487" w14:textId="77777777" w:rsidTr="00C90973">
        <w:trPr>
          <w:trHeight w:val="224"/>
        </w:trPr>
        <w:tc>
          <w:tcPr>
            <w:tcW w:w="817" w:type="dxa"/>
          </w:tcPr>
          <w:p w14:paraId="4A47B11A" w14:textId="27876506" w:rsidR="003F334C" w:rsidRPr="00375AC3" w:rsidRDefault="003F334C" w:rsidP="005D2E65">
            <w:r w:rsidRPr="00375AC3">
              <w:t>5</w:t>
            </w:r>
          </w:p>
        </w:tc>
        <w:tc>
          <w:tcPr>
            <w:tcW w:w="992" w:type="dxa"/>
          </w:tcPr>
          <w:p w14:paraId="3B621F51" w14:textId="103B52D3" w:rsidR="003F334C" w:rsidRPr="00375AC3" w:rsidRDefault="003F334C" w:rsidP="005D2E65">
            <w:r w:rsidRPr="00375AC3">
              <w:t>A</w:t>
            </w:r>
          </w:p>
        </w:tc>
        <w:tc>
          <w:tcPr>
            <w:tcW w:w="993" w:type="dxa"/>
          </w:tcPr>
          <w:p w14:paraId="3E583D58" w14:textId="4EE5329B" w:rsidR="003F334C" w:rsidRPr="00375AC3" w:rsidRDefault="003F334C" w:rsidP="005D2E65">
            <w:r w:rsidRPr="00375AC3">
              <w:t>4</w:t>
            </w:r>
          </w:p>
        </w:tc>
        <w:tc>
          <w:tcPr>
            <w:tcW w:w="6804" w:type="dxa"/>
            <w:gridSpan w:val="2"/>
          </w:tcPr>
          <w:p w14:paraId="5A36276B" w14:textId="655D5DFE" w:rsidR="003F334C" w:rsidRPr="00375AC3" w:rsidRDefault="003F334C" w:rsidP="003F334C">
            <w:r w:rsidRPr="00375AC3">
              <w:t>Accountability mechanisms in the framework should include specific incentives toward allowing all genders to have legitimate land tenure and control over resources in the landscape, as women are prohibited from owning land in some places (</w:t>
            </w:r>
            <w:proofErr w:type="spellStart"/>
            <w:r w:rsidRPr="00375AC3">
              <w:rPr>
                <w:i/>
                <w:iCs/>
              </w:rPr>
              <w:t>The“Kumamoto</w:t>
            </w:r>
            <w:proofErr w:type="spellEnd"/>
            <w:r w:rsidRPr="00375AC3">
              <w:rPr>
                <w:i/>
                <w:iCs/>
              </w:rPr>
              <w:t xml:space="preserve"> Report” on Landscape Approaches for the Post-2020 GBF)</w:t>
            </w:r>
            <w:r w:rsidRPr="00375AC3">
              <w:t>..</w:t>
            </w:r>
          </w:p>
        </w:tc>
      </w:tr>
      <w:tr w:rsidR="00C90973" w:rsidRPr="008B62E4" w14:paraId="49063FBC" w14:textId="77777777" w:rsidTr="00C90973">
        <w:trPr>
          <w:trHeight w:val="224"/>
        </w:trPr>
        <w:tc>
          <w:tcPr>
            <w:tcW w:w="817" w:type="dxa"/>
          </w:tcPr>
          <w:p w14:paraId="5C7F341D" w14:textId="77777777" w:rsidR="00C90973" w:rsidRPr="00375AC3" w:rsidRDefault="00D2303C" w:rsidP="005D2E65">
            <w:r w:rsidRPr="00375AC3">
              <w:t>5</w:t>
            </w:r>
          </w:p>
        </w:tc>
        <w:tc>
          <w:tcPr>
            <w:tcW w:w="992" w:type="dxa"/>
          </w:tcPr>
          <w:p w14:paraId="16FF17F3" w14:textId="44355AF0" w:rsidR="00C90973" w:rsidRPr="00375AC3" w:rsidRDefault="00C81AFB" w:rsidP="005D2E65">
            <w:r w:rsidRPr="00375AC3">
              <w:t>B</w:t>
            </w:r>
          </w:p>
        </w:tc>
        <w:tc>
          <w:tcPr>
            <w:tcW w:w="993" w:type="dxa"/>
          </w:tcPr>
          <w:p w14:paraId="53468FD5" w14:textId="77777777" w:rsidR="00C90973" w:rsidRPr="00375AC3" w:rsidRDefault="00D63BED" w:rsidP="005D2E65">
            <w:r w:rsidRPr="00375AC3">
              <w:t>4</w:t>
            </w:r>
          </w:p>
        </w:tc>
        <w:tc>
          <w:tcPr>
            <w:tcW w:w="6804" w:type="dxa"/>
            <w:gridSpan w:val="2"/>
          </w:tcPr>
          <w:p w14:paraId="5508ADF4" w14:textId="77777777" w:rsidR="00C90973" w:rsidRPr="00375AC3" w:rsidRDefault="00D63BED" w:rsidP="005D2E65">
            <w:r w:rsidRPr="00375AC3">
              <w:t>Not only legal and societal barriers, but also economic barriers</w:t>
            </w:r>
            <w:r w:rsidR="00D2303C" w:rsidRPr="00375AC3">
              <w:t xml:space="preserve"> in countries and/or communities where men are preferred owners of business</w:t>
            </w:r>
            <w:r w:rsidR="000E2345" w:rsidRPr="00375AC3">
              <w:t>es</w:t>
            </w:r>
            <w:r w:rsidR="00D2303C" w:rsidRPr="00375AC3">
              <w:t xml:space="preserve"> or preferred employees of certain professions.</w:t>
            </w:r>
          </w:p>
        </w:tc>
      </w:tr>
      <w:tr w:rsidR="00C81AFB" w:rsidRPr="008B62E4" w14:paraId="28E42775" w14:textId="77777777" w:rsidTr="00C90973">
        <w:trPr>
          <w:trHeight w:val="224"/>
        </w:trPr>
        <w:tc>
          <w:tcPr>
            <w:tcW w:w="817" w:type="dxa"/>
          </w:tcPr>
          <w:p w14:paraId="1727181B" w14:textId="53CA767D" w:rsidR="00C81AFB" w:rsidRPr="00375AC3" w:rsidRDefault="00C81AFB" w:rsidP="005D2E65">
            <w:r w:rsidRPr="00375AC3">
              <w:t>5</w:t>
            </w:r>
          </w:p>
        </w:tc>
        <w:tc>
          <w:tcPr>
            <w:tcW w:w="992" w:type="dxa"/>
          </w:tcPr>
          <w:p w14:paraId="51D482E6" w14:textId="19308216" w:rsidR="00C81AFB" w:rsidRPr="00375AC3" w:rsidRDefault="00C81AFB" w:rsidP="005D2E65">
            <w:r w:rsidRPr="00375AC3">
              <w:t>B</w:t>
            </w:r>
          </w:p>
        </w:tc>
        <w:tc>
          <w:tcPr>
            <w:tcW w:w="993" w:type="dxa"/>
          </w:tcPr>
          <w:p w14:paraId="60AE8925" w14:textId="74FB5650" w:rsidR="00C81AFB" w:rsidRPr="00375AC3" w:rsidRDefault="00C81AFB" w:rsidP="005D2E65">
            <w:r w:rsidRPr="00375AC3">
              <w:t>5</w:t>
            </w:r>
          </w:p>
        </w:tc>
        <w:tc>
          <w:tcPr>
            <w:tcW w:w="6804" w:type="dxa"/>
            <w:gridSpan w:val="2"/>
          </w:tcPr>
          <w:p w14:paraId="22D0373F" w14:textId="1D7E2D76" w:rsidR="00C81AFB" w:rsidRPr="00375AC3" w:rsidRDefault="008F6C99" w:rsidP="005D2E65">
            <w:r w:rsidRPr="00375AC3">
              <w:t>T</w:t>
            </w:r>
            <w:r w:rsidR="00C81AFB" w:rsidRPr="00375AC3">
              <w:t>he Post-2020 GBF should specifically state that women are often most directly affected by various factors in productive landscapes, and encourage recognition of women’s rights, tenure, and access to resources</w:t>
            </w:r>
            <w:r w:rsidRPr="00375AC3">
              <w:t xml:space="preserve"> (</w:t>
            </w:r>
            <w:proofErr w:type="spellStart"/>
            <w:r w:rsidRPr="00375AC3">
              <w:rPr>
                <w:i/>
                <w:iCs/>
              </w:rPr>
              <w:t>The“Kumamoto</w:t>
            </w:r>
            <w:proofErr w:type="spellEnd"/>
            <w:r w:rsidRPr="00375AC3">
              <w:rPr>
                <w:i/>
                <w:iCs/>
              </w:rPr>
              <w:t xml:space="preserve"> Report” on Landscape Approaches for the Post-2020 GBF)</w:t>
            </w:r>
            <w:r w:rsidR="00C81AFB" w:rsidRPr="00375AC3">
              <w:t>.</w:t>
            </w:r>
          </w:p>
        </w:tc>
      </w:tr>
      <w:tr w:rsidR="00C90973" w:rsidRPr="008B62E4" w14:paraId="0657BC06" w14:textId="77777777" w:rsidTr="00C90973">
        <w:trPr>
          <w:trHeight w:val="224"/>
        </w:trPr>
        <w:tc>
          <w:tcPr>
            <w:tcW w:w="817" w:type="dxa"/>
          </w:tcPr>
          <w:p w14:paraId="0FC7DDD3" w14:textId="77777777" w:rsidR="00C90973" w:rsidRPr="00375AC3" w:rsidRDefault="00D2303C" w:rsidP="005D2E65">
            <w:r w:rsidRPr="00375AC3">
              <w:t>6</w:t>
            </w:r>
          </w:p>
        </w:tc>
        <w:tc>
          <w:tcPr>
            <w:tcW w:w="992" w:type="dxa"/>
          </w:tcPr>
          <w:p w14:paraId="0195A8EB" w14:textId="4DEE82A7" w:rsidR="00C90973" w:rsidRPr="00375AC3" w:rsidRDefault="00C81AFB" w:rsidP="005D2E65">
            <w:r w:rsidRPr="00375AC3">
              <w:t>B</w:t>
            </w:r>
          </w:p>
        </w:tc>
        <w:tc>
          <w:tcPr>
            <w:tcW w:w="993" w:type="dxa"/>
          </w:tcPr>
          <w:p w14:paraId="657DFADD" w14:textId="77777777" w:rsidR="00C90973" w:rsidRPr="00375AC3" w:rsidRDefault="00D2303C" w:rsidP="005D2E65">
            <w:r w:rsidRPr="00375AC3">
              <w:t>7</w:t>
            </w:r>
          </w:p>
        </w:tc>
        <w:tc>
          <w:tcPr>
            <w:tcW w:w="6804" w:type="dxa"/>
            <w:gridSpan w:val="2"/>
          </w:tcPr>
          <w:p w14:paraId="2D0DD2AB" w14:textId="77777777" w:rsidR="00C90973" w:rsidRPr="00375AC3" w:rsidRDefault="00D2303C" w:rsidP="00D2303C">
            <w:r w:rsidRPr="00375AC3">
              <w:t xml:space="preserve">Not only “increased paid employment opportunities”, but also equal opportunities to all professions and </w:t>
            </w:r>
            <w:r w:rsidR="000E2345" w:rsidRPr="00375AC3">
              <w:t xml:space="preserve">promotion opportunities to </w:t>
            </w:r>
            <w:r w:rsidRPr="00375AC3">
              <w:t>leadership positions.</w:t>
            </w:r>
          </w:p>
        </w:tc>
      </w:tr>
      <w:tr w:rsidR="00BA52A6" w:rsidRPr="008B62E4" w14:paraId="4BAA9D6D" w14:textId="77777777" w:rsidTr="00C90973">
        <w:trPr>
          <w:trHeight w:val="224"/>
        </w:trPr>
        <w:tc>
          <w:tcPr>
            <w:tcW w:w="817" w:type="dxa"/>
          </w:tcPr>
          <w:p w14:paraId="6ED4D3BF" w14:textId="77777777" w:rsidR="00BA52A6" w:rsidRPr="00375AC3" w:rsidRDefault="00BA52A6" w:rsidP="00BA52A6">
            <w:r w:rsidRPr="00375AC3">
              <w:t>6</w:t>
            </w:r>
          </w:p>
        </w:tc>
        <w:tc>
          <w:tcPr>
            <w:tcW w:w="992" w:type="dxa"/>
          </w:tcPr>
          <w:p w14:paraId="75CC2E9C" w14:textId="77777777" w:rsidR="00BA52A6" w:rsidRPr="00375AC3" w:rsidRDefault="00BA52A6" w:rsidP="00BA52A6">
            <w:r w:rsidRPr="00375AC3">
              <w:t>B</w:t>
            </w:r>
          </w:p>
        </w:tc>
        <w:tc>
          <w:tcPr>
            <w:tcW w:w="993" w:type="dxa"/>
          </w:tcPr>
          <w:p w14:paraId="352509FD" w14:textId="77777777" w:rsidR="00BA52A6" w:rsidRPr="00375AC3" w:rsidRDefault="00BA52A6" w:rsidP="00BA52A6">
            <w:r w:rsidRPr="00375AC3">
              <w:t>7</w:t>
            </w:r>
          </w:p>
        </w:tc>
        <w:tc>
          <w:tcPr>
            <w:tcW w:w="6804" w:type="dxa"/>
            <w:gridSpan w:val="2"/>
          </w:tcPr>
          <w:p w14:paraId="68FCF75D" w14:textId="36DE3863" w:rsidR="00BA52A6" w:rsidRPr="00375AC3" w:rsidRDefault="00BA52A6" w:rsidP="00BA52A6">
            <w:r w:rsidRPr="00375AC3">
              <w:t xml:space="preserve">In addition to concentrating on the paid opportunities, women’s unpaid work in biodiversity management and regulation, especially in rural areas is generally undervalued. There is currently no method to account for that in the National GDP. Example: they collect fire and fuelwood for their household, and nobody would pay them for that. But just if this work is done by employing a set of people, they will be paid for it, accounting for GDP. Women’s participation in rural labour markets varies considerably across regions, but invariably women are </w:t>
            </w:r>
            <w:r w:rsidR="00375AC3" w:rsidRPr="00375AC3">
              <w:t>overrepresented</w:t>
            </w:r>
            <w:r w:rsidRPr="00375AC3">
              <w:t xml:space="preserve"> in unpaid, seasonal and part-time work globally (FAO ESA Working Paper No. 11-02). It is very difficult to account for the </w:t>
            </w:r>
            <w:r w:rsidR="00843AAF" w:rsidRPr="00375AC3">
              <w:t xml:space="preserve">income </w:t>
            </w:r>
            <w:r w:rsidRPr="00375AC3">
              <w:t>loss</w:t>
            </w:r>
            <w:r w:rsidR="00843AAF" w:rsidRPr="00375AC3">
              <w:t xml:space="preserve"> that women suffer until their unpaid services are accounted for. </w:t>
            </w:r>
          </w:p>
        </w:tc>
      </w:tr>
      <w:tr w:rsidR="00BA52A6" w:rsidRPr="008B62E4" w14:paraId="0496BF2A" w14:textId="77777777" w:rsidTr="00C90973">
        <w:trPr>
          <w:trHeight w:val="224"/>
        </w:trPr>
        <w:tc>
          <w:tcPr>
            <w:tcW w:w="817" w:type="dxa"/>
          </w:tcPr>
          <w:p w14:paraId="6B6634FD" w14:textId="77777777" w:rsidR="00BA52A6" w:rsidRPr="00375AC3" w:rsidRDefault="00BA52A6" w:rsidP="00BA52A6">
            <w:pPr>
              <w:rPr>
                <w:lang w:eastAsia="ja-JP"/>
              </w:rPr>
            </w:pPr>
            <w:r w:rsidRPr="00375AC3">
              <w:rPr>
                <w:lang w:eastAsia="ja-JP"/>
              </w:rPr>
              <w:t>6</w:t>
            </w:r>
          </w:p>
        </w:tc>
        <w:tc>
          <w:tcPr>
            <w:tcW w:w="992" w:type="dxa"/>
          </w:tcPr>
          <w:p w14:paraId="4B0BB84F" w14:textId="77777777" w:rsidR="00BA52A6" w:rsidRPr="00375AC3" w:rsidRDefault="00BA52A6" w:rsidP="00BA52A6">
            <w:pPr>
              <w:rPr>
                <w:lang w:eastAsia="ja-JP"/>
              </w:rPr>
            </w:pPr>
            <w:r w:rsidRPr="00375AC3">
              <w:rPr>
                <w:lang w:eastAsia="ja-JP"/>
              </w:rPr>
              <w:t>B</w:t>
            </w:r>
          </w:p>
        </w:tc>
        <w:tc>
          <w:tcPr>
            <w:tcW w:w="993" w:type="dxa"/>
          </w:tcPr>
          <w:p w14:paraId="1BAA85D8" w14:textId="77777777" w:rsidR="00BA52A6" w:rsidRPr="00375AC3" w:rsidRDefault="00BA52A6" w:rsidP="00BA52A6">
            <w:pPr>
              <w:rPr>
                <w:lang w:eastAsia="ja-JP"/>
              </w:rPr>
            </w:pPr>
            <w:r w:rsidRPr="00375AC3">
              <w:rPr>
                <w:lang w:eastAsia="ja-JP"/>
              </w:rPr>
              <w:t>7</w:t>
            </w:r>
          </w:p>
        </w:tc>
        <w:tc>
          <w:tcPr>
            <w:tcW w:w="6804" w:type="dxa"/>
            <w:gridSpan w:val="2"/>
          </w:tcPr>
          <w:p w14:paraId="77DD6C75" w14:textId="77777777" w:rsidR="00BA52A6" w:rsidRPr="00375AC3" w:rsidRDefault="00BA52A6" w:rsidP="00BA52A6">
            <w:pPr>
              <w:rPr>
                <w:lang w:eastAsia="ja-JP"/>
              </w:rPr>
            </w:pPr>
            <w:r w:rsidRPr="00375AC3">
              <w:rPr>
                <w:lang w:eastAsia="ja-JP"/>
              </w:rPr>
              <w:t>As in UNCCD Action Plan, it will be important to add “quality” employment opportunities, as this action plan is not promoting any kind of paid employment opportunities, but safe and equal working opportunities.</w:t>
            </w:r>
          </w:p>
        </w:tc>
      </w:tr>
      <w:tr w:rsidR="00BA52A6" w:rsidRPr="008B62E4" w14:paraId="167C7CDE" w14:textId="77777777" w:rsidTr="00C90973">
        <w:trPr>
          <w:trHeight w:val="224"/>
        </w:trPr>
        <w:tc>
          <w:tcPr>
            <w:tcW w:w="817" w:type="dxa"/>
          </w:tcPr>
          <w:p w14:paraId="26306F13" w14:textId="77777777" w:rsidR="00BA52A6" w:rsidRPr="00375AC3" w:rsidRDefault="00BA52A6" w:rsidP="00BA52A6">
            <w:r w:rsidRPr="00375AC3">
              <w:t>6</w:t>
            </w:r>
          </w:p>
        </w:tc>
        <w:tc>
          <w:tcPr>
            <w:tcW w:w="992" w:type="dxa"/>
          </w:tcPr>
          <w:p w14:paraId="2B21E3F3" w14:textId="77777777" w:rsidR="00BA52A6" w:rsidRPr="00375AC3" w:rsidRDefault="00BA52A6" w:rsidP="00BA52A6"/>
        </w:tc>
        <w:tc>
          <w:tcPr>
            <w:tcW w:w="993" w:type="dxa"/>
          </w:tcPr>
          <w:p w14:paraId="4E32B605" w14:textId="77777777" w:rsidR="00BA52A6" w:rsidRPr="00375AC3" w:rsidRDefault="00BA52A6" w:rsidP="00BA52A6">
            <w:r w:rsidRPr="00375AC3">
              <w:t>8</w:t>
            </w:r>
          </w:p>
        </w:tc>
        <w:tc>
          <w:tcPr>
            <w:tcW w:w="6804" w:type="dxa"/>
            <w:gridSpan w:val="2"/>
          </w:tcPr>
          <w:p w14:paraId="0A7DC85E" w14:textId="1299DE03" w:rsidR="00BA52A6" w:rsidRPr="00375AC3" w:rsidRDefault="00BA52A6" w:rsidP="00BA52A6">
            <w:r w:rsidRPr="00375AC3">
              <w:t xml:space="preserve">Equal rights and opportunities to education and biodiversity related knowledge are fundamental to empowering women’s role in biodiversity </w:t>
            </w:r>
            <w:r w:rsidR="00375AC3" w:rsidRPr="00375AC3">
              <w:t>conservation but</w:t>
            </w:r>
            <w:r w:rsidRPr="00375AC3">
              <w:t xml:space="preserve"> is not explicitly addressed in the draft action areas.</w:t>
            </w:r>
          </w:p>
        </w:tc>
      </w:tr>
      <w:tr w:rsidR="008F6C99" w:rsidRPr="008B62E4" w14:paraId="3D86C11A" w14:textId="77777777" w:rsidTr="00C90973">
        <w:trPr>
          <w:trHeight w:val="224"/>
        </w:trPr>
        <w:tc>
          <w:tcPr>
            <w:tcW w:w="817" w:type="dxa"/>
          </w:tcPr>
          <w:p w14:paraId="45CECC09" w14:textId="75AAD7C9" w:rsidR="008F6C99" w:rsidRPr="00375AC3" w:rsidRDefault="008F6C99" w:rsidP="00BA52A6">
            <w:r w:rsidRPr="00375AC3">
              <w:lastRenderedPageBreak/>
              <w:t>6</w:t>
            </w:r>
          </w:p>
        </w:tc>
        <w:tc>
          <w:tcPr>
            <w:tcW w:w="992" w:type="dxa"/>
          </w:tcPr>
          <w:p w14:paraId="297658B3" w14:textId="77777777" w:rsidR="008F6C99" w:rsidRPr="00375AC3" w:rsidRDefault="008F6C99" w:rsidP="00BA52A6"/>
        </w:tc>
        <w:tc>
          <w:tcPr>
            <w:tcW w:w="993" w:type="dxa"/>
          </w:tcPr>
          <w:p w14:paraId="3C35A64A" w14:textId="362535F4" w:rsidR="008F6C99" w:rsidRPr="00375AC3" w:rsidRDefault="008F6C99" w:rsidP="00BA52A6">
            <w:r w:rsidRPr="00375AC3">
              <w:t>8</w:t>
            </w:r>
          </w:p>
        </w:tc>
        <w:tc>
          <w:tcPr>
            <w:tcW w:w="6804" w:type="dxa"/>
            <w:gridSpan w:val="2"/>
          </w:tcPr>
          <w:p w14:paraId="713947DC" w14:textId="321E625A" w:rsidR="008F6C99" w:rsidRPr="00375AC3" w:rsidRDefault="008F6C99" w:rsidP="008F6C99">
            <w:r w:rsidRPr="00375AC3">
              <w:t>Mechanisms should be created to recognize women’s productive activities – which often take the form of informal or home industry – for their role in enhancing landscape diversity and sustainable livelihoods and ensure that women receive the benefits equitably.(</w:t>
            </w:r>
            <w:r w:rsidRPr="00375AC3">
              <w:rPr>
                <w:i/>
                <w:iCs/>
              </w:rPr>
              <w:t xml:space="preserve"> </w:t>
            </w:r>
            <w:proofErr w:type="spellStart"/>
            <w:r w:rsidRPr="00375AC3">
              <w:rPr>
                <w:i/>
                <w:iCs/>
              </w:rPr>
              <w:t>The“Kumamoto</w:t>
            </w:r>
            <w:proofErr w:type="spellEnd"/>
            <w:r w:rsidRPr="00375AC3">
              <w:rPr>
                <w:i/>
                <w:iCs/>
              </w:rPr>
              <w:t xml:space="preserve"> Report” on Landscape Approaches for the Post-2020 GBF)</w:t>
            </w:r>
          </w:p>
        </w:tc>
      </w:tr>
      <w:tr w:rsidR="003F334C" w:rsidRPr="008B62E4" w14:paraId="59C226F3" w14:textId="77777777" w:rsidTr="00C90973">
        <w:trPr>
          <w:trHeight w:val="224"/>
        </w:trPr>
        <w:tc>
          <w:tcPr>
            <w:tcW w:w="817" w:type="dxa"/>
          </w:tcPr>
          <w:p w14:paraId="6BB277AA" w14:textId="085D2394" w:rsidR="003F334C" w:rsidRPr="00375AC3" w:rsidRDefault="003F334C" w:rsidP="00811EEE">
            <w:r w:rsidRPr="00375AC3">
              <w:t>7</w:t>
            </w:r>
          </w:p>
        </w:tc>
        <w:tc>
          <w:tcPr>
            <w:tcW w:w="992" w:type="dxa"/>
          </w:tcPr>
          <w:p w14:paraId="38A5AE98" w14:textId="782A9C6F" w:rsidR="003F334C" w:rsidRPr="00375AC3" w:rsidRDefault="003F334C" w:rsidP="00811EEE">
            <w:r w:rsidRPr="00375AC3">
              <w:t>A</w:t>
            </w:r>
          </w:p>
        </w:tc>
        <w:tc>
          <w:tcPr>
            <w:tcW w:w="993" w:type="dxa"/>
          </w:tcPr>
          <w:p w14:paraId="4727BE2E" w14:textId="15C04CF5" w:rsidR="003F334C" w:rsidRPr="00375AC3" w:rsidRDefault="003F334C" w:rsidP="00811EEE">
            <w:r w:rsidRPr="00375AC3">
              <w:t>9</w:t>
            </w:r>
          </w:p>
        </w:tc>
        <w:tc>
          <w:tcPr>
            <w:tcW w:w="6804" w:type="dxa"/>
            <w:gridSpan w:val="2"/>
          </w:tcPr>
          <w:p w14:paraId="5AB7D70E" w14:textId="2CE0220B" w:rsidR="003F334C" w:rsidRPr="00375AC3" w:rsidRDefault="003F334C" w:rsidP="003F334C">
            <w:r w:rsidRPr="00375AC3">
              <w:t>As a general precept, the framework should work towards recognizing women as active players and agents of change in integrated landscape management, rather than passive beneficiaries of nature’s contributions to people as has often been the case to date. This should be reflected in gender responsive budgeting and funding to create an enabling environment. (</w:t>
            </w:r>
            <w:proofErr w:type="spellStart"/>
            <w:r w:rsidRPr="00375AC3">
              <w:rPr>
                <w:i/>
                <w:iCs/>
              </w:rPr>
              <w:t>The“Kumamoto</w:t>
            </w:r>
            <w:proofErr w:type="spellEnd"/>
            <w:r w:rsidRPr="00375AC3">
              <w:rPr>
                <w:i/>
                <w:iCs/>
              </w:rPr>
              <w:t xml:space="preserve"> Report” on Landscape Approaches for the Post-2020 GBF)</w:t>
            </w:r>
          </w:p>
        </w:tc>
      </w:tr>
      <w:tr w:rsidR="00811EEE" w:rsidRPr="008B62E4" w14:paraId="58ADDA18" w14:textId="77777777" w:rsidTr="00C90973">
        <w:trPr>
          <w:trHeight w:val="224"/>
        </w:trPr>
        <w:tc>
          <w:tcPr>
            <w:tcW w:w="817" w:type="dxa"/>
          </w:tcPr>
          <w:p w14:paraId="40CF0566" w14:textId="77777777" w:rsidR="00811EEE" w:rsidRPr="00375AC3" w:rsidRDefault="00811EEE" w:rsidP="00811EEE">
            <w:r w:rsidRPr="00375AC3">
              <w:t>7</w:t>
            </w:r>
          </w:p>
        </w:tc>
        <w:tc>
          <w:tcPr>
            <w:tcW w:w="992" w:type="dxa"/>
          </w:tcPr>
          <w:p w14:paraId="610EEF19" w14:textId="77777777" w:rsidR="00811EEE" w:rsidRPr="00375AC3" w:rsidRDefault="00811EEE" w:rsidP="00811EEE">
            <w:r w:rsidRPr="00375AC3">
              <w:t>B</w:t>
            </w:r>
          </w:p>
        </w:tc>
        <w:tc>
          <w:tcPr>
            <w:tcW w:w="993" w:type="dxa"/>
          </w:tcPr>
          <w:p w14:paraId="14F77225" w14:textId="77777777" w:rsidR="00811EEE" w:rsidRPr="00375AC3" w:rsidRDefault="00811EEE" w:rsidP="00811EEE">
            <w:r w:rsidRPr="00375AC3">
              <w:t>9</w:t>
            </w:r>
          </w:p>
        </w:tc>
        <w:tc>
          <w:tcPr>
            <w:tcW w:w="6804" w:type="dxa"/>
            <w:gridSpan w:val="2"/>
          </w:tcPr>
          <w:p w14:paraId="73E2A3AB" w14:textId="77777777" w:rsidR="00811EEE" w:rsidRPr="00375AC3" w:rsidRDefault="00811EEE" w:rsidP="00811EEE">
            <w:r w:rsidRPr="00375AC3">
              <w:t>With many environment related issues on board and lack of specific financial resources for each, it is more important to prioritize and integrate gender responsive action in all biodiversity related financial decisions</w:t>
            </w:r>
            <w:r w:rsidR="000D73A2" w:rsidRPr="00375AC3">
              <w:t>.</w:t>
            </w:r>
            <w:r w:rsidRPr="00375AC3">
              <w:t xml:space="preserve"> </w:t>
            </w:r>
            <w:r w:rsidR="000D73A2" w:rsidRPr="00375AC3">
              <w:t xml:space="preserve">Because this may create another category for new and additional financial resources specifically for gender responsive action in biodiversity. </w:t>
            </w:r>
          </w:p>
        </w:tc>
      </w:tr>
      <w:tr w:rsidR="00811EEE" w:rsidRPr="008B62E4" w14:paraId="049EEC63" w14:textId="77777777" w:rsidTr="00C90973">
        <w:trPr>
          <w:trHeight w:val="224"/>
        </w:trPr>
        <w:tc>
          <w:tcPr>
            <w:tcW w:w="817" w:type="dxa"/>
          </w:tcPr>
          <w:p w14:paraId="2094B80B" w14:textId="77777777" w:rsidR="00811EEE" w:rsidRPr="00375AC3" w:rsidRDefault="00811EEE" w:rsidP="00811EEE">
            <w:r w:rsidRPr="00375AC3">
              <w:t>8</w:t>
            </w:r>
          </w:p>
        </w:tc>
        <w:tc>
          <w:tcPr>
            <w:tcW w:w="992" w:type="dxa"/>
          </w:tcPr>
          <w:p w14:paraId="04653200" w14:textId="5D575444" w:rsidR="00811EEE" w:rsidRPr="00375AC3" w:rsidRDefault="008F6C99" w:rsidP="00811EEE">
            <w:r w:rsidRPr="00375AC3">
              <w:t>B</w:t>
            </w:r>
          </w:p>
        </w:tc>
        <w:tc>
          <w:tcPr>
            <w:tcW w:w="993" w:type="dxa"/>
          </w:tcPr>
          <w:p w14:paraId="393BDFB9" w14:textId="77777777" w:rsidR="00811EEE" w:rsidRPr="00375AC3" w:rsidRDefault="00811EEE" w:rsidP="00811EEE">
            <w:r w:rsidRPr="00375AC3">
              <w:t>13</w:t>
            </w:r>
          </w:p>
        </w:tc>
        <w:tc>
          <w:tcPr>
            <w:tcW w:w="6804" w:type="dxa"/>
            <w:gridSpan w:val="2"/>
          </w:tcPr>
          <w:p w14:paraId="49029F1D" w14:textId="77777777" w:rsidR="00811EEE" w:rsidRPr="00375AC3" w:rsidRDefault="00811EEE" w:rsidP="00811EEE">
            <w:r w:rsidRPr="00375AC3">
              <w:t xml:space="preserve">Partnerships and collaboration for gender-responsive actions and women empowerment for biodiversity are not necessarily restricted to the networks and institutions working on women/gender issues, but also at all levels of governments and society.  </w:t>
            </w:r>
          </w:p>
        </w:tc>
      </w:tr>
      <w:tr w:rsidR="008F6C99" w:rsidRPr="008B62E4" w14:paraId="1FB7B70C" w14:textId="77777777" w:rsidTr="00C90973">
        <w:trPr>
          <w:trHeight w:val="224"/>
        </w:trPr>
        <w:tc>
          <w:tcPr>
            <w:tcW w:w="817" w:type="dxa"/>
          </w:tcPr>
          <w:p w14:paraId="22949D10" w14:textId="65F6131C" w:rsidR="008F6C99" w:rsidRPr="00375AC3" w:rsidRDefault="008F6C99" w:rsidP="00811EEE">
            <w:r w:rsidRPr="00375AC3">
              <w:t>8</w:t>
            </w:r>
          </w:p>
        </w:tc>
        <w:tc>
          <w:tcPr>
            <w:tcW w:w="992" w:type="dxa"/>
          </w:tcPr>
          <w:p w14:paraId="3A5A224A" w14:textId="2C480B84" w:rsidR="008F6C99" w:rsidRPr="00375AC3" w:rsidRDefault="008F6C99" w:rsidP="00811EEE">
            <w:r w:rsidRPr="00375AC3">
              <w:t>B</w:t>
            </w:r>
          </w:p>
        </w:tc>
        <w:tc>
          <w:tcPr>
            <w:tcW w:w="993" w:type="dxa"/>
          </w:tcPr>
          <w:p w14:paraId="2EE2428E" w14:textId="72E9D379" w:rsidR="008F6C99" w:rsidRPr="00375AC3" w:rsidRDefault="008F6C99" w:rsidP="00811EEE">
            <w:r w:rsidRPr="00375AC3">
              <w:t>13</w:t>
            </w:r>
          </w:p>
        </w:tc>
        <w:tc>
          <w:tcPr>
            <w:tcW w:w="6804" w:type="dxa"/>
            <w:gridSpan w:val="2"/>
          </w:tcPr>
          <w:p w14:paraId="6DEC38E5" w14:textId="7EDC5D7E" w:rsidR="008F6C99" w:rsidRPr="00375AC3" w:rsidRDefault="008F6C99" w:rsidP="008F6C99">
            <w:r w:rsidRPr="00375AC3">
              <w:t>The Post-2020 GBF should encourage synergies between women and other often-disadvantaged members of society in implementation of landscape approaches; for example, youth are often more receptive to gender issues, and women often hold more power and authority in IPLCs and rural communities, and so</w:t>
            </w:r>
          </w:p>
          <w:p w14:paraId="39201AFA" w14:textId="236AA92E" w:rsidR="008F6C99" w:rsidRPr="00375AC3" w:rsidRDefault="008F6C99" w:rsidP="008F6C99">
            <w:r w:rsidRPr="00375AC3">
              <w:t>can contribute more to biodiversity conservation and human livelihood. (</w:t>
            </w:r>
            <w:proofErr w:type="spellStart"/>
            <w:r w:rsidRPr="00375AC3">
              <w:rPr>
                <w:i/>
                <w:iCs/>
              </w:rPr>
              <w:t>The“Kumamoto</w:t>
            </w:r>
            <w:proofErr w:type="spellEnd"/>
            <w:r w:rsidRPr="00375AC3">
              <w:rPr>
                <w:i/>
                <w:iCs/>
              </w:rPr>
              <w:t xml:space="preserve"> Report” on Landscape Approaches for the Post-2020 GBF)</w:t>
            </w:r>
          </w:p>
        </w:tc>
      </w:tr>
      <w:tr w:rsidR="00811EEE" w:rsidRPr="008B62E4" w14:paraId="1808421C" w14:textId="77777777" w:rsidTr="00C90973">
        <w:trPr>
          <w:trHeight w:val="224"/>
        </w:trPr>
        <w:tc>
          <w:tcPr>
            <w:tcW w:w="817" w:type="dxa"/>
          </w:tcPr>
          <w:p w14:paraId="5FDF4510" w14:textId="77777777" w:rsidR="00811EEE" w:rsidRPr="00375AC3" w:rsidRDefault="00811EEE" w:rsidP="00811EEE">
            <w:r w:rsidRPr="00375AC3">
              <w:t>8</w:t>
            </w:r>
          </w:p>
        </w:tc>
        <w:tc>
          <w:tcPr>
            <w:tcW w:w="992" w:type="dxa"/>
          </w:tcPr>
          <w:p w14:paraId="1369725F" w14:textId="4FAA9879" w:rsidR="00811EEE" w:rsidRPr="00375AC3" w:rsidRDefault="00811EEE" w:rsidP="00811EEE"/>
        </w:tc>
        <w:tc>
          <w:tcPr>
            <w:tcW w:w="993" w:type="dxa"/>
          </w:tcPr>
          <w:p w14:paraId="4F556E24" w14:textId="77777777" w:rsidR="00811EEE" w:rsidRPr="00375AC3" w:rsidRDefault="00811EEE" w:rsidP="00811EEE">
            <w:r w:rsidRPr="00375AC3">
              <w:t>14</w:t>
            </w:r>
          </w:p>
        </w:tc>
        <w:tc>
          <w:tcPr>
            <w:tcW w:w="6804" w:type="dxa"/>
            <w:gridSpan w:val="2"/>
          </w:tcPr>
          <w:p w14:paraId="1B6F4DCC" w14:textId="77777777" w:rsidR="00811EEE" w:rsidRPr="00375AC3" w:rsidRDefault="00811EEE" w:rsidP="00811EEE">
            <w:r w:rsidRPr="00375AC3">
              <w:t>Education (can be under Capacity Building but should be more stressed explicitly) should also be emphasized.</w:t>
            </w:r>
          </w:p>
        </w:tc>
      </w:tr>
      <w:tr w:rsidR="00811EEE" w:rsidRPr="008B62E4" w14:paraId="15AE56A1" w14:textId="77777777" w:rsidTr="00C90973">
        <w:trPr>
          <w:trHeight w:val="224"/>
        </w:trPr>
        <w:tc>
          <w:tcPr>
            <w:tcW w:w="817" w:type="dxa"/>
          </w:tcPr>
          <w:p w14:paraId="0FDCEC17" w14:textId="77777777" w:rsidR="00811EEE" w:rsidRPr="00375AC3" w:rsidRDefault="00811EEE" w:rsidP="00811EEE">
            <w:pPr>
              <w:rPr>
                <w:lang w:eastAsia="ja-JP"/>
              </w:rPr>
            </w:pPr>
            <w:r w:rsidRPr="00375AC3">
              <w:rPr>
                <w:lang w:eastAsia="ja-JP"/>
              </w:rPr>
              <w:t>9</w:t>
            </w:r>
          </w:p>
        </w:tc>
        <w:tc>
          <w:tcPr>
            <w:tcW w:w="992" w:type="dxa"/>
          </w:tcPr>
          <w:p w14:paraId="2959DF83" w14:textId="3616E515" w:rsidR="00811EEE" w:rsidRPr="00375AC3" w:rsidRDefault="008F6C99" w:rsidP="00811EEE">
            <w:r w:rsidRPr="00375AC3">
              <w:t>A</w:t>
            </w:r>
          </w:p>
        </w:tc>
        <w:tc>
          <w:tcPr>
            <w:tcW w:w="993" w:type="dxa"/>
          </w:tcPr>
          <w:p w14:paraId="77E05E0F" w14:textId="77777777" w:rsidR="00811EEE" w:rsidRPr="00375AC3" w:rsidRDefault="00811EEE" w:rsidP="00811EEE">
            <w:pPr>
              <w:rPr>
                <w:lang w:eastAsia="ja-JP"/>
              </w:rPr>
            </w:pPr>
            <w:r w:rsidRPr="00375AC3">
              <w:rPr>
                <w:lang w:eastAsia="ja-JP"/>
              </w:rPr>
              <w:t>15</w:t>
            </w:r>
          </w:p>
        </w:tc>
        <w:tc>
          <w:tcPr>
            <w:tcW w:w="6804" w:type="dxa"/>
            <w:gridSpan w:val="2"/>
          </w:tcPr>
          <w:p w14:paraId="75854B80" w14:textId="77777777" w:rsidR="00811EEE" w:rsidRPr="00375AC3" w:rsidRDefault="00811EEE" w:rsidP="00811EEE">
            <w:pPr>
              <w:rPr>
                <w:lang w:eastAsia="ja-JP"/>
              </w:rPr>
            </w:pPr>
            <w:r w:rsidRPr="00375AC3">
              <w:rPr>
                <w:lang w:eastAsia="ja-JP"/>
              </w:rPr>
              <w:t xml:space="preserve">Recommend the “review process” to include how to review this action plan, whether it is effectively implemented. It should include how to and when to review the interim progress.  </w:t>
            </w:r>
          </w:p>
        </w:tc>
      </w:tr>
      <w:tr w:rsidR="00811EEE" w:rsidRPr="008B62E4" w14:paraId="38580CD5" w14:textId="77777777" w:rsidTr="00C90973">
        <w:trPr>
          <w:trHeight w:val="224"/>
        </w:trPr>
        <w:tc>
          <w:tcPr>
            <w:tcW w:w="817" w:type="dxa"/>
          </w:tcPr>
          <w:p w14:paraId="5C3E0BF8" w14:textId="77777777" w:rsidR="00811EEE" w:rsidRPr="00375AC3" w:rsidRDefault="00811EEE" w:rsidP="00811EEE">
            <w:pPr>
              <w:rPr>
                <w:lang w:eastAsia="ja-JP"/>
              </w:rPr>
            </w:pPr>
            <w:r w:rsidRPr="00375AC3">
              <w:rPr>
                <w:lang w:eastAsia="ja-JP"/>
              </w:rPr>
              <w:t>9</w:t>
            </w:r>
          </w:p>
        </w:tc>
        <w:tc>
          <w:tcPr>
            <w:tcW w:w="992" w:type="dxa"/>
          </w:tcPr>
          <w:p w14:paraId="535E0CBF" w14:textId="77777777" w:rsidR="00811EEE" w:rsidRPr="00375AC3" w:rsidRDefault="00811EEE" w:rsidP="00811EEE">
            <w:pPr>
              <w:rPr>
                <w:lang w:eastAsia="ja-JP"/>
              </w:rPr>
            </w:pPr>
            <w:r w:rsidRPr="00375AC3">
              <w:rPr>
                <w:lang w:eastAsia="ja-JP"/>
              </w:rPr>
              <w:t>B</w:t>
            </w:r>
          </w:p>
        </w:tc>
        <w:tc>
          <w:tcPr>
            <w:tcW w:w="993" w:type="dxa"/>
          </w:tcPr>
          <w:p w14:paraId="5A1BEB8E" w14:textId="77777777" w:rsidR="00811EEE" w:rsidRPr="00375AC3" w:rsidRDefault="00811EEE" w:rsidP="00811EEE">
            <w:pPr>
              <w:rPr>
                <w:lang w:eastAsia="ja-JP"/>
              </w:rPr>
            </w:pPr>
            <w:r w:rsidRPr="00375AC3">
              <w:rPr>
                <w:lang w:eastAsia="ja-JP"/>
              </w:rPr>
              <w:t>16</w:t>
            </w:r>
          </w:p>
        </w:tc>
        <w:tc>
          <w:tcPr>
            <w:tcW w:w="6804" w:type="dxa"/>
            <w:gridSpan w:val="2"/>
          </w:tcPr>
          <w:p w14:paraId="7C287D33" w14:textId="77777777" w:rsidR="00811EEE" w:rsidRPr="00375AC3" w:rsidRDefault="00811EEE" w:rsidP="00811EEE">
            <w:pPr>
              <w:rPr>
                <w:lang w:eastAsia="ja-JP"/>
              </w:rPr>
            </w:pPr>
            <w:r w:rsidRPr="00375AC3">
              <w:rPr>
                <w:lang w:eastAsia="ja-JP"/>
              </w:rPr>
              <w:t xml:space="preserve">To “monitor and report” on the actions implemented under this plan, the objective should include more than “national reports are gender-responsive”. It should request Parties to report, in their national reports, on objectives written in rows 4-7, 9-10, 12, 13, as appropriate, and the CBD Secretariat to monitor women’s participation in their bodies and meetings.  </w:t>
            </w:r>
          </w:p>
        </w:tc>
      </w:tr>
      <w:tr w:rsidR="00811EEE" w:rsidRPr="008B62E4" w14:paraId="22E5B39F" w14:textId="77777777" w:rsidTr="00C90973">
        <w:trPr>
          <w:trHeight w:val="224"/>
        </w:trPr>
        <w:tc>
          <w:tcPr>
            <w:tcW w:w="817" w:type="dxa"/>
          </w:tcPr>
          <w:p w14:paraId="24F1123C" w14:textId="77777777" w:rsidR="00811EEE" w:rsidRPr="00375AC3" w:rsidRDefault="00811EEE" w:rsidP="00811EEE">
            <w:r w:rsidRPr="00375AC3">
              <w:t>9</w:t>
            </w:r>
          </w:p>
        </w:tc>
        <w:tc>
          <w:tcPr>
            <w:tcW w:w="992" w:type="dxa"/>
          </w:tcPr>
          <w:p w14:paraId="4F554CE1" w14:textId="275F24EE" w:rsidR="00811EEE" w:rsidRPr="00375AC3" w:rsidRDefault="008F6C99" w:rsidP="00811EEE">
            <w:r w:rsidRPr="00375AC3">
              <w:t>B</w:t>
            </w:r>
          </w:p>
        </w:tc>
        <w:tc>
          <w:tcPr>
            <w:tcW w:w="993" w:type="dxa"/>
          </w:tcPr>
          <w:p w14:paraId="16733FB6" w14:textId="77777777" w:rsidR="00811EEE" w:rsidRPr="00375AC3" w:rsidRDefault="00811EEE" w:rsidP="00811EEE">
            <w:r w:rsidRPr="00375AC3">
              <w:t>16</w:t>
            </w:r>
          </w:p>
        </w:tc>
        <w:tc>
          <w:tcPr>
            <w:tcW w:w="6804" w:type="dxa"/>
            <w:gridSpan w:val="2"/>
          </w:tcPr>
          <w:p w14:paraId="5E5FF924" w14:textId="77777777" w:rsidR="00811EEE" w:rsidRPr="00375AC3" w:rsidRDefault="00811EEE" w:rsidP="00811EEE">
            <w:r w:rsidRPr="00375AC3">
              <w:t>In order for national reports to be able to capture gender-responsive actions, strategies, principles and monitoring methodologies must also be first laid out in the NBSAPs.</w:t>
            </w:r>
          </w:p>
        </w:tc>
      </w:tr>
      <w:tr w:rsidR="00811EEE" w:rsidRPr="008B62E4" w14:paraId="2F450DF0" w14:textId="77777777" w:rsidTr="00C90973">
        <w:trPr>
          <w:trHeight w:val="224"/>
        </w:trPr>
        <w:tc>
          <w:tcPr>
            <w:tcW w:w="817" w:type="dxa"/>
          </w:tcPr>
          <w:p w14:paraId="6128908F" w14:textId="77777777" w:rsidR="00811EEE" w:rsidRPr="00375AC3" w:rsidRDefault="00811EEE" w:rsidP="00811EEE">
            <w:pPr>
              <w:rPr>
                <w:lang w:eastAsia="ja-JP"/>
              </w:rPr>
            </w:pPr>
            <w:r w:rsidRPr="00375AC3">
              <w:rPr>
                <w:lang w:eastAsia="ja-JP"/>
              </w:rPr>
              <w:t>9</w:t>
            </w:r>
          </w:p>
        </w:tc>
        <w:tc>
          <w:tcPr>
            <w:tcW w:w="992" w:type="dxa"/>
          </w:tcPr>
          <w:p w14:paraId="6C3EA7D2" w14:textId="0818912F" w:rsidR="00811EEE" w:rsidRPr="00375AC3" w:rsidRDefault="008F6C99" w:rsidP="00811EEE">
            <w:r w:rsidRPr="00375AC3">
              <w:t>B</w:t>
            </w:r>
          </w:p>
        </w:tc>
        <w:tc>
          <w:tcPr>
            <w:tcW w:w="993" w:type="dxa"/>
          </w:tcPr>
          <w:p w14:paraId="3AB91661" w14:textId="77777777" w:rsidR="00811EEE" w:rsidRPr="00375AC3" w:rsidRDefault="00811EEE" w:rsidP="00811EEE">
            <w:pPr>
              <w:rPr>
                <w:lang w:eastAsia="ja-JP"/>
              </w:rPr>
            </w:pPr>
            <w:r w:rsidRPr="00375AC3">
              <w:rPr>
                <w:lang w:eastAsia="ja-JP"/>
              </w:rPr>
              <w:t>17</w:t>
            </w:r>
          </w:p>
        </w:tc>
        <w:tc>
          <w:tcPr>
            <w:tcW w:w="6804" w:type="dxa"/>
            <w:gridSpan w:val="2"/>
          </w:tcPr>
          <w:p w14:paraId="699C6113" w14:textId="77777777" w:rsidR="00811EEE" w:rsidRPr="00375AC3" w:rsidRDefault="00811EEE" w:rsidP="00811EEE">
            <w:pPr>
              <w:rPr>
                <w:lang w:eastAsia="ja-JP"/>
              </w:rPr>
            </w:pPr>
            <w:r w:rsidRPr="00375AC3">
              <w:rPr>
                <w:lang w:eastAsia="ja-JP"/>
              </w:rPr>
              <w:t xml:space="preserve">If the purpose of this component is what is written here, it should be incorporated into Section 1- as it is part of effective participation of women and gender constituencies in various processes and </w:t>
            </w:r>
            <w:r w:rsidRPr="00375AC3">
              <w:rPr>
                <w:lang w:eastAsia="ja-JP"/>
              </w:rPr>
              <w:lastRenderedPageBreak/>
              <w:t xml:space="preserve">implementing actions. If the sections are to remain as it is now, the awareness raising and outreaching in this section III should focus on ensuring effective outreaching and awareness raising of this action plan. </w:t>
            </w:r>
          </w:p>
        </w:tc>
      </w:tr>
      <w:tr w:rsidR="00811EEE" w:rsidRPr="008B62E4" w14:paraId="6A5CC332" w14:textId="77777777" w:rsidTr="00C90973">
        <w:trPr>
          <w:trHeight w:val="224"/>
        </w:trPr>
        <w:tc>
          <w:tcPr>
            <w:tcW w:w="817" w:type="dxa"/>
          </w:tcPr>
          <w:p w14:paraId="07348995" w14:textId="77777777" w:rsidR="00811EEE" w:rsidRPr="00375AC3" w:rsidRDefault="00811EEE" w:rsidP="00811EEE">
            <w:r w:rsidRPr="00375AC3">
              <w:lastRenderedPageBreak/>
              <w:t>9</w:t>
            </w:r>
          </w:p>
        </w:tc>
        <w:tc>
          <w:tcPr>
            <w:tcW w:w="992" w:type="dxa"/>
          </w:tcPr>
          <w:p w14:paraId="058EC0FF" w14:textId="77777777" w:rsidR="00811EEE" w:rsidRPr="00375AC3" w:rsidRDefault="00811EEE" w:rsidP="00811EEE"/>
        </w:tc>
        <w:tc>
          <w:tcPr>
            <w:tcW w:w="993" w:type="dxa"/>
          </w:tcPr>
          <w:p w14:paraId="508E9C06" w14:textId="77777777" w:rsidR="00811EEE" w:rsidRPr="00375AC3" w:rsidRDefault="00811EEE" w:rsidP="00811EEE">
            <w:r w:rsidRPr="00375AC3">
              <w:t>18</w:t>
            </w:r>
          </w:p>
        </w:tc>
        <w:tc>
          <w:tcPr>
            <w:tcW w:w="6804" w:type="dxa"/>
            <w:gridSpan w:val="2"/>
          </w:tcPr>
          <w:p w14:paraId="0A048486" w14:textId="2CE38168" w:rsidR="00811EEE" w:rsidRPr="00375AC3" w:rsidRDefault="00811EEE" w:rsidP="00811EEE">
            <w:r w:rsidRPr="00375AC3">
              <w:t xml:space="preserve">We should be careful not to generalize or assume that women in the developed countries have equitable rights, access and control of biodiversity-related resources, nor do they necessarily have equitable opportunities to decision making or leadership positions as compared to peers in developing countries. In fact, attention and support for women empowerment is often more vocal and active for women in developing countries, whereas women in developed countries are assumed to be “doing fine” but in reality the progress of their gender equality and empowerment has been stagnating. </w:t>
            </w:r>
            <w:r w:rsidR="006A3C8B" w:rsidRPr="00375AC3">
              <w:t xml:space="preserve">Reports such as the World Economic Forum’s </w:t>
            </w:r>
            <w:r w:rsidR="006A3C8B" w:rsidRPr="00375AC3">
              <w:rPr>
                <w:i/>
                <w:iCs/>
              </w:rPr>
              <w:t>Global Gender Gap Report 2020</w:t>
            </w:r>
            <w:r w:rsidR="006A3C8B" w:rsidRPr="00375AC3">
              <w:t xml:space="preserve"> and UNDP’s </w:t>
            </w:r>
            <w:r w:rsidR="006A3C8B" w:rsidRPr="00375AC3">
              <w:rPr>
                <w:i/>
                <w:iCs/>
              </w:rPr>
              <w:t>Gender Inequality Index</w:t>
            </w:r>
            <w:r w:rsidR="006A3C8B" w:rsidRPr="00375AC3">
              <w:t xml:space="preserve"> have shown that gender gap in some developed countries remain huge and even lack behind developing nations. </w:t>
            </w:r>
            <w:hyperlink r:id="rId14" w:history="1">
              <w:r w:rsidR="006A3C8B" w:rsidRPr="00375AC3">
                <w:rPr>
                  <w:rStyle w:val="Hyperlink"/>
                  <w:color w:val="auto"/>
                </w:rPr>
                <w:t>http://www3.weforum.org/docs/WEF_GGGR_2020.pdf</w:t>
              </w:r>
            </w:hyperlink>
            <w:r w:rsidR="006A3C8B" w:rsidRPr="00375AC3">
              <w:t xml:space="preserve">, </w:t>
            </w:r>
            <w:hyperlink r:id="rId15" w:history="1">
              <w:r w:rsidR="006A3C8B" w:rsidRPr="00375AC3">
                <w:rPr>
                  <w:rStyle w:val="Hyperlink"/>
                  <w:color w:val="auto"/>
                </w:rPr>
                <w:t>http://hdr.undp.org/en/data</w:t>
              </w:r>
            </w:hyperlink>
            <w:r w:rsidR="006A3C8B" w:rsidRPr="00375AC3">
              <w:t xml:space="preserve">. </w:t>
            </w:r>
            <w:r w:rsidRPr="00375AC3">
              <w:t>Thus, the support for gender-responsive actions from CBD must be also equal for both developed and developing nations. Furthermore, the engagement of women for biodiversity should not only be in terms of numbers, but more importantly also the quality of the nature of women’s participation.</w:t>
            </w:r>
          </w:p>
        </w:tc>
      </w:tr>
      <w:tr w:rsidR="00811EEE" w:rsidRPr="008B62E4" w14:paraId="3674D006" w14:textId="77777777" w:rsidTr="00C90973">
        <w:trPr>
          <w:trHeight w:val="224"/>
        </w:trPr>
        <w:tc>
          <w:tcPr>
            <w:tcW w:w="817" w:type="dxa"/>
          </w:tcPr>
          <w:p w14:paraId="1CC4E34C" w14:textId="77777777" w:rsidR="00811EEE" w:rsidRPr="008B62E4" w:rsidRDefault="00811EEE" w:rsidP="00811EEE"/>
        </w:tc>
        <w:tc>
          <w:tcPr>
            <w:tcW w:w="992" w:type="dxa"/>
          </w:tcPr>
          <w:p w14:paraId="48509341" w14:textId="77777777" w:rsidR="00811EEE" w:rsidRPr="008B62E4" w:rsidRDefault="00811EEE" w:rsidP="00811EEE"/>
        </w:tc>
        <w:tc>
          <w:tcPr>
            <w:tcW w:w="993" w:type="dxa"/>
          </w:tcPr>
          <w:p w14:paraId="562E0ABD" w14:textId="77777777" w:rsidR="00811EEE" w:rsidRPr="008B62E4" w:rsidRDefault="00811EEE" w:rsidP="00811EEE"/>
        </w:tc>
        <w:tc>
          <w:tcPr>
            <w:tcW w:w="6804" w:type="dxa"/>
            <w:gridSpan w:val="2"/>
          </w:tcPr>
          <w:p w14:paraId="3F5EE49A" w14:textId="77777777" w:rsidR="00811EEE" w:rsidRPr="008B62E4" w:rsidRDefault="00811EEE" w:rsidP="00811EEE"/>
        </w:tc>
      </w:tr>
      <w:tr w:rsidR="00811EEE" w:rsidRPr="008B62E4" w14:paraId="0146A051" w14:textId="77777777" w:rsidTr="00C90973">
        <w:trPr>
          <w:trHeight w:val="224"/>
        </w:trPr>
        <w:tc>
          <w:tcPr>
            <w:tcW w:w="817" w:type="dxa"/>
          </w:tcPr>
          <w:p w14:paraId="3A5D351F" w14:textId="77777777" w:rsidR="00811EEE" w:rsidRPr="008B62E4" w:rsidRDefault="00811EEE" w:rsidP="00811EEE"/>
        </w:tc>
        <w:tc>
          <w:tcPr>
            <w:tcW w:w="992" w:type="dxa"/>
          </w:tcPr>
          <w:p w14:paraId="24CBAFEB" w14:textId="77777777" w:rsidR="00811EEE" w:rsidRPr="008B62E4" w:rsidRDefault="00811EEE" w:rsidP="00811EEE"/>
        </w:tc>
        <w:tc>
          <w:tcPr>
            <w:tcW w:w="993" w:type="dxa"/>
          </w:tcPr>
          <w:p w14:paraId="3528930D" w14:textId="77777777" w:rsidR="00811EEE" w:rsidRPr="008B62E4" w:rsidRDefault="00811EEE" w:rsidP="00811EEE"/>
        </w:tc>
        <w:tc>
          <w:tcPr>
            <w:tcW w:w="6804" w:type="dxa"/>
            <w:gridSpan w:val="2"/>
          </w:tcPr>
          <w:p w14:paraId="709E3AE7" w14:textId="77777777" w:rsidR="00811EEE" w:rsidRPr="008B62E4" w:rsidRDefault="00811EEE" w:rsidP="00811EEE">
            <w:r w:rsidRPr="008B62E4">
              <w:rPr>
                <w:sz w:val="22"/>
                <w:szCs w:val="22"/>
              </w:rPr>
              <w:t>Additional rows can be added to this table by selecting “Table” followed by “insert” and “rows below”</w:t>
            </w:r>
          </w:p>
        </w:tc>
      </w:tr>
    </w:tbl>
    <w:p w14:paraId="0D80E23A" w14:textId="77777777" w:rsidR="00AA726F" w:rsidRPr="00C101B5" w:rsidRDefault="00AA726F" w:rsidP="00DB71FC">
      <w:pPr>
        <w:pStyle w:val="Default"/>
        <w:jc w:val="center"/>
        <w:rPr>
          <w:b/>
          <w:sz w:val="22"/>
          <w:szCs w:val="22"/>
          <w:u w:val="single"/>
          <w:lang w:val="en-CA"/>
        </w:rPr>
      </w:pPr>
    </w:p>
    <w:p w14:paraId="24737149" w14:textId="77777777" w:rsidR="00AA726F" w:rsidRPr="00C101B5" w:rsidRDefault="00624FAA" w:rsidP="00DB71FC">
      <w:pPr>
        <w:jc w:val="both"/>
        <w:rPr>
          <w:i/>
          <w:szCs w:val="22"/>
        </w:rPr>
      </w:pPr>
      <w:r w:rsidRPr="00C101B5">
        <w:rPr>
          <w:i/>
          <w:sz w:val="22"/>
          <w:szCs w:val="22"/>
        </w:rPr>
        <w:t xml:space="preserve">Comments should be sent by e-mail to </w:t>
      </w:r>
      <w:hyperlink r:id="rId16" w:history="1">
        <w:r w:rsidRPr="00C101B5">
          <w:rPr>
            <w:rStyle w:val="Hyperlink"/>
            <w:i/>
            <w:sz w:val="22"/>
            <w:szCs w:val="22"/>
          </w:rPr>
          <w:t>secretariat@cbd.int</w:t>
        </w:r>
      </w:hyperlink>
      <w:r w:rsidRPr="00C101B5">
        <w:rPr>
          <w:i/>
          <w:sz w:val="22"/>
          <w:szCs w:val="22"/>
        </w:rPr>
        <w:t xml:space="preserve"> </w:t>
      </w:r>
      <w:r w:rsidRPr="00C101B5">
        <w:rPr>
          <w:b/>
          <w:i/>
          <w:sz w:val="22"/>
          <w:szCs w:val="22"/>
        </w:rPr>
        <w:t xml:space="preserve">no later than </w:t>
      </w:r>
      <w:r w:rsidR="00C27CCD">
        <w:rPr>
          <w:b/>
          <w:i/>
          <w:sz w:val="22"/>
          <w:szCs w:val="22"/>
        </w:rPr>
        <w:t>31 August</w:t>
      </w:r>
      <w:r w:rsidR="002337AC" w:rsidRPr="00C101B5">
        <w:rPr>
          <w:b/>
          <w:i/>
          <w:sz w:val="22"/>
          <w:szCs w:val="22"/>
        </w:rPr>
        <w:t xml:space="preserve"> 2020</w:t>
      </w:r>
      <w:r w:rsidRPr="00C101B5">
        <w:rPr>
          <w:i/>
          <w:sz w:val="22"/>
          <w:szCs w:val="22"/>
        </w:rPr>
        <w:t>.</w:t>
      </w:r>
    </w:p>
    <w:sectPr w:rsidR="00AA726F" w:rsidRPr="00C101B5" w:rsidSect="00A312D8">
      <w:headerReference w:type="first" r:id="rId17"/>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B0195" w14:textId="77777777" w:rsidR="003F4737" w:rsidRDefault="003F4737">
      <w:r>
        <w:separator/>
      </w:r>
    </w:p>
  </w:endnote>
  <w:endnote w:type="continuationSeparator" w:id="0">
    <w:p w14:paraId="6AD1C089" w14:textId="77777777" w:rsidR="003F4737" w:rsidRDefault="003F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7E8EE" w14:textId="77777777" w:rsidR="003F4737" w:rsidRDefault="003F4737">
      <w:r>
        <w:separator/>
      </w:r>
    </w:p>
  </w:footnote>
  <w:footnote w:type="continuationSeparator" w:id="0">
    <w:p w14:paraId="4E1F8E85" w14:textId="77777777" w:rsidR="003F4737" w:rsidRDefault="003F4737">
      <w:r>
        <w:continuationSeparator/>
      </w:r>
    </w:p>
  </w:footnote>
  <w:footnote w:id="1">
    <w:p w14:paraId="168C47B2" w14:textId="77777777" w:rsidR="00291478" w:rsidRDefault="00291478">
      <w:pPr>
        <w:pStyle w:val="FootnoteText"/>
      </w:pPr>
      <w:r>
        <w:rPr>
          <w:rStyle w:val="FootnoteReference"/>
        </w:rPr>
        <w:footnoteRef/>
      </w:r>
      <w:r>
        <w:t xml:space="preserve"> </w:t>
      </w:r>
      <w:hyperlink r:id="rId1" w:history="1">
        <w:r w:rsidRPr="00291478">
          <w:rPr>
            <w:rStyle w:val="Hyperlink"/>
          </w:rPr>
          <w:t>CBD/SBI/3/2/Add.3</w:t>
        </w:r>
      </w:hyperlink>
    </w:p>
  </w:footnote>
  <w:footnote w:id="2">
    <w:p w14:paraId="1EA73302" w14:textId="77777777" w:rsidR="00854AB5" w:rsidRDefault="00854AB5" w:rsidP="00854AB5">
      <w:pPr>
        <w:pStyle w:val="FootnoteText"/>
      </w:pPr>
      <w:r>
        <w:rPr>
          <w:rStyle w:val="FootnoteReference"/>
        </w:rPr>
        <w:footnoteRef/>
      </w:r>
      <w:r>
        <w:t xml:space="preserve"> </w:t>
      </w:r>
      <w:hyperlink r:id="rId2" w:history="1">
        <w:r w:rsidRPr="00291478">
          <w:rPr>
            <w:rStyle w:val="Hyperlink"/>
          </w:rPr>
          <w:t>Expert Workshop to Develop Recommendations for Possible Gender Elements in the Post-2020 Global Biodiversity Framework, 11-12 April 2019, NYC, USA</w:t>
        </w:r>
      </w:hyperlink>
    </w:p>
  </w:footnote>
  <w:footnote w:id="3">
    <w:p w14:paraId="0F5CA82D" w14:textId="77777777" w:rsidR="00750EDF" w:rsidRDefault="00750EDF">
      <w:pPr>
        <w:pStyle w:val="FootnoteText"/>
      </w:pPr>
      <w:r>
        <w:rPr>
          <w:rStyle w:val="FootnoteReference"/>
        </w:rPr>
        <w:footnoteRef/>
      </w:r>
      <w:r>
        <w:t xml:space="preserve"> </w:t>
      </w:r>
      <w:hyperlink r:id="rId3" w:history="1">
        <w:r w:rsidR="00572772">
          <w:rPr>
            <w:rStyle w:val="Hyperlink"/>
          </w:rPr>
          <w:t>https://www.cbd.int/conferences/post2020/gender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0ED8A" w14:textId="77777777" w:rsidR="00AA726F" w:rsidRDefault="00AA726F" w:rsidP="00CB31A6">
    <w:pPr>
      <w:pStyle w:val="Header"/>
      <w:tabs>
        <w:tab w:val="clear" w:pos="8640"/>
        <w:tab w:val="right" w:pos="10260"/>
      </w:tabs>
      <w:spacing w:line="480" w:lineRule="auto"/>
      <w:ind w:left="-1260" w:right="-856"/>
      <w:jc w:val="cent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873"/>
    <w:multiLevelType w:val="hybridMultilevel"/>
    <w:tmpl w:val="7DEC24CA"/>
    <w:lvl w:ilvl="0" w:tplc="95CADAC6">
      <w:start w:val="1"/>
      <w:numFmt w:val="decimal"/>
      <w:lvlText w:val="%1."/>
      <w:lvlJc w:val="left"/>
      <w:pPr>
        <w:tabs>
          <w:tab w:val="num" w:pos="284"/>
        </w:tabs>
        <w:ind w:left="572"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B984DCF"/>
    <w:multiLevelType w:val="hybridMultilevel"/>
    <w:tmpl w:val="6EC87DAC"/>
    <w:lvl w:ilvl="0" w:tplc="1009000F">
      <w:start w:val="1"/>
      <w:numFmt w:val="decimal"/>
      <w:lvlText w:val="%1."/>
      <w:lvlJc w:val="left"/>
      <w:pPr>
        <w:ind w:left="363" w:hanging="360"/>
      </w:pPr>
      <w:rPr>
        <w:rFonts w:hint="default"/>
        <w:color w:val="auto"/>
        <w:u w:val="none"/>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2" w15:restartNumberingAfterBreak="0">
    <w:nsid w:val="39FA7CE7"/>
    <w:multiLevelType w:val="hybridMultilevel"/>
    <w:tmpl w:val="D7BCD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FD5BF7"/>
    <w:multiLevelType w:val="hybridMultilevel"/>
    <w:tmpl w:val="A5FAFA7A"/>
    <w:lvl w:ilvl="0" w:tplc="BBECF624">
      <w:start w:val="1"/>
      <w:numFmt w:val="decimal"/>
      <w:lvlText w:val="%1."/>
      <w:lvlJc w:val="left"/>
      <w:pPr>
        <w:tabs>
          <w:tab w:val="num" w:pos="360"/>
        </w:tabs>
        <w:ind w:firstLine="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17186A"/>
    <w:multiLevelType w:val="multilevel"/>
    <w:tmpl w:val="7D16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34F8F"/>
    <w:multiLevelType w:val="hybridMultilevel"/>
    <w:tmpl w:val="F446D9E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BED798B"/>
    <w:multiLevelType w:val="hybridMultilevel"/>
    <w:tmpl w:val="65E8D1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E095B87"/>
    <w:multiLevelType w:val="hybridMultilevel"/>
    <w:tmpl w:val="2B76C638"/>
    <w:lvl w:ilvl="0" w:tplc="4D1A35D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8C7FBC"/>
    <w:multiLevelType w:val="hybridMultilevel"/>
    <w:tmpl w:val="7B0840CE"/>
    <w:lvl w:ilvl="0" w:tplc="51EC33DA">
      <w:start w:val="3"/>
      <w:numFmt w:val="upperRoman"/>
      <w:lvlText w:val="%1."/>
      <w:lvlJc w:val="left"/>
      <w:pPr>
        <w:ind w:left="1004"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CD00D9"/>
    <w:multiLevelType w:val="hybridMultilevel"/>
    <w:tmpl w:val="4F143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5"/>
  </w:num>
  <w:num w:numId="5">
    <w:abstractNumId w:val="1"/>
  </w:num>
  <w:num w:numId="6">
    <w:abstractNumId w:val="7"/>
  </w:num>
  <w:num w:numId="7">
    <w:abstractNumId w:val="9"/>
  </w:num>
  <w:num w:numId="8">
    <w:abstractNumId w:val="6"/>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AE"/>
    <w:rsid w:val="0000434A"/>
    <w:rsid w:val="00004E7E"/>
    <w:rsid w:val="0001655B"/>
    <w:rsid w:val="00020CB7"/>
    <w:rsid w:val="0002384F"/>
    <w:rsid w:val="00053583"/>
    <w:rsid w:val="00060F26"/>
    <w:rsid w:val="00062341"/>
    <w:rsid w:val="000746A5"/>
    <w:rsid w:val="00082816"/>
    <w:rsid w:val="00090581"/>
    <w:rsid w:val="000968B8"/>
    <w:rsid w:val="000A1EAF"/>
    <w:rsid w:val="000B6228"/>
    <w:rsid w:val="000C0B6C"/>
    <w:rsid w:val="000C6E09"/>
    <w:rsid w:val="000D73A2"/>
    <w:rsid w:val="000E2345"/>
    <w:rsid w:val="0011369D"/>
    <w:rsid w:val="001208DE"/>
    <w:rsid w:val="00131A78"/>
    <w:rsid w:val="00153018"/>
    <w:rsid w:val="001654E9"/>
    <w:rsid w:val="00170A3F"/>
    <w:rsid w:val="001713FD"/>
    <w:rsid w:val="001771FC"/>
    <w:rsid w:val="00182F7D"/>
    <w:rsid w:val="001A7B51"/>
    <w:rsid w:val="001B70F3"/>
    <w:rsid w:val="001B7642"/>
    <w:rsid w:val="001C5C7D"/>
    <w:rsid w:val="001D3754"/>
    <w:rsid w:val="001E3912"/>
    <w:rsid w:val="001E3E11"/>
    <w:rsid w:val="001F34E8"/>
    <w:rsid w:val="00203867"/>
    <w:rsid w:val="00211568"/>
    <w:rsid w:val="00217737"/>
    <w:rsid w:val="002324A3"/>
    <w:rsid w:val="002337AC"/>
    <w:rsid w:val="00244FE0"/>
    <w:rsid w:val="00247402"/>
    <w:rsid w:val="00274D35"/>
    <w:rsid w:val="00290379"/>
    <w:rsid w:val="00290B46"/>
    <w:rsid w:val="00291478"/>
    <w:rsid w:val="00293F53"/>
    <w:rsid w:val="00297A07"/>
    <w:rsid w:val="002A29A9"/>
    <w:rsid w:val="002A5D51"/>
    <w:rsid w:val="002A6DA8"/>
    <w:rsid w:val="002C7F50"/>
    <w:rsid w:val="002D065D"/>
    <w:rsid w:val="002E525D"/>
    <w:rsid w:val="00305B1F"/>
    <w:rsid w:val="00312698"/>
    <w:rsid w:val="00323670"/>
    <w:rsid w:val="003249B9"/>
    <w:rsid w:val="00332A6E"/>
    <w:rsid w:val="00333F18"/>
    <w:rsid w:val="00334760"/>
    <w:rsid w:val="00335407"/>
    <w:rsid w:val="00375AC3"/>
    <w:rsid w:val="00384EB6"/>
    <w:rsid w:val="003C2BB3"/>
    <w:rsid w:val="003D6BBF"/>
    <w:rsid w:val="003E0BA2"/>
    <w:rsid w:val="003E63A9"/>
    <w:rsid w:val="003F334C"/>
    <w:rsid w:val="003F4737"/>
    <w:rsid w:val="003F5EC1"/>
    <w:rsid w:val="00404BD3"/>
    <w:rsid w:val="00415A19"/>
    <w:rsid w:val="00427478"/>
    <w:rsid w:val="0043164D"/>
    <w:rsid w:val="00454CE8"/>
    <w:rsid w:val="004710AE"/>
    <w:rsid w:val="00487C28"/>
    <w:rsid w:val="00495268"/>
    <w:rsid w:val="004A132B"/>
    <w:rsid w:val="004E0928"/>
    <w:rsid w:val="004E453D"/>
    <w:rsid w:val="004E4BCF"/>
    <w:rsid w:val="004F1EB4"/>
    <w:rsid w:val="00506FCD"/>
    <w:rsid w:val="00532BBA"/>
    <w:rsid w:val="00537E9C"/>
    <w:rsid w:val="0054471E"/>
    <w:rsid w:val="005469ED"/>
    <w:rsid w:val="0055668B"/>
    <w:rsid w:val="00571E53"/>
    <w:rsid w:val="00572772"/>
    <w:rsid w:val="005824FC"/>
    <w:rsid w:val="00585692"/>
    <w:rsid w:val="00590627"/>
    <w:rsid w:val="005932D5"/>
    <w:rsid w:val="005C3F60"/>
    <w:rsid w:val="005D2E65"/>
    <w:rsid w:val="005D32C3"/>
    <w:rsid w:val="005D5557"/>
    <w:rsid w:val="005E2407"/>
    <w:rsid w:val="005E5025"/>
    <w:rsid w:val="005E60B5"/>
    <w:rsid w:val="005F0260"/>
    <w:rsid w:val="005F0D9D"/>
    <w:rsid w:val="00600804"/>
    <w:rsid w:val="006056FD"/>
    <w:rsid w:val="00624C82"/>
    <w:rsid w:val="00624FAA"/>
    <w:rsid w:val="00626CE8"/>
    <w:rsid w:val="006358E0"/>
    <w:rsid w:val="00642AC0"/>
    <w:rsid w:val="006545D8"/>
    <w:rsid w:val="00661157"/>
    <w:rsid w:val="006618C3"/>
    <w:rsid w:val="00665BC7"/>
    <w:rsid w:val="00670706"/>
    <w:rsid w:val="00671E9F"/>
    <w:rsid w:val="00685B51"/>
    <w:rsid w:val="00690111"/>
    <w:rsid w:val="006A3C8B"/>
    <w:rsid w:val="006D5291"/>
    <w:rsid w:val="006F1EA1"/>
    <w:rsid w:val="006F40ED"/>
    <w:rsid w:val="006F4D56"/>
    <w:rsid w:val="0071044E"/>
    <w:rsid w:val="00715C6E"/>
    <w:rsid w:val="00750EDF"/>
    <w:rsid w:val="007557DF"/>
    <w:rsid w:val="00757A3C"/>
    <w:rsid w:val="00786E4A"/>
    <w:rsid w:val="0079367D"/>
    <w:rsid w:val="007A24E9"/>
    <w:rsid w:val="007B5266"/>
    <w:rsid w:val="007C0C1B"/>
    <w:rsid w:val="007D13B8"/>
    <w:rsid w:val="007F04C6"/>
    <w:rsid w:val="00801D1A"/>
    <w:rsid w:val="00804363"/>
    <w:rsid w:val="00811EEE"/>
    <w:rsid w:val="00832E1E"/>
    <w:rsid w:val="0083768F"/>
    <w:rsid w:val="00840313"/>
    <w:rsid w:val="00843AAF"/>
    <w:rsid w:val="00854AB5"/>
    <w:rsid w:val="008911E7"/>
    <w:rsid w:val="008A2175"/>
    <w:rsid w:val="008B0624"/>
    <w:rsid w:val="008B62E4"/>
    <w:rsid w:val="008D46F4"/>
    <w:rsid w:val="008E5267"/>
    <w:rsid w:val="008E5DA6"/>
    <w:rsid w:val="008F6C99"/>
    <w:rsid w:val="00906D33"/>
    <w:rsid w:val="0091532B"/>
    <w:rsid w:val="00945444"/>
    <w:rsid w:val="00947BAE"/>
    <w:rsid w:val="00985B44"/>
    <w:rsid w:val="00987BD6"/>
    <w:rsid w:val="00990C4C"/>
    <w:rsid w:val="0099730B"/>
    <w:rsid w:val="009B53FD"/>
    <w:rsid w:val="009B729D"/>
    <w:rsid w:val="009C0234"/>
    <w:rsid w:val="009D0254"/>
    <w:rsid w:val="009D02A0"/>
    <w:rsid w:val="009E5F12"/>
    <w:rsid w:val="009E7EB7"/>
    <w:rsid w:val="009F28E0"/>
    <w:rsid w:val="00A2000C"/>
    <w:rsid w:val="00A312D8"/>
    <w:rsid w:val="00A35A86"/>
    <w:rsid w:val="00A51312"/>
    <w:rsid w:val="00A62047"/>
    <w:rsid w:val="00AA2A65"/>
    <w:rsid w:val="00AA45C5"/>
    <w:rsid w:val="00AA726F"/>
    <w:rsid w:val="00AC73F7"/>
    <w:rsid w:val="00AE6FEC"/>
    <w:rsid w:val="00AF2FC1"/>
    <w:rsid w:val="00AF6208"/>
    <w:rsid w:val="00B021D2"/>
    <w:rsid w:val="00B0290E"/>
    <w:rsid w:val="00B02B94"/>
    <w:rsid w:val="00B06B2E"/>
    <w:rsid w:val="00B411D0"/>
    <w:rsid w:val="00B65D31"/>
    <w:rsid w:val="00B76BE3"/>
    <w:rsid w:val="00B93392"/>
    <w:rsid w:val="00B93D50"/>
    <w:rsid w:val="00BA52A6"/>
    <w:rsid w:val="00BC09B3"/>
    <w:rsid w:val="00BC3D9A"/>
    <w:rsid w:val="00BC5CEB"/>
    <w:rsid w:val="00BE593B"/>
    <w:rsid w:val="00C0100A"/>
    <w:rsid w:val="00C101B5"/>
    <w:rsid w:val="00C115A2"/>
    <w:rsid w:val="00C27CCD"/>
    <w:rsid w:val="00C60611"/>
    <w:rsid w:val="00C65EF1"/>
    <w:rsid w:val="00C73F78"/>
    <w:rsid w:val="00C813ED"/>
    <w:rsid w:val="00C81AFB"/>
    <w:rsid w:val="00C90973"/>
    <w:rsid w:val="00C9464F"/>
    <w:rsid w:val="00CA3CDA"/>
    <w:rsid w:val="00CA5824"/>
    <w:rsid w:val="00CB31A6"/>
    <w:rsid w:val="00CB6CB9"/>
    <w:rsid w:val="00CE2ACA"/>
    <w:rsid w:val="00CF16C6"/>
    <w:rsid w:val="00D17C13"/>
    <w:rsid w:val="00D2303C"/>
    <w:rsid w:val="00D5253A"/>
    <w:rsid w:val="00D63BED"/>
    <w:rsid w:val="00D72B8D"/>
    <w:rsid w:val="00D8033C"/>
    <w:rsid w:val="00D9146A"/>
    <w:rsid w:val="00D9467E"/>
    <w:rsid w:val="00DB71FC"/>
    <w:rsid w:val="00DC1FCD"/>
    <w:rsid w:val="00DC466F"/>
    <w:rsid w:val="00DC7317"/>
    <w:rsid w:val="00DD3897"/>
    <w:rsid w:val="00DD5055"/>
    <w:rsid w:val="00DE40B6"/>
    <w:rsid w:val="00E034BA"/>
    <w:rsid w:val="00E14C4F"/>
    <w:rsid w:val="00E3180F"/>
    <w:rsid w:val="00E35013"/>
    <w:rsid w:val="00E47EE6"/>
    <w:rsid w:val="00E542DB"/>
    <w:rsid w:val="00E6426D"/>
    <w:rsid w:val="00E74140"/>
    <w:rsid w:val="00E77899"/>
    <w:rsid w:val="00E80F46"/>
    <w:rsid w:val="00E86A51"/>
    <w:rsid w:val="00EA18E2"/>
    <w:rsid w:val="00EC787C"/>
    <w:rsid w:val="00EF5E3B"/>
    <w:rsid w:val="00F03645"/>
    <w:rsid w:val="00F16439"/>
    <w:rsid w:val="00F35F42"/>
    <w:rsid w:val="00F428F9"/>
    <w:rsid w:val="00F54888"/>
    <w:rsid w:val="00F55E0E"/>
    <w:rsid w:val="00F60126"/>
    <w:rsid w:val="00F61250"/>
    <w:rsid w:val="00F91F01"/>
    <w:rsid w:val="00FD7120"/>
    <w:rsid w:val="00FE0B76"/>
    <w:rsid w:val="00FE2A19"/>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A258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Yu Mincho" w:hAnsi="Times New Roman" w:cs="Times New Roman"/>
        <w:lang w:val="en-SG"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FC"/>
    <w:rPr>
      <w:sz w:val="24"/>
      <w:szCs w:val="24"/>
      <w:lang w:val="en-CA" w:eastAsia="en-US"/>
    </w:rPr>
  </w:style>
  <w:style w:type="paragraph" w:styleId="Heading2">
    <w:name w:val="heading 2"/>
    <w:basedOn w:val="Normal"/>
    <w:next w:val="Normal"/>
    <w:link w:val="Heading2Char"/>
    <w:uiPriority w:val="99"/>
    <w:qFormat/>
    <w:locked/>
    <w:rsid w:val="00DB71FC"/>
    <w:pPr>
      <w:keepNext/>
      <w:spacing w:before="240" w:after="60"/>
      <w:outlineLvl w:val="1"/>
    </w:pPr>
    <w:rPr>
      <w:rFonts w:ascii="Arial" w:hAnsi="Arial" w:cs="Arial"/>
      <w:b/>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B71FC"/>
    <w:rPr>
      <w:rFonts w:ascii="Arial" w:hAnsi="Arial" w:cs="Arial"/>
      <w:b/>
      <w:bCs/>
      <w:i/>
      <w:iCs/>
      <w:sz w:val="28"/>
      <w:szCs w:val="28"/>
    </w:rPr>
  </w:style>
  <w:style w:type="paragraph" w:styleId="Header">
    <w:name w:val="header"/>
    <w:basedOn w:val="Normal"/>
    <w:link w:val="HeaderChar"/>
    <w:uiPriority w:val="99"/>
    <w:rsid w:val="00840313"/>
    <w:pPr>
      <w:tabs>
        <w:tab w:val="center" w:pos="4320"/>
        <w:tab w:val="right" w:pos="8640"/>
      </w:tabs>
    </w:pPr>
  </w:style>
  <w:style w:type="character" w:customStyle="1" w:styleId="HeaderChar">
    <w:name w:val="Header Char"/>
    <w:link w:val="Header"/>
    <w:uiPriority w:val="99"/>
    <w:semiHidden/>
    <w:rsid w:val="00105ECD"/>
    <w:rPr>
      <w:sz w:val="24"/>
      <w:szCs w:val="24"/>
    </w:rPr>
  </w:style>
  <w:style w:type="paragraph" w:styleId="Footer">
    <w:name w:val="footer"/>
    <w:basedOn w:val="Normal"/>
    <w:link w:val="FooterChar"/>
    <w:uiPriority w:val="99"/>
    <w:rsid w:val="00840313"/>
    <w:pPr>
      <w:tabs>
        <w:tab w:val="center" w:pos="4320"/>
        <w:tab w:val="right" w:pos="8640"/>
      </w:tabs>
    </w:pPr>
  </w:style>
  <w:style w:type="character" w:customStyle="1" w:styleId="FooterChar">
    <w:name w:val="Footer Char"/>
    <w:link w:val="Footer"/>
    <w:uiPriority w:val="99"/>
    <w:semiHidden/>
    <w:rsid w:val="00105ECD"/>
    <w:rPr>
      <w:sz w:val="24"/>
      <w:szCs w:val="24"/>
    </w:rPr>
  </w:style>
  <w:style w:type="table" w:styleId="TableGrid">
    <w:name w:val="Table Grid"/>
    <w:basedOn w:val="TableNormal"/>
    <w:uiPriority w:val="99"/>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0313"/>
    <w:rPr>
      <w:rFonts w:ascii="Tahoma" w:hAnsi="Tahoma" w:cs="Tahoma"/>
      <w:sz w:val="16"/>
      <w:szCs w:val="16"/>
    </w:rPr>
  </w:style>
  <w:style w:type="character" w:customStyle="1" w:styleId="BalloonTextChar">
    <w:name w:val="Balloon Text Char"/>
    <w:link w:val="BalloonText"/>
    <w:uiPriority w:val="99"/>
    <w:semiHidden/>
    <w:rsid w:val="00105ECD"/>
    <w:rPr>
      <w:sz w:val="0"/>
      <w:szCs w:val="0"/>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uiPriority w:val="99"/>
    <w:qFormat/>
    <w:locked/>
    <w:rsid w:val="0079367D"/>
    <w:pPr>
      <w:overflowPunct w:val="0"/>
      <w:autoSpaceDE w:val="0"/>
      <w:autoSpaceDN w:val="0"/>
      <w:adjustRightInd w:val="0"/>
      <w:jc w:val="center"/>
      <w:textAlignment w:val="baseline"/>
    </w:pPr>
    <w:rPr>
      <w:b/>
      <w:sz w:val="32"/>
      <w:szCs w:val="20"/>
      <w:lang w:val="fr-CA"/>
    </w:rPr>
  </w:style>
  <w:style w:type="character" w:customStyle="1" w:styleId="TitleChar">
    <w:name w:val="Title Char"/>
    <w:link w:val="Title"/>
    <w:uiPriority w:val="99"/>
    <w:locked/>
    <w:rsid w:val="0079367D"/>
    <w:rPr>
      <w:b/>
      <w:sz w:val="32"/>
      <w:lang w:val="fr-CA" w:eastAsia="en-US"/>
    </w:rPr>
  </w:style>
  <w:style w:type="paragraph" w:customStyle="1" w:styleId="Default">
    <w:name w:val="Default"/>
    <w:uiPriority w:val="99"/>
    <w:rsid w:val="00DB71FC"/>
    <w:pPr>
      <w:autoSpaceDE w:val="0"/>
      <w:autoSpaceDN w:val="0"/>
      <w:adjustRightInd w:val="0"/>
    </w:pPr>
    <w:rPr>
      <w:color w:val="000000"/>
      <w:sz w:val="24"/>
      <w:szCs w:val="24"/>
      <w:lang w:val="en-US" w:eastAsia="en-US"/>
    </w:rPr>
  </w:style>
  <w:style w:type="paragraph" w:styleId="CommentText">
    <w:name w:val="annotation text"/>
    <w:basedOn w:val="Normal"/>
    <w:link w:val="CommentTextChar"/>
    <w:uiPriority w:val="99"/>
    <w:rsid w:val="00DB71FC"/>
    <w:rPr>
      <w:sz w:val="20"/>
      <w:szCs w:val="20"/>
    </w:rPr>
  </w:style>
  <w:style w:type="character" w:customStyle="1" w:styleId="CommentTextChar">
    <w:name w:val="Comment Text Char"/>
    <w:link w:val="CommentText"/>
    <w:uiPriority w:val="99"/>
    <w:locked/>
    <w:rsid w:val="00DB71FC"/>
    <w:rPr>
      <w:rFonts w:cs="Times New Roman"/>
    </w:rPr>
  </w:style>
  <w:style w:type="paragraph" w:styleId="CommentSubject">
    <w:name w:val="annotation subject"/>
    <w:basedOn w:val="CommentText"/>
    <w:next w:val="CommentText"/>
    <w:link w:val="CommentSubjectChar"/>
    <w:uiPriority w:val="99"/>
    <w:rsid w:val="00DB71FC"/>
    <w:rPr>
      <w:b/>
      <w:bCs/>
    </w:rPr>
  </w:style>
  <w:style w:type="character" w:customStyle="1" w:styleId="CommentSubjectChar">
    <w:name w:val="Comment Subject Char"/>
    <w:link w:val="CommentSubject"/>
    <w:uiPriority w:val="99"/>
    <w:locked/>
    <w:rsid w:val="00DB71FC"/>
    <w:rPr>
      <w:rFonts w:cs="Times New Roman"/>
      <w:b/>
      <w:bCs/>
    </w:rPr>
  </w:style>
  <w:style w:type="paragraph" w:customStyle="1" w:styleId="Form">
    <w:name w:val="Form"/>
    <w:basedOn w:val="Normal"/>
    <w:uiPriority w:val="99"/>
    <w:rsid w:val="00DB71FC"/>
    <w:pPr>
      <w:autoSpaceDE w:val="0"/>
      <w:autoSpaceDN w:val="0"/>
      <w:adjustRightInd w:val="0"/>
      <w:spacing w:before="60" w:after="60"/>
    </w:pPr>
    <w:rPr>
      <w:rFonts w:ascii="Arial" w:eastAsia="MS Mincho" w:hAnsi="Arial" w:cs="Arial"/>
      <w:sz w:val="16"/>
    </w:rPr>
  </w:style>
  <w:style w:type="paragraph" w:styleId="ListParagraph">
    <w:name w:val="List Paragraph"/>
    <w:basedOn w:val="Normal"/>
    <w:uiPriority w:val="34"/>
    <w:qFormat/>
    <w:rsid w:val="00DB71FC"/>
    <w:pPr>
      <w:ind w:left="720"/>
    </w:pPr>
  </w:style>
  <w:style w:type="character" w:styleId="CommentReference">
    <w:name w:val="annotation reference"/>
    <w:uiPriority w:val="99"/>
    <w:rsid w:val="00DB71FC"/>
    <w:rPr>
      <w:rFonts w:cs="Times New Roman"/>
      <w:sz w:val="16"/>
      <w:szCs w:val="16"/>
    </w:rPr>
  </w:style>
  <w:style w:type="character" w:styleId="Strong">
    <w:name w:val="Strong"/>
    <w:uiPriority w:val="99"/>
    <w:qFormat/>
    <w:locked/>
    <w:rsid w:val="008E5DA6"/>
    <w:rPr>
      <w:rFonts w:cs="Times New Roman"/>
      <w:b/>
      <w:bCs/>
    </w:rPr>
  </w:style>
  <w:style w:type="character" w:styleId="FollowedHyperlink">
    <w:name w:val="FollowedHyperlink"/>
    <w:uiPriority w:val="99"/>
    <w:rsid w:val="008E5DA6"/>
    <w:rPr>
      <w:rFonts w:cs="Times New Roman"/>
      <w:color w:val="800080"/>
      <w:u w:val="single"/>
    </w:rPr>
  </w:style>
  <w:style w:type="character" w:styleId="UnresolvedMention">
    <w:name w:val="Unresolved Mention"/>
    <w:uiPriority w:val="99"/>
    <w:semiHidden/>
    <w:unhideWhenUsed/>
    <w:rsid w:val="006F4D56"/>
    <w:rPr>
      <w:color w:val="605E5C"/>
      <w:shd w:val="clear" w:color="auto" w:fill="E1DFDD"/>
    </w:rPr>
  </w:style>
  <w:style w:type="paragraph" w:styleId="FootnoteText">
    <w:name w:val="footnote text"/>
    <w:basedOn w:val="Normal"/>
    <w:link w:val="FootnoteTextChar"/>
    <w:uiPriority w:val="99"/>
    <w:semiHidden/>
    <w:unhideWhenUsed/>
    <w:rsid w:val="00750EDF"/>
    <w:rPr>
      <w:rFonts w:ascii="Calibri" w:eastAsia="Calibri" w:hAnsi="Calibri"/>
      <w:sz w:val="20"/>
      <w:szCs w:val="20"/>
    </w:rPr>
  </w:style>
  <w:style w:type="character" w:customStyle="1" w:styleId="FootnoteTextChar">
    <w:name w:val="Footnote Text Char"/>
    <w:link w:val="FootnoteText"/>
    <w:uiPriority w:val="99"/>
    <w:semiHidden/>
    <w:rsid w:val="00750EDF"/>
    <w:rPr>
      <w:rFonts w:ascii="Calibri" w:eastAsia="Calibri" w:hAnsi="Calibri"/>
      <w:lang w:eastAsia="en-US"/>
    </w:rPr>
  </w:style>
  <w:style w:type="character" w:styleId="FootnoteReference">
    <w:name w:val="footnote reference"/>
    <w:uiPriority w:val="99"/>
    <w:semiHidden/>
    <w:unhideWhenUsed/>
    <w:rsid w:val="00750EDF"/>
    <w:rPr>
      <w:vertAlign w:val="superscript"/>
    </w:rPr>
  </w:style>
  <w:style w:type="character" w:customStyle="1" w:styleId="ng-binding">
    <w:name w:val="ng-binding"/>
    <w:rsid w:val="00750EDF"/>
  </w:style>
  <w:style w:type="paragraph" w:customStyle="1" w:styleId="Para1">
    <w:name w:val="Para1"/>
    <w:basedOn w:val="Normal"/>
    <w:link w:val="Para1Char"/>
    <w:rsid w:val="00987BD6"/>
    <w:pPr>
      <w:numPr>
        <w:numId w:val="6"/>
      </w:numPr>
      <w:spacing w:before="120" w:after="120"/>
      <w:jc w:val="both"/>
    </w:pPr>
    <w:rPr>
      <w:snapToGrid w:val="0"/>
      <w:sz w:val="22"/>
      <w:szCs w:val="18"/>
      <w:lang w:val="en-GB"/>
    </w:rPr>
  </w:style>
  <w:style w:type="character" w:customStyle="1" w:styleId="Para1Char">
    <w:name w:val="Para1 Char"/>
    <w:link w:val="Para1"/>
    <w:locked/>
    <w:rsid w:val="00987BD6"/>
    <w:rPr>
      <w:snapToGrid w:val="0"/>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5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toyama-initiative.org/wp-content/uploads/2019/06/UNU-IAS-Landscape-Expert-Thematic-Workshop-Report-final-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cretariat@cbd.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retariat@cbd.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cbd.int" TargetMode="External"/><Relationship Id="rId5" Type="http://schemas.openxmlformats.org/officeDocument/2006/relationships/styles" Target="styles.xml"/><Relationship Id="rId15" Type="http://schemas.openxmlformats.org/officeDocument/2006/relationships/hyperlink" Target="http://hdr.undp.org/en/data" TargetMode="External"/><Relationship Id="rId10" Type="http://schemas.openxmlformats.org/officeDocument/2006/relationships/hyperlink" Target="https://www.cbd.int/sbi/review.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weforum.org/docs/WEF_GGGR_202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conferences/post2020/gender" TargetMode="External"/><Relationship Id="rId2" Type="http://schemas.openxmlformats.org/officeDocument/2006/relationships/hyperlink" Target="https://www.cbd.int/doc/c/423f/a276/206bc2751c07658af8fa1a4a/gb-om-2019-01-02-en.pdf" TargetMode="External"/><Relationship Id="rId1" Type="http://schemas.openxmlformats.org/officeDocument/2006/relationships/hyperlink" Target="https://www.cbd.int/doc/c/2a29/307a/3235fdabd9edd01b9576e42b/sbi-03-02-add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ng\Documents\Templates\2011-2020_COP11%20logo\templates\en\letter-en-undb-cop11-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54727DDF2004181DC5E9E376AF440" ma:contentTypeVersion="10" ma:contentTypeDescription="Create a new document." ma:contentTypeScope="" ma:versionID="5878f570fe06899a1874faaed387e83b">
  <xsd:schema xmlns:xsd="http://www.w3.org/2001/XMLSchema" xmlns:xs="http://www.w3.org/2001/XMLSchema" xmlns:p="http://schemas.microsoft.com/office/2006/metadata/properties" xmlns:ns3="ee509b82-0bca-49ba-8efd-aa85141024b3" targetNamespace="http://schemas.microsoft.com/office/2006/metadata/properties" ma:root="true" ma:fieldsID="19813857cb7f3b79408371e9ca46df52" ns3:_="">
    <xsd:import namespace="ee509b82-0bca-49ba-8efd-aa85141024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09b82-0bca-49ba-8efd-aa8514102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7F8E-842F-43A4-A670-95E2781E5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09b82-0bca-49ba-8efd-aa8514102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CD31E-C778-44C5-A3B4-21BF5C7D60DC}">
  <ds:schemaRefs>
    <ds:schemaRef ds:uri="http://schemas.microsoft.com/sharepoint/v3/contenttype/forms"/>
  </ds:schemaRefs>
</ds:datastoreItem>
</file>

<file path=customXml/itemProps3.xml><?xml version="1.0" encoding="utf-8"?>
<ds:datastoreItem xmlns:ds="http://schemas.openxmlformats.org/officeDocument/2006/customXml" ds:itemID="{54E379AF-507C-49E5-BA32-2FBB6750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letter-en-undb-cop11-colour</Template>
  <TotalTime>0</TotalTime>
  <Pages>6</Pages>
  <Words>2287</Words>
  <Characters>13040</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Guidelines for the review of the technical background documents</vt:lpstr>
      <vt:lpstr>Guidelines for the review of the technical background documents</vt:lpstr>
    </vt:vector>
  </TitlesOfParts>
  <LinksUpToDate>false</LinksUpToDate>
  <CharactersWithSpaces>15297</CharactersWithSpaces>
  <SharedDoc>false</SharedDoc>
  <HLinks>
    <vt:vector size="42" baseType="variant">
      <vt:variant>
        <vt:i4>7405656</vt:i4>
      </vt:variant>
      <vt:variant>
        <vt:i4>9</vt:i4>
      </vt:variant>
      <vt:variant>
        <vt:i4>0</vt:i4>
      </vt:variant>
      <vt:variant>
        <vt:i4>5</vt:i4>
      </vt:variant>
      <vt:variant>
        <vt:lpwstr>mailto:secretariat@cbd.int</vt:lpwstr>
      </vt:variant>
      <vt:variant>
        <vt:lpwstr/>
      </vt:variant>
      <vt:variant>
        <vt:i4>7405656</vt:i4>
      </vt:variant>
      <vt:variant>
        <vt:i4>6</vt:i4>
      </vt:variant>
      <vt:variant>
        <vt:i4>0</vt:i4>
      </vt:variant>
      <vt:variant>
        <vt:i4>5</vt:i4>
      </vt:variant>
      <vt:variant>
        <vt:lpwstr>mailto:secretariat@cbd.int</vt:lpwstr>
      </vt:variant>
      <vt:variant>
        <vt:lpwstr/>
      </vt:variant>
      <vt:variant>
        <vt:i4>7405656</vt:i4>
      </vt:variant>
      <vt:variant>
        <vt:i4>3</vt:i4>
      </vt:variant>
      <vt:variant>
        <vt:i4>0</vt:i4>
      </vt:variant>
      <vt:variant>
        <vt:i4>5</vt:i4>
      </vt:variant>
      <vt:variant>
        <vt:lpwstr>mailto:secretariat@cbd.int</vt:lpwstr>
      </vt:variant>
      <vt:variant>
        <vt:lpwstr/>
      </vt:variant>
      <vt:variant>
        <vt:i4>1572874</vt:i4>
      </vt:variant>
      <vt:variant>
        <vt:i4>0</vt:i4>
      </vt:variant>
      <vt:variant>
        <vt:i4>0</vt:i4>
      </vt:variant>
      <vt:variant>
        <vt:i4>5</vt:i4>
      </vt:variant>
      <vt:variant>
        <vt:lpwstr>https://www.cbd.int/sbi/review.shtml</vt:lpwstr>
      </vt:variant>
      <vt:variant>
        <vt:lpwstr/>
      </vt:variant>
      <vt:variant>
        <vt:i4>7143530</vt:i4>
      </vt:variant>
      <vt:variant>
        <vt:i4>6</vt:i4>
      </vt:variant>
      <vt:variant>
        <vt:i4>0</vt:i4>
      </vt:variant>
      <vt:variant>
        <vt:i4>5</vt:i4>
      </vt:variant>
      <vt:variant>
        <vt:lpwstr>https://www.cbd.int/conferences/post2020/gender</vt:lpwstr>
      </vt:variant>
      <vt:variant>
        <vt:lpwstr/>
      </vt:variant>
      <vt:variant>
        <vt:i4>5636174</vt:i4>
      </vt:variant>
      <vt:variant>
        <vt:i4>3</vt:i4>
      </vt:variant>
      <vt:variant>
        <vt:i4>0</vt:i4>
      </vt:variant>
      <vt:variant>
        <vt:i4>5</vt:i4>
      </vt:variant>
      <vt:variant>
        <vt:lpwstr>https://www.cbd.int/doc/c/423f/a276/206bc2751c07658af8fa1a4a/gb-om-2019-01-02-en.pdf</vt:lpwstr>
      </vt:variant>
      <vt:variant>
        <vt:lpwstr/>
      </vt:variant>
      <vt:variant>
        <vt:i4>6750332</vt:i4>
      </vt:variant>
      <vt:variant>
        <vt:i4>0</vt:i4>
      </vt:variant>
      <vt:variant>
        <vt:i4>0</vt:i4>
      </vt:variant>
      <vt:variant>
        <vt:i4>5</vt:i4>
      </vt:variant>
      <vt:variant>
        <vt:lpwstr>https://www.cbd.int/doc/c/2a29/307a/3235fdabd9edd01b9576e42b/sbi-03-02-add3-en.pdf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review of the technical background documents</dc:title>
  <dc:subject/>
  <dc:creator/>
  <cp:keywords/>
  <dc:description/>
  <cp:lastModifiedBy/>
  <cp:revision>1</cp:revision>
  <dcterms:created xsi:type="dcterms:W3CDTF">2020-08-29T03:29:00Z</dcterms:created>
  <dcterms:modified xsi:type="dcterms:W3CDTF">2020-08-29T03:46:00Z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0x01010021754727DDF2004181DC5E9E376AF440</vt:lpwstr>
  </property>
</Properties>
</file>