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20C59F" w14:textId="38A7AA29"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44C7CA53" w:rsidR="00236608" w:rsidRPr="000C0B6C" w:rsidRDefault="00DA3D2E" w:rsidP="009251C2">
            <w:r>
              <w:t>Aymerich</w:t>
            </w:r>
          </w:p>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69A5930C" w:rsidR="00236608" w:rsidRPr="000C0B6C" w:rsidRDefault="00DA3D2E" w:rsidP="009251C2">
            <w:r>
              <w:t>Miguel</w:t>
            </w:r>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1007349D" w:rsidR="00236608" w:rsidRPr="000C0B6C" w:rsidRDefault="00DA3D2E" w:rsidP="009251C2">
            <w:r>
              <w:t>SPAIN</w:t>
            </w:r>
          </w:p>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32C2FE4C" w:rsidR="00236608" w:rsidRPr="000C0B6C" w:rsidRDefault="00DA3D2E" w:rsidP="009251C2">
            <w:r>
              <w:t>Ministry for the Ecological Transition and the Demographic Challenge</w:t>
            </w:r>
          </w:p>
        </w:tc>
      </w:tr>
      <w:tr w:rsidR="00236608" w:rsidRPr="00D62EF2"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109E8611" w:rsidR="00236608" w:rsidRPr="00DA3D2E" w:rsidRDefault="00DA3D2E" w:rsidP="009251C2">
            <w:pPr>
              <w:rPr>
                <w:lang w:val="es-ES"/>
              </w:rPr>
            </w:pPr>
            <w:r w:rsidRPr="00A724CC">
              <w:rPr>
                <w:lang w:val="es-ES"/>
              </w:rPr>
              <w:t>Plaza San Juan de l</w:t>
            </w:r>
            <w:r>
              <w:rPr>
                <w:lang w:val="es-ES"/>
              </w:rPr>
              <w:t>a Cruz, 10</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32DC96AF" w:rsidR="00236608" w:rsidRPr="000C0B6C" w:rsidRDefault="00DA3D2E" w:rsidP="009251C2">
            <w:r>
              <w:t>Madrid</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74A993DF" w:rsidR="00236608" w:rsidRPr="000C0B6C" w:rsidRDefault="00DA3D2E" w:rsidP="009251C2">
            <w:r>
              <w:t>Spain</w:t>
            </w:r>
          </w:p>
        </w:tc>
      </w:tr>
      <w:tr w:rsidR="00236608" w:rsidRPr="000C0B6C" w14:paraId="7C74835B" w14:textId="77777777" w:rsidTr="009251C2">
        <w:trPr>
          <w:trHeight w:val="233"/>
        </w:trPr>
        <w:tc>
          <w:tcPr>
            <w:tcW w:w="4086" w:type="dxa"/>
            <w:gridSpan w:val="3"/>
          </w:tcPr>
          <w:p w14:paraId="45DEDB26" w14:textId="77777777" w:rsidR="00236608" w:rsidRPr="000C0B6C" w:rsidRDefault="00236608" w:rsidP="009251C2">
            <w:pPr>
              <w:pStyle w:val="Asuntodelcomentario"/>
              <w:rPr>
                <w:sz w:val="22"/>
                <w:szCs w:val="22"/>
              </w:rPr>
            </w:pPr>
            <w:r w:rsidRPr="000C0B6C">
              <w:rPr>
                <w:sz w:val="22"/>
                <w:szCs w:val="22"/>
              </w:rPr>
              <w:t>E-mail:</w:t>
            </w:r>
          </w:p>
        </w:tc>
        <w:tc>
          <w:tcPr>
            <w:tcW w:w="6102" w:type="dxa"/>
          </w:tcPr>
          <w:p w14:paraId="118A29DB" w14:textId="7862C375" w:rsidR="00236608" w:rsidRPr="000C0B6C" w:rsidRDefault="00DA3D2E" w:rsidP="009251C2">
            <w:r>
              <w:t>maymerich@miteco.es</w:t>
            </w:r>
          </w:p>
        </w:tc>
      </w:tr>
      <w:tr w:rsidR="00236608" w:rsidRPr="000C0B6C" w14:paraId="623341FC" w14:textId="77777777" w:rsidTr="009251C2">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0749A6BF" w14:textId="77777777" w:rsidTr="002C0D5B">
        <w:trPr>
          <w:trHeight w:val="224"/>
        </w:trPr>
        <w:tc>
          <w:tcPr>
            <w:tcW w:w="10188" w:type="dxa"/>
            <w:gridSpan w:val="4"/>
          </w:tcPr>
          <w:p w14:paraId="7429EBD8" w14:textId="78E5FD40" w:rsidR="008C7855" w:rsidRPr="000C0B6C" w:rsidRDefault="008C7855" w:rsidP="009251C2">
            <w:pPr>
              <w:rPr>
                <w:b/>
                <w:sz w:val="22"/>
                <w:szCs w:val="22"/>
              </w:rPr>
            </w:pPr>
          </w:p>
        </w:tc>
      </w:tr>
      <w:tr w:rsidR="008C7855" w:rsidRPr="000C0B6C" w14:paraId="7ABFA388" w14:textId="77777777" w:rsidTr="002C0D5B">
        <w:trPr>
          <w:trHeight w:val="224"/>
        </w:trPr>
        <w:tc>
          <w:tcPr>
            <w:tcW w:w="10188" w:type="dxa"/>
            <w:gridSpan w:val="4"/>
          </w:tcPr>
          <w:p w14:paraId="560E3978" w14:textId="77777777" w:rsidR="008C7855" w:rsidRPr="000C0B6C" w:rsidRDefault="008C7855" w:rsidP="009251C2">
            <w:pPr>
              <w:rPr>
                <w:b/>
                <w:sz w:val="22"/>
                <w:szCs w:val="22"/>
              </w:rPr>
            </w:pPr>
          </w:p>
        </w:tc>
      </w:tr>
      <w:tr w:rsidR="008C7855" w:rsidRPr="000C0B6C" w14:paraId="245B7828" w14:textId="77777777" w:rsidTr="002C0D5B">
        <w:trPr>
          <w:trHeight w:val="224"/>
        </w:trPr>
        <w:tc>
          <w:tcPr>
            <w:tcW w:w="10188" w:type="dxa"/>
            <w:gridSpan w:val="4"/>
          </w:tcPr>
          <w:p w14:paraId="2C64714E" w14:textId="77777777" w:rsidR="008C7855" w:rsidRPr="000C0B6C" w:rsidRDefault="008C7855" w:rsidP="009251C2">
            <w:pPr>
              <w:rPr>
                <w:b/>
                <w:sz w:val="22"/>
                <w:szCs w:val="22"/>
              </w:rPr>
            </w:pPr>
          </w:p>
        </w:tc>
      </w:tr>
      <w:tr w:rsidR="008C7855" w:rsidRPr="000C0B6C" w14:paraId="190C415F" w14:textId="77777777" w:rsidTr="002C0D5B">
        <w:trPr>
          <w:trHeight w:val="224"/>
        </w:trPr>
        <w:tc>
          <w:tcPr>
            <w:tcW w:w="10188" w:type="dxa"/>
            <w:gridSpan w:val="4"/>
          </w:tcPr>
          <w:p w14:paraId="75CEC945" w14:textId="77777777" w:rsidR="008C7855" w:rsidRPr="000C0B6C" w:rsidRDefault="008C7855" w:rsidP="009251C2">
            <w:pPr>
              <w:rPr>
                <w:b/>
                <w:sz w:val="22"/>
                <w:szCs w:val="22"/>
              </w:rPr>
            </w:pPr>
          </w:p>
        </w:tc>
      </w:tr>
      <w:tr w:rsidR="008C7855" w:rsidRPr="000C0B6C" w14:paraId="49FBD9FE" w14:textId="77777777" w:rsidTr="002C0D5B">
        <w:trPr>
          <w:trHeight w:val="224"/>
        </w:trPr>
        <w:tc>
          <w:tcPr>
            <w:tcW w:w="10188" w:type="dxa"/>
            <w:gridSpan w:val="4"/>
          </w:tcPr>
          <w:p w14:paraId="2F722B82" w14:textId="77777777" w:rsidR="008C7855" w:rsidRPr="000C0B6C" w:rsidRDefault="008C7855" w:rsidP="009251C2">
            <w:pPr>
              <w:rPr>
                <w:b/>
                <w:sz w:val="22"/>
                <w:szCs w:val="22"/>
              </w:rPr>
            </w:pPr>
          </w:p>
        </w:tc>
      </w:tr>
      <w:tr w:rsidR="008C7855" w:rsidRPr="000C0B6C" w14:paraId="5123AC6E" w14:textId="77777777" w:rsidTr="002C0D5B">
        <w:trPr>
          <w:trHeight w:val="224"/>
        </w:trPr>
        <w:tc>
          <w:tcPr>
            <w:tcW w:w="10188" w:type="dxa"/>
            <w:gridSpan w:val="4"/>
          </w:tcPr>
          <w:p w14:paraId="58F52F47" w14:textId="77777777" w:rsidR="008C7855" w:rsidRPr="000C0B6C" w:rsidRDefault="008C7855" w:rsidP="009251C2">
            <w:pPr>
              <w:rPr>
                <w:b/>
                <w:sz w:val="22"/>
                <w:szCs w:val="22"/>
              </w:rPr>
            </w:pPr>
          </w:p>
        </w:tc>
      </w:tr>
      <w:tr w:rsidR="008C7855" w:rsidRPr="000C0B6C" w14:paraId="3C265F9F" w14:textId="77777777" w:rsidTr="002C0D5B">
        <w:trPr>
          <w:trHeight w:val="224"/>
        </w:trPr>
        <w:tc>
          <w:tcPr>
            <w:tcW w:w="10188" w:type="dxa"/>
            <w:gridSpan w:val="4"/>
          </w:tcPr>
          <w:p w14:paraId="569563E6" w14:textId="77777777" w:rsidR="008C7855" w:rsidRPr="000C0B6C" w:rsidRDefault="008C7855" w:rsidP="009251C2">
            <w:pPr>
              <w:rPr>
                <w:b/>
                <w:sz w:val="22"/>
                <w:szCs w:val="22"/>
              </w:rPr>
            </w:pPr>
          </w:p>
        </w:tc>
      </w:tr>
      <w:tr w:rsidR="008C7855" w:rsidRPr="000C0B6C" w14:paraId="566B9023" w14:textId="77777777" w:rsidTr="002C0D5B">
        <w:trPr>
          <w:trHeight w:val="224"/>
        </w:trPr>
        <w:tc>
          <w:tcPr>
            <w:tcW w:w="10188" w:type="dxa"/>
            <w:gridSpan w:val="4"/>
          </w:tcPr>
          <w:p w14:paraId="18DC4C65" w14:textId="77777777" w:rsidR="008C7855" w:rsidRPr="000C0B6C" w:rsidRDefault="008C7855" w:rsidP="009251C2">
            <w:pPr>
              <w:rPr>
                <w:b/>
                <w:sz w:val="22"/>
                <w:szCs w:val="22"/>
              </w:rPr>
            </w:pPr>
          </w:p>
        </w:tc>
      </w:tr>
      <w:tr w:rsidR="008C7855" w:rsidRPr="000C0B6C" w14:paraId="50F9BB95" w14:textId="77777777" w:rsidTr="001170D5">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t>Specific 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236608" w:rsidRPr="000C0B6C" w14:paraId="0C9C63D9" w14:textId="77777777" w:rsidTr="009251C2">
        <w:trPr>
          <w:trHeight w:val="224"/>
        </w:trPr>
        <w:tc>
          <w:tcPr>
            <w:tcW w:w="818" w:type="dxa"/>
          </w:tcPr>
          <w:p w14:paraId="46581EE4" w14:textId="6A646F53" w:rsidR="00236608" w:rsidRPr="000C0B6C" w:rsidRDefault="00DA3D2E" w:rsidP="009251C2">
            <w:r>
              <w:rPr>
                <w:sz w:val="22"/>
                <w:szCs w:val="22"/>
              </w:rPr>
              <w:t>3</w:t>
            </w:r>
          </w:p>
        </w:tc>
        <w:tc>
          <w:tcPr>
            <w:tcW w:w="1231" w:type="dxa"/>
          </w:tcPr>
          <w:p w14:paraId="3DA5E0E9" w14:textId="390E5402" w:rsidR="00236608" w:rsidRPr="000C0B6C" w:rsidRDefault="00DA3D2E" w:rsidP="009251C2">
            <w:r>
              <w:rPr>
                <w:sz w:val="22"/>
                <w:szCs w:val="22"/>
              </w:rPr>
              <w:t>9</w:t>
            </w:r>
          </w:p>
        </w:tc>
        <w:tc>
          <w:tcPr>
            <w:tcW w:w="8139" w:type="dxa"/>
            <w:gridSpan w:val="2"/>
          </w:tcPr>
          <w:p w14:paraId="19634A57" w14:textId="445D000A" w:rsidR="00236608" w:rsidRDefault="00DA3D2E" w:rsidP="009251C2">
            <w:pPr>
              <w:rPr>
                <w:sz w:val="22"/>
                <w:szCs w:val="22"/>
              </w:rPr>
            </w:pPr>
            <w:r>
              <w:rPr>
                <w:sz w:val="22"/>
                <w:szCs w:val="22"/>
              </w:rPr>
              <w:t>To add “ecosystem services”</w:t>
            </w:r>
            <w:r w:rsidR="008E0B9D">
              <w:rPr>
                <w:sz w:val="22"/>
                <w:szCs w:val="22"/>
              </w:rPr>
              <w:t xml:space="preserve"> (in green)</w:t>
            </w:r>
            <w:r>
              <w:rPr>
                <w:sz w:val="22"/>
                <w:szCs w:val="22"/>
              </w:rPr>
              <w:t>:</w:t>
            </w:r>
          </w:p>
          <w:p w14:paraId="48D136F9" w14:textId="2C9EB920" w:rsidR="00DA3D2E" w:rsidRDefault="00DA3D2E" w:rsidP="00DA3D2E">
            <w:pPr>
              <w:autoSpaceDE w:val="0"/>
              <w:autoSpaceDN w:val="0"/>
              <w:adjustRightInd w:val="0"/>
              <w:rPr>
                <w:rFonts w:eastAsiaTheme="minorHAnsi"/>
                <w:i/>
                <w:color w:val="000000"/>
                <w:sz w:val="22"/>
                <w:szCs w:val="22"/>
                <w:lang w:val="en-GB"/>
              </w:rPr>
            </w:pPr>
            <w:r w:rsidRPr="008E0B9D">
              <w:rPr>
                <w:rFonts w:eastAsiaTheme="minorHAnsi"/>
                <w:i/>
                <w:color w:val="000000"/>
                <w:sz w:val="22"/>
                <w:szCs w:val="22"/>
                <w:lang w:val="en-GB"/>
              </w:rPr>
              <w:t xml:space="preserve">Current trends show that most indicators of biodiversity (including ecosystem extent, species conservation status and population abundance) </w:t>
            </w:r>
            <w:r w:rsidRPr="008E0B9D">
              <w:rPr>
                <w:rFonts w:eastAsiaTheme="minorHAnsi"/>
                <w:i/>
                <w:color w:val="00B050"/>
                <w:sz w:val="22"/>
                <w:szCs w:val="22"/>
                <w:lang w:val="en-GB"/>
              </w:rPr>
              <w:t xml:space="preserve">and ecosystem services </w:t>
            </w:r>
            <w:r w:rsidRPr="0037115A">
              <w:rPr>
                <w:rFonts w:eastAsiaTheme="minorHAnsi"/>
                <w:i/>
                <w:strike/>
                <w:color w:val="00B050"/>
                <w:sz w:val="22"/>
                <w:szCs w:val="22"/>
                <w:lang w:val="en-GB"/>
              </w:rPr>
              <w:t>and</w:t>
            </w:r>
            <w:r w:rsidRPr="0037115A">
              <w:rPr>
                <w:rFonts w:eastAsiaTheme="minorHAnsi"/>
                <w:i/>
                <w:color w:val="00B050"/>
                <w:sz w:val="22"/>
                <w:szCs w:val="22"/>
                <w:lang w:val="en-GB"/>
              </w:rPr>
              <w:t xml:space="preserve"> </w:t>
            </w:r>
            <w:r w:rsidR="0037115A" w:rsidRPr="0037115A">
              <w:rPr>
                <w:rFonts w:eastAsiaTheme="minorHAnsi"/>
                <w:i/>
                <w:color w:val="00B050"/>
                <w:sz w:val="22"/>
                <w:szCs w:val="22"/>
                <w:lang w:val="en-GB"/>
              </w:rPr>
              <w:t>(</w:t>
            </w:r>
            <w:r w:rsidRPr="008E0B9D">
              <w:rPr>
                <w:rFonts w:eastAsiaTheme="minorHAnsi"/>
                <w:i/>
                <w:color w:val="000000"/>
                <w:sz w:val="22"/>
                <w:szCs w:val="22"/>
                <w:lang w:val="en-GB"/>
              </w:rPr>
              <w:t>nature’s contributions to people</w:t>
            </w:r>
            <w:r w:rsidR="0037115A" w:rsidRPr="0037115A">
              <w:rPr>
                <w:rFonts w:eastAsiaTheme="minorHAnsi"/>
                <w:i/>
                <w:color w:val="00B050"/>
                <w:sz w:val="22"/>
                <w:szCs w:val="22"/>
                <w:lang w:val="en-GB"/>
              </w:rPr>
              <w:t>)</w:t>
            </w:r>
            <w:r w:rsidRPr="008E0B9D">
              <w:rPr>
                <w:rFonts w:eastAsiaTheme="minorHAnsi"/>
                <w:i/>
                <w:color w:val="000000"/>
                <w:sz w:val="22"/>
                <w:szCs w:val="22"/>
                <w:lang w:val="en-GB"/>
              </w:rPr>
              <w:t xml:space="preserve">, are declining. </w:t>
            </w:r>
          </w:p>
          <w:p w14:paraId="0496CA15" w14:textId="77777777" w:rsidR="008E0B9D" w:rsidRPr="008E0B9D" w:rsidRDefault="008E0B9D" w:rsidP="00DA3D2E">
            <w:pPr>
              <w:autoSpaceDE w:val="0"/>
              <w:autoSpaceDN w:val="0"/>
              <w:adjustRightInd w:val="0"/>
              <w:rPr>
                <w:rFonts w:eastAsiaTheme="minorHAnsi"/>
                <w:i/>
                <w:color w:val="000000"/>
                <w:sz w:val="22"/>
                <w:szCs w:val="22"/>
                <w:lang w:val="en-GB"/>
              </w:rPr>
            </w:pPr>
          </w:p>
          <w:p w14:paraId="1FB20CA9" w14:textId="4BD84867" w:rsidR="00DA3D2E" w:rsidRPr="00DA3D2E" w:rsidRDefault="00DA3D2E" w:rsidP="00DA3D2E">
            <w:pPr>
              <w:autoSpaceDE w:val="0"/>
              <w:autoSpaceDN w:val="0"/>
              <w:adjustRightInd w:val="0"/>
              <w:rPr>
                <w:rFonts w:ascii="FreightSansProBook-Regular" w:eastAsia="FreightSansProBook-Regular" w:hAnsiTheme="minorHAnsi" w:cs="FreightSansProBook-Regular"/>
                <w:i/>
                <w:sz w:val="18"/>
                <w:szCs w:val="18"/>
                <w:lang w:val="en-GB"/>
              </w:rPr>
            </w:pPr>
            <w:r>
              <w:rPr>
                <w:lang w:val="en-GB"/>
              </w:rPr>
              <w:t xml:space="preserve">See GBO-5: </w:t>
            </w:r>
            <w:r w:rsidRPr="00B05A63">
              <w:rPr>
                <w:rFonts w:ascii="FreightSansProBook-Regular" w:eastAsia="FreightSansProBook-Regular" w:hAnsiTheme="minorHAnsi" w:cs="FreightSansProBook-Regular"/>
                <w:i/>
                <w:sz w:val="20"/>
                <w:szCs w:val="20"/>
                <w:lang w:val="en-GB"/>
              </w:rPr>
              <w:t xml:space="preserve">The capacity of ecosystems to provide the essential services on which societies depend continues to decline, and consequently, most </w:t>
            </w:r>
            <w:r w:rsidRPr="00B05A63">
              <w:rPr>
                <w:rFonts w:ascii="FreightSansProBook-Regular" w:eastAsia="FreightSansProBook-Regular" w:hAnsiTheme="minorHAnsi" w:cs="FreightSansProBook-Regular"/>
                <w:b/>
                <w:i/>
                <w:sz w:val="20"/>
                <w:szCs w:val="20"/>
                <w:lang w:val="en-GB"/>
              </w:rPr>
              <w:t xml:space="preserve">ecosystem </w:t>
            </w:r>
            <w:proofErr w:type="gramStart"/>
            <w:r w:rsidRPr="00B05A63">
              <w:rPr>
                <w:rFonts w:ascii="FreightSansProBook-Regular" w:eastAsia="FreightSansProBook-Regular" w:hAnsiTheme="minorHAnsi" w:cs="FreightSansProBook-Regular"/>
                <w:b/>
                <w:i/>
                <w:sz w:val="20"/>
                <w:szCs w:val="20"/>
                <w:lang w:val="en-GB"/>
              </w:rPr>
              <w:t>services</w:t>
            </w:r>
            <w:r w:rsidRPr="00B05A63">
              <w:rPr>
                <w:rFonts w:ascii="FreightSansProBook-Regular" w:eastAsia="FreightSansProBook-Regular" w:hAnsiTheme="minorHAnsi" w:cs="FreightSansProBook-Regular"/>
                <w:i/>
                <w:sz w:val="20"/>
                <w:szCs w:val="20"/>
                <w:lang w:val="en-GB"/>
              </w:rPr>
              <w:t>(</w:t>
            </w:r>
            <w:proofErr w:type="gramEnd"/>
            <w:r w:rsidRPr="00B05A63">
              <w:rPr>
                <w:rFonts w:ascii="FreightSansProBook-Regular" w:eastAsia="FreightSansProBook-Regular" w:hAnsiTheme="minorHAnsi" w:cs="FreightSansProBook-Regular"/>
                <w:i/>
                <w:sz w:val="20"/>
                <w:szCs w:val="20"/>
                <w:lang w:val="en-GB"/>
              </w:rPr>
              <w:t>nature</w:t>
            </w:r>
            <w:r w:rsidRPr="00B05A63">
              <w:rPr>
                <w:rFonts w:ascii="FreightSansProBook-Regular" w:eastAsia="FreightSansProBook-Regular" w:hAnsiTheme="minorHAnsi" w:cs="FreightSansProBook-Regular" w:hint="eastAsia"/>
                <w:i/>
                <w:sz w:val="20"/>
                <w:szCs w:val="20"/>
                <w:lang w:val="en-GB"/>
              </w:rPr>
              <w:t>´</w:t>
            </w:r>
            <w:r w:rsidRPr="00B05A63">
              <w:rPr>
                <w:rFonts w:ascii="FreightSansProBook-Regular" w:eastAsia="FreightSansProBook-Regular" w:hAnsiTheme="minorHAnsi" w:cs="FreightSansProBook-Regular"/>
                <w:i/>
                <w:sz w:val="20"/>
                <w:szCs w:val="20"/>
                <w:lang w:val="en-GB"/>
              </w:rPr>
              <w:t>s contributions to people) are in decline.</w:t>
            </w:r>
          </w:p>
        </w:tc>
      </w:tr>
      <w:tr w:rsidR="00236608" w:rsidRPr="000C0B6C" w14:paraId="6153AF8D" w14:textId="77777777" w:rsidTr="009251C2">
        <w:trPr>
          <w:trHeight w:val="233"/>
        </w:trPr>
        <w:tc>
          <w:tcPr>
            <w:tcW w:w="818" w:type="dxa"/>
          </w:tcPr>
          <w:p w14:paraId="66AF3500" w14:textId="435E79A6" w:rsidR="00236608" w:rsidRPr="000C0B6C" w:rsidRDefault="00DA3D2E" w:rsidP="009251C2">
            <w:r>
              <w:t>3</w:t>
            </w:r>
          </w:p>
        </w:tc>
        <w:tc>
          <w:tcPr>
            <w:tcW w:w="1231" w:type="dxa"/>
          </w:tcPr>
          <w:p w14:paraId="6A91318A" w14:textId="524A1899" w:rsidR="00236608" w:rsidRPr="000C0B6C" w:rsidRDefault="00DA3D2E" w:rsidP="009251C2">
            <w:r>
              <w:t>9</w:t>
            </w:r>
          </w:p>
        </w:tc>
        <w:tc>
          <w:tcPr>
            <w:tcW w:w="8139" w:type="dxa"/>
            <w:gridSpan w:val="2"/>
          </w:tcPr>
          <w:p w14:paraId="0F843CF4" w14:textId="0051F79D" w:rsidR="00DA3D2E" w:rsidRPr="00DA3D2E" w:rsidRDefault="00B05A63" w:rsidP="00B05A63">
            <w:pPr>
              <w:rPr>
                <w:sz w:val="22"/>
                <w:szCs w:val="22"/>
              </w:rPr>
            </w:pPr>
            <w:r>
              <w:rPr>
                <w:sz w:val="22"/>
                <w:szCs w:val="22"/>
              </w:rPr>
              <w:t>To add “ecosystem services”</w:t>
            </w:r>
            <w:r w:rsidR="008E0B9D">
              <w:rPr>
                <w:sz w:val="22"/>
                <w:szCs w:val="22"/>
              </w:rPr>
              <w:t xml:space="preserve"> (in green)</w:t>
            </w:r>
            <w:r>
              <w:rPr>
                <w:sz w:val="22"/>
                <w:szCs w:val="22"/>
              </w:rPr>
              <w:t>:</w:t>
            </w:r>
          </w:p>
          <w:p w14:paraId="5F231788" w14:textId="3B47BF90" w:rsidR="00DA3D2E" w:rsidRDefault="00DA3D2E" w:rsidP="00DA3D2E">
            <w:pPr>
              <w:autoSpaceDE w:val="0"/>
              <w:autoSpaceDN w:val="0"/>
              <w:adjustRightInd w:val="0"/>
              <w:rPr>
                <w:rFonts w:eastAsiaTheme="minorHAnsi"/>
                <w:i/>
                <w:color w:val="000000"/>
                <w:sz w:val="22"/>
                <w:szCs w:val="22"/>
                <w:lang w:val="en-GB"/>
              </w:rPr>
            </w:pPr>
            <w:r w:rsidRPr="008E0B9D">
              <w:rPr>
                <w:rFonts w:eastAsiaTheme="minorHAnsi"/>
                <w:i/>
                <w:color w:val="000000"/>
                <w:sz w:val="22"/>
                <w:szCs w:val="22"/>
                <w:lang w:val="en-GB"/>
              </w:rPr>
              <w:t xml:space="preserve">Given that the 2050 Vision envisages an improved status for biodiversity and </w:t>
            </w:r>
            <w:r w:rsidR="00B05A63" w:rsidRPr="008E0B9D">
              <w:rPr>
                <w:rFonts w:eastAsiaTheme="minorHAnsi"/>
                <w:i/>
                <w:color w:val="00B050"/>
                <w:sz w:val="22"/>
                <w:szCs w:val="22"/>
                <w:lang w:val="en-GB"/>
              </w:rPr>
              <w:t>ecosystem services (</w:t>
            </w:r>
            <w:r w:rsidRPr="008E0B9D">
              <w:rPr>
                <w:rFonts w:eastAsiaTheme="minorHAnsi"/>
                <w:i/>
                <w:color w:val="000000"/>
                <w:sz w:val="22"/>
                <w:szCs w:val="22"/>
                <w:lang w:val="en-GB"/>
              </w:rPr>
              <w:t>nature’s contributions to people</w:t>
            </w:r>
            <w:r w:rsidR="00B05A63" w:rsidRPr="008E0B9D">
              <w:rPr>
                <w:rFonts w:eastAsiaTheme="minorHAnsi"/>
                <w:i/>
                <w:color w:val="00B050"/>
                <w:sz w:val="22"/>
                <w:szCs w:val="22"/>
                <w:lang w:val="en-GB"/>
              </w:rPr>
              <w:t>)</w:t>
            </w:r>
            <w:r w:rsidRPr="008E0B9D">
              <w:rPr>
                <w:rFonts w:eastAsiaTheme="minorHAnsi"/>
                <w:i/>
                <w:color w:val="000000"/>
                <w:sz w:val="22"/>
                <w:szCs w:val="22"/>
                <w:lang w:val="en-GB"/>
              </w:rPr>
              <w:t xml:space="preserve"> and that the current status of and business-as-usual scenarios for biodiversity show continuing declines </w:t>
            </w:r>
          </w:p>
          <w:p w14:paraId="27D32FF1" w14:textId="77777777" w:rsidR="008E0B9D" w:rsidRPr="008E0B9D" w:rsidRDefault="008E0B9D" w:rsidP="00DA3D2E">
            <w:pPr>
              <w:autoSpaceDE w:val="0"/>
              <w:autoSpaceDN w:val="0"/>
              <w:adjustRightInd w:val="0"/>
              <w:rPr>
                <w:rFonts w:eastAsiaTheme="minorHAnsi"/>
                <w:i/>
                <w:color w:val="000000"/>
                <w:sz w:val="22"/>
                <w:szCs w:val="22"/>
                <w:lang w:val="en-GB"/>
              </w:rPr>
            </w:pPr>
          </w:p>
          <w:p w14:paraId="5F267497" w14:textId="70944988" w:rsidR="00236608" w:rsidRPr="00B05A63" w:rsidRDefault="00B05A63" w:rsidP="00B05A63">
            <w:pPr>
              <w:rPr>
                <w:rFonts w:ascii="FreightSansProBook-Regular" w:eastAsia="FreightSansProBook-Regular" w:hAnsiTheme="minorHAnsi" w:cs="FreightSansProBook-Regular"/>
                <w:i/>
                <w:sz w:val="18"/>
                <w:szCs w:val="18"/>
                <w:lang w:val="en-GB"/>
              </w:rPr>
            </w:pPr>
            <w:r>
              <w:rPr>
                <w:lang w:val="en-GB"/>
              </w:rPr>
              <w:t xml:space="preserve">See CBD 2050 Vision: </w:t>
            </w:r>
            <w:r w:rsidRPr="00B05A63">
              <w:rPr>
                <w:rFonts w:ascii="FreightSansProBook-Regular" w:eastAsia="FreightSansProBook-Regular" w:hAnsiTheme="minorHAnsi" w:cs="FreightSansProBook-Regular"/>
                <w:i/>
                <w:sz w:val="20"/>
                <w:szCs w:val="20"/>
                <w:lang w:val="en-GB"/>
              </w:rPr>
              <w:t>“</w:t>
            </w:r>
            <w:r w:rsidRPr="00B05A63">
              <w:rPr>
                <w:rFonts w:ascii="FreightSansProBook-Regular" w:eastAsia="FreightSansProBook-Regular" w:hAnsiTheme="minorHAnsi" w:cs="FreightSansProBook-Regular"/>
                <w:i/>
                <w:sz w:val="20"/>
                <w:szCs w:val="20"/>
                <w:lang w:val="en-GB"/>
              </w:rPr>
              <w:t xml:space="preserve">By 2050, biodiversity is valued, conserved, restored and wisely used, maintaining </w:t>
            </w:r>
            <w:r w:rsidRPr="00B05A63">
              <w:rPr>
                <w:rFonts w:ascii="FreightSansProBook-Regular" w:eastAsia="FreightSansProBook-Regular" w:hAnsiTheme="minorHAnsi" w:cs="FreightSansProBook-Regular"/>
                <w:b/>
                <w:i/>
                <w:sz w:val="20"/>
                <w:szCs w:val="20"/>
                <w:lang w:val="en-GB"/>
              </w:rPr>
              <w:t xml:space="preserve">ecosystem </w:t>
            </w:r>
            <w:proofErr w:type="spellStart"/>
            <w:r w:rsidRPr="00B05A63">
              <w:rPr>
                <w:rFonts w:ascii="FreightSansProBook-Regular" w:eastAsia="FreightSansProBook-Regular" w:hAnsiTheme="minorHAnsi" w:cs="FreightSansProBook-Regular"/>
                <w:b/>
                <w:i/>
                <w:sz w:val="20"/>
                <w:szCs w:val="20"/>
                <w:lang w:val="en-GB"/>
              </w:rPr>
              <w:t>services</w:t>
            </w:r>
            <w:r w:rsidRPr="00B05A63">
              <w:rPr>
                <w:rFonts w:ascii="FreightSansProBook-Regular" w:eastAsia="FreightSansProBook-Regular" w:hAnsiTheme="minorHAnsi" w:cs="FreightSansProBook-Regular"/>
                <w:i/>
                <w:sz w:val="20"/>
                <w:szCs w:val="20"/>
                <w:lang w:val="en-GB"/>
              </w:rPr>
              <w:t>,sustaining</w:t>
            </w:r>
            <w:proofErr w:type="spellEnd"/>
            <w:r w:rsidRPr="00B05A63">
              <w:rPr>
                <w:rFonts w:ascii="FreightSansProBook-Regular" w:eastAsia="FreightSansProBook-Regular" w:hAnsiTheme="minorHAnsi" w:cs="FreightSansProBook-Regular"/>
                <w:i/>
                <w:sz w:val="20"/>
                <w:szCs w:val="20"/>
                <w:lang w:val="en-GB"/>
              </w:rPr>
              <w:t xml:space="preserve"> a healthy planet and delivering benefits essential for all people</w:t>
            </w:r>
            <w:r w:rsidRPr="00B05A63">
              <w:rPr>
                <w:rFonts w:ascii="FreightSansProBook-Regular" w:eastAsia="FreightSansProBook-Regular" w:hAnsiTheme="minorHAnsi" w:cs="FreightSansProBook-Regular"/>
                <w:i/>
                <w:sz w:val="20"/>
                <w:szCs w:val="20"/>
                <w:lang w:val="en-GB"/>
              </w:rPr>
              <w:t>”</w:t>
            </w:r>
          </w:p>
        </w:tc>
      </w:tr>
      <w:tr w:rsidR="008329C0" w:rsidRPr="000C0B6C" w14:paraId="2F452B32" w14:textId="77777777" w:rsidTr="009251C2">
        <w:trPr>
          <w:trHeight w:val="224"/>
        </w:trPr>
        <w:tc>
          <w:tcPr>
            <w:tcW w:w="818" w:type="dxa"/>
          </w:tcPr>
          <w:p w14:paraId="7471AAA5" w14:textId="0B96FBCD" w:rsidR="008329C0" w:rsidRDefault="008329C0" w:rsidP="00BA6FE5">
            <w:r>
              <w:t>6</w:t>
            </w:r>
          </w:p>
        </w:tc>
        <w:tc>
          <w:tcPr>
            <w:tcW w:w="1231" w:type="dxa"/>
          </w:tcPr>
          <w:p w14:paraId="47AC70E8" w14:textId="10C2E0DD" w:rsidR="008329C0" w:rsidRDefault="008329C0" w:rsidP="009251C2">
            <w:r>
              <w:t>26</w:t>
            </w:r>
          </w:p>
        </w:tc>
        <w:tc>
          <w:tcPr>
            <w:tcW w:w="8139" w:type="dxa"/>
            <w:gridSpan w:val="2"/>
          </w:tcPr>
          <w:p w14:paraId="24B656B9" w14:textId="77777777" w:rsidR="008329C0" w:rsidRDefault="008329C0" w:rsidP="008329C0">
            <w:r>
              <w:t>Addition of footnote (in green):</w:t>
            </w:r>
          </w:p>
          <w:p w14:paraId="1F39447F" w14:textId="77777777" w:rsidR="008329C0" w:rsidRDefault="008329C0" w:rsidP="009251C2"/>
          <w:p w14:paraId="7C009603" w14:textId="0229B181" w:rsidR="008329C0" w:rsidRPr="008329C0" w:rsidRDefault="008329C0" w:rsidP="008329C0">
            <w:pPr>
              <w:autoSpaceDE w:val="0"/>
              <w:autoSpaceDN w:val="0"/>
              <w:adjustRightInd w:val="0"/>
              <w:jc w:val="both"/>
              <w:rPr>
                <w:rFonts w:eastAsiaTheme="minorHAnsi"/>
                <w:color w:val="000000"/>
                <w:lang w:val="en-GB"/>
              </w:rPr>
            </w:pPr>
            <w:r w:rsidRPr="008329C0">
              <w:rPr>
                <w:rFonts w:eastAsiaTheme="minorHAnsi"/>
                <w:color w:val="000000"/>
                <w:lang w:val="en-GB"/>
              </w:rPr>
              <w:lastRenderedPageBreak/>
              <w:t>Efforts to reduce extinction rate and risk should prioritize evolutionary distinct species to conserve evolutionary lineages across the entire “tree of life,” as well as species in ecological and functional groups that have globally relevant roles either because they intervene in regulating processes at the continental or larger scales, such as migratory animals, or because they are locally important across a large number of ecosystems around the world, such as pollinators</w:t>
            </w:r>
            <w:r w:rsidRPr="008329C0">
              <w:rPr>
                <w:rFonts w:eastAsiaTheme="minorHAnsi"/>
                <w:color w:val="00B050"/>
                <w:vertAlign w:val="superscript"/>
                <w:lang w:val="en-GB"/>
              </w:rPr>
              <w:t>17</w:t>
            </w:r>
            <w:r w:rsidRPr="008329C0">
              <w:rPr>
                <w:rFonts w:eastAsiaTheme="minorHAnsi"/>
                <w:color w:val="000000"/>
                <w:lang w:val="en-GB"/>
              </w:rPr>
              <w:t xml:space="preserve">, scavengers, top predators, and large-bodied mammals and trees. </w:t>
            </w:r>
          </w:p>
          <w:p w14:paraId="7919AF8B" w14:textId="77777777" w:rsidR="008329C0" w:rsidRDefault="008329C0" w:rsidP="009251C2">
            <w:pPr>
              <w:rPr>
                <w:lang w:val="en-GB"/>
              </w:rPr>
            </w:pPr>
          </w:p>
          <w:p w14:paraId="3D743C96" w14:textId="4FAFD0BE" w:rsidR="008329C0" w:rsidRPr="000403D2" w:rsidRDefault="008329C0" w:rsidP="000403D2">
            <w:pPr>
              <w:jc w:val="both"/>
              <w:rPr>
                <w:rFonts w:eastAsiaTheme="minorHAnsi"/>
                <w:i/>
                <w:color w:val="00B050"/>
                <w:lang w:val="en-GB"/>
              </w:rPr>
            </w:pPr>
            <w:r w:rsidRPr="000403D2">
              <w:rPr>
                <w:rFonts w:eastAsiaTheme="minorHAnsi"/>
                <w:i/>
                <w:color w:val="00B050"/>
                <w:vertAlign w:val="superscript"/>
                <w:lang w:val="en-GB"/>
              </w:rPr>
              <w:t>17</w:t>
            </w:r>
            <w:r w:rsidRPr="000403D2">
              <w:rPr>
                <w:rFonts w:eastAsiaTheme="minorHAnsi"/>
                <w:i/>
                <w:color w:val="00B050"/>
                <w:lang w:val="en-GB"/>
              </w:rPr>
              <w:t xml:space="preserve"> Aizen, M. A., </w:t>
            </w:r>
            <w:proofErr w:type="spellStart"/>
            <w:r w:rsidRPr="000403D2">
              <w:rPr>
                <w:rFonts w:eastAsiaTheme="minorHAnsi"/>
                <w:i/>
                <w:color w:val="00B050"/>
                <w:lang w:val="en-GB"/>
              </w:rPr>
              <w:t>Biesmeijer</w:t>
            </w:r>
            <w:proofErr w:type="spellEnd"/>
            <w:r w:rsidRPr="000403D2">
              <w:rPr>
                <w:rFonts w:eastAsiaTheme="minorHAnsi"/>
                <w:i/>
                <w:color w:val="00B050"/>
                <w:lang w:val="en-GB"/>
              </w:rPr>
              <w:t xml:space="preserve">, J. C., Martins, D. J., </w:t>
            </w:r>
            <w:proofErr w:type="spellStart"/>
            <w:r w:rsidRPr="000403D2">
              <w:rPr>
                <w:rFonts w:eastAsiaTheme="minorHAnsi"/>
                <w:i/>
                <w:color w:val="00B050"/>
                <w:lang w:val="en-GB"/>
              </w:rPr>
              <w:t>Goka</w:t>
            </w:r>
            <w:proofErr w:type="spellEnd"/>
            <w:r w:rsidRPr="000403D2">
              <w:rPr>
                <w:rFonts w:eastAsiaTheme="minorHAnsi"/>
                <w:i/>
                <w:color w:val="00B050"/>
                <w:lang w:val="en-GB"/>
              </w:rPr>
              <w:t xml:space="preserve">, K., Inouye, D. W., Jung, C., Medel, R., </w:t>
            </w:r>
            <w:proofErr w:type="spellStart"/>
            <w:r w:rsidRPr="000403D2">
              <w:rPr>
                <w:rFonts w:eastAsiaTheme="minorHAnsi"/>
                <w:i/>
                <w:color w:val="00B050"/>
                <w:lang w:val="en-GB"/>
              </w:rPr>
              <w:t>Pauw</w:t>
            </w:r>
            <w:proofErr w:type="spellEnd"/>
            <w:r w:rsidRPr="000403D2">
              <w:rPr>
                <w:rFonts w:eastAsiaTheme="minorHAnsi"/>
                <w:i/>
                <w:color w:val="00B050"/>
                <w:lang w:val="en-GB"/>
              </w:rPr>
              <w:t>, A., Pa</w:t>
            </w:r>
            <w:r w:rsidR="000403D2" w:rsidRPr="000403D2">
              <w:rPr>
                <w:rFonts w:eastAsiaTheme="minorHAnsi"/>
                <w:i/>
                <w:color w:val="00B050"/>
                <w:lang w:val="en-GB"/>
              </w:rPr>
              <w:t xml:space="preserve">xton, R., and C. Seymour. 2016: </w:t>
            </w:r>
            <w:r w:rsidRPr="000403D2">
              <w:rPr>
                <w:rFonts w:eastAsiaTheme="minorHAnsi"/>
                <w:i/>
                <w:color w:val="00B050"/>
                <w:lang w:val="en-GB"/>
              </w:rPr>
              <w:t>Chapter 3: The s</w:t>
            </w:r>
            <w:r w:rsidR="000403D2" w:rsidRPr="000403D2">
              <w:rPr>
                <w:rFonts w:eastAsiaTheme="minorHAnsi"/>
                <w:i/>
                <w:color w:val="00B050"/>
                <w:lang w:val="en-GB"/>
              </w:rPr>
              <w:t xml:space="preserve">tatus and trends in pollinators </w:t>
            </w:r>
            <w:r w:rsidRPr="000403D2">
              <w:rPr>
                <w:rFonts w:eastAsiaTheme="minorHAnsi"/>
                <w:i/>
                <w:color w:val="00B050"/>
                <w:lang w:val="en-GB"/>
              </w:rPr>
              <w:t>and po</w:t>
            </w:r>
            <w:r w:rsidR="000403D2" w:rsidRPr="000403D2">
              <w:rPr>
                <w:rFonts w:eastAsiaTheme="minorHAnsi"/>
                <w:i/>
                <w:color w:val="00B050"/>
                <w:lang w:val="en-GB"/>
              </w:rPr>
              <w:t xml:space="preserve">llination. In IPBES (2016): The </w:t>
            </w:r>
            <w:r w:rsidRPr="000403D2">
              <w:rPr>
                <w:rFonts w:eastAsiaTheme="minorHAnsi"/>
                <w:i/>
                <w:color w:val="00B050"/>
                <w:lang w:val="en-GB"/>
              </w:rPr>
              <w:t xml:space="preserve">assessment </w:t>
            </w:r>
            <w:r w:rsidR="000403D2" w:rsidRPr="000403D2">
              <w:rPr>
                <w:rFonts w:eastAsiaTheme="minorHAnsi"/>
                <w:i/>
                <w:color w:val="00B050"/>
                <w:lang w:val="en-GB"/>
              </w:rPr>
              <w:t xml:space="preserve">report of the Intergovernmental </w:t>
            </w:r>
            <w:r w:rsidRPr="000403D2">
              <w:rPr>
                <w:rFonts w:eastAsiaTheme="minorHAnsi"/>
                <w:i/>
                <w:color w:val="00B050"/>
                <w:lang w:val="en-GB"/>
              </w:rPr>
              <w:t>Science-</w:t>
            </w:r>
            <w:r w:rsidR="000403D2" w:rsidRPr="000403D2">
              <w:rPr>
                <w:rFonts w:eastAsiaTheme="minorHAnsi"/>
                <w:i/>
                <w:color w:val="00B050"/>
                <w:lang w:val="en-GB"/>
              </w:rPr>
              <w:t xml:space="preserve">Policy Platform on Biodiversity </w:t>
            </w:r>
            <w:r w:rsidRPr="000403D2">
              <w:rPr>
                <w:rFonts w:eastAsiaTheme="minorHAnsi"/>
                <w:i/>
                <w:color w:val="00B050"/>
                <w:lang w:val="en-GB"/>
              </w:rPr>
              <w:t>and Eco</w:t>
            </w:r>
            <w:r w:rsidR="000403D2" w:rsidRPr="000403D2">
              <w:rPr>
                <w:rFonts w:eastAsiaTheme="minorHAnsi"/>
                <w:i/>
                <w:color w:val="00B050"/>
                <w:lang w:val="en-GB"/>
              </w:rPr>
              <w:t xml:space="preserve">system Services on pollinators, </w:t>
            </w:r>
            <w:r w:rsidRPr="000403D2">
              <w:rPr>
                <w:rFonts w:eastAsiaTheme="minorHAnsi"/>
                <w:i/>
                <w:color w:val="00B050"/>
                <w:lang w:val="en-GB"/>
              </w:rPr>
              <w:t xml:space="preserve">pollination and </w:t>
            </w:r>
            <w:r w:rsidR="000403D2" w:rsidRPr="000403D2">
              <w:rPr>
                <w:rFonts w:eastAsiaTheme="minorHAnsi"/>
                <w:i/>
                <w:color w:val="00B050"/>
                <w:lang w:val="en-GB"/>
              </w:rPr>
              <w:t xml:space="preserve">food production. S.G. Potts, V. </w:t>
            </w:r>
            <w:r w:rsidRPr="000403D2">
              <w:rPr>
                <w:rFonts w:eastAsiaTheme="minorHAnsi"/>
                <w:i/>
                <w:color w:val="00B050"/>
                <w:lang w:val="en-GB"/>
              </w:rPr>
              <w:t>L. Imperatriz-Fonseca, and H. T. Ngo (eds.).</w:t>
            </w:r>
            <w:r w:rsidR="000403D2" w:rsidRPr="000403D2">
              <w:rPr>
                <w:rFonts w:eastAsiaTheme="minorHAnsi"/>
                <w:i/>
                <w:color w:val="00B050"/>
                <w:lang w:val="en-GB"/>
              </w:rPr>
              <w:t xml:space="preserve"> </w:t>
            </w:r>
            <w:r w:rsidRPr="000403D2">
              <w:rPr>
                <w:rFonts w:eastAsiaTheme="minorHAnsi"/>
                <w:i/>
                <w:color w:val="00B050"/>
                <w:lang w:val="en-GB"/>
              </w:rPr>
              <w:t>Secretariat of</w:t>
            </w:r>
            <w:r w:rsidR="000403D2" w:rsidRPr="000403D2">
              <w:rPr>
                <w:rFonts w:eastAsiaTheme="minorHAnsi"/>
                <w:i/>
                <w:color w:val="00B050"/>
                <w:lang w:val="en-GB"/>
              </w:rPr>
              <w:t xml:space="preserve"> the Intergovernmental Science-</w:t>
            </w:r>
            <w:r w:rsidRPr="000403D2">
              <w:rPr>
                <w:rFonts w:eastAsiaTheme="minorHAnsi"/>
                <w:i/>
                <w:color w:val="00B050"/>
                <w:lang w:val="en-GB"/>
              </w:rPr>
              <w:t>Policy Platfor</w:t>
            </w:r>
            <w:r w:rsidR="000403D2" w:rsidRPr="000403D2">
              <w:rPr>
                <w:rFonts w:eastAsiaTheme="minorHAnsi"/>
                <w:i/>
                <w:color w:val="00B050"/>
                <w:lang w:val="en-GB"/>
              </w:rPr>
              <w:t xml:space="preserve">m on Biodiversity and Ecosystem </w:t>
            </w:r>
            <w:r w:rsidRPr="000403D2">
              <w:rPr>
                <w:rFonts w:eastAsiaTheme="minorHAnsi"/>
                <w:i/>
                <w:color w:val="00B050"/>
                <w:lang w:val="en-GB"/>
              </w:rPr>
              <w:t>Services, Bonn, Germany, pp. 151-203.</w:t>
            </w:r>
          </w:p>
        </w:tc>
      </w:tr>
      <w:tr w:rsidR="001F4C30" w:rsidRPr="000C0B6C" w14:paraId="574D651F" w14:textId="77777777" w:rsidTr="009251C2">
        <w:trPr>
          <w:trHeight w:val="224"/>
        </w:trPr>
        <w:tc>
          <w:tcPr>
            <w:tcW w:w="818" w:type="dxa"/>
          </w:tcPr>
          <w:p w14:paraId="495F16CA" w14:textId="1488FBE3" w:rsidR="001F4C30" w:rsidRDefault="00D17C1C" w:rsidP="00BA6FE5">
            <w:r>
              <w:lastRenderedPageBreak/>
              <w:t>7</w:t>
            </w:r>
          </w:p>
        </w:tc>
        <w:tc>
          <w:tcPr>
            <w:tcW w:w="1231" w:type="dxa"/>
          </w:tcPr>
          <w:p w14:paraId="5FFA113B" w14:textId="6633E0CB" w:rsidR="001F4C30" w:rsidRDefault="00D17C1C" w:rsidP="009251C2">
            <w:r>
              <w:t>34</w:t>
            </w:r>
          </w:p>
        </w:tc>
        <w:tc>
          <w:tcPr>
            <w:tcW w:w="8139" w:type="dxa"/>
            <w:gridSpan w:val="2"/>
          </w:tcPr>
          <w:p w14:paraId="77CE55C1" w14:textId="77777777" w:rsidR="00D17C1C" w:rsidRDefault="00D17C1C" w:rsidP="00D17C1C">
            <w:r>
              <w:t>Addition of footnote (in green):</w:t>
            </w:r>
          </w:p>
          <w:p w14:paraId="3484815D" w14:textId="77777777" w:rsidR="00D17C1C" w:rsidRPr="00D17C1C" w:rsidRDefault="00D17C1C" w:rsidP="00D17C1C">
            <w:pPr>
              <w:autoSpaceDE w:val="0"/>
              <w:autoSpaceDN w:val="0"/>
              <w:adjustRightInd w:val="0"/>
              <w:rPr>
                <w:rFonts w:eastAsiaTheme="minorHAnsi"/>
                <w:color w:val="000000"/>
                <w:lang w:val="en-GB"/>
              </w:rPr>
            </w:pPr>
          </w:p>
          <w:p w14:paraId="5A639FF4" w14:textId="24A49AAE" w:rsidR="00D17C1C" w:rsidRPr="00D17C1C" w:rsidRDefault="00D17C1C" w:rsidP="00D17C1C">
            <w:pPr>
              <w:autoSpaceDE w:val="0"/>
              <w:autoSpaceDN w:val="0"/>
              <w:adjustRightInd w:val="0"/>
              <w:jc w:val="both"/>
              <w:rPr>
                <w:rFonts w:eastAsiaTheme="minorHAnsi"/>
                <w:i/>
                <w:color w:val="000000"/>
                <w:sz w:val="22"/>
                <w:szCs w:val="22"/>
                <w:lang w:val="en-GB"/>
              </w:rPr>
            </w:pPr>
            <w:r w:rsidRPr="00D17C1C">
              <w:rPr>
                <w:rFonts w:eastAsiaTheme="minorHAnsi"/>
                <w:i/>
                <w:color w:val="000000"/>
                <w:sz w:val="22"/>
                <w:szCs w:val="22"/>
                <w:lang w:val="en-GB"/>
              </w:rPr>
              <w:t>Nature’s contributions to people (a concept simila</w:t>
            </w:r>
            <w:r w:rsidRPr="00456DEF">
              <w:rPr>
                <w:rFonts w:eastAsiaTheme="minorHAnsi"/>
                <w:i/>
                <w:color w:val="000000"/>
                <w:sz w:val="22"/>
                <w:szCs w:val="22"/>
                <w:lang w:val="en-GB"/>
              </w:rPr>
              <w:t xml:space="preserve">r to and inclusive of ecosystem </w:t>
            </w:r>
            <w:r w:rsidRPr="00D17C1C">
              <w:rPr>
                <w:rFonts w:eastAsiaTheme="minorHAnsi"/>
                <w:i/>
                <w:color w:val="000000"/>
                <w:sz w:val="22"/>
                <w:szCs w:val="22"/>
                <w:lang w:val="en-GB"/>
              </w:rPr>
              <w:t>services) refers to all the contributions from biodiversity to people’s quality of life. They include (a) material contributions, such as the production of food, feed, fibre, medicines and energy, (b) regulating services, such as the regulation of air and water quality, climate regulation, pollination</w:t>
            </w:r>
            <w:r w:rsidRPr="00456DEF">
              <w:rPr>
                <w:rFonts w:eastAsiaTheme="minorHAnsi"/>
                <w:i/>
                <w:color w:val="00B050"/>
                <w:sz w:val="22"/>
                <w:szCs w:val="22"/>
                <w:vertAlign w:val="superscript"/>
                <w:lang w:val="en-GB"/>
              </w:rPr>
              <w:t>19</w:t>
            </w:r>
            <w:r w:rsidRPr="00D17C1C">
              <w:rPr>
                <w:rFonts w:eastAsiaTheme="minorHAnsi"/>
                <w:i/>
                <w:color w:val="000000"/>
                <w:sz w:val="22"/>
                <w:szCs w:val="22"/>
                <w:lang w:val="en-GB"/>
              </w:rPr>
              <w:t xml:space="preserve">, regulation of pests and diseases </w:t>
            </w:r>
          </w:p>
          <w:p w14:paraId="4074C476" w14:textId="77777777" w:rsidR="001F4C30" w:rsidRDefault="001F4C30" w:rsidP="001F4C30">
            <w:pPr>
              <w:rPr>
                <w:rFonts w:eastAsiaTheme="minorHAnsi"/>
                <w:i/>
                <w:color w:val="00B050"/>
                <w:lang w:val="en-GB"/>
              </w:rPr>
            </w:pPr>
          </w:p>
          <w:p w14:paraId="474C6818" w14:textId="2C1FEA04" w:rsidR="001F4C30" w:rsidRPr="001F4C30" w:rsidRDefault="00D17C1C" w:rsidP="006F0D64">
            <w:pPr>
              <w:jc w:val="both"/>
              <w:rPr>
                <w:rFonts w:eastAsiaTheme="minorHAnsi"/>
                <w:i/>
                <w:color w:val="00B050"/>
                <w:lang w:val="en-GB"/>
              </w:rPr>
            </w:pPr>
            <w:r w:rsidRPr="00D17C1C">
              <w:rPr>
                <w:rFonts w:eastAsiaTheme="minorHAnsi"/>
                <w:color w:val="00B050"/>
                <w:sz w:val="22"/>
                <w:szCs w:val="22"/>
                <w:vertAlign w:val="superscript"/>
                <w:lang w:val="en-GB"/>
              </w:rPr>
              <w:t>19</w:t>
            </w:r>
            <w:r>
              <w:rPr>
                <w:rFonts w:eastAsiaTheme="minorHAnsi"/>
                <w:color w:val="00B050"/>
                <w:sz w:val="22"/>
                <w:szCs w:val="22"/>
                <w:vertAlign w:val="superscript"/>
                <w:lang w:val="en-GB"/>
              </w:rPr>
              <w:t xml:space="preserve"> </w:t>
            </w:r>
            <w:r w:rsidR="001F4C30" w:rsidRPr="001F4C30">
              <w:rPr>
                <w:rFonts w:eastAsiaTheme="minorHAnsi"/>
                <w:i/>
                <w:color w:val="00B050"/>
                <w:lang w:val="en-GB"/>
              </w:rPr>
              <w:t>IPBES (2016): Summary for policymakers of the assessment report of the I</w:t>
            </w:r>
            <w:r w:rsidR="001F4C30">
              <w:rPr>
                <w:rFonts w:eastAsiaTheme="minorHAnsi"/>
                <w:i/>
                <w:color w:val="00B050"/>
                <w:lang w:val="en-GB"/>
              </w:rPr>
              <w:t xml:space="preserve">ntergovernmental Science-Policy </w:t>
            </w:r>
            <w:r w:rsidR="001F4C30" w:rsidRPr="001F4C30">
              <w:rPr>
                <w:rFonts w:eastAsiaTheme="minorHAnsi"/>
                <w:i/>
                <w:color w:val="00B050"/>
                <w:lang w:val="en-GB"/>
              </w:rPr>
              <w:t>Platform on Biodiversity and Ecosystem Services on pollinators, pollination and food production.</w:t>
            </w:r>
          </w:p>
          <w:p w14:paraId="1773FA13" w14:textId="210A00E3" w:rsidR="001F4C30" w:rsidRPr="001F4C30" w:rsidRDefault="001F4C30" w:rsidP="006F0D64">
            <w:pPr>
              <w:jc w:val="both"/>
              <w:rPr>
                <w:rFonts w:eastAsiaTheme="minorHAnsi"/>
                <w:i/>
                <w:color w:val="00B050"/>
                <w:lang w:val="en-GB"/>
              </w:rPr>
            </w:pPr>
            <w:r w:rsidRPr="001F4C30">
              <w:rPr>
                <w:rFonts w:eastAsiaTheme="minorHAnsi"/>
                <w:i/>
                <w:color w:val="00B050"/>
                <w:lang w:val="en-GB"/>
              </w:rPr>
              <w:t xml:space="preserve">S.G. Potts, V. L. Imperatriz-Fonseca, H. T. Ngo, J. C. </w:t>
            </w:r>
            <w:proofErr w:type="spellStart"/>
            <w:r w:rsidRPr="001F4C30">
              <w:rPr>
                <w:rFonts w:eastAsiaTheme="minorHAnsi"/>
                <w:i/>
                <w:color w:val="00B050"/>
                <w:lang w:val="en-GB"/>
              </w:rPr>
              <w:t>Biesmeijer</w:t>
            </w:r>
            <w:proofErr w:type="spellEnd"/>
            <w:r w:rsidRPr="001F4C30">
              <w:rPr>
                <w:rFonts w:eastAsiaTheme="minorHAnsi"/>
                <w:i/>
                <w:color w:val="00B050"/>
                <w:lang w:val="en-GB"/>
              </w:rPr>
              <w:t>, T. D. Breeze</w:t>
            </w:r>
            <w:r>
              <w:rPr>
                <w:rFonts w:eastAsiaTheme="minorHAnsi"/>
                <w:i/>
                <w:color w:val="00B050"/>
                <w:lang w:val="en-GB"/>
              </w:rPr>
              <w:t xml:space="preserve">, L. V. Dicks, L. A. Garibaldi, </w:t>
            </w:r>
            <w:r w:rsidRPr="001F4C30">
              <w:rPr>
                <w:rFonts w:eastAsiaTheme="minorHAnsi"/>
                <w:i/>
                <w:color w:val="00B050"/>
                <w:lang w:val="en-GB"/>
              </w:rPr>
              <w:t xml:space="preserve">R. Hill, J. </w:t>
            </w:r>
            <w:proofErr w:type="spellStart"/>
            <w:r w:rsidRPr="001F4C30">
              <w:rPr>
                <w:rFonts w:eastAsiaTheme="minorHAnsi"/>
                <w:i/>
                <w:color w:val="00B050"/>
                <w:lang w:val="en-GB"/>
              </w:rPr>
              <w:t>Settele</w:t>
            </w:r>
            <w:proofErr w:type="spellEnd"/>
            <w:r w:rsidRPr="001F4C30">
              <w:rPr>
                <w:rFonts w:eastAsiaTheme="minorHAnsi"/>
                <w:i/>
                <w:color w:val="00B050"/>
                <w:lang w:val="en-GB"/>
              </w:rPr>
              <w:t xml:space="preserve">, A. J. </w:t>
            </w:r>
            <w:proofErr w:type="spellStart"/>
            <w:r w:rsidRPr="001F4C30">
              <w:rPr>
                <w:rFonts w:eastAsiaTheme="minorHAnsi"/>
                <w:i/>
                <w:color w:val="00B050"/>
                <w:lang w:val="en-GB"/>
              </w:rPr>
              <w:t>Vanbergen</w:t>
            </w:r>
            <w:proofErr w:type="spellEnd"/>
            <w:r w:rsidRPr="001F4C30">
              <w:rPr>
                <w:rFonts w:eastAsiaTheme="minorHAnsi"/>
                <w:i/>
                <w:color w:val="00B050"/>
                <w:lang w:val="en-GB"/>
              </w:rPr>
              <w:t xml:space="preserve">, M. A. Aizen, S. A. Cunningham, C. Eardley, B. M. Freitas, N. </w:t>
            </w:r>
            <w:proofErr w:type="spellStart"/>
            <w:r w:rsidRPr="001F4C30">
              <w:rPr>
                <w:rFonts w:eastAsiaTheme="minorHAnsi"/>
                <w:i/>
                <w:color w:val="00B050"/>
                <w:lang w:val="en-GB"/>
              </w:rPr>
              <w:t>Gallai</w:t>
            </w:r>
            <w:proofErr w:type="spellEnd"/>
            <w:r w:rsidRPr="001F4C30">
              <w:rPr>
                <w:rFonts w:eastAsiaTheme="minorHAnsi"/>
                <w:i/>
                <w:color w:val="00B050"/>
                <w:lang w:val="en-GB"/>
              </w:rPr>
              <w:t>,</w:t>
            </w:r>
            <w:r>
              <w:rPr>
                <w:rFonts w:eastAsiaTheme="minorHAnsi"/>
                <w:i/>
                <w:color w:val="00B050"/>
                <w:lang w:val="en-GB"/>
              </w:rPr>
              <w:t xml:space="preserve"> </w:t>
            </w:r>
            <w:r w:rsidRPr="001F4C30">
              <w:rPr>
                <w:rFonts w:eastAsiaTheme="minorHAnsi"/>
                <w:i/>
                <w:color w:val="00B050"/>
                <w:lang w:val="en-GB"/>
              </w:rPr>
              <w:t xml:space="preserve">P. G. Kevan, A. </w:t>
            </w:r>
            <w:proofErr w:type="spellStart"/>
            <w:r w:rsidRPr="001F4C30">
              <w:rPr>
                <w:rFonts w:eastAsiaTheme="minorHAnsi"/>
                <w:i/>
                <w:color w:val="00B050"/>
                <w:lang w:val="en-GB"/>
              </w:rPr>
              <w:t>Kovács-Hostyánszki</w:t>
            </w:r>
            <w:proofErr w:type="spellEnd"/>
            <w:r w:rsidRPr="001F4C30">
              <w:rPr>
                <w:rFonts w:eastAsiaTheme="minorHAnsi"/>
                <w:i/>
                <w:color w:val="00B050"/>
                <w:lang w:val="en-GB"/>
              </w:rPr>
              <w:t xml:space="preserve">, P. K. </w:t>
            </w:r>
            <w:proofErr w:type="spellStart"/>
            <w:r w:rsidRPr="001F4C30">
              <w:rPr>
                <w:rFonts w:eastAsiaTheme="minorHAnsi"/>
                <w:i/>
                <w:color w:val="00B050"/>
                <w:lang w:val="en-GB"/>
              </w:rPr>
              <w:t>Kwapong</w:t>
            </w:r>
            <w:proofErr w:type="spellEnd"/>
            <w:r w:rsidRPr="001F4C30">
              <w:rPr>
                <w:rFonts w:eastAsiaTheme="minorHAnsi"/>
                <w:i/>
                <w:color w:val="00B050"/>
                <w:lang w:val="en-GB"/>
              </w:rPr>
              <w:t>, J. Li, X. Li, D. J. Martins</w:t>
            </w:r>
            <w:r>
              <w:rPr>
                <w:rFonts w:eastAsiaTheme="minorHAnsi"/>
                <w:i/>
                <w:color w:val="00B050"/>
                <w:lang w:val="en-GB"/>
              </w:rPr>
              <w:t xml:space="preserve">, G. Nates-Parra, J. S. </w:t>
            </w:r>
            <w:proofErr w:type="spellStart"/>
            <w:r>
              <w:rPr>
                <w:rFonts w:eastAsiaTheme="minorHAnsi"/>
                <w:i/>
                <w:color w:val="00B050"/>
                <w:lang w:val="en-GB"/>
              </w:rPr>
              <w:t>Pettis</w:t>
            </w:r>
            <w:proofErr w:type="spellEnd"/>
            <w:r>
              <w:rPr>
                <w:rFonts w:eastAsiaTheme="minorHAnsi"/>
                <w:i/>
                <w:color w:val="00B050"/>
                <w:lang w:val="en-GB"/>
              </w:rPr>
              <w:t xml:space="preserve">, </w:t>
            </w:r>
            <w:r w:rsidRPr="001F4C30">
              <w:rPr>
                <w:rFonts w:eastAsiaTheme="minorHAnsi"/>
                <w:i/>
                <w:color w:val="00B050"/>
                <w:lang w:val="en-GB"/>
              </w:rPr>
              <w:t>R. Rader, and B. F. Viana (eds.). Secretariat of the Intergovernme</w:t>
            </w:r>
            <w:r>
              <w:rPr>
                <w:rFonts w:eastAsiaTheme="minorHAnsi"/>
                <w:i/>
                <w:color w:val="00B050"/>
                <w:lang w:val="en-GB"/>
              </w:rPr>
              <w:t xml:space="preserve">ntal Science-Policy Platform on </w:t>
            </w:r>
            <w:r w:rsidRPr="001F4C30">
              <w:rPr>
                <w:rFonts w:eastAsiaTheme="minorHAnsi"/>
                <w:i/>
                <w:color w:val="00B050"/>
                <w:lang w:val="en-GB"/>
              </w:rPr>
              <w:t>Biodiversity and Ecosystem Services, Bonn, Germany. 36 pages.</w:t>
            </w:r>
          </w:p>
        </w:tc>
      </w:tr>
      <w:tr w:rsidR="00236608" w:rsidRPr="000C0B6C" w14:paraId="6D0FC60A" w14:textId="77777777" w:rsidTr="009251C2">
        <w:trPr>
          <w:trHeight w:val="224"/>
        </w:trPr>
        <w:tc>
          <w:tcPr>
            <w:tcW w:w="818" w:type="dxa"/>
          </w:tcPr>
          <w:p w14:paraId="6282A73C" w14:textId="6A6B5413" w:rsidR="00236608" w:rsidRPr="000C0B6C" w:rsidRDefault="00BA6FE5" w:rsidP="00BA6FE5">
            <w:r>
              <w:t>18</w:t>
            </w:r>
          </w:p>
        </w:tc>
        <w:tc>
          <w:tcPr>
            <w:tcW w:w="1231" w:type="dxa"/>
          </w:tcPr>
          <w:p w14:paraId="4956A208" w14:textId="41406742" w:rsidR="00236608" w:rsidRPr="000C0B6C" w:rsidRDefault="00BA6FE5" w:rsidP="009251C2">
            <w:r>
              <w:t>73</w:t>
            </w:r>
          </w:p>
        </w:tc>
        <w:tc>
          <w:tcPr>
            <w:tcW w:w="8139" w:type="dxa"/>
            <w:gridSpan w:val="2"/>
          </w:tcPr>
          <w:p w14:paraId="5EC61ABA" w14:textId="2A70EECF" w:rsidR="00236608" w:rsidRDefault="00BA6FE5" w:rsidP="009251C2">
            <w:r>
              <w:t>Addition</w:t>
            </w:r>
            <w:r w:rsidR="008E0B9D">
              <w:t xml:space="preserve"> (in green)</w:t>
            </w:r>
            <w:r>
              <w:t>:</w:t>
            </w:r>
          </w:p>
          <w:p w14:paraId="0F6ABF40" w14:textId="2CCE41B5" w:rsidR="00BA6FE5" w:rsidRPr="00BA6FE5" w:rsidRDefault="00BA6FE5" w:rsidP="00BA6FE5">
            <w:pPr>
              <w:rPr>
                <w:rFonts w:eastAsiaTheme="minorHAnsi"/>
                <w:color w:val="000000"/>
                <w:lang w:val="en-GB"/>
              </w:rPr>
            </w:pPr>
            <w:r>
              <w:t>…</w:t>
            </w:r>
            <w:r w:rsidRPr="00BA6FE5">
              <w:rPr>
                <w:rFonts w:eastAsiaTheme="minorHAnsi"/>
                <w:color w:val="000000"/>
                <w:lang w:val="en-GB"/>
              </w:rPr>
              <w:t xml:space="preserve"> </w:t>
            </w:r>
          </w:p>
          <w:p w14:paraId="0D37B2AD" w14:textId="764B61C3" w:rsidR="00BA6FE5" w:rsidRDefault="00BA6FE5" w:rsidP="00BA6FE5">
            <w:pPr>
              <w:autoSpaceDE w:val="0"/>
              <w:autoSpaceDN w:val="0"/>
              <w:adjustRightInd w:val="0"/>
              <w:rPr>
                <w:rFonts w:eastAsia="FreightSansProBook-Regular"/>
                <w:i/>
                <w:sz w:val="22"/>
                <w:szCs w:val="22"/>
                <w:lang w:val="en-GB"/>
              </w:rPr>
            </w:pPr>
            <w:r w:rsidRPr="00BA6FE5">
              <w:rPr>
                <w:rFonts w:eastAsia="FreightSansProBook-Regular"/>
                <w:i/>
                <w:sz w:val="22"/>
                <w:szCs w:val="22"/>
                <w:lang w:val="en-GB"/>
              </w:rPr>
              <w:t xml:space="preserve">Thus, </w:t>
            </w:r>
            <w:r w:rsidRPr="008E0B9D">
              <w:rPr>
                <w:rFonts w:eastAsia="FreightSansProBook-Regular"/>
                <w:i/>
                <w:color w:val="00B050"/>
                <w:sz w:val="22"/>
                <w:szCs w:val="22"/>
                <w:lang w:val="en-GB"/>
              </w:rPr>
              <w:t xml:space="preserve">an </w:t>
            </w:r>
            <w:r w:rsidRPr="00BA6FE5">
              <w:rPr>
                <w:rFonts w:eastAsia="FreightSansProBook-Regular"/>
                <w:i/>
                <w:sz w:val="22"/>
                <w:szCs w:val="22"/>
                <w:lang w:val="en-GB"/>
              </w:rPr>
              <w:t xml:space="preserve">effective </w:t>
            </w:r>
            <w:r w:rsidRPr="008E0B9D">
              <w:rPr>
                <w:rFonts w:eastAsia="FreightSansProBook-Regular"/>
                <w:i/>
                <w:color w:val="00B050"/>
                <w:sz w:val="22"/>
                <w:szCs w:val="22"/>
                <w:lang w:val="en-GB"/>
              </w:rPr>
              <w:t xml:space="preserve">sustainable </w:t>
            </w:r>
            <w:r w:rsidRPr="00BA6FE5">
              <w:rPr>
                <w:rFonts w:eastAsia="FreightSansProBook-Regular"/>
                <w:i/>
                <w:sz w:val="22"/>
                <w:szCs w:val="22"/>
                <w:lang w:val="en-GB"/>
              </w:rPr>
              <w:t>climate action</w:t>
            </w:r>
            <w:r w:rsidRPr="008E0B9D">
              <w:rPr>
                <w:rFonts w:eastAsia="FreightSansProBook-Regular"/>
                <w:i/>
                <w:sz w:val="22"/>
                <w:szCs w:val="22"/>
                <w:lang w:val="en-GB"/>
              </w:rPr>
              <w:t xml:space="preserve"> </w:t>
            </w:r>
            <w:r w:rsidRPr="008E0B9D">
              <w:rPr>
                <w:rFonts w:eastAsia="FreightSansProBook-Regular"/>
                <w:i/>
                <w:color w:val="00B050"/>
                <w:sz w:val="22"/>
                <w:szCs w:val="22"/>
                <w:lang w:val="en-GB"/>
              </w:rPr>
              <w:t>transition</w:t>
            </w:r>
            <w:r w:rsidRPr="00BA6FE5">
              <w:rPr>
                <w:rFonts w:eastAsia="FreightSansProBook-Regular"/>
                <w:i/>
                <w:sz w:val="22"/>
                <w:szCs w:val="22"/>
                <w:lang w:val="en-GB"/>
              </w:rPr>
              <w:t xml:space="preserve">, including stringent reductions in the use of fossil fuels, is a prerequisite to slowing and reversing biodiversity loss. </w:t>
            </w:r>
          </w:p>
          <w:p w14:paraId="563B78EE" w14:textId="77777777" w:rsidR="008E0B9D" w:rsidRPr="008E0B9D" w:rsidRDefault="008E0B9D" w:rsidP="00BA6FE5">
            <w:pPr>
              <w:autoSpaceDE w:val="0"/>
              <w:autoSpaceDN w:val="0"/>
              <w:adjustRightInd w:val="0"/>
              <w:rPr>
                <w:rFonts w:eastAsia="FreightSansProBook-Regular"/>
                <w:i/>
                <w:sz w:val="22"/>
                <w:szCs w:val="22"/>
                <w:lang w:val="en-GB"/>
              </w:rPr>
            </w:pPr>
          </w:p>
          <w:p w14:paraId="1B92E2B4" w14:textId="39EB16E3" w:rsidR="00BA6FE5" w:rsidRPr="00841BB0" w:rsidRDefault="00841BB0" w:rsidP="00841BB0">
            <w:pPr>
              <w:autoSpaceDE w:val="0"/>
              <w:autoSpaceDN w:val="0"/>
              <w:adjustRightInd w:val="0"/>
              <w:rPr>
                <w:rFonts w:eastAsiaTheme="minorHAnsi"/>
                <w:sz w:val="22"/>
                <w:szCs w:val="22"/>
                <w:lang w:val="en-GB"/>
              </w:rPr>
            </w:pPr>
            <w:r w:rsidRPr="00841BB0">
              <w:rPr>
                <w:rFonts w:eastAsiaTheme="minorHAnsi"/>
                <w:sz w:val="22"/>
                <w:szCs w:val="22"/>
                <w:lang w:val="en-GB"/>
              </w:rPr>
              <w:t>Rationale: In coherence with the wording from GBO-5</w:t>
            </w:r>
          </w:p>
        </w:tc>
      </w:tr>
      <w:tr w:rsidR="00B467FB" w:rsidRPr="000C0B6C" w14:paraId="226F1BFF" w14:textId="77777777" w:rsidTr="009251C2">
        <w:trPr>
          <w:trHeight w:val="224"/>
        </w:trPr>
        <w:tc>
          <w:tcPr>
            <w:tcW w:w="818" w:type="dxa"/>
          </w:tcPr>
          <w:p w14:paraId="3C81BBA3" w14:textId="1B91C87A" w:rsidR="00B467FB" w:rsidRDefault="00B467FB" w:rsidP="009251C2">
            <w:r>
              <w:t>19</w:t>
            </w:r>
          </w:p>
        </w:tc>
        <w:tc>
          <w:tcPr>
            <w:tcW w:w="1231" w:type="dxa"/>
          </w:tcPr>
          <w:p w14:paraId="58083B73" w14:textId="42C4A4B2" w:rsidR="00B467FB" w:rsidRDefault="00B467FB" w:rsidP="009251C2">
            <w:r>
              <w:t>75</w:t>
            </w:r>
          </w:p>
        </w:tc>
        <w:tc>
          <w:tcPr>
            <w:tcW w:w="8139" w:type="dxa"/>
            <w:gridSpan w:val="2"/>
          </w:tcPr>
          <w:p w14:paraId="39EC14C8" w14:textId="7C402376" w:rsidR="00B467FB" w:rsidRDefault="00B467FB" w:rsidP="00B467FB">
            <w:r>
              <w:t>Addition of footnote (in green):</w:t>
            </w:r>
          </w:p>
          <w:p w14:paraId="0CEF193C" w14:textId="77777777" w:rsidR="00B467FB" w:rsidRDefault="00B467FB" w:rsidP="009251C2"/>
          <w:p w14:paraId="09C8E20C" w14:textId="77777777" w:rsidR="00B467FB" w:rsidRDefault="00B467FB" w:rsidP="00B467FB">
            <w:pPr>
              <w:jc w:val="both"/>
              <w:rPr>
                <w:color w:val="00B050"/>
                <w:vertAlign w:val="superscript"/>
              </w:rPr>
            </w:pPr>
            <w:r w:rsidRPr="00B467FB">
              <w:rPr>
                <w:i/>
              </w:rPr>
              <w:t>In particular, tree planting is not always appropriate, especially of non-native species in monoculture plantations.</w:t>
            </w:r>
            <w:r w:rsidRPr="00B467FB">
              <w:rPr>
                <w:color w:val="00B050"/>
                <w:vertAlign w:val="superscript"/>
              </w:rPr>
              <w:t>76</w:t>
            </w:r>
          </w:p>
          <w:p w14:paraId="7A94AF56" w14:textId="77777777" w:rsidR="00B467FB" w:rsidRDefault="00B467FB" w:rsidP="00B467FB">
            <w:pPr>
              <w:jc w:val="both"/>
              <w:rPr>
                <w:color w:val="00B050"/>
                <w:vertAlign w:val="superscript"/>
              </w:rPr>
            </w:pPr>
          </w:p>
          <w:p w14:paraId="43D52743" w14:textId="77777777" w:rsidR="00B467FB" w:rsidRDefault="00B467FB" w:rsidP="00B467FB">
            <w:pPr>
              <w:jc w:val="both"/>
              <w:rPr>
                <w:i/>
                <w:color w:val="00B050"/>
              </w:rPr>
            </w:pPr>
            <w:r>
              <w:rPr>
                <w:color w:val="00B050"/>
                <w:vertAlign w:val="superscript"/>
              </w:rPr>
              <w:lastRenderedPageBreak/>
              <w:t xml:space="preserve">76. </w:t>
            </w:r>
            <w:r w:rsidRPr="00B467FB">
              <w:rPr>
                <w:i/>
                <w:color w:val="00B050"/>
              </w:rPr>
              <w:t>CBD/SBSTTA/23/INF/1</w:t>
            </w:r>
            <w:r>
              <w:rPr>
                <w:i/>
                <w:color w:val="00B050"/>
              </w:rPr>
              <w:t xml:space="preserve"> R</w:t>
            </w:r>
            <w:r w:rsidRPr="00B467FB">
              <w:rPr>
                <w:i/>
                <w:color w:val="00B050"/>
              </w:rPr>
              <w:t>eview of new scientific and technical information on biodiversity and</w:t>
            </w:r>
            <w:r>
              <w:rPr>
                <w:i/>
                <w:color w:val="00B050"/>
              </w:rPr>
              <w:t xml:space="preserve"> </w:t>
            </w:r>
            <w:r w:rsidRPr="00B467FB">
              <w:rPr>
                <w:i/>
                <w:color w:val="00B050"/>
              </w:rPr>
              <w:t>climate change and potential implications for the work of the</w:t>
            </w:r>
            <w:r>
              <w:rPr>
                <w:i/>
                <w:color w:val="00B050"/>
              </w:rPr>
              <w:t xml:space="preserve"> C</w:t>
            </w:r>
            <w:r w:rsidRPr="00B467FB">
              <w:rPr>
                <w:i/>
                <w:color w:val="00B050"/>
              </w:rPr>
              <w:t xml:space="preserve">onvention on </w:t>
            </w:r>
            <w:r>
              <w:rPr>
                <w:i/>
                <w:color w:val="00B050"/>
              </w:rPr>
              <w:t>B</w:t>
            </w:r>
            <w:r w:rsidRPr="00B467FB">
              <w:rPr>
                <w:i/>
                <w:color w:val="00B050"/>
              </w:rPr>
              <w:t xml:space="preserve">iological </w:t>
            </w:r>
            <w:r>
              <w:rPr>
                <w:i/>
                <w:color w:val="00B050"/>
              </w:rPr>
              <w:t>D</w:t>
            </w:r>
            <w:r w:rsidRPr="00B467FB">
              <w:rPr>
                <w:i/>
                <w:color w:val="00B050"/>
              </w:rPr>
              <w:t>iversity</w:t>
            </w:r>
          </w:p>
          <w:p w14:paraId="635000CA" w14:textId="77777777" w:rsidR="00B467FB" w:rsidRDefault="00B467FB" w:rsidP="00B467FB">
            <w:pPr>
              <w:jc w:val="both"/>
              <w:rPr>
                <w:i/>
                <w:color w:val="00B050"/>
              </w:rPr>
            </w:pPr>
          </w:p>
          <w:p w14:paraId="4EDD7F72" w14:textId="0E6077E3" w:rsidR="00B467FB" w:rsidRPr="00B467FB" w:rsidRDefault="00B467FB" w:rsidP="00B467FB">
            <w:pPr>
              <w:jc w:val="both"/>
            </w:pPr>
            <w:r w:rsidRPr="00B467FB">
              <w:t>Rationale:</w:t>
            </w:r>
            <w:r>
              <w:t xml:space="preserve"> The document linked in the footnote gives support to the sentence.</w:t>
            </w:r>
          </w:p>
        </w:tc>
      </w:tr>
      <w:tr w:rsidR="00D73333" w:rsidRPr="000C0B6C" w14:paraId="68886EA8" w14:textId="77777777" w:rsidTr="009251C2">
        <w:trPr>
          <w:trHeight w:val="224"/>
        </w:trPr>
        <w:tc>
          <w:tcPr>
            <w:tcW w:w="818" w:type="dxa"/>
          </w:tcPr>
          <w:p w14:paraId="7728B908" w14:textId="550A0423" w:rsidR="00D73333" w:rsidRDefault="00D73333" w:rsidP="009251C2">
            <w:r>
              <w:lastRenderedPageBreak/>
              <w:t>20</w:t>
            </w:r>
          </w:p>
        </w:tc>
        <w:tc>
          <w:tcPr>
            <w:tcW w:w="1231" w:type="dxa"/>
          </w:tcPr>
          <w:p w14:paraId="704F66FC" w14:textId="7C4D9C23" w:rsidR="00D73333" w:rsidRDefault="00D73333" w:rsidP="009251C2">
            <w:r>
              <w:t>80</w:t>
            </w:r>
          </w:p>
        </w:tc>
        <w:tc>
          <w:tcPr>
            <w:tcW w:w="8139" w:type="dxa"/>
            <w:gridSpan w:val="2"/>
          </w:tcPr>
          <w:p w14:paraId="0890D44B" w14:textId="7FEED2A9" w:rsidR="00D73333" w:rsidRDefault="00D73333" w:rsidP="00D73333">
            <w:pPr>
              <w:autoSpaceDE w:val="0"/>
              <w:autoSpaceDN w:val="0"/>
              <w:adjustRightInd w:val="0"/>
              <w:rPr>
                <w:rFonts w:eastAsiaTheme="minorHAnsi"/>
                <w:color w:val="000000"/>
                <w:lang w:val="en-GB"/>
              </w:rPr>
            </w:pPr>
            <w:r>
              <w:rPr>
                <w:rFonts w:eastAsiaTheme="minorHAnsi"/>
                <w:color w:val="000000"/>
                <w:lang w:val="en-GB"/>
              </w:rPr>
              <w:t>Modifications (in green):</w:t>
            </w:r>
          </w:p>
          <w:p w14:paraId="081492D0" w14:textId="77777777" w:rsidR="00D73333" w:rsidRPr="00D73333" w:rsidRDefault="00D73333" w:rsidP="00D73333">
            <w:pPr>
              <w:autoSpaceDE w:val="0"/>
              <w:autoSpaceDN w:val="0"/>
              <w:adjustRightInd w:val="0"/>
              <w:rPr>
                <w:rFonts w:eastAsiaTheme="minorHAnsi"/>
                <w:color w:val="000000"/>
                <w:lang w:val="en-GB"/>
              </w:rPr>
            </w:pPr>
          </w:p>
          <w:p w14:paraId="372D0150" w14:textId="30AD6123" w:rsidR="00D73333" w:rsidRPr="00D73333" w:rsidRDefault="00D73333" w:rsidP="00456DEF">
            <w:pPr>
              <w:autoSpaceDE w:val="0"/>
              <w:autoSpaceDN w:val="0"/>
              <w:adjustRightInd w:val="0"/>
              <w:jc w:val="both"/>
              <w:rPr>
                <w:rFonts w:eastAsiaTheme="minorHAnsi"/>
                <w:i/>
                <w:color w:val="00B050"/>
                <w:sz w:val="22"/>
                <w:szCs w:val="22"/>
                <w:lang w:val="en-GB"/>
              </w:rPr>
            </w:pPr>
            <w:r w:rsidRPr="00D73333">
              <w:rPr>
                <w:rFonts w:eastAsiaTheme="minorHAnsi"/>
                <w:i/>
                <w:color w:val="000000"/>
                <w:sz w:val="22"/>
                <w:szCs w:val="22"/>
                <w:lang w:val="en-GB"/>
              </w:rPr>
              <w:t xml:space="preserve">Currently, land-use change from the expansion of agriculture is the largest driver of biodiversity loss. In addition, many agricultural practices, such as intensive tillage, inappropriate or excessive fertilizer and pesticide use as well as the overuse of antibiotics in livestock also tend to reduce biodiversity. Unsustainable practices in other managed ecosystems, such as those used for pasture, forestry and aquaculture, are also having negative impacts on biodiversity. </w:t>
            </w:r>
            <w:r w:rsidRPr="006B587C">
              <w:rPr>
                <w:rFonts w:eastAsiaTheme="minorHAnsi"/>
                <w:i/>
                <w:color w:val="00B050"/>
                <w:sz w:val="22"/>
                <w:szCs w:val="22"/>
                <w:lang w:val="en-GB"/>
              </w:rPr>
              <w:t xml:space="preserve">At the same time, </w:t>
            </w:r>
            <w:r w:rsidR="004600B3" w:rsidRPr="006B587C">
              <w:rPr>
                <w:rFonts w:eastAsiaTheme="minorHAnsi"/>
                <w:i/>
                <w:color w:val="00B050"/>
                <w:sz w:val="22"/>
                <w:szCs w:val="22"/>
                <w:lang w:val="en-GB"/>
              </w:rPr>
              <w:t>FAO</w:t>
            </w:r>
            <w:r w:rsidRPr="006B587C">
              <w:rPr>
                <w:rFonts w:eastAsiaTheme="minorHAnsi"/>
                <w:i/>
                <w:color w:val="00B050"/>
                <w:sz w:val="22"/>
                <w:szCs w:val="22"/>
                <w:lang w:val="en-GB"/>
              </w:rPr>
              <w:t xml:space="preserve"> estimated </w:t>
            </w:r>
            <w:r w:rsidR="004600B3" w:rsidRPr="006B587C">
              <w:rPr>
                <w:rFonts w:eastAsiaTheme="minorHAnsi"/>
                <w:i/>
                <w:color w:val="00B050"/>
                <w:sz w:val="22"/>
                <w:szCs w:val="22"/>
                <w:lang w:val="en-GB"/>
              </w:rPr>
              <w:t xml:space="preserve">that </w:t>
            </w:r>
            <w:r w:rsidRPr="006B587C">
              <w:rPr>
                <w:rFonts w:eastAsiaTheme="minorHAnsi"/>
                <w:i/>
                <w:color w:val="00B050"/>
                <w:sz w:val="22"/>
                <w:szCs w:val="22"/>
                <w:lang w:val="en-GB"/>
              </w:rPr>
              <w:t>1/3 of all food produced globally is lost or goes to waste.</w:t>
            </w:r>
            <w:r w:rsidRPr="006B587C">
              <w:rPr>
                <w:rFonts w:eastAsiaTheme="minorHAnsi"/>
                <w:i/>
                <w:color w:val="00B050"/>
                <w:sz w:val="22"/>
                <w:szCs w:val="22"/>
                <w:vertAlign w:val="superscript"/>
                <w:lang w:val="en-GB"/>
              </w:rPr>
              <w:t>79</w:t>
            </w:r>
            <w:r w:rsidR="004600B3" w:rsidRPr="006B587C">
              <w:rPr>
                <w:rFonts w:eastAsiaTheme="minorHAnsi"/>
                <w:i/>
                <w:color w:val="00B050"/>
                <w:sz w:val="22"/>
                <w:szCs w:val="22"/>
                <w:vertAlign w:val="superscript"/>
                <w:lang w:val="en-GB"/>
              </w:rPr>
              <w:t xml:space="preserve"> 80</w:t>
            </w:r>
            <w:r w:rsidRPr="006B587C">
              <w:rPr>
                <w:rFonts w:eastAsiaTheme="minorHAnsi"/>
                <w:i/>
                <w:color w:val="00B050"/>
                <w:sz w:val="22"/>
                <w:szCs w:val="22"/>
                <w:lang w:val="en-GB"/>
              </w:rPr>
              <w:t xml:space="preserve"> </w:t>
            </w:r>
            <w:r w:rsidR="00283875" w:rsidRPr="006B587C">
              <w:rPr>
                <w:rFonts w:eastAsiaTheme="minorHAnsi"/>
                <w:i/>
                <w:color w:val="00B050"/>
                <w:sz w:val="22"/>
                <w:szCs w:val="22"/>
                <w:lang w:val="en-GB"/>
              </w:rPr>
              <w:t xml:space="preserve">The </w:t>
            </w:r>
            <w:r w:rsidR="00456DEF" w:rsidRPr="006B587C">
              <w:rPr>
                <w:rFonts w:eastAsiaTheme="minorHAnsi"/>
                <w:i/>
                <w:color w:val="00B050"/>
                <w:sz w:val="22"/>
                <w:szCs w:val="22"/>
                <w:lang w:val="en-GB"/>
              </w:rPr>
              <w:t xml:space="preserve">recent </w:t>
            </w:r>
            <w:r w:rsidR="00283875" w:rsidRPr="006B587C">
              <w:rPr>
                <w:rFonts w:eastAsiaTheme="minorHAnsi"/>
                <w:i/>
                <w:color w:val="00B050"/>
                <w:sz w:val="22"/>
                <w:szCs w:val="22"/>
                <w:lang w:val="en-GB"/>
              </w:rPr>
              <w:t xml:space="preserve">UNEP </w:t>
            </w:r>
            <w:r w:rsidR="00456DEF" w:rsidRPr="006B587C">
              <w:rPr>
                <w:rFonts w:eastAsiaTheme="minorHAnsi"/>
                <w:i/>
                <w:color w:val="00B050"/>
                <w:sz w:val="22"/>
                <w:szCs w:val="22"/>
                <w:lang w:val="en-GB"/>
              </w:rPr>
              <w:t>Food Waste Index Report</w:t>
            </w:r>
            <w:r w:rsidR="00283875" w:rsidRPr="006B587C">
              <w:rPr>
                <w:rFonts w:eastAsiaTheme="minorHAnsi"/>
                <w:i/>
                <w:color w:val="00B050"/>
                <w:sz w:val="22"/>
                <w:szCs w:val="22"/>
                <w:lang w:val="en-GB"/>
              </w:rPr>
              <w:t xml:space="preserve"> 2021</w:t>
            </w:r>
            <w:r w:rsidR="00456DEF" w:rsidRPr="006B587C">
              <w:rPr>
                <w:rFonts w:eastAsiaTheme="minorHAnsi"/>
                <w:i/>
                <w:color w:val="00B050"/>
                <w:sz w:val="22"/>
                <w:szCs w:val="22"/>
                <w:lang w:val="en-GB"/>
              </w:rPr>
              <w:t xml:space="preserve"> suggests that 17 per cent of total global food production may be wasted</w:t>
            </w:r>
            <w:r w:rsidR="00456DEF" w:rsidRPr="006B587C">
              <w:rPr>
                <w:rFonts w:eastAsiaTheme="minorHAnsi"/>
                <w:i/>
                <w:color w:val="00B050"/>
                <w:sz w:val="22"/>
                <w:szCs w:val="22"/>
                <w:vertAlign w:val="superscript"/>
                <w:lang w:val="en-GB"/>
              </w:rPr>
              <w:t>81</w:t>
            </w:r>
            <w:r w:rsidR="00456DEF" w:rsidRPr="006B587C">
              <w:rPr>
                <w:rFonts w:eastAsiaTheme="minorHAnsi"/>
                <w:i/>
                <w:color w:val="00B050"/>
                <w:sz w:val="22"/>
                <w:szCs w:val="22"/>
                <w:lang w:val="en-GB"/>
              </w:rPr>
              <w:t xml:space="preserve"> </w:t>
            </w:r>
            <w:r w:rsidRPr="00D73333">
              <w:rPr>
                <w:rFonts w:eastAsiaTheme="minorHAnsi"/>
                <w:i/>
                <w:color w:val="000000"/>
                <w:sz w:val="22"/>
                <w:szCs w:val="22"/>
                <w:lang w:val="en-GB"/>
              </w:rPr>
              <w:t xml:space="preserve">To achieve the 2050 Vision and the proposed Goals of the post-2020 global biodiversity framework there is a need </w:t>
            </w:r>
            <w:r w:rsidRPr="00D73333">
              <w:rPr>
                <w:rFonts w:eastAsiaTheme="minorHAnsi"/>
                <w:i/>
                <w:color w:val="00B050"/>
                <w:sz w:val="22"/>
                <w:szCs w:val="22"/>
                <w:lang w:val="en-GB"/>
              </w:rPr>
              <w:t>to</w:t>
            </w:r>
            <w:r w:rsidR="00456DEF" w:rsidRPr="006B587C">
              <w:rPr>
                <w:rFonts w:eastAsiaTheme="minorHAnsi"/>
                <w:i/>
                <w:color w:val="00B050"/>
                <w:sz w:val="22"/>
                <w:szCs w:val="22"/>
                <w:lang w:val="en-GB"/>
              </w:rPr>
              <w:t xml:space="preserve"> firstly reduce food loss and waste</w:t>
            </w:r>
            <w:r w:rsidR="00456DEF" w:rsidRPr="006B587C">
              <w:rPr>
                <w:rFonts w:eastAsiaTheme="minorHAnsi"/>
                <w:i/>
                <w:color w:val="000000"/>
                <w:sz w:val="22"/>
                <w:szCs w:val="22"/>
                <w:lang w:val="en-GB"/>
              </w:rPr>
              <w:t xml:space="preserve"> </w:t>
            </w:r>
            <w:r w:rsidR="00456DEF" w:rsidRPr="006B587C">
              <w:rPr>
                <w:rFonts w:eastAsiaTheme="minorHAnsi"/>
                <w:i/>
                <w:color w:val="00B050"/>
                <w:sz w:val="22"/>
                <w:szCs w:val="22"/>
                <w:lang w:val="en-GB"/>
              </w:rPr>
              <w:t>that would lead to more efficient land use and better water resource management</w:t>
            </w:r>
            <w:r w:rsidR="006B587C" w:rsidRPr="006B587C">
              <w:rPr>
                <w:rFonts w:eastAsiaTheme="minorHAnsi"/>
                <w:i/>
                <w:color w:val="00B050"/>
                <w:sz w:val="22"/>
                <w:szCs w:val="22"/>
                <w:lang w:val="en-GB"/>
              </w:rPr>
              <w:t xml:space="preserve">. Nevertheless, </w:t>
            </w:r>
            <w:r w:rsidRPr="00D73333">
              <w:rPr>
                <w:rFonts w:eastAsiaTheme="minorHAnsi"/>
                <w:i/>
                <w:color w:val="000000"/>
                <w:sz w:val="22"/>
                <w:szCs w:val="22"/>
                <w:lang w:val="en-GB"/>
              </w:rPr>
              <w:t xml:space="preserve">increase the productivity </w:t>
            </w:r>
            <w:r w:rsidRPr="00D73333">
              <w:rPr>
                <w:rFonts w:eastAsiaTheme="minorHAnsi"/>
                <w:i/>
                <w:strike/>
                <w:color w:val="00B050"/>
                <w:sz w:val="22"/>
                <w:szCs w:val="22"/>
                <w:lang w:val="en-GB"/>
              </w:rPr>
              <w:t>(i.e. reduce productivity gaps)</w:t>
            </w:r>
            <w:r w:rsidRPr="00D73333">
              <w:rPr>
                <w:rFonts w:eastAsiaTheme="minorHAnsi"/>
                <w:i/>
                <w:color w:val="00B050"/>
                <w:sz w:val="22"/>
                <w:szCs w:val="22"/>
                <w:lang w:val="en-GB"/>
              </w:rPr>
              <w:t xml:space="preserve"> </w:t>
            </w:r>
            <w:r w:rsidRPr="00D73333">
              <w:rPr>
                <w:rFonts w:eastAsiaTheme="minorHAnsi"/>
                <w:i/>
                <w:color w:val="000000"/>
                <w:sz w:val="22"/>
                <w:szCs w:val="22"/>
                <w:lang w:val="en-GB"/>
              </w:rPr>
              <w:t xml:space="preserve">of production landscapes, and in particular of existing agricultural areas, </w:t>
            </w:r>
            <w:r w:rsidRPr="00D73333">
              <w:rPr>
                <w:rFonts w:eastAsiaTheme="minorHAnsi"/>
                <w:i/>
                <w:strike/>
                <w:color w:val="00B050"/>
                <w:sz w:val="22"/>
                <w:szCs w:val="22"/>
                <w:lang w:val="en-GB"/>
              </w:rPr>
              <w:t>in order to</w:t>
            </w:r>
            <w:r w:rsidRPr="00D73333">
              <w:rPr>
                <w:rFonts w:eastAsiaTheme="minorHAnsi"/>
                <w:i/>
                <w:color w:val="00B050"/>
                <w:sz w:val="22"/>
                <w:szCs w:val="22"/>
                <w:lang w:val="en-GB"/>
              </w:rPr>
              <w:t xml:space="preserve"> </w:t>
            </w:r>
            <w:r w:rsidR="006B587C" w:rsidRPr="006B587C">
              <w:rPr>
                <w:rFonts w:eastAsiaTheme="minorHAnsi"/>
                <w:i/>
                <w:color w:val="00B050"/>
                <w:sz w:val="22"/>
                <w:szCs w:val="22"/>
                <w:lang w:val="en-GB"/>
              </w:rPr>
              <w:t xml:space="preserve">would </w:t>
            </w:r>
            <w:r w:rsidRPr="00D73333">
              <w:rPr>
                <w:rFonts w:eastAsiaTheme="minorHAnsi"/>
                <w:i/>
                <w:color w:val="000000"/>
                <w:sz w:val="22"/>
                <w:szCs w:val="22"/>
                <w:lang w:val="en-GB"/>
              </w:rPr>
              <w:t xml:space="preserve">limit </w:t>
            </w:r>
            <w:r w:rsidR="006B587C" w:rsidRPr="006B587C">
              <w:rPr>
                <w:rFonts w:eastAsiaTheme="minorHAnsi"/>
                <w:i/>
                <w:color w:val="00B050"/>
                <w:sz w:val="22"/>
                <w:szCs w:val="22"/>
                <w:lang w:val="en-GB"/>
              </w:rPr>
              <w:t xml:space="preserve">as well </w:t>
            </w:r>
            <w:r w:rsidRPr="00D73333">
              <w:rPr>
                <w:rFonts w:eastAsiaTheme="minorHAnsi"/>
                <w:i/>
                <w:color w:val="000000"/>
                <w:sz w:val="22"/>
                <w:szCs w:val="22"/>
                <w:lang w:val="en-GB"/>
              </w:rPr>
              <w:t xml:space="preserve">and reduce the demand for land and water resources. Achieving the 2050 Vision and the proposed Goals will also require reducing pesticide use, overuse of fertilizers and water and improve the management of soils and forests. This proposed target focuses on these objectives and specifically on how enhanced biodiversity in agricultural and other managed ecosystems can contribute to these objectives. </w:t>
            </w:r>
          </w:p>
          <w:p w14:paraId="0E2559E5" w14:textId="77777777" w:rsidR="00D73333" w:rsidRDefault="00D73333" w:rsidP="009251C2">
            <w:pPr>
              <w:rPr>
                <w:lang w:val="en-GB"/>
              </w:rPr>
            </w:pPr>
          </w:p>
          <w:p w14:paraId="50A21509" w14:textId="6E49FCE8" w:rsidR="00D73333" w:rsidRDefault="004600B3" w:rsidP="009251C2">
            <w:pPr>
              <w:rPr>
                <w:color w:val="00B050"/>
                <w:lang w:val="en-GB"/>
              </w:rPr>
            </w:pPr>
            <w:r w:rsidRPr="00456DEF">
              <w:rPr>
                <w:color w:val="00B050"/>
                <w:vertAlign w:val="superscript"/>
                <w:lang w:val="en-GB"/>
              </w:rPr>
              <w:t>79</w:t>
            </w:r>
            <w:r w:rsidRPr="004600B3">
              <w:rPr>
                <w:color w:val="00B050"/>
                <w:lang w:val="en-GB"/>
              </w:rPr>
              <w:t xml:space="preserve"> </w:t>
            </w:r>
            <w:hyperlink r:id="rId7" w:history="1">
              <w:r w:rsidRPr="00AD7921">
                <w:rPr>
                  <w:rStyle w:val="Hipervnculo"/>
                  <w:lang w:val="en-GB"/>
                </w:rPr>
                <w:t>http://www.fao.org/food-loss-and-food-waste/flw-data</w:t>
              </w:r>
            </w:hyperlink>
            <w:r w:rsidRPr="004600B3">
              <w:rPr>
                <w:color w:val="00B050"/>
                <w:lang w:val="en-GB"/>
              </w:rPr>
              <w:t>)</w:t>
            </w:r>
          </w:p>
          <w:p w14:paraId="106311DB" w14:textId="73413837" w:rsidR="004600B3" w:rsidRDefault="004600B3" w:rsidP="009251C2">
            <w:pPr>
              <w:rPr>
                <w:color w:val="00B050"/>
                <w:lang w:val="en-GB"/>
              </w:rPr>
            </w:pPr>
            <w:r w:rsidRPr="00456DEF">
              <w:rPr>
                <w:color w:val="00B050"/>
                <w:vertAlign w:val="superscript"/>
                <w:lang w:val="en-GB"/>
              </w:rPr>
              <w:t>80</w:t>
            </w:r>
            <w:r>
              <w:rPr>
                <w:color w:val="00B050"/>
                <w:lang w:val="en-GB"/>
              </w:rPr>
              <w:t xml:space="preserve"> </w:t>
            </w:r>
            <w:hyperlink r:id="rId8" w:history="1">
              <w:r w:rsidRPr="00AD7921">
                <w:rPr>
                  <w:rStyle w:val="Hipervnculo"/>
                  <w:lang w:val="en-GB"/>
                </w:rPr>
                <w:t>http://www.fao.org/sustainable-development-goals/indicators/12.3.1/en/</w:t>
              </w:r>
            </w:hyperlink>
          </w:p>
          <w:p w14:paraId="6688797C" w14:textId="640C05FA" w:rsidR="00456DEF" w:rsidRDefault="00456DEF" w:rsidP="00456DEF">
            <w:pPr>
              <w:jc w:val="both"/>
              <w:rPr>
                <w:color w:val="00B050"/>
                <w:lang w:val="en-GB"/>
              </w:rPr>
            </w:pPr>
            <w:r w:rsidRPr="00456DEF">
              <w:rPr>
                <w:rFonts w:eastAsiaTheme="minorHAnsi"/>
                <w:color w:val="00B050"/>
                <w:sz w:val="22"/>
                <w:szCs w:val="22"/>
                <w:vertAlign w:val="superscript"/>
                <w:lang w:val="en-GB"/>
              </w:rPr>
              <w:t>81</w:t>
            </w:r>
            <w:r>
              <w:rPr>
                <w:rFonts w:eastAsiaTheme="minorHAnsi"/>
                <w:color w:val="00B050"/>
                <w:sz w:val="22"/>
                <w:szCs w:val="22"/>
                <w:vertAlign w:val="superscript"/>
                <w:lang w:val="en-GB"/>
              </w:rPr>
              <w:t xml:space="preserve"> </w:t>
            </w:r>
            <w:r w:rsidRPr="00456DEF">
              <w:rPr>
                <w:rFonts w:eastAsiaTheme="minorHAnsi"/>
                <w:color w:val="00B050"/>
                <w:sz w:val="22"/>
                <w:szCs w:val="22"/>
                <w:lang w:val="en-GB"/>
              </w:rPr>
              <w:t>United Nations Environment Programme (2021)</w:t>
            </w:r>
            <w:r>
              <w:rPr>
                <w:rFonts w:eastAsiaTheme="minorHAnsi"/>
                <w:color w:val="00B050"/>
                <w:sz w:val="22"/>
                <w:szCs w:val="22"/>
                <w:lang w:val="en-GB"/>
              </w:rPr>
              <w:t>. Food Waste Index Report 2021.</w:t>
            </w:r>
            <w:r w:rsidRPr="00456DEF">
              <w:rPr>
                <w:rFonts w:eastAsiaTheme="minorHAnsi"/>
                <w:color w:val="00B050"/>
                <w:sz w:val="22"/>
                <w:szCs w:val="22"/>
                <w:lang w:val="en-GB"/>
              </w:rPr>
              <w:t>Nairobi</w:t>
            </w:r>
          </w:p>
          <w:p w14:paraId="06743EB4" w14:textId="77777777" w:rsidR="004600B3" w:rsidRDefault="004600B3" w:rsidP="009251C2">
            <w:pPr>
              <w:rPr>
                <w:lang w:val="en-GB"/>
              </w:rPr>
            </w:pPr>
          </w:p>
          <w:p w14:paraId="312EB953" w14:textId="5ACC6E43" w:rsidR="006B587C" w:rsidRPr="00D73333" w:rsidRDefault="006B587C" w:rsidP="006B587C">
            <w:pPr>
              <w:jc w:val="both"/>
              <w:rPr>
                <w:lang w:val="en-GB"/>
              </w:rPr>
            </w:pPr>
            <w:r>
              <w:rPr>
                <w:lang w:val="en-GB"/>
              </w:rPr>
              <w:t xml:space="preserve">Rationale: When one third of food productions is lost or wasted, focusing only in “productivity gaps” is assuming that no actions are needed to solve the first problem and their interlinked </w:t>
            </w:r>
            <w:r w:rsidR="006F0D64">
              <w:rPr>
                <w:lang w:val="en-GB"/>
              </w:rPr>
              <w:t xml:space="preserve">negative </w:t>
            </w:r>
            <w:r>
              <w:rPr>
                <w:lang w:val="en-GB"/>
              </w:rPr>
              <w:t xml:space="preserve">impacts on biodiversity. </w:t>
            </w:r>
          </w:p>
        </w:tc>
      </w:tr>
      <w:tr w:rsidR="006B587C" w:rsidRPr="000C0B6C" w14:paraId="2B785D23" w14:textId="77777777" w:rsidTr="009251C2">
        <w:trPr>
          <w:trHeight w:val="224"/>
        </w:trPr>
        <w:tc>
          <w:tcPr>
            <w:tcW w:w="818" w:type="dxa"/>
          </w:tcPr>
          <w:p w14:paraId="58AB5778" w14:textId="4399D591" w:rsidR="006B587C" w:rsidRDefault="006B587C" w:rsidP="009251C2">
            <w:r>
              <w:t>20</w:t>
            </w:r>
          </w:p>
        </w:tc>
        <w:tc>
          <w:tcPr>
            <w:tcW w:w="1231" w:type="dxa"/>
          </w:tcPr>
          <w:p w14:paraId="4047705C" w14:textId="7FA2EAF2" w:rsidR="006B587C" w:rsidRDefault="006B587C" w:rsidP="009251C2">
            <w:r>
              <w:t>81</w:t>
            </w:r>
          </w:p>
        </w:tc>
        <w:tc>
          <w:tcPr>
            <w:tcW w:w="8139" w:type="dxa"/>
            <w:gridSpan w:val="2"/>
          </w:tcPr>
          <w:p w14:paraId="7796358B" w14:textId="77777777" w:rsidR="00193AD5" w:rsidRDefault="00193AD5" w:rsidP="00193AD5">
            <w:r>
              <w:t>Addition of footnote (in green):</w:t>
            </w:r>
          </w:p>
          <w:p w14:paraId="49B9CA64" w14:textId="77777777" w:rsidR="00193AD5" w:rsidRDefault="00193AD5" w:rsidP="00193AD5">
            <w:pPr>
              <w:jc w:val="both"/>
              <w:rPr>
                <w:i/>
              </w:rPr>
            </w:pPr>
          </w:p>
          <w:p w14:paraId="4DB2EB89" w14:textId="77777777" w:rsidR="006B587C" w:rsidRDefault="006B587C" w:rsidP="00193AD5">
            <w:pPr>
              <w:jc w:val="both"/>
              <w:rPr>
                <w:i/>
                <w:color w:val="00B050"/>
                <w:vertAlign w:val="superscript"/>
              </w:rPr>
            </w:pPr>
            <w:r w:rsidRPr="00193AD5">
              <w:rPr>
                <w:i/>
              </w:rPr>
              <w:t xml:space="preserve">A number of possible actions can be taken to support the productivity, sustainability and resilience of biodiversity in agricultural and managed ecosystems. Most of these actions </w:t>
            </w:r>
            <w:proofErr w:type="spellStart"/>
            <w:r w:rsidRPr="00193AD5">
              <w:rPr>
                <w:i/>
              </w:rPr>
              <w:t>centre</w:t>
            </w:r>
            <w:proofErr w:type="spellEnd"/>
            <w:r w:rsidRPr="00193AD5">
              <w:rPr>
                <w:i/>
              </w:rPr>
              <w:t xml:space="preserve"> around the sustainable intensification of production practices which includes improving the efficiency of use of land and inputs of water, fertilizers and pesticides, including though genetic improvements to crops and livestock, substituting external inputs, and designing or redesigning systems based on agroecological principles. Examples of the types of actions needed include increasing the use of integrated pest management, reducing and more targeted use of pesticides, antibiotics, fertilizers and irrigation water, decreasing soil erosion, decreasing residues and runoff of pesticides and excess nutrients, increasing resource use efficiency and reducing pollinator-dependent yield deficits.</w:t>
            </w:r>
            <w:r w:rsidR="00193AD5" w:rsidRPr="00193AD5">
              <w:rPr>
                <w:i/>
                <w:color w:val="00B050"/>
                <w:vertAlign w:val="superscript"/>
              </w:rPr>
              <w:t>82</w:t>
            </w:r>
          </w:p>
          <w:p w14:paraId="6402D536" w14:textId="77777777" w:rsidR="00193AD5" w:rsidRDefault="00193AD5" w:rsidP="00193AD5">
            <w:pPr>
              <w:jc w:val="both"/>
              <w:rPr>
                <w:i/>
                <w:color w:val="00B050"/>
                <w:vertAlign w:val="superscript"/>
              </w:rPr>
            </w:pPr>
          </w:p>
          <w:p w14:paraId="488ED72F" w14:textId="6966802F" w:rsidR="00193AD5" w:rsidRPr="00193AD5" w:rsidRDefault="00193AD5" w:rsidP="00193AD5">
            <w:pPr>
              <w:jc w:val="both"/>
              <w:rPr>
                <w:i/>
                <w:color w:val="00B050"/>
                <w:lang w:val="en-GB"/>
              </w:rPr>
            </w:pPr>
            <w:r w:rsidRPr="00516684">
              <w:rPr>
                <w:i/>
                <w:color w:val="00B050"/>
                <w:vertAlign w:val="superscript"/>
                <w:lang w:val="it-IT"/>
              </w:rPr>
              <w:lastRenderedPageBreak/>
              <w:t xml:space="preserve">82 </w:t>
            </w:r>
            <w:r w:rsidRPr="00516684">
              <w:rPr>
                <w:i/>
                <w:color w:val="00B050"/>
                <w:lang w:val="it-IT"/>
              </w:rPr>
              <w:t xml:space="preserve">Dicks, L. V., Viana, B. F., del Coro Arizmendi, M., Bommarco, R., Brosi, B., Cunningham, S., Galetto, L., Lopes, A., and T. Hisatomo. </w:t>
            </w:r>
            <w:r w:rsidRPr="00193AD5">
              <w:rPr>
                <w:i/>
                <w:color w:val="00B050"/>
              </w:rPr>
              <w:t>2016: Chapter 6: Responses to risks and</w:t>
            </w:r>
            <w:r>
              <w:rPr>
                <w:i/>
                <w:color w:val="00B050"/>
                <w:lang w:val="en-GB"/>
              </w:rPr>
              <w:t xml:space="preserve"> </w:t>
            </w:r>
            <w:r w:rsidRPr="00193AD5">
              <w:rPr>
                <w:i/>
                <w:color w:val="00B050"/>
              </w:rPr>
              <w:t>opportunities associated with pollinators and</w:t>
            </w:r>
            <w:r>
              <w:rPr>
                <w:i/>
                <w:color w:val="00B050"/>
                <w:lang w:val="en-GB"/>
              </w:rPr>
              <w:t xml:space="preserve"> </w:t>
            </w:r>
            <w:r w:rsidRPr="00193AD5">
              <w:rPr>
                <w:i/>
                <w:color w:val="00B050"/>
              </w:rPr>
              <w:t>pollination. In IPBES (2016): The assessment</w:t>
            </w:r>
            <w:r>
              <w:rPr>
                <w:i/>
                <w:color w:val="00B050"/>
                <w:lang w:val="en-GB"/>
              </w:rPr>
              <w:t xml:space="preserve"> </w:t>
            </w:r>
            <w:r w:rsidRPr="00193AD5">
              <w:rPr>
                <w:i/>
                <w:color w:val="00B050"/>
              </w:rPr>
              <w:t>report of the Intergovernmental Science-Policy</w:t>
            </w:r>
          </w:p>
          <w:p w14:paraId="0FAE4421" w14:textId="4AA32CAD" w:rsidR="00193AD5" w:rsidRPr="00193AD5" w:rsidRDefault="00193AD5" w:rsidP="00193AD5">
            <w:pPr>
              <w:jc w:val="both"/>
              <w:rPr>
                <w:i/>
                <w:color w:val="00B050"/>
              </w:rPr>
            </w:pPr>
            <w:r w:rsidRPr="00193AD5">
              <w:rPr>
                <w:i/>
                <w:color w:val="00B050"/>
              </w:rPr>
              <w:t>Platform on Biodiversity a</w:t>
            </w:r>
            <w:r>
              <w:rPr>
                <w:i/>
                <w:color w:val="00B050"/>
              </w:rPr>
              <w:t xml:space="preserve">nd Ecosystem </w:t>
            </w:r>
            <w:r w:rsidRPr="00193AD5">
              <w:rPr>
                <w:i/>
                <w:color w:val="00B050"/>
              </w:rPr>
              <w:t>Services on po</w:t>
            </w:r>
            <w:r>
              <w:rPr>
                <w:i/>
                <w:color w:val="00B050"/>
              </w:rPr>
              <w:t xml:space="preserve">llinators, pollination and food </w:t>
            </w:r>
            <w:r w:rsidRPr="00193AD5">
              <w:rPr>
                <w:i/>
                <w:color w:val="00B050"/>
              </w:rPr>
              <w:t>production</w:t>
            </w:r>
            <w:r>
              <w:rPr>
                <w:i/>
                <w:color w:val="00B050"/>
              </w:rPr>
              <w:t>. S.G. Potts, V. L. Imperatriz-</w:t>
            </w:r>
            <w:r w:rsidRPr="00193AD5">
              <w:rPr>
                <w:i/>
                <w:color w:val="00B050"/>
                <w:lang w:val="en-GB"/>
              </w:rPr>
              <w:t xml:space="preserve">Fonseca, and H. T. Ngo (eds.). </w:t>
            </w:r>
            <w:r>
              <w:rPr>
                <w:i/>
                <w:color w:val="00B050"/>
              </w:rPr>
              <w:t xml:space="preserve">Secretariat of </w:t>
            </w:r>
            <w:r w:rsidRPr="00193AD5">
              <w:rPr>
                <w:i/>
                <w:color w:val="00B050"/>
              </w:rPr>
              <w:t>the Intergover</w:t>
            </w:r>
            <w:r>
              <w:rPr>
                <w:i/>
                <w:color w:val="00B050"/>
              </w:rPr>
              <w:t xml:space="preserve">nmental Science-Policy Platform </w:t>
            </w:r>
            <w:r w:rsidRPr="00193AD5">
              <w:rPr>
                <w:i/>
                <w:color w:val="00B050"/>
              </w:rPr>
              <w:t>on Biodi</w:t>
            </w:r>
            <w:r>
              <w:rPr>
                <w:i/>
                <w:color w:val="00B050"/>
              </w:rPr>
              <w:t xml:space="preserve">versity and Ecosystem Services, </w:t>
            </w:r>
            <w:r w:rsidRPr="00193AD5">
              <w:rPr>
                <w:i/>
                <w:color w:val="00B050"/>
              </w:rPr>
              <w:t>Bonn, Germany, pp. 361-477.</w:t>
            </w:r>
          </w:p>
        </w:tc>
      </w:tr>
      <w:tr w:rsidR="00236608" w:rsidRPr="000C0B6C" w14:paraId="30930566" w14:textId="77777777" w:rsidTr="009251C2">
        <w:trPr>
          <w:trHeight w:val="224"/>
        </w:trPr>
        <w:tc>
          <w:tcPr>
            <w:tcW w:w="818" w:type="dxa"/>
          </w:tcPr>
          <w:p w14:paraId="7E88CD75" w14:textId="38531D77" w:rsidR="00236608" w:rsidRPr="000C0B6C" w:rsidRDefault="008E0B9D" w:rsidP="009251C2">
            <w:r>
              <w:lastRenderedPageBreak/>
              <w:t>21</w:t>
            </w:r>
          </w:p>
        </w:tc>
        <w:tc>
          <w:tcPr>
            <w:tcW w:w="1231" w:type="dxa"/>
          </w:tcPr>
          <w:p w14:paraId="613F0F0B" w14:textId="679E37D8" w:rsidR="00236608" w:rsidRPr="000C0B6C" w:rsidRDefault="008E0B9D" w:rsidP="009251C2">
            <w:r>
              <w:t>84</w:t>
            </w:r>
          </w:p>
        </w:tc>
        <w:tc>
          <w:tcPr>
            <w:tcW w:w="8139" w:type="dxa"/>
            <w:gridSpan w:val="2"/>
          </w:tcPr>
          <w:p w14:paraId="3AE2B0EB" w14:textId="77777777" w:rsidR="00236608" w:rsidRDefault="008E0B9D" w:rsidP="009251C2">
            <w:r>
              <w:t>Addition (in green):</w:t>
            </w:r>
          </w:p>
          <w:p w14:paraId="44782490" w14:textId="3B5CC310" w:rsidR="008E0B9D" w:rsidRPr="008E0B9D" w:rsidRDefault="008E0B9D" w:rsidP="006F0D64">
            <w:pPr>
              <w:autoSpaceDE w:val="0"/>
              <w:autoSpaceDN w:val="0"/>
              <w:adjustRightInd w:val="0"/>
              <w:jc w:val="both"/>
              <w:rPr>
                <w:rFonts w:eastAsiaTheme="minorHAnsi"/>
                <w:color w:val="00B050"/>
                <w:lang w:val="en-GB"/>
              </w:rPr>
            </w:pPr>
            <w:r>
              <w:rPr>
                <w:rFonts w:eastAsiaTheme="minorHAnsi"/>
                <w:color w:val="000000"/>
                <w:lang w:val="en-GB"/>
              </w:rPr>
              <w:t>…</w:t>
            </w:r>
            <w:r w:rsidRPr="008E0B9D">
              <w:rPr>
                <w:rFonts w:eastAsiaTheme="minorHAnsi"/>
                <w:i/>
                <w:color w:val="000000"/>
                <w:lang w:val="en-GB"/>
              </w:rPr>
              <w:t xml:space="preserve">While nature-based or ecosystem-ecosystem based approaches often have co-benefits for biodiversity and help to create incentives for their use and their mainstreaming into decision making and planning processes, these co-benefits are not always guaranteed. </w:t>
            </w:r>
            <w:r w:rsidR="007D32CA" w:rsidRPr="007D32CA">
              <w:rPr>
                <w:rFonts w:eastAsiaTheme="minorHAnsi"/>
                <w:i/>
                <w:color w:val="00B050"/>
                <w:lang w:val="en-GB"/>
              </w:rPr>
              <w:t xml:space="preserve">Nevertheless, </w:t>
            </w:r>
            <w:r w:rsidR="007D32CA">
              <w:rPr>
                <w:rFonts w:eastAsiaTheme="minorHAnsi"/>
                <w:i/>
                <w:color w:val="00B050"/>
                <w:lang w:val="en-GB"/>
              </w:rPr>
              <w:t>i</w:t>
            </w:r>
            <w:r w:rsidRPr="008E0B9D">
              <w:rPr>
                <w:rFonts w:eastAsiaTheme="minorHAnsi"/>
                <w:i/>
                <w:color w:val="00B050"/>
                <w:lang w:val="en-GB"/>
              </w:rPr>
              <w:t xml:space="preserve">n the IUCN Global Standard for Nature-based Solutions, criterion 3 requires that </w:t>
            </w:r>
            <w:proofErr w:type="spellStart"/>
            <w:r w:rsidRPr="008E0B9D">
              <w:rPr>
                <w:rFonts w:eastAsiaTheme="minorHAnsi"/>
                <w:i/>
                <w:color w:val="00B050"/>
                <w:lang w:val="en-GB"/>
              </w:rPr>
              <w:t>NbS</w:t>
            </w:r>
            <w:proofErr w:type="spellEnd"/>
            <w:r w:rsidRPr="008E0B9D">
              <w:rPr>
                <w:rFonts w:eastAsiaTheme="minorHAnsi"/>
                <w:i/>
                <w:color w:val="00B050"/>
                <w:lang w:val="en-GB"/>
              </w:rPr>
              <w:t xml:space="preserve"> result in a net gain to biodiversity and ecosystem integrity.</w:t>
            </w:r>
            <w:r w:rsidRPr="008E0B9D">
              <w:rPr>
                <w:rFonts w:eastAsiaTheme="minorHAnsi"/>
                <w:i/>
                <w:color w:val="00B050"/>
                <w:vertAlign w:val="superscript"/>
                <w:lang w:val="en-GB"/>
              </w:rPr>
              <w:t>87</w:t>
            </w:r>
            <w:r w:rsidRPr="008E0B9D">
              <w:rPr>
                <w:rFonts w:eastAsiaTheme="minorHAnsi"/>
                <w:i/>
                <w:lang w:val="en-GB"/>
              </w:rPr>
              <w:t>…</w:t>
            </w:r>
          </w:p>
          <w:p w14:paraId="1FD8F9BC" w14:textId="77777777" w:rsidR="008E0B9D" w:rsidRPr="008E0B9D" w:rsidRDefault="008E0B9D" w:rsidP="008E0B9D">
            <w:pPr>
              <w:autoSpaceDE w:val="0"/>
              <w:autoSpaceDN w:val="0"/>
              <w:adjustRightInd w:val="0"/>
              <w:rPr>
                <w:rFonts w:eastAsiaTheme="minorHAnsi"/>
                <w:color w:val="000000"/>
                <w:lang w:val="en-GB"/>
              </w:rPr>
            </w:pPr>
          </w:p>
          <w:p w14:paraId="4B30F77B" w14:textId="6D5C44D3" w:rsidR="008E0B9D" w:rsidRPr="008E0B9D" w:rsidRDefault="008E0B9D" w:rsidP="009251C2">
            <w:pPr>
              <w:rPr>
                <w:i/>
                <w:lang w:val="en-GB"/>
              </w:rPr>
            </w:pPr>
            <w:r w:rsidRPr="008E0B9D">
              <w:rPr>
                <w:rFonts w:eastAsiaTheme="minorHAnsi"/>
                <w:i/>
                <w:color w:val="00B050"/>
                <w:vertAlign w:val="superscript"/>
                <w:lang w:val="en-GB"/>
              </w:rPr>
              <w:t>87</w:t>
            </w:r>
            <w:r w:rsidRPr="008E0B9D">
              <w:rPr>
                <w:i/>
                <w:lang w:val="en-GB"/>
              </w:rPr>
              <w:t xml:space="preserve"> </w:t>
            </w:r>
            <w:r w:rsidRPr="008E0B9D">
              <w:rPr>
                <w:i/>
                <w:color w:val="00B050"/>
                <w:lang w:val="en-GB"/>
              </w:rPr>
              <w:t>IUCN Global Standard for Nature-based Solutions : first edition https://portals.iucn.org/library/node/49070</w:t>
            </w:r>
          </w:p>
        </w:tc>
      </w:tr>
      <w:tr w:rsidR="00236608" w:rsidRPr="000C0B6C" w14:paraId="419DB47A" w14:textId="77777777" w:rsidTr="009251C2">
        <w:trPr>
          <w:trHeight w:val="224"/>
        </w:trPr>
        <w:tc>
          <w:tcPr>
            <w:tcW w:w="818" w:type="dxa"/>
          </w:tcPr>
          <w:p w14:paraId="583A2152" w14:textId="3A586D48" w:rsidR="00236608" w:rsidRPr="000C0B6C" w:rsidRDefault="007D32CA" w:rsidP="009251C2">
            <w:r>
              <w:t>31</w:t>
            </w:r>
          </w:p>
        </w:tc>
        <w:tc>
          <w:tcPr>
            <w:tcW w:w="1231" w:type="dxa"/>
          </w:tcPr>
          <w:p w14:paraId="491D28B8" w14:textId="6D652B29" w:rsidR="00236608" w:rsidRPr="000C0B6C" w:rsidRDefault="007D32CA" w:rsidP="009251C2">
            <w:r>
              <w:t>123</w:t>
            </w:r>
          </w:p>
        </w:tc>
        <w:tc>
          <w:tcPr>
            <w:tcW w:w="8139" w:type="dxa"/>
            <w:gridSpan w:val="2"/>
          </w:tcPr>
          <w:p w14:paraId="3A091453" w14:textId="77777777" w:rsidR="007D32CA" w:rsidRDefault="007D32CA" w:rsidP="007D32CA">
            <w:r>
              <w:t>Addition (in green):</w:t>
            </w:r>
          </w:p>
          <w:p w14:paraId="70B41F0A" w14:textId="77777777" w:rsidR="00236608" w:rsidRDefault="007D32CA" w:rsidP="007D32CA">
            <w:pPr>
              <w:rPr>
                <w:i/>
              </w:rPr>
            </w:pPr>
            <w:r w:rsidRPr="007D32CA">
              <w:rPr>
                <w:i/>
              </w:rPr>
              <w:t xml:space="preserve">… The cities and infrastructure transition is partly addressed through proposed targets 10 and 11. </w:t>
            </w:r>
            <w:r w:rsidRPr="007D32CA">
              <w:rPr>
                <w:i/>
                <w:color w:val="00B050"/>
              </w:rPr>
              <w:t>However there is no mention about preserving ecological connectivity when planning and develop infrastructure</w:t>
            </w:r>
            <w:r w:rsidRPr="007D32CA">
              <w:rPr>
                <w:i/>
              </w:rPr>
              <w:t>….</w:t>
            </w:r>
          </w:p>
          <w:p w14:paraId="4917C7DB" w14:textId="77777777" w:rsidR="007D32CA" w:rsidRDefault="007D32CA" w:rsidP="007D32CA">
            <w:pPr>
              <w:rPr>
                <w:i/>
              </w:rPr>
            </w:pPr>
          </w:p>
          <w:p w14:paraId="6711C537" w14:textId="1E69BB94" w:rsidR="007D32CA" w:rsidRDefault="007D32CA" w:rsidP="007D32CA">
            <w:pPr>
              <w:rPr>
                <w:lang w:val="en-GB"/>
              </w:rPr>
            </w:pPr>
            <w:r>
              <w:rPr>
                <w:lang w:val="en-GB"/>
              </w:rPr>
              <w:t xml:space="preserve">See GBO-5 (page 120): </w:t>
            </w:r>
          </w:p>
          <w:p w14:paraId="7EB00430" w14:textId="015647D6" w:rsidR="007D32CA" w:rsidRPr="007D32CA" w:rsidRDefault="007D32CA" w:rsidP="007D32CA">
            <w:pPr>
              <w:rPr>
                <w:rFonts w:ascii="FreightSansProBook-Regular" w:eastAsia="FreightSansProBook-Regular" w:hAnsiTheme="minorHAnsi" w:cs="FreightSansProBook-Regular"/>
                <w:i/>
                <w:sz w:val="20"/>
                <w:szCs w:val="20"/>
                <w:lang w:val="en-GB"/>
              </w:rPr>
            </w:pPr>
            <w:r w:rsidRPr="007D32CA">
              <w:rPr>
                <w:rFonts w:ascii="FreightSansProBook-Regular" w:eastAsia="FreightSansProBook-Regular" w:hAnsiTheme="minorHAnsi" w:cs="FreightSansProBook-Regular"/>
                <w:i/>
                <w:sz w:val="20"/>
                <w:szCs w:val="20"/>
                <w:lang w:val="en-GB"/>
              </w:rPr>
              <w:t>Reflect</w:t>
            </w:r>
            <w:r>
              <w:rPr>
                <w:rFonts w:ascii="FreightSansProBook-Regular" w:eastAsia="FreightSansProBook-Regular" w:hAnsiTheme="minorHAnsi" w:cs="FreightSansProBook-Regular"/>
                <w:i/>
                <w:sz w:val="20"/>
                <w:szCs w:val="20"/>
                <w:lang w:val="en-GB"/>
              </w:rPr>
              <w:t xml:space="preserve"> biodiversity considerations in </w:t>
            </w:r>
            <w:r w:rsidRPr="007D32CA">
              <w:rPr>
                <w:rFonts w:ascii="FreightSansProBook-Regular" w:eastAsia="FreightSansProBook-Regular" w:hAnsiTheme="minorHAnsi" w:cs="FreightSansProBook-Regular"/>
                <w:i/>
                <w:sz w:val="20"/>
                <w:szCs w:val="20"/>
                <w:lang w:val="en-GB"/>
              </w:rPr>
              <w:t>the planning an</w:t>
            </w:r>
            <w:r>
              <w:rPr>
                <w:rFonts w:ascii="FreightSansProBook-Regular" w:eastAsia="FreightSansProBook-Regular" w:hAnsiTheme="minorHAnsi" w:cs="FreightSansProBook-Regular"/>
                <w:i/>
                <w:sz w:val="20"/>
                <w:szCs w:val="20"/>
                <w:lang w:val="en-GB"/>
              </w:rPr>
              <w:t xml:space="preserve">d development of infrastructure investments, such as the design </w:t>
            </w:r>
            <w:r w:rsidRPr="007D32CA">
              <w:rPr>
                <w:rFonts w:ascii="FreightSansProBook-Regular" w:eastAsia="FreightSansProBook-Regular" w:hAnsiTheme="minorHAnsi" w:cs="FreightSansProBook-Regular"/>
                <w:i/>
                <w:sz w:val="20"/>
                <w:szCs w:val="20"/>
                <w:lang w:val="en-GB"/>
              </w:rPr>
              <w:t>and management</w:t>
            </w:r>
            <w:r>
              <w:rPr>
                <w:rFonts w:ascii="FreightSansProBook-Regular" w:eastAsia="FreightSansProBook-Regular" w:hAnsiTheme="minorHAnsi" w:cs="FreightSansProBook-Regular"/>
                <w:i/>
                <w:sz w:val="20"/>
                <w:szCs w:val="20"/>
                <w:lang w:val="en-GB"/>
              </w:rPr>
              <w:t xml:space="preserve"> of transportation systems, and </w:t>
            </w:r>
            <w:r w:rsidRPr="007D32CA">
              <w:rPr>
                <w:rFonts w:ascii="FreightSansProBook-Regular" w:eastAsia="FreightSansProBook-Regular" w:hAnsiTheme="minorHAnsi" w:cs="FreightSansProBook-Regular"/>
                <w:i/>
                <w:sz w:val="20"/>
                <w:szCs w:val="20"/>
                <w:lang w:val="en-GB"/>
              </w:rPr>
              <w:t>other linear infrast</w:t>
            </w:r>
            <w:r>
              <w:rPr>
                <w:rFonts w:ascii="FreightSansProBook-Regular" w:eastAsia="FreightSansProBook-Regular" w:hAnsiTheme="minorHAnsi" w:cs="FreightSansProBook-Regular"/>
                <w:i/>
                <w:sz w:val="20"/>
                <w:szCs w:val="20"/>
                <w:lang w:val="en-GB"/>
              </w:rPr>
              <w:t xml:space="preserve">ructure, through processes such </w:t>
            </w:r>
            <w:r w:rsidRPr="007D32CA">
              <w:rPr>
                <w:rFonts w:ascii="FreightSansProBook-Regular" w:eastAsia="FreightSansProBook-Regular" w:hAnsiTheme="minorHAnsi" w:cs="FreightSansProBook-Regular"/>
                <w:i/>
                <w:sz w:val="20"/>
                <w:szCs w:val="20"/>
                <w:lang w:val="en-GB"/>
              </w:rPr>
              <w:t>as biodiversity-incl</w:t>
            </w:r>
            <w:r>
              <w:rPr>
                <w:rFonts w:ascii="FreightSansProBook-Regular" w:eastAsia="FreightSansProBook-Regular" w:hAnsiTheme="minorHAnsi" w:cs="FreightSansProBook-Regular"/>
                <w:i/>
                <w:sz w:val="20"/>
                <w:szCs w:val="20"/>
                <w:lang w:val="en-GB"/>
              </w:rPr>
              <w:t xml:space="preserve">usive environmental assessments </w:t>
            </w:r>
            <w:r w:rsidRPr="007D32CA">
              <w:rPr>
                <w:rFonts w:ascii="FreightSansProBook-Regular" w:eastAsia="FreightSansProBook-Regular" w:hAnsiTheme="minorHAnsi" w:cs="FreightSansProBook-Regular"/>
                <w:i/>
                <w:sz w:val="20"/>
                <w:szCs w:val="20"/>
                <w:lang w:val="en-GB"/>
              </w:rPr>
              <w:t>and large</w:t>
            </w:r>
            <w:r>
              <w:rPr>
                <w:rFonts w:ascii="FreightSansProBook-Regular" w:eastAsia="FreightSansProBook-Regular" w:hAnsiTheme="minorHAnsi" w:cs="FreightSansProBook-Regular"/>
                <w:i/>
                <w:sz w:val="20"/>
                <w:szCs w:val="20"/>
                <w:lang w:val="en-GB"/>
              </w:rPr>
              <w:t xml:space="preserve">-scale zoning to avoid the most </w:t>
            </w:r>
            <w:r w:rsidRPr="007D32CA">
              <w:rPr>
                <w:rFonts w:ascii="FreightSansProBook-Regular" w:eastAsia="FreightSansProBook-Regular" w:hAnsiTheme="minorHAnsi" w:cs="FreightSansProBook-Regular"/>
                <w:i/>
                <w:sz w:val="20"/>
                <w:szCs w:val="20"/>
                <w:lang w:val="en-GB"/>
              </w:rPr>
              <w:t>vulnerable areas fo</w:t>
            </w:r>
            <w:r>
              <w:rPr>
                <w:rFonts w:ascii="FreightSansProBook-Regular" w:eastAsia="FreightSansProBook-Regular" w:hAnsiTheme="minorHAnsi" w:cs="FreightSansProBook-Regular"/>
                <w:i/>
                <w:sz w:val="20"/>
                <w:szCs w:val="20"/>
                <w:lang w:val="en-GB"/>
              </w:rPr>
              <w:t xml:space="preserve">r biodiversity, and application </w:t>
            </w:r>
            <w:r w:rsidRPr="007D32CA">
              <w:rPr>
                <w:rFonts w:ascii="FreightSansProBook-Regular" w:eastAsia="FreightSansProBook-Regular" w:hAnsiTheme="minorHAnsi" w:cs="FreightSansProBook-Regular"/>
                <w:i/>
                <w:sz w:val="20"/>
                <w:szCs w:val="20"/>
                <w:lang w:val="en-GB"/>
              </w:rPr>
              <w:t xml:space="preserve">of measures to </w:t>
            </w:r>
            <w:r w:rsidRPr="007D32CA">
              <w:rPr>
                <w:rFonts w:ascii="FreightSansProBook-Regular" w:eastAsia="FreightSansProBook-Regular" w:hAnsiTheme="minorHAnsi" w:cs="FreightSansProBook-Regular"/>
                <w:b/>
                <w:i/>
                <w:sz w:val="20"/>
                <w:szCs w:val="20"/>
                <w:lang w:val="en-GB"/>
              </w:rPr>
              <w:t>preserve ecological connectivity</w:t>
            </w:r>
            <w:r>
              <w:rPr>
                <w:rFonts w:ascii="FreightSansProBook-Regular" w:eastAsia="FreightSansProBook-Regular" w:hAnsiTheme="minorHAnsi" w:cs="FreightSansProBook-Regular"/>
                <w:i/>
                <w:sz w:val="20"/>
                <w:szCs w:val="20"/>
                <w:lang w:val="en-GB"/>
              </w:rPr>
              <w:t xml:space="preserve">, </w:t>
            </w:r>
            <w:r w:rsidRPr="007D32CA">
              <w:rPr>
                <w:rFonts w:ascii="FreightSansProBook-Regular" w:eastAsia="FreightSansProBook-Regular" w:hAnsiTheme="minorHAnsi" w:cs="FreightSansProBook-Regular"/>
                <w:i/>
                <w:sz w:val="20"/>
                <w:szCs w:val="20"/>
                <w:lang w:val="en-GB"/>
              </w:rPr>
              <w:t>for example thro</w:t>
            </w:r>
            <w:r>
              <w:rPr>
                <w:rFonts w:ascii="FreightSansProBook-Regular" w:eastAsia="FreightSansProBook-Regular" w:hAnsiTheme="minorHAnsi" w:cs="FreightSansProBook-Regular"/>
                <w:i/>
                <w:sz w:val="20"/>
                <w:szCs w:val="20"/>
                <w:lang w:val="en-GB"/>
              </w:rPr>
              <w:t xml:space="preserve">ugh overpasses, underpasses and </w:t>
            </w:r>
            <w:r w:rsidRPr="007D32CA">
              <w:rPr>
                <w:rFonts w:ascii="FreightSansProBook-Regular" w:eastAsia="FreightSansProBook-Regular" w:hAnsiTheme="minorHAnsi" w:cs="FreightSansProBook-Regular"/>
                <w:i/>
                <w:sz w:val="20"/>
                <w:szCs w:val="20"/>
                <w:lang w:val="en-GB"/>
              </w:rPr>
              <w:t>green infrastructure.</w:t>
            </w:r>
          </w:p>
        </w:tc>
      </w:tr>
      <w:tr w:rsidR="00236608" w:rsidRPr="000C0B6C" w14:paraId="5DBDB291" w14:textId="77777777" w:rsidTr="009251C2">
        <w:trPr>
          <w:trHeight w:val="224"/>
        </w:trPr>
        <w:tc>
          <w:tcPr>
            <w:tcW w:w="818" w:type="dxa"/>
          </w:tcPr>
          <w:p w14:paraId="29E068DB" w14:textId="2C30C486" w:rsidR="00236608" w:rsidRPr="000C0B6C" w:rsidRDefault="00516684" w:rsidP="009251C2">
            <w:r>
              <w:t>26</w:t>
            </w:r>
          </w:p>
        </w:tc>
        <w:tc>
          <w:tcPr>
            <w:tcW w:w="1231" w:type="dxa"/>
          </w:tcPr>
          <w:p w14:paraId="212354D4" w14:textId="77777777" w:rsidR="00236608" w:rsidRPr="000C0B6C" w:rsidRDefault="00236608" w:rsidP="009251C2"/>
        </w:tc>
        <w:tc>
          <w:tcPr>
            <w:tcW w:w="8139" w:type="dxa"/>
            <w:gridSpan w:val="2"/>
          </w:tcPr>
          <w:p w14:paraId="18C48848" w14:textId="552F8749" w:rsidR="00516684" w:rsidRDefault="00516684" w:rsidP="009251C2">
            <w:r>
              <w:t>Modification (in green):</w:t>
            </w:r>
          </w:p>
          <w:p w14:paraId="0AE5C08B" w14:textId="77777777" w:rsidR="00236608" w:rsidRDefault="00516684" w:rsidP="009251C2">
            <w:pPr>
              <w:rPr>
                <w:i/>
              </w:rPr>
            </w:pPr>
            <w:r w:rsidRPr="00516684">
              <w:rPr>
                <w:i/>
              </w:rPr>
              <w:t xml:space="preserve">Target 16. By 2030, establish and implement measures to prevent, manage or control potential adverse impacts of biotechnology on biodiversity and human health </w:t>
            </w:r>
            <w:r w:rsidRPr="00516684">
              <w:rPr>
                <w:i/>
                <w:strike/>
                <w:color w:val="00B050"/>
              </w:rPr>
              <w:t>reducing these impacts by [X]</w:t>
            </w:r>
            <w:r w:rsidRPr="00516684">
              <w:rPr>
                <w:i/>
              </w:rPr>
              <w:t>.</w:t>
            </w:r>
          </w:p>
          <w:p w14:paraId="5CFE3398" w14:textId="77777777" w:rsidR="00792BC8" w:rsidRDefault="00792BC8" w:rsidP="009251C2">
            <w:pPr>
              <w:rPr>
                <w:i/>
              </w:rPr>
            </w:pPr>
          </w:p>
          <w:p w14:paraId="637A167D" w14:textId="1DB8101F" w:rsidR="00792BC8" w:rsidRPr="00792BC8" w:rsidRDefault="00792BC8" w:rsidP="00D11A76">
            <w:r>
              <w:t xml:space="preserve">Rationale: </w:t>
            </w:r>
            <w:r w:rsidRPr="00792BC8">
              <w:rPr>
                <w:iCs/>
              </w:rPr>
              <w:t>T</w:t>
            </w:r>
            <w:r>
              <w:rPr>
                <w:iCs/>
              </w:rPr>
              <w:t>o include that language i</w:t>
            </w:r>
            <w:r w:rsidRPr="00792BC8">
              <w:rPr>
                <w:iCs/>
              </w:rPr>
              <w:t xml:space="preserve">n the proposed target, it would be necessary to have proven and contrasted data </w:t>
            </w:r>
            <w:r>
              <w:rPr>
                <w:iCs/>
              </w:rPr>
              <w:t>that would allow identifying</w:t>
            </w:r>
            <w:r w:rsidRPr="00792BC8">
              <w:rPr>
                <w:iCs/>
              </w:rPr>
              <w:t xml:space="preserve"> and </w:t>
            </w:r>
            <w:r>
              <w:rPr>
                <w:iCs/>
              </w:rPr>
              <w:t xml:space="preserve">to </w:t>
            </w:r>
            <w:r w:rsidRPr="00792BC8">
              <w:rPr>
                <w:iCs/>
              </w:rPr>
              <w:t xml:space="preserve">quantify the positive and negative impacts of biotechnology on biodiversity and human health, in order to, based on such </w:t>
            </w:r>
            <w:r w:rsidR="00D11A76">
              <w:rPr>
                <w:iCs/>
              </w:rPr>
              <w:t>databases</w:t>
            </w:r>
            <w:r w:rsidRPr="00792BC8">
              <w:rPr>
                <w:iCs/>
              </w:rPr>
              <w:t>, make an appropriate proposal to decrease the identified negative impacts</w:t>
            </w:r>
            <w:r>
              <w:rPr>
                <w:iCs/>
              </w:rPr>
              <w:t>, if any. To our knowledge, as of today, such data</w:t>
            </w:r>
            <w:r w:rsidR="00D11A76">
              <w:rPr>
                <w:iCs/>
              </w:rPr>
              <w:t>bases</w:t>
            </w:r>
            <w:r>
              <w:rPr>
                <w:iCs/>
              </w:rPr>
              <w:t xml:space="preserve"> d</w:t>
            </w:r>
            <w:r w:rsidR="00D11A76">
              <w:rPr>
                <w:iCs/>
              </w:rPr>
              <w:t>o</w:t>
            </w:r>
            <w:r>
              <w:rPr>
                <w:iCs/>
              </w:rPr>
              <w:t xml:space="preserve"> not exist</w:t>
            </w:r>
            <w:r w:rsidRPr="00792BC8">
              <w:rPr>
                <w:iCs/>
              </w:rPr>
              <w:t>.</w:t>
            </w:r>
          </w:p>
        </w:tc>
      </w:tr>
      <w:tr w:rsidR="00236608" w:rsidRPr="000C0B6C" w14:paraId="7A865B83" w14:textId="77777777" w:rsidTr="009251C2">
        <w:trPr>
          <w:trHeight w:val="224"/>
        </w:trPr>
        <w:tc>
          <w:tcPr>
            <w:tcW w:w="818" w:type="dxa"/>
          </w:tcPr>
          <w:p w14:paraId="48F7EE30" w14:textId="77777777" w:rsidR="00236608" w:rsidRPr="000C0B6C" w:rsidRDefault="00236608" w:rsidP="009251C2"/>
        </w:tc>
        <w:tc>
          <w:tcPr>
            <w:tcW w:w="1231" w:type="dxa"/>
          </w:tcPr>
          <w:p w14:paraId="6A798625" w14:textId="77777777" w:rsidR="00236608" w:rsidRPr="000C0B6C" w:rsidRDefault="00236608" w:rsidP="009251C2"/>
        </w:tc>
        <w:tc>
          <w:tcPr>
            <w:tcW w:w="8139" w:type="dxa"/>
            <w:gridSpan w:val="2"/>
          </w:tcPr>
          <w:p w14:paraId="531C2A0F" w14:textId="77777777" w:rsidR="00236608" w:rsidRPr="000C0B6C" w:rsidRDefault="00236608" w:rsidP="009251C2"/>
        </w:tc>
      </w:tr>
      <w:tr w:rsidR="006060BF" w:rsidRPr="000C0B6C" w14:paraId="0D3F0894" w14:textId="77777777" w:rsidTr="009251C2">
        <w:trPr>
          <w:trHeight w:val="224"/>
        </w:trPr>
        <w:tc>
          <w:tcPr>
            <w:tcW w:w="818" w:type="dxa"/>
          </w:tcPr>
          <w:p w14:paraId="021FCAB6" w14:textId="77777777" w:rsidR="006060BF" w:rsidRPr="000C0B6C" w:rsidRDefault="006060BF" w:rsidP="009251C2"/>
        </w:tc>
        <w:tc>
          <w:tcPr>
            <w:tcW w:w="1231" w:type="dxa"/>
          </w:tcPr>
          <w:p w14:paraId="18B05321" w14:textId="77777777" w:rsidR="006060BF" w:rsidRPr="000C0B6C" w:rsidRDefault="006060BF" w:rsidP="009251C2"/>
        </w:tc>
        <w:tc>
          <w:tcPr>
            <w:tcW w:w="8139" w:type="dxa"/>
            <w:gridSpan w:val="2"/>
          </w:tcPr>
          <w:p w14:paraId="3F71D682" w14:textId="77777777" w:rsidR="006060BF" w:rsidRPr="000C0B6C" w:rsidRDefault="006060BF" w:rsidP="009251C2"/>
        </w:tc>
      </w:tr>
      <w:tr w:rsidR="006060BF" w:rsidRPr="000C0B6C" w14:paraId="1BEC6B92" w14:textId="77777777" w:rsidTr="009251C2">
        <w:trPr>
          <w:trHeight w:val="224"/>
        </w:trPr>
        <w:tc>
          <w:tcPr>
            <w:tcW w:w="818" w:type="dxa"/>
          </w:tcPr>
          <w:p w14:paraId="3428EEEB" w14:textId="77777777" w:rsidR="006060BF" w:rsidRPr="000C0B6C" w:rsidRDefault="006060BF" w:rsidP="009251C2"/>
        </w:tc>
        <w:tc>
          <w:tcPr>
            <w:tcW w:w="1231" w:type="dxa"/>
          </w:tcPr>
          <w:p w14:paraId="216280D8" w14:textId="77777777" w:rsidR="006060BF" w:rsidRPr="000C0B6C" w:rsidRDefault="006060BF" w:rsidP="009251C2"/>
        </w:tc>
        <w:tc>
          <w:tcPr>
            <w:tcW w:w="8139" w:type="dxa"/>
            <w:gridSpan w:val="2"/>
          </w:tcPr>
          <w:p w14:paraId="5AF59F48" w14:textId="77777777" w:rsidR="006060BF" w:rsidRPr="000C0B6C" w:rsidRDefault="006060BF" w:rsidP="009251C2"/>
        </w:tc>
      </w:tr>
    </w:tbl>
    <w:p w14:paraId="3F5E71EC" w14:textId="77777777" w:rsidR="00236608" w:rsidRPr="00532BBA" w:rsidRDefault="00236608" w:rsidP="00236608">
      <w:pPr>
        <w:pStyle w:val="Default"/>
        <w:jc w:val="center"/>
        <w:rPr>
          <w:b/>
          <w:sz w:val="22"/>
          <w:szCs w:val="22"/>
          <w:u w:val="single"/>
        </w:rPr>
      </w:pPr>
    </w:p>
    <w:p w14:paraId="48DAF900" w14:textId="10CD6829" w:rsidR="00B51493" w:rsidRPr="00D62EF2" w:rsidRDefault="00236608" w:rsidP="00D62EF2">
      <w:pPr>
        <w:tabs>
          <w:tab w:val="left" w:pos="5900"/>
        </w:tabs>
        <w:jc w:val="both"/>
        <w:rPr>
          <w:i/>
          <w:szCs w:val="22"/>
        </w:rPr>
      </w:pPr>
      <w:r w:rsidRPr="00624FAA">
        <w:rPr>
          <w:i/>
          <w:sz w:val="22"/>
          <w:szCs w:val="22"/>
        </w:rPr>
        <w:t xml:space="preserve">Comments should be sent by e-mail to </w:t>
      </w:r>
      <w:hyperlink r:id="rId9" w:history="1">
        <w:r w:rsidRPr="00624FAA">
          <w:rPr>
            <w:rStyle w:val="Hipervnculo"/>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22</w:t>
      </w:r>
      <w:r w:rsidR="00790F3D">
        <w:rPr>
          <w:i/>
          <w:sz w:val="22"/>
          <w:szCs w:val="22"/>
        </w:rPr>
        <w:t xml:space="preserve"> </w:t>
      </w:r>
      <w:r w:rsidR="00976DCD">
        <w:rPr>
          <w:i/>
          <w:sz w:val="22"/>
          <w:szCs w:val="22"/>
        </w:rPr>
        <w:t>March</w:t>
      </w:r>
      <w:r w:rsidR="00790F3D">
        <w:rPr>
          <w:i/>
          <w:sz w:val="22"/>
          <w:szCs w:val="22"/>
        </w:rPr>
        <w:t xml:space="preserve"> 202</w:t>
      </w:r>
      <w:r w:rsidR="00976DCD">
        <w:rPr>
          <w:i/>
          <w:sz w:val="22"/>
          <w:szCs w:val="22"/>
        </w:rPr>
        <w:t>1</w:t>
      </w:r>
    </w:p>
    <w:sectPr w:rsidR="00B51493" w:rsidRPr="00D62EF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reightSansProBook-Regular">
    <w:altName w:val="MS Gothic"/>
    <w:panose1 w:val="00000000000000000000"/>
    <w:charset w:val="80"/>
    <w:family w:val="swiss"/>
    <w:notTrueType/>
    <w:pitch w:val="default"/>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CCA"/>
    <w:rsid w:val="000403D2"/>
    <w:rsid w:val="00193AD5"/>
    <w:rsid w:val="001C2BDB"/>
    <w:rsid w:val="001F4C30"/>
    <w:rsid w:val="00236608"/>
    <w:rsid w:val="00283875"/>
    <w:rsid w:val="00334544"/>
    <w:rsid w:val="0037115A"/>
    <w:rsid w:val="003A2CCA"/>
    <w:rsid w:val="003B08FB"/>
    <w:rsid w:val="004056FD"/>
    <w:rsid w:val="00456DEF"/>
    <w:rsid w:val="004600B3"/>
    <w:rsid w:val="00504926"/>
    <w:rsid w:val="00516684"/>
    <w:rsid w:val="0053118E"/>
    <w:rsid w:val="005324AB"/>
    <w:rsid w:val="006060BF"/>
    <w:rsid w:val="006125AA"/>
    <w:rsid w:val="006B587C"/>
    <w:rsid w:val="006D6F86"/>
    <w:rsid w:val="006F0D64"/>
    <w:rsid w:val="007761AE"/>
    <w:rsid w:val="00790F3D"/>
    <w:rsid w:val="00792BC8"/>
    <w:rsid w:val="007B362C"/>
    <w:rsid w:val="007D32CA"/>
    <w:rsid w:val="008329C0"/>
    <w:rsid w:val="00841BB0"/>
    <w:rsid w:val="008C7855"/>
    <w:rsid w:val="008E0B9D"/>
    <w:rsid w:val="008E7015"/>
    <w:rsid w:val="00976DCD"/>
    <w:rsid w:val="00A51FA4"/>
    <w:rsid w:val="00AF4AD0"/>
    <w:rsid w:val="00B05A63"/>
    <w:rsid w:val="00B467FB"/>
    <w:rsid w:val="00B51493"/>
    <w:rsid w:val="00BA6FE5"/>
    <w:rsid w:val="00BD481F"/>
    <w:rsid w:val="00D11A76"/>
    <w:rsid w:val="00D17C1C"/>
    <w:rsid w:val="00D62EF2"/>
    <w:rsid w:val="00D73333"/>
    <w:rsid w:val="00D93CCA"/>
    <w:rsid w:val="00DA3D2E"/>
    <w:rsid w:val="00DB20C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7E57FD5F-ABE7-4360-8CFA-6023889C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Textocomentario">
    <w:name w:val="annotation text"/>
    <w:basedOn w:val="Normal"/>
    <w:link w:val="TextocomentarioCar"/>
    <w:uiPriority w:val="99"/>
    <w:semiHidden/>
    <w:unhideWhenUsed/>
    <w:rsid w:val="00236608"/>
    <w:rPr>
      <w:sz w:val="20"/>
      <w:szCs w:val="20"/>
    </w:rPr>
  </w:style>
  <w:style w:type="character" w:customStyle="1" w:styleId="TextocomentarioCar">
    <w:name w:val="Texto comentario Car"/>
    <w:basedOn w:val="Fuentedeprrafopredeter"/>
    <w:link w:val="Textocomentario"/>
    <w:uiPriority w:val="99"/>
    <w:semiHidden/>
    <w:rsid w:val="00236608"/>
    <w:rPr>
      <w:rFonts w:ascii="Times New Roman" w:eastAsia="Times New Roman" w:hAnsi="Times New Roman" w:cs="Times New Roman"/>
      <w:sz w:val="20"/>
      <w:szCs w:val="20"/>
      <w:lang w:val="en-US"/>
    </w:rPr>
  </w:style>
  <w:style w:type="paragraph" w:styleId="Asuntodelcomentario">
    <w:name w:val="annotation subject"/>
    <w:basedOn w:val="Textocomentario"/>
    <w:next w:val="Textocomentario"/>
    <w:link w:val="AsuntodelcomentarioCar"/>
    <w:uiPriority w:val="99"/>
    <w:rsid w:val="00236608"/>
    <w:rPr>
      <w:b/>
      <w:bCs/>
    </w:rPr>
  </w:style>
  <w:style w:type="character" w:customStyle="1" w:styleId="AsuntodelcomentarioCar">
    <w:name w:val="Asunto del comentario Car"/>
    <w:basedOn w:val="TextocomentarioCar"/>
    <w:link w:val="Asuntodelcomentario"/>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5767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o.org/sustainable-development-goals/indicators/12.3.1/en/" TargetMode="External"/><Relationship Id="rId3" Type="http://schemas.openxmlformats.org/officeDocument/2006/relationships/customXml" Target="../customXml/item3.xml"/><Relationship Id="rId7" Type="http://schemas.openxmlformats.org/officeDocument/2006/relationships/hyperlink" Target="http://www.fao.org/food-loss-and-food-waste/flw-dat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secretariat@cbd.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1587</Words>
  <Characters>8734</Characters>
  <Application>Microsoft Office Word</Application>
  <DocSecurity>0</DocSecurity>
  <Lines>72</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SGC1</cp:lastModifiedBy>
  <cp:revision>3</cp:revision>
  <dcterms:created xsi:type="dcterms:W3CDTF">2021-03-22T10:38:00Z</dcterms:created>
  <dcterms:modified xsi:type="dcterms:W3CDTF">2021-03-22T10:55:00Z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