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C7663" w14:textId="63D10C75" w:rsidR="0091196E" w:rsidRDefault="0091196E">
      <w:pPr>
        <w:pBdr>
          <w:top w:val="nil"/>
          <w:left w:val="nil"/>
          <w:bottom w:val="nil"/>
          <w:right w:val="nil"/>
          <w:between w:val="nil"/>
        </w:pBdr>
        <w:spacing w:line="240" w:lineRule="auto"/>
        <w:ind w:left="0" w:hanging="2"/>
        <w:rPr>
          <w:color w:val="000000"/>
          <w:sz w:val="22"/>
          <w:szCs w:val="22"/>
        </w:rPr>
      </w:pPr>
    </w:p>
    <w:p w14:paraId="39B67E0F" w14:textId="77777777" w:rsidR="0091196E" w:rsidRDefault="004A5709">
      <w:pPr>
        <w:pBdr>
          <w:top w:val="nil"/>
          <w:left w:val="nil"/>
          <w:bottom w:val="nil"/>
          <w:right w:val="nil"/>
          <w:between w:val="nil"/>
        </w:pBdr>
        <w:spacing w:line="240" w:lineRule="auto"/>
        <w:ind w:left="0" w:hanging="2"/>
        <w:jc w:val="center"/>
        <w:rPr>
          <w:color w:val="000000"/>
          <w:sz w:val="22"/>
          <w:szCs w:val="22"/>
          <w:u w:val="single"/>
        </w:rPr>
      </w:pPr>
      <w:r>
        <w:rPr>
          <w:b/>
          <w:color w:val="000000"/>
          <w:sz w:val="22"/>
          <w:szCs w:val="22"/>
          <w:u w:val="single"/>
        </w:rPr>
        <w:t>TEMPLATE FOR COMMENTS</w:t>
      </w:r>
    </w:p>
    <w:p w14:paraId="290EE8B2" w14:textId="77777777" w:rsidR="0091196E" w:rsidRDefault="0091196E">
      <w:pPr>
        <w:pBdr>
          <w:top w:val="nil"/>
          <w:left w:val="nil"/>
          <w:bottom w:val="nil"/>
          <w:right w:val="nil"/>
          <w:between w:val="nil"/>
        </w:pBdr>
        <w:spacing w:line="240" w:lineRule="auto"/>
        <w:ind w:left="0" w:hanging="2"/>
        <w:jc w:val="center"/>
        <w:rPr>
          <w:color w:val="000000"/>
          <w:sz w:val="22"/>
          <w:szCs w:val="22"/>
          <w:u w:val="single"/>
        </w:rPr>
      </w:pPr>
    </w:p>
    <w:tbl>
      <w:tblPr>
        <w:tblStyle w:val="a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9"/>
        <w:gridCol w:w="6815"/>
      </w:tblGrid>
      <w:tr w:rsidR="0091196E" w:rsidRPr="007F6DE5" w14:paraId="2717D931" w14:textId="77777777" w:rsidTr="001F415D">
        <w:trPr>
          <w:trHeight w:val="227"/>
        </w:trPr>
        <w:tc>
          <w:tcPr>
            <w:tcW w:w="9634" w:type="dxa"/>
            <w:gridSpan w:val="2"/>
            <w:vAlign w:val="center"/>
          </w:tcPr>
          <w:p w14:paraId="3C01AB5D" w14:textId="77777777" w:rsidR="0091196E" w:rsidRPr="007F6DE5" w:rsidRDefault="004A5709" w:rsidP="00B85F72">
            <w:pPr>
              <w:spacing w:before="120" w:after="120"/>
              <w:ind w:left="0" w:hanging="2"/>
              <w:contextualSpacing/>
              <w:jc w:val="center"/>
              <w:rPr>
                <w:rFonts w:ascii="Arial" w:hAnsi="Arial" w:cs="Arial"/>
              </w:rPr>
            </w:pPr>
            <w:r w:rsidRPr="007F6DE5">
              <w:rPr>
                <w:rFonts w:ascii="Arial" w:hAnsi="Arial" w:cs="Arial"/>
                <w:b/>
              </w:rPr>
              <w:t>Review comments on the draft monitoring framework for the post-2020 global biodiversity framework</w:t>
            </w:r>
          </w:p>
        </w:tc>
      </w:tr>
      <w:tr w:rsidR="0091196E" w:rsidRPr="007F6DE5" w14:paraId="210F1D06" w14:textId="77777777" w:rsidTr="001F415D">
        <w:trPr>
          <w:trHeight w:val="283"/>
        </w:trPr>
        <w:tc>
          <w:tcPr>
            <w:tcW w:w="9634" w:type="dxa"/>
            <w:gridSpan w:val="2"/>
            <w:shd w:val="clear" w:color="auto" w:fill="C0C0C0"/>
            <w:vAlign w:val="center"/>
          </w:tcPr>
          <w:p w14:paraId="58F3EE70" w14:textId="77777777" w:rsidR="0091196E" w:rsidRPr="007F6DE5" w:rsidRDefault="004A5709" w:rsidP="00B85F72">
            <w:pPr>
              <w:spacing w:before="120" w:after="120"/>
              <w:ind w:left="0" w:hanging="2"/>
              <w:contextualSpacing/>
              <w:rPr>
                <w:rFonts w:ascii="Arial" w:hAnsi="Arial" w:cs="Arial"/>
              </w:rPr>
            </w:pPr>
            <w:r w:rsidRPr="007F6DE5">
              <w:rPr>
                <w:rFonts w:ascii="Arial" w:hAnsi="Arial" w:cs="Arial"/>
                <w:i/>
              </w:rPr>
              <w:t>Contact information</w:t>
            </w:r>
          </w:p>
        </w:tc>
      </w:tr>
      <w:tr w:rsidR="0091196E" w:rsidRPr="007F6DE5" w14:paraId="17C9FA68" w14:textId="77777777" w:rsidTr="00D73D42">
        <w:trPr>
          <w:trHeight w:val="283"/>
        </w:trPr>
        <w:tc>
          <w:tcPr>
            <w:tcW w:w="2819" w:type="dxa"/>
          </w:tcPr>
          <w:p w14:paraId="5BD93CF4" w14:textId="77777777" w:rsidR="0091196E" w:rsidRPr="007F6DE5" w:rsidRDefault="004A5709" w:rsidP="00B85F72">
            <w:pPr>
              <w:pBdr>
                <w:top w:val="nil"/>
                <w:left w:val="nil"/>
                <w:bottom w:val="nil"/>
                <w:right w:val="nil"/>
                <w:between w:val="nil"/>
              </w:pBdr>
              <w:spacing w:line="240" w:lineRule="auto"/>
              <w:ind w:left="0" w:hanging="2"/>
              <w:contextualSpacing/>
              <w:rPr>
                <w:rFonts w:ascii="Arial" w:hAnsi="Arial" w:cs="Arial"/>
                <w:color w:val="000000"/>
              </w:rPr>
            </w:pPr>
            <w:r w:rsidRPr="007F6DE5">
              <w:rPr>
                <w:rFonts w:ascii="Arial" w:hAnsi="Arial" w:cs="Arial"/>
                <w:b/>
                <w:color w:val="000000"/>
              </w:rPr>
              <w:t>Surname:</w:t>
            </w:r>
          </w:p>
        </w:tc>
        <w:tc>
          <w:tcPr>
            <w:tcW w:w="6815" w:type="dxa"/>
            <w:shd w:val="clear" w:color="auto" w:fill="auto"/>
            <w:vAlign w:val="center"/>
          </w:tcPr>
          <w:p w14:paraId="38044B4F" w14:textId="6AFB3641" w:rsidR="0091196E" w:rsidRPr="007F6DE5" w:rsidRDefault="00175650" w:rsidP="00D73D42">
            <w:pPr>
              <w:spacing w:line="0" w:lineRule="atLeast"/>
              <w:ind w:leftChars="0" w:left="0" w:firstLineChars="0" w:firstLine="0"/>
              <w:rPr>
                <w:rFonts w:ascii="Arial" w:hAnsi="Arial" w:cs="Arial"/>
              </w:rPr>
            </w:pPr>
            <w:r>
              <w:rPr>
                <w:rFonts w:ascii="Arial" w:hAnsi="Arial" w:cs="Arial"/>
              </w:rPr>
              <w:t>Peña Moreno</w:t>
            </w:r>
          </w:p>
        </w:tc>
      </w:tr>
      <w:tr w:rsidR="0091196E" w:rsidRPr="007F6DE5" w14:paraId="553A26B2" w14:textId="77777777" w:rsidTr="001F415D">
        <w:trPr>
          <w:trHeight w:val="283"/>
        </w:trPr>
        <w:tc>
          <w:tcPr>
            <w:tcW w:w="2819" w:type="dxa"/>
          </w:tcPr>
          <w:p w14:paraId="3A98200E" w14:textId="77777777" w:rsidR="0091196E" w:rsidRPr="007F6DE5" w:rsidRDefault="004A5709" w:rsidP="00B85F72">
            <w:pPr>
              <w:pBdr>
                <w:top w:val="nil"/>
                <w:left w:val="nil"/>
                <w:bottom w:val="nil"/>
                <w:right w:val="nil"/>
                <w:between w:val="nil"/>
              </w:pBdr>
              <w:spacing w:line="240" w:lineRule="auto"/>
              <w:ind w:left="0" w:hanging="2"/>
              <w:contextualSpacing/>
              <w:rPr>
                <w:rFonts w:ascii="Arial" w:hAnsi="Arial" w:cs="Arial"/>
                <w:color w:val="000000"/>
              </w:rPr>
            </w:pPr>
            <w:r w:rsidRPr="007F6DE5">
              <w:rPr>
                <w:rFonts w:ascii="Arial" w:hAnsi="Arial" w:cs="Arial"/>
                <w:b/>
                <w:color w:val="000000"/>
              </w:rPr>
              <w:t>Given Name:</w:t>
            </w:r>
          </w:p>
        </w:tc>
        <w:tc>
          <w:tcPr>
            <w:tcW w:w="6815" w:type="dxa"/>
            <w:vAlign w:val="center"/>
          </w:tcPr>
          <w:p w14:paraId="79127C5E" w14:textId="50C94476" w:rsidR="0091196E" w:rsidRPr="007F6DE5" w:rsidRDefault="00175650" w:rsidP="00B85F72">
            <w:pPr>
              <w:spacing w:line="0" w:lineRule="atLeast"/>
              <w:ind w:left="0" w:hanging="2"/>
              <w:rPr>
                <w:rFonts w:ascii="Arial" w:hAnsi="Arial" w:cs="Arial"/>
              </w:rPr>
            </w:pPr>
            <w:r>
              <w:rPr>
                <w:rFonts w:ascii="Arial" w:hAnsi="Arial" w:cs="Arial"/>
              </w:rPr>
              <w:t>Sonia</w:t>
            </w:r>
          </w:p>
        </w:tc>
      </w:tr>
      <w:tr w:rsidR="0091196E" w:rsidRPr="007F6DE5" w14:paraId="20E4CD03" w14:textId="77777777" w:rsidTr="001F415D">
        <w:trPr>
          <w:trHeight w:val="283"/>
        </w:trPr>
        <w:tc>
          <w:tcPr>
            <w:tcW w:w="2819" w:type="dxa"/>
          </w:tcPr>
          <w:p w14:paraId="32EB60F1" w14:textId="77777777" w:rsidR="0091196E" w:rsidRPr="007F6DE5" w:rsidRDefault="004A5709" w:rsidP="00B85F72">
            <w:pPr>
              <w:pBdr>
                <w:top w:val="nil"/>
                <w:left w:val="nil"/>
                <w:bottom w:val="nil"/>
                <w:right w:val="nil"/>
                <w:between w:val="nil"/>
              </w:pBdr>
              <w:spacing w:line="240" w:lineRule="auto"/>
              <w:ind w:left="0" w:hanging="2"/>
              <w:contextualSpacing/>
              <w:rPr>
                <w:rFonts w:ascii="Arial" w:hAnsi="Arial" w:cs="Arial"/>
                <w:color w:val="000000"/>
              </w:rPr>
            </w:pPr>
            <w:r w:rsidRPr="007F6DE5">
              <w:rPr>
                <w:rFonts w:ascii="Arial" w:hAnsi="Arial" w:cs="Arial"/>
                <w:b/>
                <w:color w:val="000000"/>
              </w:rPr>
              <w:t xml:space="preserve">Government </w:t>
            </w:r>
            <w:r w:rsidRPr="007F6DE5">
              <w:rPr>
                <w:rFonts w:ascii="Arial" w:hAnsi="Arial" w:cs="Arial"/>
                <w:color w:val="000000"/>
              </w:rPr>
              <w:t>(if applicable)</w:t>
            </w:r>
            <w:r w:rsidRPr="007F6DE5">
              <w:rPr>
                <w:rFonts w:ascii="Arial" w:hAnsi="Arial" w:cs="Arial"/>
                <w:b/>
                <w:color w:val="000000"/>
              </w:rPr>
              <w:t xml:space="preserve">: </w:t>
            </w:r>
          </w:p>
        </w:tc>
        <w:tc>
          <w:tcPr>
            <w:tcW w:w="6815" w:type="dxa"/>
            <w:vAlign w:val="center"/>
          </w:tcPr>
          <w:p w14:paraId="0AF2D512" w14:textId="77777777" w:rsidR="0091196E" w:rsidRPr="007F6DE5" w:rsidRDefault="0091196E" w:rsidP="00B85F72">
            <w:pPr>
              <w:spacing w:line="0" w:lineRule="atLeast"/>
              <w:ind w:left="0" w:hanging="2"/>
              <w:rPr>
                <w:rFonts w:ascii="Arial" w:hAnsi="Arial" w:cs="Arial"/>
              </w:rPr>
            </w:pPr>
          </w:p>
        </w:tc>
      </w:tr>
      <w:tr w:rsidR="0091196E" w:rsidRPr="007F6DE5" w14:paraId="76454EE6" w14:textId="77777777" w:rsidTr="001F415D">
        <w:trPr>
          <w:trHeight w:val="283"/>
        </w:trPr>
        <w:tc>
          <w:tcPr>
            <w:tcW w:w="2819" w:type="dxa"/>
          </w:tcPr>
          <w:p w14:paraId="0499ABC8" w14:textId="77777777" w:rsidR="0091196E" w:rsidRPr="007F6DE5" w:rsidRDefault="004A5709" w:rsidP="00B85F72">
            <w:pPr>
              <w:pBdr>
                <w:top w:val="nil"/>
                <w:left w:val="nil"/>
                <w:bottom w:val="nil"/>
                <w:right w:val="nil"/>
                <w:between w:val="nil"/>
              </w:pBdr>
              <w:spacing w:line="240" w:lineRule="auto"/>
              <w:ind w:left="0" w:hanging="2"/>
              <w:contextualSpacing/>
              <w:rPr>
                <w:rFonts w:ascii="Arial" w:hAnsi="Arial" w:cs="Arial"/>
                <w:color w:val="000000"/>
              </w:rPr>
            </w:pPr>
            <w:r w:rsidRPr="007F6DE5">
              <w:rPr>
                <w:rFonts w:ascii="Arial" w:hAnsi="Arial" w:cs="Arial"/>
                <w:b/>
                <w:color w:val="000000"/>
              </w:rPr>
              <w:t>Organization:</w:t>
            </w:r>
          </w:p>
        </w:tc>
        <w:tc>
          <w:tcPr>
            <w:tcW w:w="6815" w:type="dxa"/>
            <w:vAlign w:val="center"/>
          </w:tcPr>
          <w:p w14:paraId="165FDA45" w14:textId="4C68825A" w:rsidR="0091196E" w:rsidRPr="007F6DE5" w:rsidRDefault="005F515A" w:rsidP="00B85F72">
            <w:pPr>
              <w:spacing w:line="0" w:lineRule="atLeast"/>
              <w:ind w:left="0" w:hanging="2"/>
              <w:rPr>
                <w:rFonts w:ascii="Arial" w:hAnsi="Arial" w:cs="Arial"/>
              </w:rPr>
            </w:pPr>
            <w:r w:rsidRPr="007F6DE5">
              <w:rPr>
                <w:rFonts w:ascii="Arial" w:hAnsi="Arial" w:cs="Arial"/>
              </w:rPr>
              <w:t>IUCN (International Union for Conservation of Nature)</w:t>
            </w:r>
          </w:p>
        </w:tc>
      </w:tr>
      <w:tr w:rsidR="0091196E" w:rsidRPr="007F6DE5" w14:paraId="4F70A3DD" w14:textId="77777777" w:rsidTr="001F415D">
        <w:trPr>
          <w:trHeight w:val="283"/>
        </w:trPr>
        <w:tc>
          <w:tcPr>
            <w:tcW w:w="2819" w:type="dxa"/>
          </w:tcPr>
          <w:p w14:paraId="5BF0B27B" w14:textId="77777777" w:rsidR="0091196E" w:rsidRPr="007F6DE5" w:rsidRDefault="004A5709" w:rsidP="00B85F72">
            <w:pPr>
              <w:pBdr>
                <w:top w:val="nil"/>
                <w:left w:val="nil"/>
                <w:bottom w:val="nil"/>
                <w:right w:val="nil"/>
                <w:between w:val="nil"/>
              </w:pBdr>
              <w:spacing w:line="240" w:lineRule="auto"/>
              <w:ind w:left="0" w:hanging="2"/>
              <w:contextualSpacing/>
              <w:rPr>
                <w:rFonts w:ascii="Arial" w:hAnsi="Arial" w:cs="Arial"/>
                <w:color w:val="000000"/>
              </w:rPr>
            </w:pPr>
            <w:r w:rsidRPr="007F6DE5">
              <w:rPr>
                <w:rFonts w:ascii="Arial" w:hAnsi="Arial" w:cs="Arial"/>
                <w:b/>
                <w:color w:val="000000"/>
              </w:rPr>
              <w:t xml:space="preserve">Address:  </w:t>
            </w:r>
          </w:p>
        </w:tc>
        <w:tc>
          <w:tcPr>
            <w:tcW w:w="6815" w:type="dxa"/>
            <w:vAlign w:val="center"/>
          </w:tcPr>
          <w:p w14:paraId="3BFC0C4C" w14:textId="4D28A6C1" w:rsidR="0091196E" w:rsidRPr="007F6DE5" w:rsidRDefault="005F515A" w:rsidP="00B85F72">
            <w:pPr>
              <w:spacing w:line="0" w:lineRule="atLeast"/>
              <w:ind w:left="0" w:hanging="2"/>
              <w:rPr>
                <w:rFonts w:ascii="Arial" w:hAnsi="Arial" w:cs="Arial"/>
              </w:rPr>
            </w:pPr>
            <w:r w:rsidRPr="007F6DE5">
              <w:rPr>
                <w:rFonts w:ascii="Arial" w:hAnsi="Arial" w:cs="Arial"/>
              </w:rPr>
              <w:t xml:space="preserve">Rue </w:t>
            </w:r>
            <w:proofErr w:type="spellStart"/>
            <w:r w:rsidRPr="007F6DE5">
              <w:rPr>
                <w:rFonts w:ascii="Arial" w:hAnsi="Arial" w:cs="Arial"/>
              </w:rPr>
              <w:t>Mauverney</w:t>
            </w:r>
            <w:proofErr w:type="spellEnd"/>
            <w:r w:rsidRPr="007F6DE5">
              <w:rPr>
                <w:rFonts w:ascii="Arial" w:hAnsi="Arial" w:cs="Arial"/>
              </w:rPr>
              <w:t xml:space="preserve"> 28</w:t>
            </w:r>
          </w:p>
        </w:tc>
      </w:tr>
      <w:tr w:rsidR="0091196E" w:rsidRPr="007F6DE5" w14:paraId="037A9F09" w14:textId="77777777" w:rsidTr="001F415D">
        <w:trPr>
          <w:trHeight w:val="283"/>
        </w:trPr>
        <w:tc>
          <w:tcPr>
            <w:tcW w:w="2819" w:type="dxa"/>
          </w:tcPr>
          <w:p w14:paraId="2F4B3079" w14:textId="77777777" w:rsidR="0091196E" w:rsidRPr="007F6DE5" w:rsidRDefault="004A5709" w:rsidP="00B85F72">
            <w:pPr>
              <w:pBdr>
                <w:top w:val="nil"/>
                <w:left w:val="nil"/>
                <w:bottom w:val="nil"/>
                <w:right w:val="nil"/>
                <w:between w:val="nil"/>
              </w:pBdr>
              <w:spacing w:line="240" w:lineRule="auto"/>
              <w:ind w:left="0" w:hanging="2"/>
              <w:contextualSpacing/>
              <w:rPr>
                <w:rFonts w:ascii="Arial" w:hAnsi="Arial" w:cs="Arial"/>
                <w:color w:val="000000"/>
              </w:rPr>
            </w:pPr>
            <w:r w:rsidRPr="007F6DE5">
              <w:rPr>
                <w:rFonts w:ascii="Arial" w:hAnsi="Arial" w:cs="Arial"/>
                <w:b/>
                <w:color w:val="000000"/>
              </w:rPr>
              <w:t>City:</w:t>
            </w:r>
          </w:p>
        </w:tc>
        <w:tc>
          <w:tcPr>
            <w:tcW w:w="6815" w:type="dxa"/>
            <w:vAlign w:val="center"/>
          </w:tcPr>
          <w:p w14:paraId="728F6DF7" w14:textId="4EBD7555" w:rsidR="0091196E" w:rsidRPr="007F6DE5" w:rsidRDefault="005F515A" w:rsidP="00B85F72">
            <w:pPr>
              <w:spacing w:line="0" w:lineRule="atLeast"/>
              <w:ind w:left="0" w:hanging="2"/>
              <w:rPr>
                <w:rFonts w:ascii="Arial" w:hAnsi="Arial" w:cs="Arial"/>
              </w:rPr>
            </w:pPr>
            <w:r w:rsidRPr="007F6DE5">
              <w:rPr>
                <w:rFonts w:ascii="Arial" w:hAnsi="Arial" w:cs="Arial"/>
              </w:rPr>
              <w:t>Gland</w:t>
            </w:r>
          </w:p>
        </w:tc>
      </w:tr>
      <w:tr w:rsidR="0091196E" w:rsidRPr="007F6DE5" w14:paraId="09C933D7" w14:textId="77777777" w:rsidTr="001F415D">
        <w:trPr>
          <w:trHeight w:val="283"/>
        </w:trPr>
        <w:tc>
          <w:tcPr>
            <w:tcW w:w="2819" w:type="dxa"/>
          </w:tcPr>
          <w:p w14:paraId="1233CAF4" w14:textId="77777777" w:rsidR="0091196E" w:rsidRPr="007F6DE5" w:rsidRDefault="004A5709" w:rsidP="00B85F72">
            <w:pPr>
              <w:pBdr>
                <w:top w:val="nil"/>
                <w:left w:val="nil"/>
                <w:bottom w:val="nil"/>
                <w:right w:val="nil"/>
                <w:between w:val="nil"/>
              </w:pBdr>
              <w:spacing w:line="240" w:lineRule="auto"/>
              <w:ind w:left="0" w:hanging="2"/>
              <w:contextualSpacing/>
              <w:rPr>
                <w:rFonts w:ascii="Arial" w:hAnsi="Arial" w:cs="Arial"/>
                <w:color w:val="000000"/>
              </w:rPr>
            </w:pPr>
            <w:r w:rsidRPr="007F6DE5">
              <w:rPr>
                <w:rFonts w:ascii="Arial" w:hAnsi="Arial" w:cs="Arial"/>
                <w:b/>
                <w:color w:val="000000"/>
              </w:rPr>
              <w:t>Country:</w:t>
            </w:r>
          </w:p>
        </w:tc>
        <w:tc>
          <w:tcPr>
            <w:tcW w:w="6815" w:type="dxa"/>
            <w:vAlign w:val="center"/>
          </w:tcPr>
          <w:p w14:paraId="67FDAC55" w14:textId="788E80AD" w:rsidR="0091196E" w:rsidRPr="007F6DE5" w:rsidRDefault="005F515A" w:rsidP="00B85F72">
            <w:pPr>
              <w:spacing w:line="0" w:lineRule="atLeast"/>
              <w:ind w:left="0" w:hanging="2"/>
              <w:rPr>
                <w:rFonts w:ascii="Arial" w:hAnsi="Arial" w:cs="Arial"/>
              </w:rPr>
            </w:pPr>
            <w:r w:rsidRPr="007F6DE5">
              <w:rPr>
                <w:rFonts w:ascii="Arial" w:hAnsi="Arial" w:cs="Arial"/>
              </w:rPr>
              <w:t>Switzerland</w:t>
            </w:r>
          </w:p>
        </w:tc>
      </w:tr>
      <w:tr w:rsidR="0091196E" w:rsidRPr="007F6DE5" w14:paraId="5D24D2D1" w14:textId="77777777" w:rsidTr="001F415D">
        <w:trPr>
          <w:trHeight w:val="283"/>
        </w:trPr>
        <w:tc>
          <w:tcPr>
            <w:tcW w:w="2819" w:type="dxa"/>
          </w:tcPr>
          <w:p w14:paraId="06D6755B" w14:textId="77777777" w:rsidR="0091196E" w:rsidRPr="007F6DE5" w:rsidRDefault="004A5709" w:rsidP="00B85F72">
            <w:pPr>
              <w:pBdr>
                <w:top w:val="nil"/>
                <w:left w:val="nil"/>
                <w:bottom w:val="nil"/>
                <w:right w:val="nil"/>
                <w:between w:val="nil"/>
              </w:pBdr>
              <w:spacing w:line="240" w:lineRule="auto"/>
              <w:ind w:left="0" w:hanging="2"/>
              <w:contextualSpacing/>
              <w:rPr>
                <w:rFonts w:ascii="Arial" w:hAnsi="Arial" w:cs="Arial"/>
                <w:b/>
                <w:color w:val="000000"/>
              </w:rPr>
            </w:pPr>
            <w:r w:rsidRPr="007F6DE5">
              <w:rPr>
                <w:rFonts w:ascii="Arial" w:hAnsi="Arial" w:cs="Arial"/>
                <w:b/>
                <w:color w:val="000000"/>
              </w:rPr>
              <w:t>E-mail:</w:t>
            </w:r>
          </w:p>
        </w:tc>
        <w:tc>
          <w:tcPr>
            <w:tcW w:w="6815" w:type="dxa"/>
            <w:vAlign w:val="center"/>
          </w:tcPr>
          <w:p w14:paraId="6C60EB03" w14:textId="6A9C4AFA" w:rsidR="0091196E" w:rsidRPr="007F6DE5" w:rsidRDefault="00C13FE7" w:rsidP="00B85F72">
            <w:pPr>
              <w:spacing w:line="0" w:lineRule="atLeast"/>
              <w:ind w:left="0" w:hanging="2"/>
              <w:rPr>
                <w:rFonts w:ascii="Arial" w:hAnsi="Arial" w:cs="Arial"/>
              </w:rPr>
            </w:pPr>
            <w:hyperlink r:id="rId9" w:history="1">
              <w:r w:rsidRPr="00A7130A">
                <w:rPr>
                  <w:rStyle w:val="Hyperlink"/>
                  <w:rFonts w:ascii="Arial" w:hAnsi="Arial" w:cs="Arial"/>
                </w:rPr>
                <w:t>cbd.contact@iucn.org</w:t>
              </w:r>
            </w:hyperlink>
            <w:r w:rsidR="000E735F">
              <w:rPr>
                <w:rFonts w:ascii="Arial" w:hAnsi="Arial" w:cs="Arial"/>
              </w:rPr>
              <w:t xml:space="preserve"> </w:t>
            </w:r>
            <w:bookmarkStart w:id="0" w:name="_GoBack"/>
            <w:bookmarkEnd w:id="0"/>
          </w:p>
        </w:tc>
      </w:tr>
      <w:tr w:rsidR="0020199A" w:rsidRPr="007F6DE5" w14:paraId="15E0B65C" w14:textId="77777777" w:rsidTr="001F415D">
        <w:trPr>
          <w:trHeight w:val="283"/>
        </w:trPr>
        <w:tc>
          <w:tcPr>
            <w:tcW w:w="9634" w:type="dxa"/>
            <w:gridSpan w:val="2"/>
            <w:shd w:val="clear" w:color="auto" w:fill="C0C0C0"/>
            <w:vAlign w:val="center"/>
          </w:tcPr>
          <w:p w14:paraId="11EEEC02" w14:textId="203D4778" w:rsidR="0020199A" w:rsidRPr="007F6DE5" w:rsidRDefault="0020199A" w:rsidP="00B85F72">
            <w:pPr>
              <w:spacing w:before="120" w:after="120"/>
              <w:ind w:left="0" w:hanging="2"/>
              <w:contextualSpacing/>
              <w:jc w:val="center"/>
              <w:rPr>
                <w:rFonts w:ascii="Arial" w:hAnsi="Arial" w:cs="Arial"/>
                <w:b/>
                <w:highlight w:val="lightGray"/>
              </w:rPr>
            </w:pPr>
            <w:r w:rsidRPr="007F6DE5">
              <w:rPr>
                <w:rFonts w:ascii="Arial" w:hAnsi="Arial" w:cs="Arial"/>
                <w:b/>
                <w:i/>
                <w:highlight w:val="lightGray"/>
              </w:rPr>
              <w:t>General Comments</w:t>
            </w:r>
          </w:p>
        </w:tc>
      </w:tr>
      <w:tr w:rsidR="00170BC8" w:rsidRPr="007F6DE5" w14:paraId="653D0FCE" w14:textId="77777777" w:rsidTr="00FA3E36">
        <w:trPr>
          <w:trHeight w:val="20"/>
        </w:trPr>
        <w:tc>
          <w:tcPr>
            <w:tcW w:w="9634" w:type="dxa"/>
            <w:gridSpan w:val="2"/>
            <w:shd w:val="clear" w:color="auto" w:fill="FFFFFF" w:themeFill="background1"/>
          </w:tcPr>
          <w:p w14:paraId="21561B73" w14:textId="75347E09" w:rsidR="00FA3E36" w:rsidRPr="00FA3E36" w:rsidRDefault="00FA3E36" w:rsidP="00FA3E36">
            <w:pPr>
              <w:pStyle w:val="ListParagraph"/>
              <w:numPr>
                <w:ilvl w:val="0"/>
                <w:numId w:val="18"/>
              </w:numPr>
              <w:spacing w:before="120" w:after="120"/>
              <w:ind w:leftChars="0" w:firstLineChars="0"/>
              <w:jc w:val="both"/>
              <w:rPr>
                <w:rFonts w:ascii="Arial" w:hAnsi="Arial" w:cs="Arial"/>
                <w:b/>
              </w:rPr>
            </w:pPr>
            <w:r w:rsidRPr="00FA3E36">
              <w:rPr>
                <w:rFonts w:ascii="Arial" w:hAnsi="Arial" w:cs="Arial"/>
              </w:rPr>
              <w:t xml:space="preserve">The comments in this paper represent the views of experts representing </w:t>
            </w:r>
            <w:r w:rsidR="00A83BDC">
              <w:rPr>
                <w:rFonts w:ascii="Arial" w:hAnsi="Arial" w:cs="Arial"/>
              </w:rPr>
              <w:t xml:space="preserve">the </w:t>
            </w:r>
            <w:r w:rsidRPr="00FA3E36">
              <w:rPr>
                <w:rFonts w:ascii="Arial" w:hAnsi="Arial" w:cs="Arial"/>
              </w:rPr>
              <w:t xml:space="preserve">IUCN constituencies – Secretariat Global Thematic and Regional </w:t>
            </w:r>
            <w:proofErr w:type="spellStart"/>
            <w:r w:rsidRPr="00FA3E36">
              <w:rPr>
                <w:rFonts w:ascii="Arial" w:hAnsi="Arial" w:cs="Arial"/>
              </w:rPr>
              <w:t>Programmes</w:t>
            </w:r>
            <w:proofErr w:type="spellEnd"/>
            <w:r w:rsidRPr="00FA3E36">
              <w:rPr>
                <w:rFonts w:ascii="Arial" w:hAnsi="Arial" w:cs="Arial"/>
              </w:rPr>
              <w:t xml:space="preserve">, Commissions’ Specialist Groups and Council. They are a reflection of IUCN’s governance structure and the diversity of knowledge comprised in its various expert groups. </w:t>
            </w:r>
            <w:r w:rsidRPr="00FA3E36">
              <w:rPr>
                <w:rFonts w:ascii="Arial" w:hAnsi="Arial" w:cs="Arial"/>
                <w:b/>
              </w:rPr>
              <w:t xml:space="preserve">This submission represents the one ‘official’ </w:t>
            </w:r>
            <w:r w:rsidRPr="00FA3E36">
              <w:rPr>
                <w:rFonts w:ascii="Arial" w:hAnsi="Arial" w:cs="Arial"/>
                <w:b/>
                <w:lang w:val="en-GB"/>
              </w:rPr>
              <w:t xml:space="preserve">position </w:t>
            </w:r>
            <w:r w:rsidRPr="00FA3E36">
              <w:rPr>
                <w:rFonts w:ascii="Arial" w:hAnsi="Arial" w:cs="Arial"/>
                <w:b/>
              </w:rPr>
              <w:t xml:space="preserve">from IUCN. </w:t>
            </w:r>
          </w:p>
          <w:p w14:paraId="5504BEE2" w14:textId="08347D1A" w:rsidR="00FA3E36" w:rsidRPr="00FA3E36" w:rsidRDefault="00FA3E36" w:rsidP="00FA3E36">
            <w:pPr>
              <w:pStyle w:val="ListParagraph"/>
              <w:numPr>
                <w:ilvl w:val="0"/>
                <w:numId w:val="18"/>
              </w:numPr>
              <w:suppressAutoHyphens w:val="0"/>
              <w:spacing w:line="240" w:lineRule="auto"/>
              <w:ind w:leftChars="0" w:firstLineChars="0"/>
              <w:textDirection w:val="lrTb"/>
              <w:textAlignment w:val="auto"/>
              <w:outlineLvl w:val="9"/>
              <w:rPr>
                <w:rFonts w:ascii="Arial" w:hAnsi="Arial" w:cs="Arial"/>
              </w:rPr>
            </w:pPr>
            <w:r w:rsidRPr="00FA3E36">
              <w:rPr>
                <w:rFonts w:ascii="Arial" w:hAnsi="Arial" w:cs="Arial"/>
              </w:rPr>
              <w:t xml:space="preserve">IUCN welcomes the documents prepared by the CBD for peer review and believe these represent a useful basis for continuing the discussions. </w:t>
            </w:r>
            <w:r>
              <w:rPr>
                <w:rFonts w:ascii="Arial" w:hAnsi="Arial" w:cs="Arial"/>
              </w:rPr>
              <w:t xml:space="preserve">We congratulate the Secretariat for the work done. </w:t>
            </w:r>
            <w:r w:rsidRPr="00FA3E36">
              <w:rPr>
                <w:rFonts w:ascii="Arial" w:hAnsi="Arial" w:cs="Arial"/>
              </w:rPr>
              <w:t xml:space="preserve">The comments in this document are presented for consideration for this peer review exercise without prejudice to IUCN’s evolving and final position on the Post-2020 global biodiversity framework. </w:t>
            </w:r>
          </w:p>
          <w:p w14:paraId="4CF405AB" w14:textId="5977ABE7" w:rsidR="00FA3E36" w:rsidRPr="00A83BDC" w:rsidRDefault="00FA3E36" w:rsidP="00A83BDC">
            <w:pPr>
              <w:pStyle w:val="ListParagraph"/>
              <w:numPr>
                <w:ilvl w:val="0"/>
                <w:numId w:val="18"/>
              </w:numPr>
              <w:spacing w:before="120" w:after="120"/>
              <w:ind w:leftChars="0" w:firstLineChars="0"/>
              <w:rPr>
                <w:rFonts w:ascii="Arial" w:hAnsi="Arial" w:cs="Arial"/>
              </w:rPr>
            </w:pPr>
            <w:r w:rsidRPr="00A83BDC">
              <w:rPr>
                <w:rFonts w:ascii="Arial" w:hAnsi="Arial" w:cs="Arial"/>
              </w:rPr>
              <w:t xml:space="preserve">IUCN recommends that </w:t>
            </w:r>
            <w:r w:rsidR="00A83BDC">
              <w:rPr>
                <w:rFonts w:ascii="Arial" w:hAnsi="Arial" w:cs="Arial"/>
              </w:rPr>
              <w:t xml:space="preserve">the </w:t>
            </w:r>
            <w:r w:rsidRPr="00A83BDC">
              <w:rPr>
                <w:rFonts w:ascii="Arial" w:hAnsi="Arial" w:cs="Arial"/>
              </w:rPr>
              <w:t xml:space="preserve">next iteration of this analysis highlights </w:t>
            </w:r>
            <w:r w:rsidR="003F5171">
              <w:rPr>
                <w:rFonts w:ascii="Arial" w:hAnsi="Arial" w:cs="Arial"/>
              </w:rPr>
              <w:t xml:space="preserve">and addresses </w:t>
            </w:r>
            <w:r w:rsidRPr="00A83BDC">
              <w:rPr>
                <w:rFonts w:ascii="Arial" w:hAnsi="Arial" w:cs="Arial"/>
              </w:rPr>
              <w:t xml:space="preserve">gaps in the SDG framework </w:t>
            </w:r>
            <w:r w:rsidR="00A83BDC">
              <w:rPr>
                <w:rFonts w:ascii="Arial" w:hAnsi="Arial" w:cs="Arial"/>
              </w:rPr>
              <w:t xml:space="preserve">on the issue of health in particular, notably in relation to </w:t>
            </w:r>
            <w:r w:rsidRPr="00A83BDC">
              <w:rPr>
                <w:rFonts w:ascii="Arial" w:hAnsi="Arial" w:cs="Arial"/>
              </w:rPr>
              <w:t xml:space="preserve">biodiversity and environmental aspects which </w:t>
            </w:r>
            <w:r w:rsidR="00A83BDC">
              <w:rPr>
                <w:rFonts w:ascii="Arial" w:hAnsi="Arial" w:cs="Arial"/>
              </w:rPr>
              <w:t xml:space="preserve">must be addressed comprehensively by the </w:t>
            </w:r>
            <w:r w:rsidRPr="00A83BDC">
              <w:rPr>
                <w:rFonts w:ascii="Arial" w:hAnsi="Arial" w:cs="Arial"/>
              </w:rPr>
              <w:t xml:space="preserve">post-2020 </w:t>
            </w:r>
            <w:r w:rsidR="00A83BDC">
              <w:rPr>
                <w:rFonts w:ascii="Arial" w:hAnsi="Arial" w:cs="Arial"/>
              </w:rPr>
              <w:t xml:space="preserve">Global Biodiversity Framework. With this in mind, </w:t>
            </w:r>
            <w:r w:rsidRPr="00A83BDC">
              <w:rPr>
                <w:rFonts w:ascii="Arial" w:hAnsi="Arial" w:cs="Arial"/>
              </w:rPr>
              <w:t>IUCN notes proposed Targets in the post-2020 GBF do not address biodiversity and human health interlinkages in a holistic way (</w:t>
            </w:r>
            <w:r w:rsidR="001A0413">
              <w:rPr>
                <w:rFonts w:ascii="Arial" w:hAnsi="Arial" w:cs="Arial"/>
              </w:rPr>
              <w:t>e.g.</w:t>
            </w:r>
            <w:r w:rsidR="00DD0E09">
              <w:rPr>
                <w:rFonts w:ascii="Arial" w:hAnsi="Arial" w:cs="Arial"/>
              </w:rPr>
              <w:t xml:space="preserve"> </w:t>
            </w:r>
            <w:r w:rsidRPr="00A83BDC">
              <w:rPr>
                <w:rFonts w:ascii="Arial" w:hAnsi="Arial" w:cs="Arial"/>
              </w:rPr>
              <w:t xml:space="preserve">through a Target). It is important to note the lack of a biodiversity / environmental dimension to human health in SDG 3 and its associated targets. The current COVID-19 pandemic has shone a light on the intrinsic relationship between human health and the status of biodiversity and the natural resources in which we all depend. IUCN therefore </w:t>
            </w:r>
            <w:r w:rsidR="00DD0E09">
              <w:rPr>
                <w:rFonts w:ascii="Arial" w:hAnsi="Arial" w:cs="Arial"/>
              </w:rPr>
              <w:t>suggests</w:t>
            </w:r>
            <w:r w:rsidRPr="00A83BDC">
              <w:rPr>
                <w:rFonts w:ascii="Arial" w:hAnsi="Arial" w:cs="Arial"/>
              </w:rPr>
              <w:t xml:space="preserve"> that the post-2020 GBF include these interlinkages</w:t>
            </w:r>
            <w:r w:rsidR="00DD0E09">
              <w:rPr>
                <w:rFonts w:ascii="Arial" w:hAnsi="Arial" w:cs="Arial"/>
              </w:rPr>
              <w:t>,</w:t>
            </w:r>
            <w:r w:rsidRPr="00A83BDC">
              <w:rPr>
                <w:rFonts w:ascii="Arial" w:hAnsi="Arial" w:cs="Arial"/>
              </w:rPr>
              <w:t xml:space="preserve"> beyond the proposed Target 6 dealing with pollution and Target 11 on green/blue spaces. </w:t>
            </w:r>
          </w:p>
          <w:p w14:paraId="0308EB0F" w14:textId="24A149E9" w:rsidR="000B2481" w:rsidRPr="003F5171" w:rsidRDefault="003F5171" w:rsidP="003F5171">
            <w:pPr>
              <w:spacing w:before="120" w:after="120"/>
              <w:ind w:leftChars="0" w:left="0" w:firstLineChars="0" w:firstLine="0"/>
              <w:jc w:val="both"/>
              <w:rPr>
                <w:rFonts w:ascii="Arial" w:hAnsi="Arial" w:cs="Arial"/>
              </w:rPr>
            </w:pPr>
            <w:r>
              <w:rPr>
                <w:rFonts w:ascii="Arial" w:hAnsi="Arial" w:cs="Arial"/>
              </w:rPr>
              <w:t>This section presents general observations. D</w:t>
            </w:r>
            <w:r w:rsidR="008D5E7D" w:rsidRPr="003F5171">
              <w:rPr>
                <w:rFonts w:ascii="Arial" w:hAnsi="Arial" w:cs="Arial"/>
              </w:rPr>
              <w:t>etailed comments are contained in the following section</w:t>
            </w:r>
            <w:r>
              <w:rPr>
                <w:rFonts w:ascii="Arial" w:hAnsi="Arial" w:cs="Arial"/>
              </w:rPr>
              <w:t xml:space="preserve"> identifying the relevant </w:t>
            </w:r>
            <w:r w:rsidR="002E08B4" w:rsidRPr="003F5171">
              <w:rPr>
                <w:rFonts w:ascii="Arial" w:hAnsi="Arial" w:cs="Arial"/>
              </w:rPr>
              <w:t>table</w:t>
            </w:r>
            <w:r>
              <w:rPr>
                <w:rFonts w:ascii="Arial" w:hAnsi="Arial" w:cs="Arial"/>
              </w:rPr>
              <w:t xml:space="preserve"> using the template provided</w:t>
            </w:r>
            <w:r w:rsidR="008D5E7D" w:rsidRPr="003F5171">
              <w:rPr>
                <w:rFonts w:ascii="Arial" w:hAnsi="Arial" w:cs="Arial"/>
              </w:rPr>
              <w:t xml:space="preserve">. </w:t>
            </w:r>
          </w:p>
          <w:p w14:paraId="268070EF" w14:textId="248929AD" w:rsidR="00C46C03" w:rsidRPr="00CC278E" w:rsidRDefault="00C46C03" w:rsidP="003A5EE2">
            <w:pPr>
              <w:spacing w:before="120" w:after="120"/>
              <w:ind w:leftChars="0" w:left="0" w:firstLineChars="0" w:firstLine="0"/>
              <w:jc w:val="both"/>
              <w:rPr>
                <w:rFonts w:ascii="Arial" w:hAnsi="Arial" w:cs="Arial"/>
                <w:b/>
                <w:u w:val="single"/>
              </w:rPr>
            </w:pPr>
            <w:r w:rsidRPr="00CC278E">
              <w:rPr>
                <w:rFonts w:ascii="Arial" w:hAnsi="Arial" w:cs="Arial"/>
                <w:b/>
                <w:u w:val="single"/>
              </w:rPr>
              <w:t>Structure &amp; interlinkages</w:t>
            </w:r>
          </w:p>
          <w:p w14:paraId="655C60BF" w14:textId="7EA76124" w:rsidR="00617853" w:rsidRDefault="00617853" w:rsidP="003A5EE2">
            <w:pPr>
              <w:spacing w:before="120" w:after="120"/>
              <w:ind w:left="0" w:hanging="2"/>
              <w:jc w:val="both"/>
              <w:rPr>
                <w:rFonts w:ascii="Arial" w:hAnsi="Arial" w:cs="Arial"/>
              </w:rPr>
            </w:pPr>
            <w:r>
              <w:rPr>
                <w:rFonts w:ascii="Arial" w:hAnsi="Arial" w:cs="Arial"/>
              </w:rPr>
              <w:t>IUCN notes a</w:t>
            </w:r>
            <w:r w:rsidR="00674526">
              <w:rPr>
                <w:rFonts w:ascii="Arial" w:hAnsi="Arial" w:cs="Arial"/>
              </w:rPr>
              <w:t>t the ou</w:t>
            </w:r>
            <w:r w:rsidR="00D95763">
              <w:rPr>
                <w:rFonts w:ascii="Arial" w:hAnsi="Arial" w:cs="Arial"/>
              </w:rPr>
              <w:t xml:space="preserve">tset that there is a structural inconsistency in the way the draft monitoring framework is presented. We understand that this exercise </w:t>
            </w:r>
            <w:r>
              <w:rPr>
                <w:rFonts w:ascii="Arial" w:hAnsi="Arial" w:cs="Arial"/>
              </w:rPr>
              <w:t xml:space="preserve">focusses on </w:t>
            </w:r>
            <w:r w:rsidR="00D95763">
              <w:rPr>
                <w:rFonts w:ascii="Arial" w:hAnsi="Arial" w:cs="Arial"/>
              </w:rPr>
              <w:t xml:space="preserve">the components of </w:t>
            </w:r>
            <w:r>
              <w:rPr>
                <w:rFonts w:ascii="Arial" w:hAnsi="Arial" w:cs="Arial"/>
              </w:rPr>
              <w:t xml:space="preserve">the </w:t>
            </w:r>
            <w:r w:rsidR="00D95763">
              <w:rPr>
                <w:rFonts w:ascii="Arial" w:hAnsi="Arial" w:cs="Arial"/>
              </w:rPr>
              <w:t>goals and targets, draft monitoring elements and ind</w:t>
            </w:r>
            <w:r w:rsidR="008E1022">
              <w:rPr>
                <w:rFonts w:ascii="Arial" w:hAnsi="Arial" w:cs="Arial"/>
              </w:rPr>
              <w:t xml:space="preserve">icators </w:t>
            </w:r>
            <w:r>
              <w:rPr>
                <w:rFonts w:ascii="Arial" w:hAnsi="Arial" w:cs="Arial"/>
              </w:rPr>
              <w:t xml:space="preserve">- </w:t>
            </w:r>
            <w:r w:rsidR="008E1022">
              <w:rPr>
                <w:rFonts w:ascii="Arial" w:hAnsi="Arial" w:cs="Arial"/>
              </w:rPr>
              <w:t xml:space="preserve">and that </w:t>
            </w:r>
            <w:r>
              <w:rPr>
                <w:rFonts w:ascii="Arial" w:hAnsi="Arial" w:cs="Arial"/>
              </w:rPr>
              <w:t xml:space="preserve">the </w:t>
            </w:r>
            <w:r w:rsidR="008E1022">
              <w:rPr>
                <w:rFonts w:ascii="Arial" w:hAnsi="Arial" w:cs="Arial"/>
              </w:rPr>
              <w:t>proposed 2050 Goals and 2030 T</w:t>
            </w:r>
            <w:r w:rsidR="00D95763">
              <w:rPr>
                <w:rFonts w:ascii="Arial" w:hAnsi="Arial" w:cs="Arial"/>
              </w:rPr>
              <w:t>argets as well as milestones are provided for the sake of context only.</w:t>
            </w:r>
            <w:r>
              <w:rPr>
                <w:rFonts w:ascii="Arial" w:hAnsi="Arial" w:cs="Arial"/>
              </w:rPr>
              <w:t xml:space="preserve"> </w:t>
            </w:r>
          </w:p>
          <w:p w14:paraId="60DFD55F" w14:textId="53935337" w:rsidR="001E1533" w:rsidRDefault="00D95763" w:rsidP="003A5EE2">
            <w:pPr>
              <w:spacing w:before="120" w:after="120"/>
              <w:ind w:left="0" w:hanging="2"/>
              <w:jc w:val="both"/>
              <w:rPr>
                <w:rFonts w:ascii="Arial" w:hAnsi="Arial" w:cs="Arial"/>
              </w:rPr>
            </w:pPr>
            <w:r>
              <w:rPr>
                <w:rFonts w:ascii="Arial" w:hAnsi="Arial" w:cs="Arial"/>
              </w:rPr>
              <w:t xml:space="preserve">However, </w:t>
            </w:r>
            <w:r w:rsidR="008E1022">
              <w:rPr>
                <w:rFonts w:ascii="Arial" w:hAnsi="Arial" w:cs="Arial"/>
              </w:rPr>
              <w:t>IUCN emphasizes</w:t>
            </w:r>
            <w:r w:rsidR="00C20BFE">
              <w:rPr>
                <w:rFonts w:ascii="Arial" w:hAnsi="Arial" w:cs="Arial"/>
              </w:rPr>
              <w:t xml:space="preserve"> that it is important </w:t>
            </w:r>
            <w:r w:rsidR="00617853">
              <w:rPr>
                <w:rFonts w:ascii="Arial" w:hAnsi="Arial" w:cs="Arial"/>
              </w:rPr>
              <w:t>to understand the elements of the overall framework</w:t>
            </w:r>
            <w:r w:rsidR="00831037">
              <w:rPr>
                <w:rFonts w:ascii="Arial" w:hAnsi="Arial" w:cs="Arial"/>
              </w:rPr>
              <w:t>,</w:t>
            </w:r>
            <w:r w:rsidR="00617853">
              <w:rPr>
                <w:rFonts w:ascii="Arial" w:hAnsi="Arial" w:cs="Arial"/>
              </w:rPr>
              <w:t xml:space="preserve"> both in relation to each other as well as their </w:t>
            </w:r>
            <w:r w:rsidR="00831037">
              <w:rPr>
                <w:rFonts w:ascii="Arial" w:hAnsi="Arial" w:cs="Arial"/>
              </w:rPr>
              <w:t xml:space="preserve">relationship (and </w:t>
            </w:r>
            <w:r w:rsidR="00C20BFE">
              <w:rPr>
                <w:rFonts w:ascii="Arial" w:hAnsi="Arial" w:cs="Arial"/>
              </w:rPr>
              <w:t>interrelationships</w:t>
            </w:r>
            <w:r w:rsidR="00831037">
              <w:rPr>
                <w:rFonts w:ascii="Arial" w:hAnsi="Arial" w:cs="Arial"/>
              </w:rPr>
              <w:t xml:space="preserve">) to the </w:t>
            </w:r>
            <w:r w:rsidR="00C20BFE">
              <w:rPr>
                <w:rFonts w:ascii="Arial" w:hAnsi="Arial" w:cs="Arial"/>
              </w:rPr>
              <w:t>Vision</w:t>
            </w:r>
            <w:r w:rsidR="00831037">
              <w:rPr>
                <w:rFonts w:ascii="Arial" w:hAnsi="Arial" w:cs="Arial"/>
              </w:rPr>
              <w:t xml:space="preserve"> and </w:t>
            </w:r>
            <w:r w:rsidR="00C20BFE">
              <w:rPr>
                <w:rFonts w:ascii="Arial" w:hAnsi="Arial" w:cs="Arial"/>
              </w:rPr>
              <w:t>Mission and</w:t>
            </w:r>
            <w:r w:rsidR="00831037">
              <w:rPr>
                <w:rFonts w:ascii="Arial" w:hAnsi="Arial" w:cs="Arial"/>
              </w:rPr>
              <w:t xml:space="preserve"> also in the context of the</w:t>
            </w:r>
            <w:r w:rsidR="00C20BFE">
              <w:rPr>
                <w:rFonts w:ascii="Arial" w:hAnsi="Arial" w:cs="Arial"/>
              </w:rPr>
              <w:t xml:space="preserve"> Theory of Change</w:t>
            </w:r>
            <w:r w:rsidR="00831037">
              <w:rPr>
                <w:rFonts w:ascii="Arial" w:hAnsi="Arial" w:cs="Arial"/>
              </w:rPr>
              <w:t xml:space="preserve">. All these elements and the relationships between them need to make sense in the overall structure. </w:t>
            </w:r>
            <w:r w:rsidR="00C20BFE">
              <w:rPr>
                <w:rFonts w:ascii="Arial" w:hAnsi="Arial" w:cs="Arial"/>
              </w:rPr>
              <w:t xml:space="preserve"> </w:t>
            </w:r>
          </w:p>
          <w:p w14:paraId="648CB978" w14:textId="524DC96B" w:rsidR="00CE145F" w:rsidRDefault="00831037" w:rsidP="001B053A">
            <w:pPr>
              <w:pStyle w:val="ListParagraph"/>
              <w:numPr>
                <w:ilvl w:val="0"/>
                <w:numId w:val="19"/>
              </w:numPr>
              <w:spacing w:before="120" w:after="120"/>
              <w:ind w:leftChars="0" w:firstLineChars="0"/>
              <w:jc w:val="both"/>
              <w:rPr>
                <w:rFonts w:ascii="Arial" w:hAnsi="Arial" w:cs="Arial"/>
              </w:rPr>
            </w:pPr>
            <w:r>
              <w:rPr>
                <w:rFonts w:ascii="Arial" w:hAnsi="Arial" w:cs="Arial"/>
              </w:rPr>
              <w:t xml:space="preserve">As mentioned, IUCN appreciates that the updated goals (and their milestones) and targets are not up for review in the current consultation. </w:t>
            </w:r>
            <w:r w:rsidR="00CC158B">
              <w:rPr>
                <w:rFonts w:ascii="Arial" w:hAnsi="Arial" w:cs="Arial"/>
              </w:rPr>
              <w:t xml:space="preserve">It should be noted however that the comments we make </w:t>
            </w:r>
            <w:r w:rsidR="00CC158B">
              <w:rPr>
                <w:rFonts w:ascii="Arial" w:hAnsi="Arial" w:cs="Arial"/>
              </w:rPr>
              <w:lastRenderedPageBreak/>
              <w:t xml:space="preserve">on the elements of the framework would alter if </w:t>
            </w:r>
            <w:r w:rsidR="001B053A">
              <w:rPr>
                <w:rFonts w:ascii="Arial" w:hAnsi="Arial" w:cs="Arial"/>
              </w:rPr>
              <w:t xml:space="preserve">/when </w:t>
            </w:r>
            <w:r w:rsidR="00CC158B">
              <w:rPr>
                <w:rFonts w:ascii="Arial" w:hAnsi="Arial" w:cs="Arial"/>
              </w:rPr>
              <w:t xml:space="preserve">the wording of the goals, milestones and targets changes. </w:t>
            </w:r>
          </w:p>
          <w:p w14:paraId="74EE8F34" w14:textId="4136259E" w:rsidR="00906835" w:rsidRDefault="00727657" w:rsidP="00906835">
            <w:pPr>
              <w:pStyle w:val="ListParagraph"/>
              <w:numPr>
                <w:ilvl w:val="0"/>
                <w:numId w:val="19"/>
              </w:numPr>
              <w:spacing w:before="120" w:after="120"/>
              <w:ind w:leftChars="0" w:firstLineChars="0"/>
              <w:jc w:val="both"/>
              <w:rPr>
                <w:rFonts w:ascii="Arial" w:hAnsi="Arial" w:cs="Arial"/>
              </w:rPr>
            </w:pPr>
            <w:r>
              <w:rPr>
                <w:rFonts w:ascii="Arial" w:hAnsi="Arial" w:cs="Arial"/>
              </w:rPr>
              <w:t xml:space="preserve">The lack of an agreed Mission for 2030 is a constraint in relation to </w:t>
            </w:r>
            <w:r w:rsidR="005C4ACB">
              <w:rPr>
                <w:rFonts w:ascii="Arial" w:hAnsi="Arial" w:cs="Arial"/>
              </w:rPr>
              <w:t xml:space="preserve">commenting on the elements of the framework – given that IUCN considers </w:t>
            </w:r>
            <w:r w:rsidR="003F5171">
              <w:rPr>
                <w:rFonts w:ascii="Arial" w:hAnsi="Arial" w:cs="Arial"/>
              </w:rPr>
              <w:t>that</w:t>
            </w:r>
            <w:r w:rsidR="005C4ACB">
              <w:rPr>
                <w:rFonts w:ascii="Arial" w:hAnsi="Arial" w:cs="Arial"/>
              </w:rPr>
              <w:t xml:space="preserve"> the components need to ‘add up’ to </w:t>
            </w:r>
            <w:r w:rsidR="005C4ACB">
              <w:rPr>
                <w:rFonts w:ascii="Arial" w:hAnsi="Arial" w:cs="Arial"/>
                <w:lang w:val="en-GB"/>
              </w:rPr>
              <w:t xml:space="preserve">the </w:t>
            </w:r>
            <w:r w:rsidR="005C4ACB">
              <w:rPr>
                <w:rFonts w:ascii="Arial" w:hAnsi="Arial" w:cs="Arial"/>
              </w:rPr>
              <w:t>achievement of the Mission</w:t>
            </w:r>
            <w:r w:rsidR="001B053A">
              <w:rPr>
                <w:rFonts w:ascii="Arial" w:hAnsi="Arial" w:cs="Arial"/>
              </w:rPr>
              <w:t>, and indeed the Vision.</w:t>
            </w:r>
          </w:p>
          <w:p w14:paraId="39CC9034" w14:textId="6D52E4D1" w:rsidR="00906835" w:rsidRPr="006B558E" w:rsidRDefault="00906835" w:rsidP="00906835">
            <w:pPr>
              <w:pStyle w:val="ListParagraph"/>
              <w:numPr>
                <w:ilvl w:val="0"/>
                <w:numId w:val="19"/>
              </w:numPr>
              <w:spacing w:before="120" w:after="120"/>
              <w:ind w:leftChars="0" w:firstLineChars="0"/>
              <w:jc w:val="both"/>
              <w:rPr>
                <w:rFonts w:ascii="Arial" w:hAnsi="Arial" w:cs="Arial"/>
              </w:rPr>
            </w:pPr>
            <w:r w:rsidRPr="006B558E">
              <w:rPr>
                <w:rFonts w:ascii="Arial" w:hAnsi="Arial" w:cs="Arial"/>
              </w:rPr>
              <w:t xml:space="preserve">Throughout the draft </w:t>
            </w:r>
            <w:r w:rsidR="003F5171" w:rsidRPr="006B558E">
              <w:rPr>
                <w:rFonts w:ascii="Arial" w:hAnsi="Arial" w:cs="Arial"/>
              </w:rPr>
              <w:t>document,</w:t>
            </w:r>
            <w:r w:rsidRPr="006B558E">
              <w:rPr>
                <w:rFonts w:ascii="Arial" w:hAnsi="Arial" w:cs="Arial"/>
              </w:rPr>
              <w:t xml:space="preserve"> there is poor </w:t>
            </w:r>
            <w:r w:rsidR="001B053A">
              <w:rPr>
                <w:rFonts w:ascii="Arial" w:hAnsi="Arial" w:cs="Arial"/>
              </w:rPr>
              <w:t>“</w:t>
            </w:r>
            <w:r w:rsidRPr="006B558E">
              <w:rPr>
                <w:rFonts w:ascii="Arial" w:hAnsi="Arial" w:cs="Arial"/>
              </w:rPr>
              <w:t>line-of-sight</w:t>
            </w:r>
            <w:r w:rsidR="001B053A">
              <w:rPr>
                <w:rFonts w:ascii="Arial" w:hAnsi="Arial" w:cs="Arial"/>
              </w:rPr>
              <w:t>”</w:t>
            </w:r>
            <w:r w:rsidRPr="006B558E">
              <w:rPr>
                <w:rFonts w:ascii="Arial" w:hAnsi="Arial" w:cs="Arial"/>
              </w:rPr>
              <w:t xml:space="preserve"> between goals, targets and indicators. Although the Zero Draft highlighted the need and intention to use an approach built around a Theory of Change, it is unclear in the current draft documents how these elements are related, and which goals the various targets aim to achieve or support. Without clarity on these points, any assessment of appropriateness of goal and target elements </w:t>
            </w:r>
            <w:r w:rsidR="001B053A">
              <w:rPr>
                <w:rFonts w:ascii="Arial" w:hAnsi="Arial" w:cs="Arial"/>
              </w:rPr>
              <w:t xml:space="preserve">(and the likelihood of achieving them) </w:t>
            </w:r>
            <w:r w:rsidRPr="006B558E">
              <w:rPr>
                <w:rFonts w:ascii="Arial" w:hAnsi="Arial" w:cs="Arial"/>
              </w:rPr>
              <w:t>and associated indicators is difficult, if not impossible.</w:t>
            </w:r>
          </w:p>
          <w:p w14:paraId="394AAD05" w14:textId="5C5B79B0" w:rsidR="00D21827" w:rsidRPr="001B053A" w:rsidRDefault="00D21827" w:rsidP="001F415D">
            <w:pPr>
              <w:pStyle w:val="ListParagraph"/>
              <w:numPr>
                <w:ilvl w:val="0"/>
                <w:numId w:val="19"/>
              </w:numPr>
              <w:suppressAutoHyphens w:val="0"/>
              <w:spacing w:line="240" w:lineRule="auto"/>
              <w:ind w:leftChars="0" w:firstLineChars="0"/>
              <w:textDirection w:val="lrTb"/>
              <w:textAlignment w:val="auto"/>
              <w:outlineLvl w:val="9"/>
              <w:rPr>
                <w:rFonts w:ascii="Arial" w:hAnsi="Arial" w:cs="Arial"/>
              </w:rPr>
            </w:pPr>
            <w:r w:rsidRPr="001B053A">
              <w:rPr>
                <w:rFonts w:ascii="Arial" w:hAnsi="Arial" w:cs="Arial"/>
              </w:rPr>
              <w:t xml:space="preserve">We recommend that </w:t>
            </w:r>
            <w:r w:rsidR="001F415D">
              <w:rPr>
                <w:rFonts w:ascii="Arial" w:hAnsi="Arial" w:cs="Arial"/>
              </w:rPr>
              <w:t xml:space="preserve">the hierarchy is made clear with understandable and transparent linkages </w:t>
            </w:r>
            <w:r w:rsidRPr="001B053A">
              <w:rPr>
                <w:rFonts w:ascii="Arial" w:hAnsi="Arial" w:cs="Arial"/>
              </w:rPr>
              <w:t xml:space="preserve">between the Goals, Components of the Goals, Targets, Elements to be Monitored and Indicators. </w:t>
            </w:r>
          </w:p>
          <w:p w14:paraId="5B479BB2" w14:textId="5175F8B7" w:rsidR="005C4ACB" w:rsidRPr="00FB2AB9" w:rsidRDefault="005C4ACB" w:rsidP="001F415D">
            <w:pPr>
              <w:pStyle w:val="ListParagraph"/>
              <w:numPr>
                <w:ilvl w:val="0"/>
                <w:numId w:val="19"/>
              </w:numPr>
              <w:spacing w:before="120" w:after="120"/>
              <w:ind w:leftChars="0" w:firstLineChars="0"/>
              <w:jc w:val="both"/>
              <w:rPr>
                <w:rFonts w:ascii="Arial" w:hAnsi="Arial" w:cs="Arial"/>
              </w:rPr>
            </w:pPr>
            <w:r>
              <w:rPr>
                <w:rFonts w:ascii="Arial" w:hAnsi="Arial" w:cs="Arial"/>
              </w:rPr>
              <w:t xml:space="preserve">There is a lack of consistency in the formulation of the </w:t>
            </w:r>
            <w:r w:rsidR="00FB2AB9">
              <w:rPr>
                <w:rFonts w:ascii="Arial" w:hAnsi="Arial" w:cs="Arial"/>
              </w:rPr>
              <w:t>Components</w:t>
            </w:r>
            <w:r>
              <w:rPr>
                <w:rFonts w:ascii="Arial" w:hAnsi="Arial" w:cs="Arial"/>
              </w:rPr>
              <w:t xml:space="preserve">’: some call for an increase; others do </w:t>
            </w:r>
            <w:r w:rsidR="00FB2AB9">
              <w:rPr>
                <w:rFonts w:ascii="Arial" w:hAnsi="Arial" w:cs="Arial"/>
              </w:rPr>
              <w:t>stipulate</w:t>
            </w:r>
            <w:r>
              <w:rPr>
                <w:rFonts w:ascii="Arial" w:hAnsi="Arial" w:cs="Arial"/>
              </w:rPr>
              <w:t xml:space="preserve"> the desired trend. (e.g. </w:t>
            </w:r>
            <w:r w:rsidR="00906835">
              <w:rPr>
                <w:rFonts w:ascii="Arial" w:hAnsi="Arial" w:cs="Arial"/>
              </w:rPr>
              <w:t>Component B1 is rather abstract).</w:t>
            </w:r>
          </w:p>
          <w:p w14:paraId="104A8E9F" w14:textId="63851301" w:rsidR="00832422" w:rsidRPr="00FB2AB9" w:rsidRDefault="00832422" w:rsidP="00FB2AB9">
            <w:pPr>
              <w:pStyle w:val="ListParagraph"/>
              <w:numPr>
                <w:ilvl w:val="0"/>
                <w:numId w:val="20"/>
              </w:numPr>
              <w:suppressAutoHyphens w:val="0"/>
              <w:spacing w:line="240" w:lineRule="auto"/>
              <w:ind w:leftChars="0" w:firstLineChars="0"/>
              <w:textDirection w:val="lrTb"/>
              <w:textAlignment w:val="auto"/>
              <w:outlineLvl w:val="9"/>
              <w:rPr>
                <w:rFonts w:ascii="Arial" w:hAnsi="Arial" w:cs="Arial"/>
              </w:rPr>
            </w:pPr>
            <w:r w:rsidRPr="00FB2AB9">
              <w:rPr>
                <w:rFonts w:ascii="Arial" w:hAnsi="Arial" w:cs="Arial"/>
              </w:rPr>
              <w:t>We note that indicators for the Goals and Components of the Goals should be “outcome indicators”, whereas most Targets are measured by “status indicators”.</w:t>
            </w:r>
          </w:p>
          <w:p w14:paraId="7C110CCA" w14:textId="4A0BD183" w:rsidR="007A0433" w:rsidRDefault="007A0433" w:rsidP="00FB2AB9">
            <w:pPr>
              <w:pStyle w:val="ListParagraph"/>
              <w:numPr>
                <w:ilvl w:val="0"/>
                <w:numId w:val="20"/>
              </w:numPr>
              <w:spacing w:before="120" w:after="120"/>
              <w:ind w:leftChars="0" w:firstLineChars="0"/>
              <w:jc w:val="both"/>
              <w:rPr>
                <w:rFonts w:ascii="Arial" w:hAnsi="Arial" w:cs="Arial"/>
              </w:rPr>
            </w:pPr>
            <w:r w:rsidRPr="00FB2AB9">
              <w:rPr>
                <w:rFonts w:ascii="Arial" w:hAnsi="Arial" w:cs="Arial"/>
              </w:rPr>
              <w:t xml:space="preserve">The tables are inconsistent in </w:t>
            </w:r>
            <w:r w:rsidR="00FB2AB9">
              <w:rPr>
                <w:rFonts w:ascii="Arial" w:hAnsi="Arial" w:cs="Arial"/>
              </w:rPr>
              <w:t xml:space="preserve">how </w:t>
            </w:r>
            <w:r w:rsidRPr="00FB2AB9">
              <w:rPr>
                <w:rFonts w:ascii="Arial" w:hAnsi="Arial" w:cs="Arial"/>
              </w:rPr>
              <w:t xml:space="preserve">generic indicators </w:t>
            </w:r>
            <w:r w:rsidR="00FB2AB9">
              <w:rPr>
                <w:rFonts w:ascii="Arial" w:hAnsi="Arial" w:cs="Arial"/>
              </w:rPr>
              <w:t xml:space="preserve">are linked to </w:t>
            </w:r>
            <w:r w:rsidRPr="00FB2AB9">
              <w:rPr>
                <w:rFonts w:ascii="Arial" w:hAnsi="Arial" w:cs="Arial"/>
              </w:rPr>
              <w:t>specific Goal/target components. IUCN recommends either listing all relevant generic indicators against specific goal/target components, or cluster these in a single generic row, and retain only relevant specific indicators against specific goal/target components. Probably the latter makes more sense to reduce the length of th</w:t>
            </w:r>
            <w:r w:rsidR="0047262D" w:rsidRPr="00FB2AB9">
              <w:rPr>
                <w:rFonts w:ascii="Arial" w:hAnsi="Arial" w:cs="Arial"/>
              </w:rPr>
              <w:t>e</w:t>
            </w:r>
            <w:r w:rsidRPr="00FB2AB9">
              <w:rPr>
                <w:rFonts w:ascii="Arial" w:hAnsi="Arial" w:cs="Arial"/>
              </w:rPr>
              <w:t xml:space="preserve"> document. Thus, for example, for the ecosystem Goals, </w:t>
            </w:r>
            <w:r w:rsidR="00FB2AB9">
              <w:rPr>
                <w:rFonts w:ascii="Arial" w:hAnsi="Arial" w:cs="Arial"/>
              </w:rPr>
              <w:t xml:space="preserve">we recommend </w:t>
            </w:r>
            <w:r w:rsidRPr="00FB2AB9">
              <w:rPr>
                <w:rFonts w:ascii="Arial" w:hAnsi="Arial" w:cs="Arial"/>
              </w:rPr>
              <w:t>list</w:t>
            </w:r>
            <w:r w:rsidR="00FB2AB9">
              <w:rPr>
                <w:rFonts w:ascii="Arial" w:hAnsi="Arial" w:cs="Arial"/>
              </w:rPr>
              <w:t>ing</w:t>
            </w:r>
            <w:r w:rsidRPr="00FB2AB9">
              <w:rPr>
                <w:rFonts w:ascii="Arial" w:hAnsi="Arial" w:cs="Arial"/>
              </w:rPr>
              <w:t xml:space="preserve"> the forest specific indicators against the forest specific Goal component, and then list the generic ecosystems indicators against the “other ecosystems” Goal component. Where there are specific Goal components (e.g. drylands, grasslands) with no specific indicators, IUCN suggests merging these with the corresponding rows for generic Goal/target components.</w:t>
            </w:r>
          </w:p>
          <w:p w14:paraId="48F642A0" w14:textId="77777777" w:rsidR="00FB2AB9" w:rsidRPr="00FB2AB9" w:rsidRDefault="00FB2AB9" w:rsidP="00FB2AB9">
            <w:pPr>
              <w:pStyle w:val="ListParagraph"/>
              <w:numPr>
                <w:ilvl w:val="0"/>
                <w:numId w:val="20"/>
              </w:numPr>
              <w:spacing w:before="120" w:after="120"/>
              <w:ind w:leftChars="0" w:firstLineChars="0"/>
              <w:jc w:val="both"/>
              <w:rPr>
                <w:rFonts w:ascii="Arial" w:hAnsi="Arial" w:cs="Arial"/>
              </w:rPr>
            </w:pPr>
            <w:r w:rsidRPr="00FB2AB9">
              <w:rPr>
                <w:rFonts w:ascii="Arial" w:hAnsi="Arial" w:cs="Arial"/>
              </w:rPr>
              <w:t xml:space="preserve">Moreover, different approaches have been used in the monitoring framework to spell out components. For instance, some components already include an action or indication of measurement (Goal A.1 – </w:t>
            </w:r>
            <w:r w:rsidRPr="00FB2AB9">
              <w:rPr>
                <w:rFonts w:ascii="Arial" w:hAnsi="Arial" w:cs="Arial"/>
                <w:i/>
                <w:u w:val="single"/>
              </w:rPr>
              <w:t xml:space="preserve">Increased </w:t>
            </w:r>
            <w:r w:rsidRPr="00FB2AB9">
              <w:rPr>
                <w:rFonts w:ascii="Arial" w:hAnsi="Arial" w:cs="Arial"/>
                <w:i/>
              </w:rPr>
              <w:t>extent of natural ecosystems</w:t>
            </w:r>
            <w:r w:rsidRPr="00FB2AB9">
              <w:rPr>
                <w:rFonts w:ascii="Arial" w:hAnsi="Arial" w:cs="Arial"/>
              </w:rPr>
              <w:t xml:space="preserve">) while others do not (Goal C.1 </w:t>
            </w:r>
            <w:r w:rsidRPr="00FB2AB9">
              <w:rPr>
                <w:rFonts w:ascii="Arial" w:hAnsi="Arial" w:cs="Arial"/>
                <w:i/>
              </w:rPr>
              <w:t>Access to genetic resources</w:t>
            </w:r>
            <w:r w:rsidRPr="00FB2AB9">
              <w:rPr>
                <w:rFonts w:ascii="Arial" w:hAnsi="Arial" w:cs="Arial"/>
              </w:rPr>
              <w:t xml:space="preserve"> and C2. </w:t>
            </w:r>
            <w:r w:rsidRPr="00FB2AB9">
              <w:rPr>
                <w:rFonts w:ascii="Arial" w:hAnsi="Arial" w:cs="Arial"/>
                <w:i/>
              </w:rPr>
              <w:t>Sharing of the benefits</w:t>
            </w:r>
            <w:r w:rsidRPr="00FB2AB9">
              <w:rPr>
                <w:rFonts w:ascii="Arial" w:hAnsi="Arial" w:cs="Arial"/>
              </w:rPr>
              <w:t xml:space="preserve">).  This needs to be looked at in subsequent revisions of the post-2020 global biodiversity framework. </w:t>
            </w:r>
          </w:p>
          <w:p w14:paraId="3E88A68F" w14:textId="47CDCA3A" w:rsidR="00D21827" w:rsidRPr="00FB2AB9" w:rsidRDefault="00702704" w:rsidP="00FB2AB9">
            <w:pPr>
              <w:pStyle w:val="ListParagraph"/>
              <w:numPr>
                <w:ilvl w:val="0"/>
                <w:numId w:val="20"/>
              </w:numPr>
              <w:spacing w:before="120" w:after="120"/>
              <w:ind w:leftChars="0" w:firstLineChars="0"/>
              <w:jc w:val="both"/>
              <w:rPr>
                <w:rFonts w:ascii="Arial" w:hAnsi="Arial" w:cs="Arial"/>
              </w:rPr>
            </w:pPr>
            <w:r>
              <w:rPr>
                <w:rFonts w:ascii="Arial" w:hAnsi="Arial" w:cs="Arial"/>
              </w:rPr>
              <w:t>We appreciate that you have maintained all three components of biodiversity</w:t>
            </w:r>
            <w:r w:rsidR="00DB7127">
              <w:rPr>
                <w:rFonts w:ascii="Arial" w:hAnsi="Arial" w:cs="Arial"/>
              </w:rPr>
              <w:t xml:space="preserve"> (which should be explicit at the level of the Goals)</w:t>
            </w:r>
            <w:r>
              <w:rPr>
                <w:rFonts w:ascii="Arial" w:hAnsi="Arial" w:cs="Arial"/>
              </w:rPr>
              <w:t xml:space="preserve"> and all three objectives</w:t>
            </w:r>
            <w:r w:rsidR="00FB2AB9">
              <w:rPr>
                <w:rFonts w:ascii="Arial" w:hAnsi="Arial" w:cs="Arial"/>
              </w:rPr>
              <w:t xml:space="preserve"> of the CBD in the structure. </w:t>
            </w:r>
          </w:p>
          <w:p w14:paraId="13478DCD" w14:textId="557371FB" w:rsidR="00920809" w:rsidRPr="00FB2AB9" w:rsidRDefault="007A0433" w:rsidP="00FB2AB9">
            <w:pPr>
              <w:pStyle w:val="ListParagraph"/>
              <w:numPr>
                <w:ilvl w:val="0"/>
                <w:numId w:val="21"/>
              </w:numPr>
              <w:spacing w:before="120" w:after="120"/>
              <w:ind w:leftChars="0" w:firstLineChars="0"/>
              <w:jc w:val="both"/>
              <w:rPr>
                <w:rFonts w:ascii="Arial" w:hAnsi="Arial" w:cs="Arial"/>
              </w:rPr>
            </w:pPr>
            <w:r w:rsidRPr="00FB2AB9">
              <w:rPr>
                <w:rFonts w:ascii="Arial" w:hAnsi="Arial" w:cs="Arial"/>
              </w:rPr>
              <w:t>IUCN highlights that e</w:t>
            </w:r>
            <w:r w:rsidR="00920809" w:rsidRPr="00FB2AB9">
              <w:rPr>
                <w:rFonts w:ascii="Arial" w:hAnsi="Arial" w:cs="Arial"/>
              </w:rPr>
              <w:t xml:space="preserve">xpression of </w:t>
            </w:r>
            <w:r w:rsidR="00FB2AB9">
              <w:rPr>
                <w:rFonts w:ascii="Arial" w:hAnsi="Arial" w:cs="Arial"/>
              </w:rPr>
              <w:t xml:space="preserve">some of the </w:t>
            </w:r>
            <w:r w:rsidR="00920809" w:rsidRPr="00FB2AB9">
              <w:rPr>
                <w:rFonts w:ascii="Arial" w:hAnsi="Arial" w:cs="Arial"/>
              </w:rPr>
              <w:t>targets is long and unwieldy, including too many components, and often with the means and ends conflated. For example, Target 1 includes the process of planning, but it is not clear whether achieving retention and restoration is required to meet the target, or if they need only be included in the spatial plans. The desired outcomes (retention and restoration) should come before the means. Retention and restoration should be separated into different targets, as the process for undertaking each differs as do the outcomes in terms of timeframes and uncertainty.</w:t>
            </w:r>
          </w:p>
          <w:p w14:paraId="2993FED4" w14:textId="50606A14" w:rsidR="00920809" w:rsidRPr="00077CD5" w:rsidRDefault="00920809" w:rsidP="00FB2AB9">
            <w:pPr>
              <w:pStyle w:val="ListParagraph"/>
              <w:numPr>
                <w:ilvl w:val="0"/>
                <w:numId w:val="21"/>
              </w:numPr>
              <w:spacing w:before="120" w:after="120"/>
              <w:ind w:leftChars="0" w:firstLineChars="0"/>
              <w:jc w:val="both"/>
              <w:rPr>
                <w:rFonts w:ascii="Arial" w:hAnsi="Arial" w:cs="Arial"/>
              </w:rPr>
            </w:pPr>
            <w:r w:rsidRPr="00077CD5">
              <w:rPr>
                <w:rFonts w:ascii="Arial" w:hAnsi="Arial" w:cs="Arial"/>
              </w:rPr>
              <w:t>Some target</w:t>
            </w:r>
            <w:r w:rsidR="0047262D" w:rsidRPr="00077CD5">
              <w:rPr>
                <w:rFonts w:ascii="Arial" w:hAnsi="Arial" w:cs="Arial"/>
              </w:rPr>
              <w:t xml:space="preserve"> components seem to repeat the G</w:t>
            </w:r>
            <w:r w:rsidRPr="00077CD5">
              <w:rPr>
                <w:rFonts w:ascii="Arial" w:hAnsi="Arial" w:cs="Arial"/>
              </w:rPr>
              <w:t>oals</w:t>
            </w:r>
            <w:r w:rsidR="00702704" w:rsidRPr="00077CD5">
              <w:rPr>
                <w:rFonts w:ascii="Arial" w:hAnsi="Arial" w:cs="Arial"/>
              </w:rPr>
              <w:t xml:space="preserve"> </w:t>
            </w:r>
            <w:r w:rsidR="006B3F43" w:rsidRPr="00077CD5">
              <w:rPr>
                <w:rFonts w:ascii="Arial" w:hAnsi="Arial" w:cs="Arial"/>
              </w:rPr>
              <w:t xml:space="preserve">but this is not consistent </w:t>
            </w:r>
            <w:r w:rsidR="00702704" w:rsidRPr="00077CD5">
              <w:rPr>
                <w:rFonts w:ascii="Arial" w:hAnsi="Arial" w:cs="Arial"/>
              </w:rPr>
              <w:t xml:space="preserve">and where this is the case </w:t>
            </w:r>
            <w:r w:rsidR="006B3F43" w:rsidRPr="00077CD5">
              <w:rPr>
                <w:rFonts w:ascii="Arial" w:hAnsi="Arial" w:cs="Arial"/>
              </w:rPr>
              <w:t xml:space="preserve">this duplication needs to be clearly justified. </w:t>
            </w:r>
            <w:r w:rsidRPr="00077CD5">
              <w:rPr>
                <w:rFonts w:ascii="Arial" w:hAnsi="Arial" w:cs="Arial"/>
              </w:rPr>
              <w:t>For example, T1.2 (</w:t>
            </w:r>
            <w:r w:rsidRPr="00077CD5">
              <w:rPr>
                <w:rFonts w:ascii="Arial" w:hAnsi="Arial" w:cs="Arial"/>
                <w:i/>
                <w:iCs/>
              </w:rPr>
              <w:t>Prevention of reduction and fragmentation of natural habitats due to land/sea use change</w:t>
            </w:r>
            <w:r w:rsidRPr="00077CD5">
              <w:rPr>
                <w:rFonts w:ascii="Arial" w:hAnsi="Arial" w:cs="Arial"/>
              </w:rPr>
              <w:t>) overlaps with components of Goal A (A1 on ecosystem extent and A2 on ecosystem integrity and connectivity)</w:t>
            </w:r>
            <w:r w:rsidR="003C19EE" w:rsidRPr="00077CD5">
              <w:rPr>
                <w:rFonts w:ascii="Arial" w:hAnsi="Arial" w:cs="Arial"/>
              </w:rPr>
              <w:t>. Goals and Components should focus on outcomes for biodiversity, whereas targets should identify mechanisms/Strategies for achieving those targets (e.g., Protection of Critical Ecosystems is a mechanism for achieving Goal A).</w:t>
            </w:r>
          </w:p>
          <w:p w14:paraId="6B4D3FE6" w14:textId="6D731618" w:rsidR="00C07B7F" w:rsidRPr="00DA3656" w:rsidRDefault="00B44CED" w:rsidP="00DA3656">
            <w:pPr>
              <w:pStyle w:val="ListParagraph"/>
              <w:numPr>
                <w:ilvl w:val="0"/>
                <w:numId w:val="21"/>
              </w:numPr>
              <w:spacing w:before="120" w:after="120"/>
              <w:ind w:leftChars="0" w:firstLineChars="0"/>
              <w:jc w:val="both"/>
              <w:textDirection w:val="lrTb"/>
              <w:rPr>
                <w:rFonts w:ascii="Arial" w:eastAsia="Calibri" w:hAnsi="Arial" w:cs="Arial"/>
              </w:rPr>
            </w:pPr>
            <w:r w:rsidRPr="00DA3656">
              <w:rPr>
                <w:rFonts w:ascii="Arial" w:eastAsia="Calibri" w:hAnsi="Arial" w:cs="Arial"/>
              </w:rPr>
              <w:t xml:space="preserve">Overall, the current framework seems somewhat weak in highlighting the linkages between biodiversity conservation and poverty reduction. Overconsumption of biological resources is a key factor for the degradation of biodiversity on the one hand and the perpetuation of poverty on the other and this </w:t>
            </w:r>
            <w:r w:rsidR="00E14786">
              <w:rPr>
                <w:rFonts w:ascii="Arial" w:eastAsia="Calibri" w:hAnsi="Arial" w:cs="Arial"/>
              </w:rPr>
              <w:t>could</w:t>
            </w:r>
            <w:r w:rsidR="00E14786" w:rsidRPr="00DA3656">
              <w:rPr>
                <w:rFonts w:ascii="Arial" w:eastAsia="Calibri" w:hAnsi="Arial" w:cs="Arial"/>
              </w:rPr>
              <w:t xml:space="preserve"> </w:t>
            </w:r>
            <w:r w:rsidRPr="00DA3656">
              <w:rPr>
                <w:rFonts w:ascii="Arial" w:eastAsia="Calibri" w:hAnsi="Arial" w:cs="Arial"/>
              </w:rPr>
              <w:t xml:space="preserve">be better reflected in the framework. </w:t>
            </w:r>
          </w:p>
          <w:p w14:paraId="2357FD12" w14:textId="05903B30" w:rsidR="008832C0" w:rsidRPr="00DA3656" w:rsidRDefault="00E14786" w:rsidP="00DA3656">
            <w:pPr>
              <w:pStyle w:val="ListParagraph"/>
              <w:numPr>
                <w:ilvl w:val="0"/>
                <w:numId w:val="21"/>
              </w:numPr>
              <w:spacing w:before="120" w:after="120"/>
              <w:ind w:leftChars="0" w:firstLineChars="0"/>
              <w:jc w:val="both"/>
              <w:textDirection w:val="lrTb"/>
              <w:rPr>
                <w:rFonts w:ascii="Arial" w:eastAsia="Calibri" w:hAnsi="Arial" w:cs="Arial"/>
              </w:rPr>
            </w:pPr>
            <w:r>
              <w:rPr>
                <w:rFonts w:ascii="Arial" w:eastAsia="Calibri" w:hAnsi="Arial" w:cs="Arial"/>
              </w:rPr>
              <w:lastRenderedPageBreak/>
              <w:t>T</w:t>
            </w:r>
            <w:r w:rsidR="008832C0" w:rsidRPr="00DA3656">
              <w:rPr>
                <w:rFonts w:ascii="Arial" w:eastAsia="Calibri" w:hAnsi="Arial" w:cs="Arial"/>
              </w:rPr>
              <w:t xml:space="preserve">he global biodiversity framework and its monitoring framework </w:t>
            </w:r>
            <w:r>
              <w:rPr>
                <w:rFonts w:ascii="Arial" w:eastAsia="Calibri" w:hAnsi="Arial" w:cs="Arial"/>
              </w:rPr>
              <w:t xml:space="preserve">need to </w:t>
            </w:r>
            <w:r w:rsidR="008832C0" w:rsidRPr="00DA3656">
              <w:rPr>
                <w:rFonts w:ascii="Arial" w:eastAsia="Calibri" w:hAnsi="Arial" w:cs="Arial"/>
              </w:rPr>
              <w:t xml:space="preserve">be </w:t>
            </w:r>
            <w:r>
              <w:rPr>
                <w:rFonts w:ascii="Arial" w:eastAsia="Calibri" w:hAnsi="Arial" w:cs="Arial"/>
              </w:rPr>
              <w:t>consistent with</w:t>
            </w:r>
            <w:r w:rsidR="008832C0" w:rsidRPr="00DA3656">
              <w:rPr>
                <w:rFonts w:ascii="Arial" w:eastAsia="Calibri" w:hAnsi="Arial" w:cs="Arial"/>
              </w:rPr>
              <w:t xml:space="preserve"> the obligation that Parties to the Convention have </w:t>
            </w:r>
            <w:r w:rsidR="00DA3656">
              <w:rPr>
                <w:rFonts w:ascii="Arial" w:eastAsia="Calibri" w:hAnsi="Arial" w:cs="Arial"/>
              </w:rPr>
              <w:t xml:space="preserve">attain </w:t>
            </w:r>
            <w:r w:rsidR="008832C0" w:rsidRPr="00DA3656">
              <w:rPr>
                <w:rFonts w:ascii="Arial" w:eastAsia="Calibri" w:hAnsi="Arial" w:cs="Arial"/>
              </w:rPr>
              <w:t xml:space="preserve">"the conservation of biological diversity, the sustainable use of its components and the fair and equitable sharing of the benefits arising out of the utilization of genetic resources [...] </w:t>
            </w:r>
            <w:r w:rsidR="008832C0" w:rsidRPr="00DA3656">
              <w:rPr>
                <w:rFonts w:ascii="Arial" w:eastAsia="Calibri" w:hAnsi="Arial" w:cs="Arial"/>
                <w:u w:val="single"/>
              </w:rPr>
              <w:t>taking into account all rights over those resources</w:t>
            </w:r>
            <w:r w:rsidR="008832C0" w:rsidRPr="00DA3656">
              <w:rPr>
                <w:rFonts w:ascii="Arial" w:eastAsia="Calibri" w:hAnsi="Arial" w:cs="Arial"/>
              </w:rPr>
              <w:t>" (</w:t>
            </w:r>
            <w:r w:rsidR="00DA2058" w:rsidRPr="00DA3656">
              <w:rPr>
                <w:rFonts w:ascii="Arial" w:eastAsia="Calibri" w:hAnsi="Arial" w:cs="Arial"/>
              </w:rPr>
              <w:t xml:space="preserve">CBD, </w:t>
            </w:r>
            <w:r w:rsidR="008832C0" w:rsidRPr="00DA3656">
              <w:rPr>
                <w:rFonts w:ascii="Arial" w:eastAsia="Calibri" w:hAnsi="Arial" w:cs="Arial"/>
              </w:rPr>
              <w:t>Article 1) regarding "food, health and other needs" with benefits from plants and animals equitably shared" and poverty eradication" belonging to "overriding  priorities". (CBD preamble).</w:t>
            </w:r>
          </w:p>
          <w:p w14:paraId="246475FE" w14:textId="006F4919" w:rsidR="00C07B7F" w:rsidRPr="00DA3656" w:rsidRDefault="00DA2058" w:rsidP="00DA3656">
            <w:pPr>
              <w:pStyle w:val="ListParagraph"/>
              <w:numPr>
                <w:ilvl w:val="0"/>
                <w:numId w:val="21"/>
              </w:numPr>
              <w:spacing w:before="120" w:after="120"/>
              <w:ind w:leftChars="0" w:firstLineChars="0"/>
              <w:jc w:val="both"/>
              <w:textDirection w:val="lrTb"/>
              <w:rPr>
                <w:rFonts w:ascii="Arial" w:eastAsia="Calibri" w:hAnsi="Arial" w:cs="Arial"/>
              </w:rPr>
            </w:pPr>
            <w:r w:rsidRPr="00DA3656">
              <w:rPr>
                <w:rFonts w:ascii="Arial" w:eastAsia="Calibri" w:hAnsi="Arial" w:cs="Arial"/>
              </w:rPr>
              <w:t>S</w:t>
            </w:r>
            <w:r w:rsidR="00C07B7F" w:rsidRPr="00DA3656">
              <w:rPr>
                <w:rFonts w:ascii="Arial" w:hAnsi="Arial" w:cs="Arial"/>
              </w:rPr>
              <w:t>tronger linkages and emphasis on the benefits of sustainable use to human livelihood</w:t>
            </w:r>
            <w:r w:rsidRPr="00DA3656">
              <w:rPr>
                <w:rFonts w:ascii="Arial" w:hAnsi="Arial" w:cs="Arial"/>
              </w:rPr>
              <w:t xml:space="preserve">s and cultural diversity are needed alongside </w:t>
            </w:r>
            <w:r w:rsidR="00C07B7F" w:rsidRPr="00DA3656">
              <w:rPr>
                <w:rFonts w:ascii="Arial" w:hAnsi="Arial" w:cs="Arial"/>
              </w:rPr>
              <w:t>a wider and deeper view of the monitoring framework’s relevance to the broad question of human and global health.</w:t>
            </w:r>
          </w:p>
          <w:p w14:paraId="376A3911" w14:textId="0194D260" w:rsidR="00C46C03" w:rsidRPr="00C07B7F" w:rsidRDefault="00C46C03" w:rsidP="003A5EE2">
            <w:pPr>
              <w:spacing w:before="120" w:after="120"/>
              <w:ind w:leftChars="0" w:left="0" w:firstLineChars="0" w:firstLine="0"/>
              <w:jc w:val="both"/>
              <w:rPr>
                <w:rFonts w:ascii="Arial" w:hAnsi="Arial" w:cs="Arial"/>
                <w:b/>
                <w:u w:val="single"/>
              </w:rPr>
            </w:pPr>
            <w:r w:rsidRPr="00C07B7F">
              <w:rPr>
                <w:rFonts w:ascii="Arial" w:hAnsi="Arial" w:cs="Arial"/>
                <w:b/>
                <w:u w:val="single"/>
              </w:rPr>
              <w:t xml:space="preserve">Synergies with other conventions and Protocols </w:t>
            </w:r>
          </w:p>
          <w:p w14:paraId="52DED875" w14:textId="77777777" w:rsidR="000B2481" w:rsidRPr="00637255" w:rsidRDefault="003C19EE" w:rsidP="00637255">
            <w:pPr>
              <w:pStyle w:val="ListParagraph"/>
              <w:numPr>
                <w:ilvl w:val="0"/>
                <w:numId w:val="22"/>
              </w:numPr>
              <w:spacing w:before="120" w:after="120"/>
              <w:ind w:leftChars="0" w:firstLineChars="0"/>
              <w:jc w:val="both"/>
              <w:rPr>
                <w:rFonts w:ascii="Arial" w:hAnsi="Arial" w:cs="Arial"/>
              </w:rPr>
            </w:pPr>
            <w:r w:rsidRPr="00637255">
              <w:rPr>
                <w:rFonts w:ascii="Arial" w:hAnsi="Arial" w:cs="Arial"/>
              </w:rPr>
              <w:t>Given that the Post-2020 global biodiversity framework is being developed as a global framework for biodiversity, IUCN sees with some concern the lack of references to the specific mandates and potential entry points for the other Rio Conventions and biodiversity-related conventions in the draft monitoring framework. More importantly, IUCN finds surprising to see no reference to the Nagoya Protocol on Access and Benefit Sharing and very limited reference to the Cartagena Protocol on Biosafety. Both Protocols must be fully referenced to the global biodiversity framework and its monitoring framework.</w:t>
            </w:r>
          </w:p>
          <w:p w14:paraId="371FDAFA" w14:textId="5C6D7ABD" w:rsidR="004A4BA7" w:rsidRPr="00637255" w:rsidRDefault="004A4BA7" w:rsidP="00637255">
            <w:pPr>
              <w:pStyle w:val="ListParagraph"/>
              <w:numPr>
                <w:ilvl w:val="0"/>
                <w:numId w:val="22"/>
              </w:numPr>
              <w:spacing w:before="120" w:after="120" w:line="240" w:lineRule="auto"/>
              <w:ind w:leftChars="0" w:firstLineChars="0"/>
              <w:jc w:val="both"/>
              <w:rPr>
                <w:rFonts w:ascii="Arial" w:hAnsi="Arial" w:cs="Arial"/>
              </w:rPr>
            </w:pPr>
            <w:r w:rsidRPr="00637255">
              <w:rPr>
                <w:rFonts w:ascii="Arial" w:hAnsi="Arial" w:cs="Arial"/>
              </w:rPr>
              <w:t xml:space="preserve">Having a mechanism to invite and track contributions </w:t>
            </w:r>
            <w:r w:rsidR="00637255">
              <w:rPr>
                <w:rFonts w:ascii="Arial" w:hAnsi="Arial" w:cs="Arial"/>
              </w:rPr>
              <w:t xml:space="preserve">beyond </w:t>
            </w:r>
            <w:r w:rsidRPr="00637255">
              <w:rPr>
                <w:rFonts w:ascii="Arial" w:hAnsi="Arial" w:cs="Arial"/>
              </w:rPr>
              <w:t xml:space="preserve">the CBD parties and to have goals targets and indicators that would be reported in the post-2020 framework but owned by other mechanisms is not yet addressed in the indicator framework.  For instance, both natural and </w:t>
            </w:r>
            <w:r w:rsidR="00DB7127">
              <w:rPr>
                <w:rFonts w:ascii="Arial" w:hAnsi="Arial" w:cs="Arial"/>
              </w:rPr>
              <w:t>mixed</w:t>
            </w:r>
            <w:r w:rsidR="00DB7127" w:rsidRPr="00637255">
              <w:rPr>
                <w:rFonts w:ascii="Arial" w:hAnsi="Arial" w:cs="Arial"/>
              </w:rPr>
              <w:t xml:space="preserve"> </w:t>
            </w:r>
            <w:r w:rsidRPr="00637255">
              <w:rPr>
                <w:rFonts w:ascii="Arial" w:hAnsi="Arial" w:cs="Arial"/>
              </w:rPr>
              <w:t xml:space="preserve">World Heritage Sites conserve key biodiversity areas (KBAs), and are designated through the UNESCO World Heritage Convention.  The post-2020 global biodiversity framework does not </w:t>
            </w:r>
            <w:r w:rsidR="00E8296D" w:rsidRPr="00637255">
              <w:rPr>
                <w:rFonts w:ascii="Arial" w:hAnsi="Arial" w:cs="Arial"/>
              </w:rPr>
              <w:t xml:space="preserve">yet </w:t>
            </w:r>
            <w:r w:rsidRPr="00637255">
              <w:rPr>
                <w:rFonts w:ascii="Arial" w:hAnsi="Arial" w:cs="Arial"/>
              </w:rPr>
              <w:t>recognize cultural and natural heritage sites, and thus does n</w:t>
            </w:r>
            <w:r w:rsidR="00E8296D" w:rsidRPr="00637255">
              <w:rPr>
                <w:rFonts w:ascii="Arial" w:hAnsi="Arial" w:cs="Arial"/>
              </w:rPr>
              <w:t xml:space="preserve">ot invite a direct contributions from </w:t>
            </w:r>
            <w:r w:rsidRPr="00637255">
              <w:rPr>
                <w:rFonts w:ascii="Arial" w:hAnsi="Arial" w:cs="Arial"/>
              </w:rPr>
              <w:t xml:space="preserve">the World Heritage Convention (or through other UNESCO sites, or </w:t>
            </w:r>
            <w:proofErr w:type="spellStart"/>
            <w:r w:rsidRPr="00637255">
              <w:rPr>
                <w:rFonts w:ascii="Arial" w:hAnsi="Arial" w:cs="Arial"/>
              </w:rPr>
              <w:t>Ramsar</w:t>
            </w:r>
            <w:proofErr w:type="spellEnd"/>
            <w:r w:rsidRPr="00637255">
              <w:rPr>
                <w:rFonts w:ascii="Arial" w:hAnsi="Arial" w:cs="Arial"/>
              </w:rPr>
              <w:t xml:space="preserve"> sites). </w:t>
            </w:r>
            <w:r w:rsidR="00637255">
              <w:rPr>
                <w:rFonts w:ascii="Arial" w:hAnsi="Arial" w:cs="Arial"/>
              </w:rPr>
              <w:t>In the same way, it omits relevant indicators from the UNCCD and UNFCCC.</w:t>
            </w:r>
            <w:r w:rsidRPr="00637255">
              <w:rPr>
                <w:rFonts w:ascii="Arial" w:hAnsi="Arial" w:cs="Arial"/>
              </w:rPr>
              <w:t xml:space="preserve"> This is a significant shortcoming </w:t>
            </w:r>
            <w:r w:rsidR="00E8296D" w:rsidRPr="00637255">
              <w:rPr>
                <w:rFonts w:ascii="Arial" w:hAnsi="Arial" w:cs="Arial"/>
              </w:rPr>
              <w:t xml:space="preserve">in the current (monitoring) </w:t>
            </w:r>
            <w:r w:rsidRPr="00637255">
              <w:rPr>
                <w:rFonts w:ascii="Arial" w:hAnsi="Arial" w:cs="Arial"/>
              </w:rPr>
              <w:t xml:space="preserve">framework </w:t>
            </w:r>
            <w:r w:rsidR="00E8296D" w:rsidRPr="00637255">
              <w:rPr>
                <w:rFonts w:ascii="Arial" w:hAnsi="Arial" w:cs="Arial"/>
              </w:rPr>
              <w:t xml:space="preserve">if it is to become a framework beyond CBD. </w:t>
            </w:r>
            <w:r w:rsidR="00637255">
              <w:rPr>
                <w:rFonts w:ascii="Arial" w:hAnsi="Arial" w:cs="Arial"/>
              </w:rPr>
              <w:t>The other Rio conventions and biodiversity -related conventions all link to the SDGs, so it makes sense to articulate and elaborate these linkages as they relate to biodiversity in the Post-2020 Global Biodiversity Framework.</w:t>
            </w:r>
          </w:p>
          <w:p w14:paraId="5DECEC96" w14:textId="5C2079D1" w:rsidR="004A4BA7" w:rsidRPr="00637255" w:rsidRDefault="004A4BA7" w:rsidP="00637255">
            <w:pPr>
              <w:pStyle w:val="ListParagraph"/>
              <w:numPr>
                <w:ilvl w:val="0"/>
                <w:numId w:val="22"/>
              </w:numPr>
              <w:spacing w:before="120" w:after="120"/>
              <w:ind w:leftChars="0" w:firstLineChars="0"/>
              <w:jc w:val="both"/>
              <w:rPr>
                <w:rFonts w:ascii="Arial" w:hAnsi="Arial" w:cs="Arial"/>
              </w:rPr>
            </w:pPr>
            <w:r w:rsidRPr="00637255">
              <w:rPr>
                <w:rFonts w:ascii="Arial" w:hAnsi="Arial" w:cs="Arial"/>
              </w:rPr>
              <w:t>An indicator regarding conservation of biodiversity in natural World Heritage Sites and cultural World Heritage Sites that overlap KBAs should be included in the framework, and could be monitored through existing State of Conservation procedures of UNESCO, and the IUCN World Heritage Outlook.</w:t>
            </w:r>
          </w:p>
        </w:tc>
      </w:tr>
      <w:tr w:rsidR="00B9344F" w:rsidRPr="007F6DE5" w14:paraId="308A7D37" w14:textId="77777777" w:rsidTr="00463358">
        <w:trPr>
          <w:trHeight w:val="20"/>
        </w:trPr>
        <w:tc>
          <w:tcPr>
            <w:tcW w:w="9634" w:type="dxa"/>
            <w:gridSpan w:val="2"/>
            <w:shd w:val="clear" w:color="auto" w:fill="auto"/>
          </w:tcPr>
          <w:p w14:paraId="3CBA0EDA" w14:textId="06CFC068" w:rsidR="00B9344F" w:rsidRPr="00C07B7F" w:rsidRDefault="00B9344F" w:rsidP="003A5EE2">
            <w:pPr>
              <w:spacing w:before="120" w:after="120"/>
              <w:ind w:leftChars="0" w:left="0" w:firstLineChars="0" w:firstLine="0"/>
              <w:jc w:val="both"/>
              <w:rPr>
                <w:rFonts w:ascii="Arial" w:hAnsi="Arial" w:cs="Arial"/>
                <w:b/>
                <w:u w:val="single"/>
              </w:rPr>
            </w:pPr>
            <w:r w:rsidRPr="00C07B7F">
              <w:rPr>
                <w:rFonts w:ascii="Arial" w:hAnsi="Arial" w:cs="Arial"/>
                <w:b/>
                <w:u w:val="single"/>
              </w:rPr>
              <w:lastRenderedPageBreak/>
              <w:t xml:space="preserve">Goals &amp;Targets </w:t>
            </w:r>
          </w:p>
          <w:p w14:paraId="57622834" w14:textId="3C60A661" w:rsidR="00DB7127" w:rsidRPr="000B7E1C" w:rsidRDefault="00DB7127" w:rsidP="00507B1C">
            <w:pPr>
              <w:pStyle w:val="ListParagraph"/>
              <w:numPr>
                <w:ilvl w:val="0"/>
                <w:numId w:val="29"/>
              </w:numPr>
              <w:spacing w:before="120" w:after="120"/>
              <w:ind w:leftChars="0" w:firstLineChars="0"/>
              <w:jc w:val="both"/>
              <w:rPr>
                <w:rFonts w:ascii="Arial" w:hAnsi="Arial" w:cs="Arial"/>
                <w:bCs/>
                <w:lang w:val="haw-US"/>
              </w:rPr>
            </w:pPr>
            <w:r>
              <w:rPr>
                <w:rFonts w:ascii="Arial" w:hAnsi="Arial" w:cs="Arial"/>
                <w:bCs/>
                <w:lang w:val="en-GB"/>
              </w:rPr>
              <w:t xml:space="preserve">IUCN recognises that </w:t>
            </w:r>
            <w:r w:rsidR="000B7E1C">
              <w:rPr>
                <w:rFonts w:ascii="Arial" w:hAnsi="Arial" w:cs="Arial"/>
                <w:bCs/>
                <w:lang w:val="en-GB"/>
              </w:rPr>
              <w:t>SBSTTA is here seeking input regarding the indicators and monitoring framework, rather than the goals and targets per se, but the two are fundamentally interlinked, and so we share some initial comments regarding the revised goals and targets here. We will expand on these and communicate them to the OEWG as the relevant mechanism for drafting the post-2020 framework in due course.</w:t>
            </w:r>
          </w:p>
          <w:p w14:paraId="62DBB7AB" w14:textId="0F0FF3E5" w:rsidR="000B7E1C" w:rsidRPr="000B7E1C" w:rsidRDefault="000B7E1C" w:rsidP="00507B1C">
            <w:pPr>
              <w:pStyle w:val="ListParagraph"/>
              <w:numPr>
                <w:ilvl w:val="0"/>
                <w:numId w:val="29"/>
              </w:numPr>
              <w:spacing w:before="120" w:after="120"/>
              <w:ind w:leftChars="0" w:firstLineChars="0"/>
              <w:jc w:val="both"/>
              <w:rPr>
                <w:rFonts w:ascii="Arial" w:hAnsi="Arial" w:cs="Arial"/>
                <w:bCs/>
                <w:lang w:val="haw-US"/>
              </w:rPr>
            </w:pPr>
            <w:r>
              <w:rPr>
                <w:rFonts w:ascii="Arial" w:hAnsi="Arial" w:cs="Arial"/>
                <w:bCs/>
                <w:lang w:val="en-GB"/>
              </w:rPr>
              <w:t>Most important, IUCN recommends retaining distinct outcome-level goals for ecosystems, species, and genetic diversity, consistent with the CBD definition</w:t>
            </w:r>
            <w:r w:rsidR="001F52D1">
              <w:rPr>
                <w:rFonts w:ascii="Arial" w:hAnsi="Arial" w:cs="Arial"/>
                <w:bCs/>
                <w:lang w:val="en-GB"/>
              </w:rPr>
              <w:t xml:space="preserve"> and the Zero Draft</w:t>
            </w:r>
            <w:r>
              <w:rPr>
                <w:rFonts w:ascii="Arial" w:hAnsi="Arial" w:cs="Arial"/>
                <w:bCs/>
                <w:lang w:val="en-GB"/>
              </w:rPr>
              <w:t xml:space="preserve">. It is fundamental to emphasise that </w:t>
            </w:r>
            <w:r w:rsidR="001F52D1">
              <w:rPr>
                <w:rFonts w:ascii="Arial" w:hAnsi="Arial" w:cs="Arial"/>
                <w:bCs/>
                <w:lang w:val="en-GB"/>
              </w:rPr>
              <w:t xml:space="preserve">each of </w:t>
            </w:r>
            <w:r>
              <w:rPr>
                <w:rFonts w:ascii="Arial" w:hAnsi="Arial" w:cs="Arial"/>
                <w:bCs/>
                <w:lang w:val="en-GB"/>
              </w:rPr>
              <w:t xml:space="preserve">these </w:t>
            </w:r>
            <w:r w:rsidR="001F52D1">
              <w:rPr>
                <w:rFonts w:ascii="Arial" w:hAnsi="Arial" w:cs="Arial"/>
                <w:bCs/>
                <w:lang w:val="en-GB"/>
              </w:rPr>
              <w:t xml:space="preserve">three </w:t>
            </w:r>
            <w:r>
              <w:rPr>
                <w:rFonts w:ascii="Arial" w:hAnsi="Arial" w:cs="Arial"/>
                <w:bCs/>
                <w:lang w:val="en-GB"/>
              </w:rPr>
              <w:t>should be f</w:t>
            </w:r>
            <w:r w:rsidR="001F52D1">
              <w:rPr>
                <w:rFonts w:ascii="Arial" w:hAnsi="Arial" w:cs="Arial"/>
                <w:bCs/>
                <w:lang w:val="en-GB"/>
              </w:rPr>
              <w:t>ramed as goals for biodiversity (and not for “conservation” per se – rather, they should support all three objectives of the CBD).</w:t>
            </w:r>
            <w:r>
              <w:rPr>
                <w:rFonts w:ascii="Arial" w:hAnsi="Arial" w:cs="Arial"/>
                <w:bCs/>
                <w:lang w:val="en-GB"/>
              </w:rPr>
              <w:t xml:space="preserve"> </w:t>
            </w:r>
          </w:p>
          <w:p w14:paraId="178E7CF8" w14:textId="37F87A0A" w:rsidR="00B9344F" w:rsidRPr="00507B1C" w:rsidRDefault="00B9344F" w:rsidP="00507B1C">
            <w:pPr>
              <w:pStyle w:val="ListParagraph"/>
              <w:numPr>
                <w:ilvl w:val="0"/>
                <w:numId w:val="29"/>
              </w:numPr>
              <w:spacing w:before="120" w:after="120"/>
              <w:ind w:leftChars="0" w:firstLineChars="0"/>
              <w:jc w:val="both"/>
              <w:rPr>
                <w:rFonts w:ascii="Arial" w:hAnsi="Arial" w:cs="Arial"/>
                <w:bCs/>
                <w:lang w:val="haw-US"/>
              </w:rPr>
            </w:pPr>
            <w:r w:rsidRPr="00507B1C">
              <w:rPr>
                <w:rFonts w:ascii="Arial" w:hAnsi="Arial" w:cs="Arial"/>
              </w:rPr>
              <w:t xml:space="preserve">Goal A as outlined in the </w:t>
            </w:r>
            <w:sdt>
              <w:sdtPr>
                <w:tag w:val="goog_rdk_0"/>
                <w:id w:val="-255438932"/>
              </w:sdtPr>
              <w:sdtEndPr/>
              <w:sdtContent>
                <w:r w:rsidRPr="00507B1C">
                  <w:rPr>
                    <w:rFonts w:ascii="Arial" w:hAnsi="Arial" w:cs="Arial"/>
                  </w:rPr>
                  <w:t xml:space="preserve">revised </w:t>
                </w:r>
              </w:sdtContent>
            </w:sdt>
            <w:r w:rsidRPr="00507B1C">
              <w:rPr>
                <w:rFonts w:ascii="Arial" w:hAnsi="Arial" w:cs="Arial"/>
              </w:rPr>
              <w:t xml:space="preserve">monitoring framework documents is </w:t>
            </w:r>
            <w:sdt>
              <w:sdtPr>
                <w:tag w:val="goog_rdk_1"/>
                <w:id w:val="-875233991"/>
              </w:sdtPr>
              <w:sdtEndPr/>
              <w:sdtContent>
                <w:r w:rsidRPr="00507B1C">
                  <w:rPr>
                    <w:rFonts w:ascii="Arial" w:hAnsi="Arial" w:cs="Arial"/>
                  </w:rPr>
                  <w:t>fundamentally weaker than its earlier form in</w:t>
                </w:r>
              </w:sdtContent>
            </w:sdt>
            <w:r w:rsidRPr="00507B1C">
              <w:rPr>
                <w:rFonts w:ascii="Arial" w:hAnsi="Arial" w:cs="Arial"/>
              </w:rPr>
              <w:t xml:space="preserve"> the Zero Draft. The </w:t>
            </w:r>
            <w:sdt>
              <w:sdtPr>
                <w:tag w:val="goog_rdk_3"/>
                <w:id w:val="-244272289"/>
              </w:sdtPr>
              <w:sdtEndPr/>
              <w:sdtContent>
                <w:r w:rsidRPr="00507B1C">
                  <w:rPr>
                    <w:rFonts w:ascii="Arial" w:hAnsi="Arial" w:cs="Arial"/>
                  </w:rPr>
                  <w:t xml:space="preserve">new draft obscures what was a clear </w:t>
                </w:r>
              </w:sdtContent>
            </w:sdt>
            <w:r w:rsidRPr="00507B1C">
              <w:rPr>
                <w:rFonts w:ascii="Arial" w:hAnsi="Arial" w:cs="Arial"/>
              </w:rPr>
              <w:t xml:space="preserve">emphasis on the </w:t>
            </w:r>
            <w:sdt>
              <w:sdtPr>
                <w:tag w:val="goog_rdk_4"/>
                <w:id w:val="-1550140032"/>
              </w:sdtPr>
              <w:sdtEndPr/>
              <w:sdtContent>
                <w:r w:rsidRPr="00507B1C">
                  <w:rPr>
                    <w:rFonts w:ascii="Arial" w:hAnsi="Arial" w:cs="Arial"/>
                  </w:rPr>
                  <w:t xml:space="preserve">dual </w:t>
                </w:r>
              </w:sdtContent>
            </w:sdt>
            <w:r w:rsidRPr="00507B1C">
              <w:rPr>
                <w:rFonts w:ascii="Arial" w:hAnsi="Arial" w:cs="Arial"/>
              </w:rPr>
              <w:t xml:space="preserve">importance of ecosystems </w:t>
            </w:r>
            <w:sdt>
              <w:sdtPr>
                <w:tag w:val="goog_rdk_5"/>
                <w:id w:val="731588424"/>
              </w:sdtPr>
              <w:sdtEndPr/>
              <w:sdtContent>
                <w:r w:rsidRPr="00507B1C">
                  <w:rPr>
                    <w:rFonts w:ascii="Arial" w:hAnsi="Arial" w:cs="Arial"/>
                    <w:i/>
                    <w:iCs/>
                  </w:rPr>
                  <w:t>both</w:t>
                </w:r>
                <w:r w:rsidRPr="00507B1C">
                  <w:rPr>
                    <w:rFonts w:ascii="Arial" w:hAnsi="Arial" w:cs="Arial"/>
                  </w:rPr>
                  <w:t xml:space="preserve"> </w:t>
                </w:r>
              </w:sdtContent>
            </w:sdt>
            <w:r w:rsidRPr="00507B1C">
              <w:rPr>
                <w:rFonts w:ascii="Arial" w:hAnsi="Arial" w:cs="Arial"/>
              </w:rPr>
              <w:t>as a level of biodiversity in their own right, as well as their critical importance in sustaining species, genetic diversity and</w:t>
            </w:r>
            <w:r w:rsidR="00507B1C">
              <w:rPr>
                <w:rFonts w:ascii="Arial" w:hAnsi="Arial" w:cs="Arial"/>
              </w:rPr>
              <w:t xml:space="preserve"> benefits to human well-being. </w:t>
            </w:r>
            <w:r w:rsidRPr="00507B1C">
              <w:rPr>
                <w:rFonts w:ascii="Arial" w:hAnsi="Arial" w:cs="Arial"/>
              </w:rPr>
              <w:t xml:space="preserve">Thus, restoring a balanced expression of the importance of ecosystems to both biodiversity and human well-being is critical to the effectiveness of Goal A. </w:t>
            </w:r>
          </w:p>
          <w:p w14:paraId="505CEBAB" w14:textId="77777777" w:rsidR="00B9344F" w:rsidRPr="004856D1" w:rsidRDefault="00B9344F" w:rsidP="004856D1">
            <w:pPr>
              <w:pStyle w:val="ListParagraph"/>
              <w:numPr>
                <w:ilvl w:val="0"/>
                <w:numId w:val="28"/>
              </w:numPr>
              <w:spacing w:before="120" w:after="120" w:line="240" w:lineRule="auto"/>
              <w:ind w:leftChars="0" w:firstLineChars="0"/>
              <w:jc w:val="both"/>
              <w:rPr>
                <w:rFonts w:ascii="Arial" w:hAnsi="Arial" w:cs="Arial"/>
              </w:rPr>
            </w:pPr>
            <w:r w:rsidRPr="004856D1">
              <w:rPr>
                <w:rFonts w:ascii="Arial" w:hAnsi="Arial" w:cs="Arial"/>
              </w:rPr>
              <w:t xml:space="preserve">Reference in the previous draft to ensuring ecosystems are resilient or avoidance of collapse has been removed from this revised version.  We suggest that a component for Goal A should be added that addresses the need to ‘prevent ecosystem collapse and improve the conservation status of </w:t>
            </w:r>
            <w:r w:rsidRPr="004856D1">
              <w:rPr>
                <w:rFonts w:ascii="Arial" w:hAnsi="Arial" w:cs="Arial"/>
              </w:rPr>
              <w:lastRenderedPageBreak/>
              <w:t>ecosystems’, analogous to Component A3 (Prevent extinction and improve the conservation status of species). Just as the species-related components for Goal A do not solely address population and health (i.e. Component A4), components for an ecosystem goal cannot simply address area (Component A1) and integrity (Component A2). The components must also identify the risk of collapse as a benchmark for unacceptable declines and its consequences for biodiversity and human well-being.</w:t>
            </w:r>
          </w:p>
          <w:p w14:paraId="17C9D418" w14:textId="22BC2483" w:rsidR="00B9344F" w:rsidRPr="004856D1" w:rsidRDefault="00B9344F" w:rsidP="004856D1">
            <w:pPr>
              <w:pStyle w:val="ListParagraph"/>
              <w:numPr>
                <w:ilvl w:val="0"/>
                <w:numId w:val="28"/>
              </w:numPr>
              <w:spacing w:before="120" w:after="120"/>
              <w:ind w:leftChars="0" w:firstLineChars="0"/>
              <w:jc w:val="both"/>
              <w:textDirection w:val="lrTb"/>
              <w:rPr>
                <w:rFonts w:ascii="Arial" w:eastAsia="Calibri" w:hAnsi="Arial" w:cs="Arial"/>
              </w:rPr>
            </w:pPr>
            <w:r w:rsidRPr="004856D1">
              <w:rPr>
                <w:rFonts w:ascii="Arial" w:eastAsia="Calibri" w:hAnsi="Arial" w:cs="Arial"/>
              </w:rPr>
              <w:t xml:space="preserve">IUCN emphasizes that for Goal A, increasing the coverage of area under protection of spatial planning and protecting the ecological integrity therein must be achieved through the full participation of the resource dependent IPLCs and respecting their traditional rights, failing which the whole Goal may remain elusive as the past experience in this regard have shown. Without this, the Goal may also be at odds with SDGs 1, 2 and 10. IUCN sees with concern that considerations for human rights within the framework have </w:t>
            </w:r>
            <w:r w:rsidR="004856D1">
              <w:rPr>
                <w:rFonts w:ascii="Arial" w:eastAsia="Calibri" w:hAnsi="Arial" w:cs="Arial"/>
              </w:rPr>
              <w:t xml:space="preserve">not been adequately addressed. </w:t>
            </w:r>
            <w:r w:rsidRPr="004856D1">
              <w:rPr>
                <w:rFonts w:ascii="Arial" w:eastAsia="Calibri" w:hAnsi="Arial" w:cs="Arial"/>
              </w:rPr>
              <w:t xml:space="preserve"> </w:t>
            </w:r>
          </w:p>
          <w:p w14:paraId="1E61FF43" w14:textId="08339BE5" w:rsidR="002C62F8" w:rsidRPr="004856D1" w:rsidRDefault="00B9344F" w:rsidP="004856D1">
            <w:pPr>
              <w:pStyle w:val="ListParagraph"/>
              <w:numPr>
                <w:ilvl w:val="0"/>
                <w:numId w:val="27"/>
              </w:numPr>
              <w:spacing w:before="120" w:after="120"/>
              <w:ind w:leftChars="0" w:firstLineChars="0"/>
              <w:jc w:val="both"/>
              <w:textDirection w:val="lrTb"/>
              <w:rPr>
                <w:rFonts w:ascii="Arial" w:eastAsia="Calibri" w:hAnsi="Arial" w:cs="Arial"/>
              </w:rPr>
            </w:pPr>
            <w:r w:rsidRPr="004856D1">
              <w:rPr>
                <w:rFonts w:ascii="Arial" w:eastAsia="Calibri" w:hAnsi="Arial" w:cs="Arial"/>
              </w:rPr>
              <w:t xml:space="preserve">Regarding the 2030 Milestone ii) under Goal B, IUCN recommends it be revised to make its language aligned with the </w:t>
            </w:r>
            <w:proofErr w:type="spellStart"/>
            <w:r w:rsidRPr="004856D1">
              <w:rPr>
                <w:rFonts w:ascii="Arial" w:eastAsia="Calibri" w:hAnsi="Arial" w:cs="Arial"/>
              </w:rPr>
              <w:t>preambular</w:t>
            </w:r>
            <w:proofErr w:type="spellEnd"/>
            <w:r w:rsidRPr="004856D1">
              <w:rPr>
                <w:rFonts w:ascii="Arial" w:eastAsia="Calibri" w:hAnsi="Arial" w:cs="Arial"/>
              </w:rPr>
              <w:t xml:space="preserve"> provisions and operative Articles of the CBD.  Similarly, Milestone </w:t>
            </w:r>
            <w:proofErr w:type="spellStart"/>
            <w:r w:rsidRPr="004856D1">
              <w:rPr>
                <w:rFonts w:ascii="Arial" w:eastAsia="Calibri" w:hAnsi="Arial" w:cs="Arial"/>
              </w:rPr>
              <w:t>i</w:t>
            </w:r>
            <w:proofErr w:type="spellEnd"/>
            <w:r w:rsidRPr="004856D1">
              <w:rPr>
                <w:rFonts w:ascii="Arial" w:eastAsia="Calibri" w:hAnsi="Arial" w:cs="Arial"/>
              </w:rPr>
              <w:t xml:space="preserve">) under Goal C “Access and benefit sharing mechanisms are established in all countries…” must be strengthened. </w:t>
            </w:r>
          </w:p>
        </w:tc>
      </w:tr>
      <w:tr w:rsidR="0006379C" w:rsidRPr="007F6DE5" w14:paraId="33ECC8A9" w14:textId="77777777" w:rsidTr="00463358">
        <w:trPr>
          <w:trHeight w:val="20"/>
        </w:trPr>
        <w:tc>
          <w:tcPr>
            <w:tcW w:w="9634" w:type="dxa"/>
            <w:gridSpan w:val="2"/>
            <w:shd w:val="clear" w:color="auto" w:fill="auto"/>
          </w:tcPr>
          <w:p w14:paraId="65D86B8D" w14:textId="08B68331" w:rsidR="00C07B7F" w:rsidRDefault="00C07B7F" w:rsidP="003A5EE2">
            <w:pPr>
              <w:pStyle w:val="BodyText"/>
              <w:spacing w:before="120" w:after="120" w:line="240" w:lineRule="auto"/>
              <w:jc w:val="both"/>
              <w:rPr>
                <w:rFonts w:ascii="Arial" w:hAnsi="Arial" w:cs="Arial"/>
                <w:b/>
                <w:u w:val="single"/>
              </w:rPr>
            </w:pPr>
            <w:r w:rsidRPr="00C07B7F">
              <w:rPr>
                <w:rFonts w:ascii="Arial" w:hAnsi="Arial" w:cs="Arial"/>
                <w:b/>
                <w:u w:val="single"/>
              </w:rPr>
              <w:lastRenderedPageBreak/>
              <w:t xml:space="preserve">Indicators </w:t>
            </w:r>
          </w:p>
          <w:p w14:paraId="27AB4DDB" w14:textId="1A993612" w:rsidR="00BF421E" w:rsidRPr="00BF421E" w:rsidRDefault="00BF421E" w:rsidP="003A5EE2">
            <w:pPr>
              <w:pStyle w:val="BodyText"/>
              <w:spacing w:before="120" w:after="120" w:line="240" w:lineRule="auto"/>
              <w:jc w:val="both"/>
              <w:rPr>
                <w:rFonts w:ascii="Arial" w:hAnsi="Arial" w:cs="Arial"/>
              </w:rPr>
            </w:pPr>
            <w:r w:rsidRPr="00BF421E">
              <w:rPr>
                <w:rFonts w:ascii="Arial" w:hAnsi="Arial" w:cs="Arial"/>
              </w:rPr>
              <w:t>Comments made</w:t>
            </w:r>
            <w:r>
              <w:rPr>
                <w:rFonts w:ascii="Arial" w:hAnsi="Arial" w:cs="Arial"/>
              </w:rPr>
              <w:t xml:space="preserve"> on the information document on indicators for the post 2020 global biodiversity framework, prepared by UNDP-WCMC, are relevant here.</w:t>
            </w:r>
          </w:p>
          <w:p w14:paraId="6A79E5FB" w14:textId="027CAB15" w:rsidR="00C07B7F" w:rsidRPr="00BF421E" w:rsidRDefault="00C07B7F" w:rsidP="00BF421E">
            <w:pPr>
              <w:pStyle w:val="ListParagraph"/>
              <w:numPr>
                <w:ilvl w:val="0"/>
                <w:numId w:val="23"/>
              </w:numPr>
              <w:spacing w:before="120" w:after="120"/>
              <w:ind w:leftChars="0" w:firstLineChars="0"/>
              <w:jc w:val="both"/>
              <w:rPr>
                <w:rFonts w:ascii="Arial" w:hAnsi="Arial" w:cs="Arial"/>
              </w:rPr>
            </w:pPr>
            <w:r w:rsidRPr="00BF421E">
              <w:rPr>
                <w:rFonts w:ascii="Arial" w:hAnsi="Arial" w:cs="Arial"/>
              </w:rPr>
              <w:t xml:space="preserve">Some indicators are ‘state’ </w:t>
            </w:r>
            <w:r w:rsidR="005570D0" w:rsidRPr="00BF421E">
              <w:rPr>
                <w:rFonts w:ascii="Arial" w:hAnsi="Arial" w:cs="Arial"/>
              </w:rPr>
              <w:t>indicators;</w:t>
            </w:r>
            <w:r w:rsidRPr="00BF421E">
              <w:rPr>
                <w:rFonts w:ascii="Arial" w:hAnsi="Arial" w:cs="Arial"/>
              </w:rPr>
              <w:t xml:space="preserve"> others are ‘process’ and ‘response’ indicators.  One way to structure would be to make state indicators relevant at the Goal level, and process and response indicators relevant at the Target level.  </w:t>
            </w:r>
          </w:p>
          <w:p w14:paraId="4D73A45B" w14:textId="0BA0987E" w:rsidR="008D5E7D" w:rsidRPr="00BF421E" w:rsidRDefault="008D5E7D" w:rsidP="00BF421E">
            <w:pPr>
              <w:pStyle w:val="ListParagraph"/>
              <w:numPr>
                <w:ilvl w:val="0"/>
                <w:numId w:val="23"/>
              </w:numPr>
              <w:suppressAutoHyphens w:val="0"/>
              <w:spacing w:line="240" w:lineRule="auto"/>
              <w:ind w:leftChars="0" w:firstLineChars="0"/>
              <w:textDirection w:val="lrTb"/>
              <w:textAlignment w:val="auto"/>
              <w:outlineLvl w:val="9"/>
              <w:rPr>
                <w:rFonts w:ascii="Arial" w:eastAsia="Calibri" w:hAnsi="Arial" w:cs="Arial"/>
              </w:rPr>
            </w:pPr>
            <w:r w:rsidRPr="00BF421E">
              <w:rPr>
                <w:rFonts w:ascii="Arial" w:eastAsia="Calibri" w:hAnsi="Arial" w:cs="Arial"/>
              </w:rPr>
              <w:t>IUCN is of the view that there should be a limited number of key indicators (headline indicators) that enable monitoring the essential elements of the Goals or Targets, and these may change as the language of the Goals and Targets changes as the negotiations continue. This will also enable a better communication with the Parties in the implementation phase.</w:t>
            </w:r>
          </w:p>
          <w:p w14:paraId="2B06C96E" w14:textId="10E8C90F" w:rsidR="002A35A5" w:rsidRDefault="002A35A5" w:rsidP="008D5E7D">
            <w:pPr>
              <w:suppressAutoHyphens w:val="0"/>
              <w:spacing w:line="240" w:lineRule="auto"/>
              <w:ind w:leftChars="0" w:left="0" w:firstLineChars="0" w:firstLine="0"/>
              <w:textDirection w:val="lrTb"/>
              <w:textAlignment w:val="auto"/>
              <w:outlineLvl w:val="9"/>
              <w:rPr>
                <w:rFonts w:ascii="Arial" w:eastAsia="Calibri" w:hAnsi="Arial" w:cs="Arial"/>
              </w:rPr>
            </w:pPr>
          </w:p>
          <w:p w14:paraId="4D75FB85" w14:textId="5E7BECDA" w:rsidR="002A35A5" w:rsidRPr="00BF421E" w:rsidRDefault="002A35A5" w:rsidP="00BF421E">
            <w:pPr>
              <w:pStyle w:val="ListParagraph"/>
              <w:numPr>
                <w:ilvl w:val="0"/>
                <w:numId w:val="23"/>
              </w:numPr>
              <w:suppressAutoHyphens w:val="0"/>
              <w:spacing w:line="240" w:lineRule="auto"/>
              <w:ind w:leftChars="0" w:firstLineChars="0"/>
              <w:jc w:val="both"/>
              <w:textDirection w:val="lrTb"/>
              <w:textAlignment w:val="auto"/>
              <w:outlineLvl w:val="9"/>
              <w:rPr>
                <w:rFonts w:ascii="Arial" w:eastAsia="Calibri" w:hAnsi="Arial" w:cs="Arial"/>
              </w:rPr>
            </w:pPr>
            <w:r w:rsidRPr="00BF421E">
              <w:rPr>
                <w:rFonts w:ascii="Arial" w:eastAsia="Calibri" w:hAnsi="Arial" w:cs="Arial"/>
              </w:rPr>
              <w:t>IUCN notes that there is confusion in the indicators for protection and conservation (Goal A and Target 1).  These indicators should apply only to protected areas and OECMs.  References to FSC certified forests should not be used in Goal A, nor Targets 1 and 2. They apply only in Target 8 on sustainability.   This is fundamental.</w:t>
            </w:r>
          </w:p>
          <w:p w14:paraId="6818CB27" w14:textId="60D5A613" w:rsidR="00F41DD0" w:rsidRDefault="00F41DD0" w:rsidP="008D5E7D">
            <w:pPr>
              <w:suppressAutoHyphens w:val="0"/>
              <w:spacing w:line="240" w:lineRule="auto"/>
              <w:ind w:leftChars="0" w:left="0" w:firstLineChars="0" w:firstLine="0"/>
              <w:textDirection w:val="lrTb"/>
              <w:textAlignment w:val="auto"/>
              <w:outlineLvl w:val="9"/>
              <w:rPr>
                <w:rFonts w:ascii="Arial" w:eastAsia="Calibri" w:hAnsi="Arial" w:cs="Arial"/>
              </w:rPr>
            </w:pPr>
          </w:p>
          <w:p w14:paraId="7F51145E" w14:textId="0287C0C3" w:rsidR="002A35A5" w:rsidRPr="00BF421E" w:rsidRDefault="002A35A5" w:rsidP="00BF421E">
            <w:pPr>
              <w:pStyle w:val="ListParagraph"/>
              <w:numPr>
                <w:ilvl w:val="0"/>
                <w:numId w:val="23"/>
              </w:numPr>
              <w:suppressAutoHyphens w:val="0"/>
              <w:spacing w:line="240" w:lineRule="auto"/>
              <w:ind w:leftChars="0" w:firstLineChars="0"/>
              <w:jc w:val="both"/>
              <w:textDirection w:val="lrTb"/>
              <w:textAlignment w:val="auto"/>
              <w:outlineLvl w:val="9"/>
              <w:rPr>
                <w:rFonts w:ascii="Arial" w:eastAsia="Calibri" w:hAnsi="Arial" w:cs="Arial"/>
              </w:rPr>
            </w:pPr>
            <w:r w:rsidRPr="00BF421E">
              <w:rPr>
                <w:rFonts w:ascii="Arial" w:eastAsia="Calibri" w:hAnsi="Arial" w:cs="Arial"/>
              </w:rPr>
              <w:t xml:space="preserve">In </w:t>
            </w:r>
            <w:r w:rsidRPr="00BF421E">
              <w:rPr>
                <w:rFonts w:ascii="Arial" w:eastAsia="Calibri" w:hAnsi="Arial" w:cs="Arial"/>
                <w:b/>
              </w:rPr>
              <w:t>all</w:t>
            </w:r>
            <w:r w:rsidRPr="00BF421E">
              <w:rPr>
                <w:rFonts w:ascii="Arial" w:eastAsia="Calibri" w:hAnsi="Arial" w:cs="Arial"/>
              </w:rPr>
              <w:t xml:space="preserve"> indicators concerning levels of protection, it is important to separate protected areas and OECMs.  They are not the same and should not be lumped together.  It is important we track their trends and effectiveness separately.</w:t>
            </w:r>
          </w:p>
          <w:p w14:paraId="59BB85BD" w14:textId="711780A1" w:rsidR="0006379C" w:rsidRPr="004856D1" w:rsidRDefault="008D5E7D" w:rsidP="004856D1">
            <w:pPr>
              <w:pStyle w:val="ListParagraph"/>
              <w:numPr>
                <w:ilvl w:val="0"/>
                <w:numId w:val="23"/>
              </w:numPr>
              <w:spacing w:before="120" w:after="120"/>
              <w:ind w:leftChars="0" w:firstLineChars="0"/>
              <w:jc w:val="both"/>
              <w:rPr>
                <w:rFonts w:ascii="Arial" w:eastAsia="Calibri" w:hAnsi="Arial" w:cs="Arial"/>
              </w:rPr>
            </w:pPr>
            <w:r w:rsidRPr="004856D1">
              <w:rPr>
                <w:rFonts w:ascii="Arial" w:eastAsia="Calibri" w:hAnsi="Arial" w:cs="Arial"/>
              </w:rPr>
              <w:t>Two indicators</w:t>
            </w:r>
            <w:r w:rsidR="0006379C" w:rsidRPr="004856D1">
              <w:rPr>
                <w:rFonts w:ascii="Arial" w:eastAsia="Calibri" w:hAnsi="Arial" w:cs="Arial"/>
              </w:rPr>
              <w:t xml:space="preserve"> that explicitly and uniquely interlink </w:t>
            </w:r>
            <w:r w:rsidR="003E4AA0">
              <w:rPr>
                <w:rFonts w:ascii="Arial" w:eastAsia="Calibri" w:hAnsi="Arial" w:cs="Arial"/>
              </w:rPr>
              <w:t xml:space="preserve">the goal on </w:t>
            </w:r>
            <w:r w:rsidR="0006379C" w:rsidRPr="004856D1">
              <w:rPr>
                <w:rFonts w:ascii="Arial" w:eastAsia="Calibri" w:hAnsi="Arial" w:cs="Arial"/>
              </w:rPr>
              <w:t>preventing extinctions and improving conservation status</w:t>
            </w:r>
            <w:r w:rsidR="003E4AA0">
              <w:rPr>
                <w:rFonts w:ascii="Arial" w:eastAsia="Calibri" w:hAnsi="Arial" w:cs="Arial"/>
              </w:rPr>
              <w:t xml:space="preserve"> with that on </w:t>
            </w:r>
            <w:r w:rsidR="0006379C" w:rsidRPr="004856D1">
              <w:rPr>
                <w:rFonts w:ascii="Arial" w:eastAsia="Calibri" w:hAnsi="Arial" w:cs="Arial"/>
              </w:rPr>
              <w:t>valuing nature’s contributions to people</w:t>
            </w:r>
            <w:r w:rsidR="005570D0" w:rsidRPr="004856D1">
              <w:rPr>
                <w:rFonts w:ascii="Arial" w:eastAsia="Calibri" w:hAnsi="Arial" w:cs="Arial"/>
              </w:rPr>
              <w:t xml:space="preserve"> are proposed</w:t>
            </w:r>
            <w:r w:rsidR="0006379C" w:rsidRPr="004856D1">
              <w:rPr>
                <w:rFonts w:ascii="Arial" w:eastAsia="Calibri" w:hAnsi="Arial" w:cs="Arial"/>
              </w:rPr>
              <w:t xml:space="preserve">. These indicators fill an important current gap in the draft monitoring framework relating to Nature’s Contributions to People. </w:t>
            </w:r>
            <w:r w:rsidR="005570D0" w:rsidRPr="004856D1">
              <w:rPr>
                <w:rFonts w:ascii="Arial" w:eastAsia="Calibri" w:hAnsi="Arial" w:cs="Arial"/>
              </w:rPr>
              <w:t>These are:</w:t>
            </w:r>
          </w:p>
          <w:p w14:paraId="5267818E" w14:textId="74D97F62" w:rsidR="004856D1" w:rsidRDefault="0006379C" w:rsidP="004856D1">
            <w:pPr>
              <w:pStyle w:val="ListParagraph"/>
              <w:numPr>
                <w:ilvl w:val="1"/>
                <w:numId w:val="23"/>
              </w:numPr>
              <w:spacing w:before="120" w:after="120"/>
              <w:ind w:leftChars="0" w:firstLineChars="0"/>
              <w:contextualSpacing/>
              <w:jc w:val="both"/>
              <w:rPr>
                <w:rFonts w:ascii="Arial" w:eastAsia="Calibri" w:hAnsi="Arial" w:cs="Arial"/>
              </w:rPr>
            </w:pPr>
            <w:r w:rsidRPr="004856D1">
              <w:rPr>
                <w:rFonts w:ascii="Arial" w:eastAsia="Calibri" w:hAnsi="Arial" w:cs="Arial"/>
              </w:rPr>
              <w:t xml:space="preserve">expected loss of Phylogenetic Diversity, which is already </w:t>
            </w:r>
            <w:r w:rsidR="00423CA1" w:rsidRPr="004856D1">
              <w:rPr>
                <w:rFonts w:ascii="Arial" w:eastAsia="Calibri" w:hAnsi="Arial" w:cs="Arial"/>
              </w:rPr>
              <w:t>recognized</w:t>
            </w:r>
            <w:r w:rsidRPr="004856D1">
              <w:rPr>
                <w:rFonts w:ascii="Arial" w:eastAsia="Calibri" w:hAnsi="Arial" w:cs="Arial"/>
              </w:rPr>
              <w:t xml:space="preserve"> and used as an indicator for the maintenance of options (NCP 18), and for medicinal, biochemical and genetic resources (NCP 14), and which can effectively serve both elements in this framework. </w:t>
            </w:r>
          </w:p>
          <w:p w14:paraId="0A068FA3" w14:textId="4AD46D07" w:rsidR="0006379C" w:rsidRPr="004856D1" w:rsidRDefault="0006379C" w:rsidP="004856D1">
            <w:pPr>
              <w:pStyle w:val="ListParagraph"/>
              <w:spacing w:before="120" w:after="120"/>
              <w:ind w:leftChars="0" w:left="718" w:firstLineChars="0" w:firstLine="0"/>
              <w:contextualSpacing/>
              <w:jc w:val="both"/>
              <w:rPr>
                <w:rFonts w:ascii="Arial" w:eastAsia="Calibri" w:hAnsi="Arial" w:cs="Arial"/>
              </w:rPr>
            </w:pPr>
            <w:r w:rsidRPr="004856D1">
              <w:rPr>
                <w:rFonts w:ascii="Arial" w:eastAsia="Calibri" w:hAnsi="Arial" w:cs="Arial"/>
              </w:rPr>
              <w:t xml:space="preserve"> </w:t>
            </w:r>
          </w:p>
          <w:p w14:paraId="0DBF29A7" w14:textId="5067A7D0" w:rsidR="005570D0" w:rsidRDefault="0006379C" w:rsidP="004856D1">
            <w:pPr>
              <w:pStyle w:val="ListParagraph"/>
              <w:numPr>
                <w:ilvl w:val="1"/>
                <w:numId w:val="23"/>
              </w:numPr>
              <w:spacing w:before="120" w:after="120"/>
              <w:ind w:leftChars="0" w:firstLineChars="0"/>
              <w:contextualSpacing/>
              <w:jc w:val="both"/>
              <w:rPr>
                <w:rFonts w:ascii="Arial" w:eastAsia="Calibri" w:hAnsi="Arial" w:cs="Arial"/>
              </w:rPr>
            </w:pPr>
            <w:r w:rsidRPr="004856D1">
              <w:rPr>
                <w:rFonts w:ascii="Arial" w:eastAsia="Calibri" w:hAnsi="Arial" w:cs="Arial"/>
              </w:rPr>
              <w:t xml:space="preserve">changing status of Evolutionarily Distinct and Globally Endangered species (EDGE Index), a newly developed indicator which adds value to existing broader species measures, as this subset of species represents billions of years of evolutionary history and thus future options for humanity. This indicator can be applied to trends in conservation status, extinctions, and recovery. </w:t>
            </w:r>
          </w:p>
          <w:p w14:paraId="3404577B" w14:textId="77777777" w:rsidR="004856D1" w:rsidRPr="004856D1" w:rsidRDefault="004856D1" w:rsidP="004856D1">
            <w:pPr>
              <w:pStyle w:val="ListParagraph"/>
              <w:ind w:left="0" w:hanging="2"/>
              <w:rPr>
                <w:rFonts w:ascii="Arial" w:eastAsia="Calibri" w:hAnsi="Arial" w:cs="Arial"/>
              </w:rPr>
            </w:pPr>
          </w:p>
          <w:p w14:paraId="1037074D" w14:textId="405C8AB0" w:rsidR="00E21A6D" w:rsidRPr="004856D1" w:rsidRDefault="0006379C" w:rsidP="004856D1">
            <w:pPr>
              <w:pStyle w:val="ListParagraph"/>
              <w:numPr>
                <w:ilvl w:val="0"/>
                <w:numId w:val="23"/>
              </w:numPr>
              <w:spacing w:before="120" w:after="120"/>
              <w:ind w:leftChars="0" w:firstLineChars="0"/>
              <w:contextualSpacing/>
              <w:jc w:val="both"/>
              <w:rPr>
                <w:rFonts w:ascii="Arial" w:eastAsia="Calibri" w:hAnsi="Arial" w:cs="Arial"/>
              </w:rPr>
            </w:pPr>
            <w:r w:rsidRPr="004856D1">
              <w:rPr>
                <w:rFonts w:ascii="Arial" w:eastAsia="Calibri" w:hAnsi="Arial" w:cs="Arial"/>
              </w:rPr>
              <w:t xml:space="preserve">These paired indicators link nature’s contributions to people as measured by phylogenetic diversity to the conservation of EDGE species. This is an effective mechanism to address the CBD Vision’s </w:t>
            </w:r>
            <w:r w:rsidRPr="004856D1">
              <w:rPr>
                <w:rFonts w:ascii="Arial" w:eastAsia="Calibri" w:hAnsi="Arial" w:cs="Arial"/>
              </w:rPr>
              <w:lastRenderedPageBreak/>
              <w:t xml:space="preserve">dual challenges to better appreciate the value of biodiversity and to halt its loss. Details are provided in the relevant rows, in the Indicators review template, and in the previous </w:t>
            </w:r>
            <w:hyperlink r:id="rId10" w:history="1">
              <w:r w:rsidRPr="004856D1">
                <w:rPr>
                  <w:rStyle w:val="Hyperlink"/>
                  <w:rFonts w:ascii="Arial" w:eastAsia="Calibri" w:hAnsi="Arial" w:cs="Arial"/>
                </w:rPr>
                <w:t>submission</w:t>
              </w:r>
              <w:r w:rsidR="00A16174">
                <w:rPr>
                  <w:rStyle w:val="Hyperlink"/>
                  <w:rFonts w:ascii="Arial" w:eastAsia="Calibri" w:hAnsi="Arial" w:cs="Arial"/>
                </w:rPr>
                <w:t>s</w:t>
              </w:r>
              <w:r w:rsidRPr="004856D1">
                <w:rPr>
                  <w:rStyle w:val="Hyperlink"/>
                  <w:rFonts w:ascii="Arial" w:eastAsia="Calibri" w:hAnsi="Arial" w:cs="Arial"/>
                </w:rPr>
                <w:t xml:space="preserve"> to the CBD</w:t>
              </w:r>
            </w:hyperlink>
            <w:r w:rsidRPr="004856D1">
              <w:rPr>
                <w:rFonts w:ascii="Arial" w:eastAsia="Calibri" w:hAnsi="Arial" w:cs="Arial"/>
              </w:rPr>
              <w:t>.</w:t>
            </w:r>
          </w:p>
          <w:p w14:paraId="2FD906F6" w14:textId="18BF3D90" w:rsidR="0006379C" w:rsidRPr="007F6DE5" w:rsidRDefault="00E21A6D" w:rsidP="00A16174">
            <w:pPr>
              <w:pStyle w:val="BodyText"/>
              <w:numPr>
                <w:ilvl w:val="0"/>
                <w:numId w:val="23"/>
              </w:numPr>
              <w:spacing w:before="120" w:after="120" w:line="240" w:lineRule="auto"/>
              <w:jc w:val="both"/>
              <w:rPr>
                <w:rFonts w:ascii="Arial" w:hAnsi="Arial" w:cs="Arial"/>
              </w:rPr>
            </w:pPr>
            <w:r>
              <w:rPr>
                <w:rFonts w:ascii="Arial" w:hAnsi="Arial" w:cs="Arial"/>
                <w:color w:val="000000"/>
              </w:rPr>
              <w:t xml:space="preserve">Regarding indicators under </w:t>
            </w:r>
            <w:r w:rsidR="00A16174">
              <w:rPr>
                <w:rFonts w:ascii="Arial" w:hAnsi="Arial" w:cs="Arial"/>
                <w:color w:val="000000"/>
              </w:rPr>
              <w:t xml:space="preserve">for </w:t>
            </w:r>
            <w:r w:rsidRPr="00862AC5">
              <w:rPr>
                <w:rFonts w:ascii="Arial" w:hAnsi="Arial" w:cs="Arial"/>
                <w:i/>
                <w:color w:val="000000"/>
              </w:rPr>
              <w:t>Maintain</w:t>
            </w:r>
            <w:r w:rsidR="003E4AA0">
              <w:rPr>
                <w:rFonts w:ascii="Arial" w:hAnsi="Arial" w:cs="Arial"/>
                <w:i/>
                <w:color w:val="000000"/>
              </w:rPr>
              <w:t>ing</w:t>
            </w:r>
            <w:r w:rsidRPr="00862AC5">
              <w:rPr>
                <w:rFonts w:ascii="Arial" w:hAnsi="Arial" w:cs="Arial"/>
                <w:i/>
                <w:color w:val="000000"/>
              </w:rPr>
              <w:t xml:space="preserve"> Genetic Diversity</w:t>
            </w:r>
            <w:r>
              <w:rPr>
                <w:rFonts w:ascii="Arial" w:hAnsi="Arial" w:cs="Arial"/>
                <w:color w:val="000000"/>
              </w:rPr>
              <w:t>, IUCN considers t</w:t>
            </w:r>
            <w:r w:rsidRPr="007F6DE5">
              <w:rPr>
                <w:rFonts w:ascii="Arial" w:hAnsi="Arial" w:cs="Arial"/>
                <w:color w:val="000000"/>
              </w:rPr>
              <w:t xml:space="preserve">he indicators of genetic diversity in the draft documents </w:t>
            </w:r>
            <w:r>
              <w:rPr>
                <w:rFonts w:ascii="Arial" w:hAnsi="Arial" w:cs="Arial"/>
                <w:color w:val="000000"/>
              </w:rPr>
              <w:t xml:space="preserve">to be </w:t>
            </w:r>
            <w:r w:rsidRPr="007F6DE5">
              <w:rPr>
                <w:rFonts w:ascii="Arial" w:hAnsi="Arial" w:cs="Arial"/>
                <w:color w:val="000000"/>
              </w:rPr>
              <w:t>weak. The lack of indicators and the difficulty of measuring genetic diversity change, especially in nonagricultural species, was also noted in the Global Biodiversity Outlook 3 and Outlook 4, and in numerous scientific articles (</w:t>
            </w:r>
            <w:proofErr w:type="spellStart"/>
            <w:r w:rsidRPr="007F6DE5">
              <w:rPr>
                <w:rFonts w:ascii="Arial" w:hAnsi="Arial" w:cs="Arial"/>
                <w:color w:val="000000"/>
              </w:rPr>
              <w:t>Bruford</w:t>
            </w:r>
            <w:proofErr w:type="spellEnd"/>
            <w:r w:rsidRPr="007F6DE5">
              <w:rPr>
                <w:rFonts w:ascii="Arial" w:hAnsi="Arial" w:cs="Arial"/>
                <w:color w:val="000000"/>
              </w:rPr>
              <w:t xml:space="preserve"> et al 2017, </w:t>
            </w:r>
            <w:proofErr w:type="spellStart"/>
            <w:r w:rsidRPr="007F6DE5">
              <w:rPr>
                <w:rFonts w:ascii="Arial" w:hAnsi="Arial" w:cs="Arial"/>
                <w:color w:val="000000"/>
              </w:rPr>
              <w:t>Laikre</w:t>
            </w:r>
            <w:proofErr w:type="spellEnd"/>
            <w:r w:rsidRPr="007F6DE5">
              <w:rPr>
                <w:rFonts w:ascii="Arial" w:hAnsi="Arial" w:cs="Arial"/>
                <w:color w:val="000000"/>
              </w:rPr>
              <w:t xml:space="preserve"> 2010, </w:t>
            </w:r>
            <w:proofErr w:type="spellStart"/>
            <w:r w:rsidRPr="007F6DE5">
              <w:rPr>
                <w:rFonts w:ascii="Arial" w:hAnsi="Arial" w:cs="Arial"/>
                <w:color w:val="000000"/>
              </w:rPr>
              <w:t>Laikre</w:t>
            </w:r>
            <w:proofErr w:type="spellEnd"/>
            <w:r w:rsidRPr="007F6DE5">
              <w:rPr>
                <w:rFonts w:ascii="Arial" w:hAnsi="Arial" w:cs="Arial"/>
                <w:color w:val="000000"/>
              </w:rPr>
              <w:t xml:space="preserve"> et al 2020, Hoban et al 2020, Willoughby et al 2015). No indicator exists for “Trends in the diversity of wild species”. </w:t>
            </w:r>
            <w:r w:rsidR="004856D1">
              <w:rPr>
                <w:rFonts w:ascii="Arial" w:hAnsi="Arial" w:cs="Arial"/>
                <w:color w:val="000000"/>
              </w:rPr>
              <w:t>See also specific comments in the table below.</w:t>
            </w:r>
          </w:p>
        </w:tc>
      </w:tr>
      <w:tr w:rsidR="00980978" w:rsidRPr="007F6DE5" w14:paraId="39CFA566" w14:textId="77777777" w:rsidTr="00463358">
        <w:trPr>
          <w:trHeight w:val="20"/>
        </w:trPr>
        <w:tc>
          <w:tcPr>
            <w:tcW w:w="9634" w:type="dxa"/>
            <w:gridSpan w:val="2"/>
            <w:shd w:val="clear" w:color="auto" w:fill="auto"/>
          </w:tcPr>
          <w:p w14:paraId="2E987EEE" w14:textId="29F45B2E" w:rsidR="00980978" w:rsidRPr="005570D0" w:rsidRDefault="00980978" w:rsidP="003A5EE2">
            <w:pPr>
              <w:spacing w:before="120" w:after="120" w:line="240" w:lineRule="auto"/>
              <w:ind w:left="0" w:hanging="2"/>
              <w:jc w:val="both"/>
              <w:rPr>
                <w:rFonts w:ascii="Arial" w:hAnsi="Arial" w:cs="Arial"/>
                <w:u w:val="single"/>
              </w:rPr>
            </w:pPr>
            <w:r w:rsidRPr="005570D0">
              <w:rPr>
                <w:rFonts w:ascii="Arial" w:hAnsi="Arial" w:cs="Arial"/>
                <w:b/>
                <w:u w:val="single"/>
              </w:rPr>
              <w:lastRenderedPageBreak/>
              <w:t xml:space="preserve">Culture and Nature </w:t>
            </w:r>
          </w:p>
          <w:p w14:paraId="57543438" w14:textId="71415F80" w:rsidR="00980978" w:rsidRPr="00BF421E" w:rsidRDefault="00C46C03" w:rsidP="00BF421E">
            <w:pPr>
              <w:pStyle w:val="ListParagraph"/>
              <w:numPr>
                <w:ilvl w:val="0"/>
                <w:numId w:val="24"/>
              </w:numPr>
              <w:spacing w:before="120" w:after="120" w:line="240" w:lineRule="auto"/>
              <w:ind w:leftChars="0" w:firstLineChars="0"/>
              <w:jc w:val="both"/>
              <w:rPr>
                <w:rFonts w:ascii="Arial" w:hAnsi="Arial" w:cs="Arial"/>
                <w:lang w:eastAsia="en-GB"/>
              </w:rPr>
            </w:pPr>
            <w:r w:rsidRPr="00BF421E">
              <w:rPr>
                <w:rFonts w:ascii="Arial" w:hAnsi="Arial" w:cs="Arial"/>
              </w:rPr>
              <w:t>T</w:t>
            </w:r>
            <w:r w:rsidR="00980978" w:rsidRPr="00BF421E">
              <w:rPr>
                <w:rFonts w:ascii="Arial" w:hAnsi="Arial" w:cs="Arial"/>
              </w:rPr>
              <w:t xml:space="preserve">here is a lack of adequate understanding and focus on the connection of nature and culture in the biodiversity framework at present, including cross reference to the recently agreed </w:t>
            </w:r>
            <w:hyperlink r:id="rId11" w:history="1">
              <w:r w:rsidR="00980978" w:rsidRPr="00BF421E">
                <w:rPr>
                  <w:rFonts w:ascii="Arial" w:hAnsi="Arial" w:cs="Arial"/>
                  <w:bCs/>
                  <w:u w:val="single"/>
                  <w:lang w:eastAsia="en-GB"/>
                </w:rPr>
                <w:t>Recommendation WG8J-11/3</w:t>
              </w:r>
            </w:hyperlink>
            <w:r w:rsidR="00980978" w:rsidRPr="00BF421E">
              <w:rPr>
                <w:rFonts w:ascii="Arial" w:hAnsi="Arial" w:cs="Arial"/>
                <w:lang w:eastAsia="en-GB"/>
              </w:rPr>
              <w:t xml:space="preserve"> - </w:t>
            </w:r>
            <w:r w:rsidR="00980978" w:rsidRPr="00BF421E">
              <w:rPr>
                <w:rFonts w:ascii="Arial" w:hAnsi="Arial" w:cs="Arial"/>
                <w:i/>
                <w:iCs/>
                <w:lang w:eastAsia="en-GB"/>
              </w:rPr>
              <w:t>Options for possible elements of work aimed at an integration of nature and culture in the post-2020 global biodiversity framework.</w:t>
            </w:r>
          </w:p>
          <w:p w14:paraId="74FD7071" w14:textId="137E2EF9" w:rsidR="00980978" w:rsidRPr="00BF421E" w:rsidRDefault="00980978" w:rsidP="00BF421E">
            <w:pPr>
              <w:pStyle w:val="ListParagraph"/>
              <w:numPr>
                <w:ilvl w:val="0"/>
                <w:numId w:val="24"/>
              </w:numPr>
              <w:spacing w:before="120" w:after="120" w:line="240" w:lineRule="auto"/>
              <w:ind w:leftChars="0" w:firstLineChars="0"/>
              <w:jc w:val="both"/>
              <w:rPr>
                <w:rFonts w:ascii="Arial" w:hAnsi="Arial" w:cs="Arial"/>
              </w:rPr>
            </w:pPr>
            <w:r w:rsidRPr="00BF421E">
              <w:rPr>
                <w:rFonts w:ascii="Arial" w:hAnsi="Arial" w:cs="Arial"/>
                <w:lang w:eastAsia="en-GB"/>
              </w:rPr>
              <w:t>In this regard</w:t>
            </w:r>
            <w:r w:rsidR="00C46C03" w:rsidRPr="00BF421E">
              <w:rPr>
                <w:rFonts w:ascii="Arial" w:hAnsi="Arial" w:cs="Arial"/>
                <w:lang w:eastAsia="en-GB"/>
              </w:rPr>
              <w:t>,</w:t>
            </w:r>
            <w:r w:rsidRPr="00BF421E">
              <w:rPr>
                <w:rFonts w:ascii="Arial" w:hAnsi="Arial" w:cs="Arial"/>
                <w:lang w:eastAsia="en-GB"/>
              </w:rPr>
              <w:t xml:space="preserve"> </w:t>
            </w:r>
            <w:r w:rsidR="00C46C03" w:rsidRPr="00BF421E">
              <w:rPr>
                <w:rFonts w:ascii="Arial" w:hAnsi="Arial" w:cs="Arial"/>
                <w:lang w:eastAsia="en-GB"/>
              </w:rPr>
              <w:t xml:space="preserve">IUCN recommends </w:t>
            </w:r>
            <w:r w:rsidR="004A4BA7" w:rsidRPr="00BF421E">
              <w:rPr>
                <w:rFonts w:ascii="Arial" w:hAnsi="Arial" w:cs="Arial"/>
                <w:lang w:eastAsia="en-GB"/>
              </w:rPr>
              <w:t xml:space="preserve">that </w:t>
            </w:r>
            <w:r w:rsidRPr="00BF421E">
              <w:rPr>
                <w:rFonts w:ascii="Arial" w:hAnsi="Arial" w:cs="Arial"/>
                <w:lang w:eastAsia="en-GB"/>
              </w:rPr>
              <w:t>existing indicators including those developed by UNESCO for culture and the SDGs, 5 of which relate to environment and resilience</w:t>
            </w:r>
            <w:r w:rsidR="004A4BA7" w:rsidRPr="00BF421E">
              <w:rPr>
                <w:rFonts w:ascii="Arial" w:hAnsi="Arial" w:cs="Arial"/>
                <w:lang w:eastAsia="en-GB"/>
              </w:rPr>
              <w:t>, be considered and adopted where possible</w:t>
            </w:r>
            <w:r w:rsidRPr="00BF421E">
              <w:rPr>
                <w:rFonts w:ascii="Arial" w:hAnsi="Arial" w:cs="Arial"/>
                <w:lang w:eastAsia="en-GB"/>
              </w:rPr>
              <w:t xml:space="preserve">.  See: </w:t>
            </w:r>
            <w:hyperlink r:id="rId12" w:history="1">
              <w:r w:rsidRPr="00BF421E">
                <w:rPr>
                  <w:rStyle w:val="Hyperlink"/>
                  <w:rFonts w:ascii="Arial" w:hAnsi="Arial" w:cs="Arial"/>
                </w:rPr>
                <w:t>https://unesdoc.unesco.org/ark:/48223/pf0000371562</w:t>
              </w:r>
            </w:hyperlink>
            <w:r w:rsidR="004A4BA7" w:rsidRPr="00BF421E">
              <w:rPr>
                <w:rFonts w:ascii="Arial" w:hAnsi="Arial" w:cs="Arial"/>
              </w:rPr>
              <w:t xml:space="preserve"> </w:t>
            </w:r>
            <w:r w:rsidRPr="00BF421E">
              <w:rPr>
                <w:rFonts w:ascii="Arial" w:hAnsi="Arial" w:cs="Arial"/>
              </w:rPr>
              <w:t xml:space="preserve">and relevant indicators in other significant </w:t>
            </w:r>
            <w:r w:rsidRPr="00BF421E">
              <w:rPr>
                <w:rFonts w:ascii="Arial" w:hAnsi="Arial" w:cs="Arial"/>
                <w:lang w:eastAsia="en-GB"/>
              </w:rPr>
              <w:t xml:space="preserve">datasets such as the Nature-Culture Indicators and Knowledge Systems Resource Directory (see: </w:t>
            </w:r>
            <w:hyperlink r:id="rId13" w:history="1">
              <w:r w:rsidRPr="00BF421E">
                <w:rPr>
                  <w:rStyle w:val="Hyperlink"/>
                  <w:rFonts w:ascii="Arial" w:hAnsi="Arial" w:cs="Arial"/>
                </w:rPr>
                <w:t>http://resources.cbc.amnh.org/indicators/</w:t>
              </w:r>
            </w:hyperlink>
            <w:r w:rsidRPr="00BF421E">
              <w:rPr>
                <w:rFonts w:ascii="Arial" w:hAnsi="Arial" w:cs="Arial"/>
              </w:rPr>
              <w:t>)</w:t>
            </w:r>
          </w:p>
        </w:tc>
      </w:tr>
    </w:tbl>
    <w:p w14:paraId="1153F70E" w14:textId="15308AF5" w:rsidR="0020199A" w:rsidRDefault="0020199A" w:rsidP="003A5EE2">
      <w:pPr>
        <w:ind w:left="0" w:hanging="2"/>
        <w:jc w:val="both"/>
      </w:pPr>
    </w:p>
    <w:p w14:paraId="6F64DF15" w14:textId="2AE5764A" w:rsidR="006261CD" w:rsidRDefault="00770DAD" w:rsidP="003A5EE2">
      <w:pPr>
        <w:ind w:leftChars="0" w:left="0" w:firstLineChars="0" w:firstLine="0"/>
        <w:jc w:val="both"/>
      </w:pPr>
      <w:r w:rsidRPr="00E150CF">
        <w:rPr>
          <w:rFonts w:ascii="Arial" w:hAnsi="Arial" w:cs="Arial"/>
          <w:b/>
        </w:rPr>
        <w:t>Specific comments by Table</w:t>
      </w:r>
    </w:p>
    <w:tbl>
      <w:tblPr>
        <w:tblStyle w:val="a0"/>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
        <w:gridCol w:w="814"/>
        <w:gridCol w:w="992"/>
        <w:gridCol w:w="1095"/>
        <w:gridCol w:w="6251"/>
      </w:tblGrid>
      <w:tr w:rsidR="0091196E" w:rsidRPr="00024F61" w14:paraId="5801C497" w14:textId="77777777" w:rsidTr="00024F61">
        <w:trPr>
          <w:trHeight w:val="20"/>
          <w:tblHeader/>
        </w:trPr>
        <w:tc>
          <w:tcPr>
            <w:tcW w:w="741" w:type="dxa"/>
          </w:tcPr>
          <w:p w14:paraId="24E93B86" w14:textId="77777777" w:rsidR="0091196E" w:rsidRPr="00024F61" w:rsidRDefault="004A5709" w:rsidP="00024F61">
            <w:pPr>
              <w:spacing w:before="120" w:after="120" w:line="240" w:lineRule="auto"/>
              <w:ind w:left="0" w:hanging="2"/>
              <w:contextualSpacing/>
              <w:jc w:val="both"/>
              <w:rPr>
                <w:rFonts w:ascii="Arial" w:hAnsi="Arial" w:cs="Arial"/>
              </w:rPr>
            </w:pPr>
            <w:r w:rsidRPr="00024F61">
              <w:rPr>
                <w:rFonts w:ascii="Arial" w:hAnsi="Arial" w:cs="Arial"/>
                <w:b/>
              </w:rPr>
              <w:t>Table</w:t>
            </w:r>
          </w:p>
        </w:tc>
        <w:tc>
          <w:tcPr>
            <w:tcW w:w="814" w:type="dxa"/>
          </w:tcPr>
          <w:p w14:paraId="229D4877" w14:textId="77777777" w:rsidR="0091196E" w:rsidRPr="00024F61" w:rsidRDefault="004A5709" w:rsidP="00024F61">
            <w:pPr>
              <w:spacing w:before="120" w:after="120" w:line="240" w:lineRule="auto"/>
              <w:ind w:left="0" w:hanging="2"/>
              <w:contextualSpacing/>
              <w:rPr>
                <w:rFonts w:ascii="Arial" w:hAnsi="Arial" w:cs="Arial"/>
              </w:rPr>
            </w:pPr>
            <w:r w:rsidRPr="00024F61">
              <w:rPr>
                <w:rFonts w:ascii="Arial" w:hAnsi="Arial" w:cs="Arial"/>
                <w:b/>
              </w:rPr>
              <w:t>Page</w:t>
            </w:r>
          </w:p>
        </w:tc>
        <w:tc>
          <w:tcPr>
            <w:tcW w:w="992" w:type="dxa"/>
          </w:tcPr>
          <w:p w14:paraId="06F1CD55" w14:textId="77777777" w:rsidR="0091196E" w:rsidRPr="00024F61" w:rsidRDefault="004A5709" w:rsidP="00024F61">
            <w:pPr>
              <w:spacing w:before="120" w:after="120" w:line="240" w:lineRule="auto"/>
              <w:ind w:left="0" w:hanging="2"/>
              <w:contextualSpacing/>
              <w:rPr>
                <w:rFonts w:ascii="Arial" w:hAnsi="Arial" w:cs="Arial"/>
              </w:rPr>
            </w:pPr>
            <w:r w:rsidRPr="00024F61">
              <w:rPr>
                <w:rFonts w:ascii="Arial" w:hAnsi="Arial" w:cs="Arial"/>
                <w:b/>
              </w:rPr>
              <w:t>Column letter</w:t>
            </w:r>
          </w:p>
        </w:tc>
        <w:tc>
          <w:tcPr>
            <w:tcW w:w="1095" w:type="dxa"/>
          </w:tcPr>
          <w:p w14:paraId="055EF007" w14:textId="77777777" w:rsidR="0091196E" w:rsidRPr="00024F61" w:rsidRDefault="004A5709" w:rsidP="00024F61">
            <w:pPr>
              <w:spacing w:before="120" w:after="120" w:line="240" w:lineRule="auto"/>
              <w:ind w:left="0" w:hanging="2"/>
              <w:contextualSpacing/>
              <w:jc w:val="both"/>
              <w:rPr>
                <w:rFonts w:ascii="Arial" w:hAnsi="Arial" w:cs="Arial"/>
              </w:rPr>
            </w:pPr>
            <w:r w:rsidRPr="00024F61">
              <w:rPr>
                <w:rFonts w:ascii="Arial" w:hAnsi="Arial" w:cs="Arial"/>
                <w:b/>
              </w:rPr>
              <w:t>Row number</w:t>
            </w:r>
          </w:p>
        </w:tc>
        <w:tc>
          <w:tcPr>
            <w:tcW w:w="6251" w:type="dxa"/>
          </w:tcPr>
          <w:p w14:paraId="262AEE39" w14:textId="77777777" w:rsidR="0091196E" w:rsidRPr="00024F61" w:rsidRDefault="004A5709" w:rsidP="00024F61">
            <w:pPr>
              <w:spacing w:before="120" w:after="120" w:line="240" w:lineRule="auto"/>
              <w:ind w:left="0" w:hanging="2"/>
              <w:contextualSpacing/>
              <w:jc w:val="both"/>
              <w:rPr>
                <w:rFonts w:ascii="Arial" w:hAnsi="Arial" w:cs="Arial"/>
              </w:rPr>
            </w:pPr>
            <w:r w:rsidRPr="00024F61">
              <w:rPr>
                <w:rFonts w:ascii="Arial" w:hAnsi="Arial" w:cs="Arial"/>
                <w:b/>
              </w:rPr>
              <w:t>Comment</w:t>
            </w:r>
          </w:p>
        </w:tc>
      </w:tr>
      <w:tr w:rsidR="00322734" w:rsidRPr="00024F61" w14:paraId="5488807B"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45C60" w14:textId="39F831F8" w:rsidR="00322734" w:rsidRPr="00024F61" w:rsidRDefault="00322734"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8AA36" w14:textId="01A1CE77" w:rsidR="00322734" w:rsidRPr="00024F61" w:rsidRDefault="00322734"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6C391" w14:textId="77777777" w:rsidR="00322734" w:rsidRPr="00024F61" w:rsidRDefault="00322734" w:rsidP="00024F61">
            <w:pPr>
              <w:spacing w:before="120" w:after="120" w:line="240" w:lineRule="auto"/>
              <w:ind w:left="0" w:hanging="2"/>
              <w:contextualSpacing/>
              <w:jc w:val="both"/>
              <w:rPr>
                <w:rFonts w:ascii="Arial" w:hAnsi="Arial" w:cs="Arial"/>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9655F" w14:textId="377A56C4" w:rsidR="00322734" w:rsidRPr="00024F61" w:rsidRDefault="00322734" w:rsidP="00024F61">
            <w:pPr>
              <w:spacing w:before="120" w:after="120" w:line="240" w:lineRule="auto"/>
              <w:ind w:left="0" w:hanging="2"/>
              <w:contextualSpacing/>
              <w:jc w:val="both"/>
              <w:rPr>
                <w:rFonts w:ascii="Arial" w:hAnsi="Arial" w:cs="Arial"/>
              </w:rPr>
            </w:pPr>
            <w:r w:rsidRPr="00024F61">
              <w:rPr>
                <w:rFonts w:ascii="Arial" w:hAnsi="Arial" w:cs="Arial"/>
              </w:rPr>
              <w:t>1-15</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2C33C" w14:textId="5D3DE4F8" w:rsidR="00322734" w:rsidRPr="00024F61" w:rsidRDefault="00463358" w:rsidP="00024F61">
            <w:pPr>
              <w:spacing w:before="120" w:after="120" w:line="240" w:lineRule="auto"/>
              <w:ind w:left="0" w:hanging="2"/>
              <w:contextualSpacing/>
              <w:jc w:val="both"/>
              <w:rPr>
                <w:rFonts w:ascii="Arial" w:hAnsi="Arial" w:cs="Arial"/>
              </w:rPr>
            </w:pPr>
            <w:r w:rsidRPr="00024F61">
              <w:rPr>
                <w:rFonts w:ascii="Arial" w:hAnsi="Arial" w:cs="Arial"/>
              </w:rPr>
              <w:t>Suggest r</w:t>
            </w:r>
            <w:r w:rsidR="00322734" w:rsidRPr="00024F61">
              <w:rPr>
                <w:rFonts w:ascii="Arial" w:hAnsi="Arial" w:cs="Arial"/>
              </w:rPr>
              <w:t>e-order</w:t>
            </w:r>
            <w:r w:rsidRPr="00024F61">
              <w:rPr>
                <w:rFonts w:ascii="Arial" w:hAnsi="Arial" w:cs="Arial"/>
              </w:rPr>
              <w:t>ing</w:t>
            </w:r>
            <w:r w:rsidR="00322734" w:rsidRPr="00024F61">
              <w:rPr>
                <w:rFonts w:ascii="Arial" w:hAnsi="Arial" w:cs="Arial"/>
              </w:rPr>
              <w:t xml:space="preserve"> to </w:t>
            </w:r>
            <w:r w:rsidRPr="00024F61">
              <w:rPr>
                <w:rFonts w:ascii="Arial" w:hAnsi="Arial" w:cs="Arial"/>
              </w:rPr>
              <w:t>show</w:t>
            </w:r>
            <w:r w:rsidR="00322734" w:rsidRPr="00024F61">
              <w:rPr>
                <w:rFonts w:ascii="Arial" w:hAnsi="Arial" w:cs="Arial"/>
              </w:rPr>
              <w:t xml:space="preserve"> monitoring elements relating to all ecosystems first (</w:t>
            </w:r>
            <w:r w:rsidRPr="00024F61">
              <w:rPr>
                <w:rFonts w:ascii="Arial" w:hAnsi="Arial" w:cs="Arial"/>
              </w:rPr>
              <w:t xml:space="preserve">currently </w:t>
            </w:r>
            <w:r w:rsidR="00322734" w:rsidRPr="00024F61">
              <w:rPr>
                <w:rFonts w:ascii="Arial" w:hAnsi="Arial" w:cs="Arial"/>
              </w:rPr>
              <w:t>row 4), followed by biome and ecosystem specific monitoring elements</w:t>
            </w:r>
            <w:r w:rsidR="00E21A6D" w:rsidRPr="00024F61">
              <w:rPr>
                <w:rFonts w:ascii="Arial" w:hAnsi="Arial" w:cs="Arial"/>
              </w:rPr>
              <w:t>.</w:t>
            </w:r>
          </w:p>
        </w:tc>
      </w:tr>
      <w:tr w:rsidR="000D5E84" w:rsidRPr="00024F61" w14:paraId="37903BCD"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898201" w14:textId="64063CB9" w:rsidR="000D5E84" w:rsidRPr="00024F61" w:rsidRDefault="000D5E84"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D20F4" w14:textId="59E28FCB" w:rsidR="000D5E84" w:rsidRPr="00024F61" w:rsidRDefault="000D5E84" w:rsidP="00024F61">
            <w:pPr>
              <w:spacing w:before="120" w:after="120" w:line="240" w:lineRule="auto"/>
              <w:ind w:left="0" w:hanging="2"/>
              <w:contextualSpacing/>
              <w:jc w:val="both"/>
              <w:rPr>
                <w:rFonts w:ascii="Arial" w:hAnsi="Arial" w:cs="Arial"/>
              </w:rPr>
            </w:pPr>
            <w:r w:rsidRPr="00024F61">
              <w:rPr>
                <w:rFonts w:ascii="Arial" w:hAnsi="Arial" w:cs="Arial"/>
              </w:rPr>
              <w:t>2-3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5FA26" w14:textId="77777777" w:rsidR="000D5E84" w:rsidRPr="00024F61" w:rsidRDefault="000D5E84" w:rsidP="00024F61">
            <w:pPr>
              <w:spacing w:before="120" w:after="120" w:line="240" w:lineRule="auto"/>
              <w:ind w:left="0" w:hanging="2"/>
              <w:contextualSpacing/>
              <w:jc w:val="both"/>
              <w:rPr>
                <w:rFonts w:ascii="Arial" w:hAnsi="Arial" w:cs="Arial"/>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A3E8D" w14:textId="53118C83" w:rsidR="000D5E84" w:rsidRPr="00024F61" w:rsidRDefault="000D5E84" w:rsidP="00024F61">
            <w:pPr>
              <w:spacing w:before="120" w:after="120" w:line="240" w:lineRule="auto"/>
              <w:ind w:left="0" w:hanging="2"/>
              <w:contextualSpacing/>
              <w:jc w:val="both"/>
              <w:rPr>
                <w:rFonts w:ascii="Arial" w:hAnsi="Arial" w:cs="Arial"/>
              </w:rPr>
            </w:pPr>
            <w:r w:rsidRPr="00024F61">
              <w:rPr>
                <w:rFonts w:ascii="Arial" w:hAnsi="Arial" w:cs="Arial"/>
              </w:rPr>
              <w:t>1-28</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9F876" w14:textId="6B78C14B" w:rsidR="000D5E84" w:rsidRPr="00024F61" w:rsidRDefault="000D5E84" w:rsidP="00024F61">
            <w:pPr>
              <w:spacing w:before="120" w:after="120" w:line="240" w:lineRule="auto"/>
              <w:ind w:left="0" w:hanging="2"/>
              <w:contextualSpacing/>
              <w:jc w:val="both"/>
              <w:rPr>
                <w:rFonts w:ascii="Arial" w:hAnsi="Arial" w:cs="Arial"/>
              </w:rPr>
            </w:pPr>
            <w:r w:rsidRPr="00024F61">
              <w:rPr>
                <w:rFonts w:ascii="Arial" w:hAnsi="Arial" w:cs="Arial"/>
              </w:rPr>
              <w:t>Strongly support the focus on area, connectivity and integrity of natural ecosystems (</w:t>
            </w:r>
            <w:r w:rsidR="00A16174" w:rsidRPr="00024F61">
              <w:rPr>
                <w:rFonts w:ascii="Arial" w:hAnsi="Arial" w:cs="Arial"/>
              </w:rPr>
              <w:t>i.e.</w:t>
            </w:r>
            <w:r w:rsidR="00A76AAB" w:rsidRPr="00024F61">
              <w:rPr>
                <w:rFonts w:ascii="Arial" w:hAnsi="Arial" w:cs="Arial"/>
              </w:rPr>
              <w:t xml:space="preserve"> current components </w:t>
            </w:r>
            <w:r w:rsidRPr="00024F61">
              <w:rPr>
                <w:rFonts w:ascii="Arial" w:hAnsi="Arial" w:cs="Arial"/>
              </w:rPr>
              <w:t>A1 and A2)</w:t>
            </w:r>
            <w:r w:rsidR="00E21A6D" w:rsidRPr="00024F61">
              <w:rPr>
                <w:rFonts w:ascii="Arial" w:hAnsi="Arial" w:cs="Arial"/>
              </w:rPr>
              <w:t xml:space="preserve">. </w:t>
            </w:r>
          </w:p>
          <w:p w14:paraId="3DB1E774" w14:textId="77777777" w:rsidR="00856298" w:rsidRPr="00024F61" w:rsidRDefault="00856298" w:rsidP="00024F61">
            <w:pPr>
              <w:spacing w:before="120" w:after="120" w:line="240" w:lineRule="auto"/>
              <w:ind w:left="0" w:hanging="2"/>
              <w:contextualSpacing/>
              <w:jc w:val="both"/>
              <w:rPr>
                <w:rFonts w:ascii="Arial" w:hAnsi="Arial" w:cs="Arial"/>
              </w:rPr>
            </w:pPr>
          </w:p>
          <w:p w14:paraId="098E6A4A" w14:textId="166A0F50" w:rsidR="000D5E84" w:rsidRPr="00024F61" w:rsidRDefault="000D5E84" w:rsidP="00024F61">
            <w:pPr>
              <w:spacing w:before="120" w:after="120" w:line="240" w:lineRule="auto"/>
              <w:ind w:left="0" w:hanging="2"/>
              <w:contextualSpacing/>
              <w:jc w:val="both"/>
              <w:rPr>
                <w:rFonts w:ascii="Arial" w:hAnsi="Arial" w:cs="Arial"/>
              </w:rPr>
            </w:pPr>
            <w:r w:rsidRPr="00024F61">
              <w:rPr>
                <w:rFonts w:ascii="Arial" w:hAnsi="Arial" w:cs="Arial"/>
              </w:rPr>
              <w:t xml:space="preserve">There are a number of proposed indices (in the </w:t>
            </w:r>
            <w:r w:rsidR="00FD7C19" w:rsidRPr="00024F61">
              <w:rPr>
                <w:rFonts w:ascii="Arial" w:hAnsi="Arial" w:cs="Arial"/>
              </w:rPr>
              <w:t>UNEP-</w:t>
            </w:r>
            <w:r w:rsidRPr="00024F61">
              <w:rPr>
                <w:rFonts w:ascii="Arial" w:hAnsi="Arial" w:cs="Arial"/>
              </w:rPr>
              <w:t xml:space="preserve">WCMC document) that should be included that </w:t>
            </w:r>
            <w:r w:rsidR="00FD7C19" w:rsidRPr="00024F61">
              <w:rPr>
                <w:rFonts w:ascii="Arial" w:hAnsi="Arial" w:cs="Arial"/>
              </w:rPr>
              <w:t xml:space="preserve">track </w:t>
            </w:r>
            <w:r w:rsidRPr="00024F61">
              <w:rPr>
                <w:rFonts w:ascii="Arial" w:hAnsi="Arial" w:cs="Arial"/>
              </w:rPr>
              <w:t>changes in these measures of ecosystems.  They include the Human Footprint Index, the Ecosystem Intactness Index, and the Forest Landscape Integrity Index.</w:t>
            </w:r>
          </w:p>
        </w:tc>
      </w:tr>
      <w:tr w:rsidR="00322734" w:rsidRPr="00024F61" w14:paraId="6FD12704"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5C48E" w14:textId="45B7BD0A" w:rsidR="00322734" w:rsidRPr="00024F61" w:rsidRDefault="00322734"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23535" w14:textId="34DC13DB" w:rsidR="00322734" w:rsidRPr="00024F61" w:rsidRDefault="00322734" w:rsidP="00024F61">
            <w:pPr>
              <w:spacing w:before="120" w:after="120" w:line="240" w:lineRule="auto"/>
              <w:ind w:left="0" w:hanging="2"/>
              <w:contextualSpacing/>
              <w:jc w:val="both"/>
              <w:rPr>
                <w:rFonts w:ascii="Arial" w:hAnsi="Arial" w:cs="Arial"/>
              </w:rPr>
            </w:pPr>
            <w:r w:rsidRPr="00024F61">
              <w:rPr>
                <w:rFonts w:ascii="Arial" w:hAnsi="Arial" w:cs="Arial"/>
              </w:rPr>
              <w:t>2-5</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FFFE1" w14:textId="77777777" w:rsidR="00322734" w:rsidRPr="00024F61" w:rsidRDefault="00322734" w:rsidP="00024F61">
            <w:pPr>
              <w:spacing w:before="120" w:after="120" w:line="240" w:lineRule="auto"/>
              <w:ind w:left="0" w:hanging="2"/>
              <w:contextualSpacing/>
              <w:jc w:val="both"/>
              <w:rPr>
                <w:rFonts w:ascii="Arial" w:hAnsi="Arial" w:cs="Arial"/>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83B79" w14:textId="79F28F9F" w:rsidR="00322734" w:rsidRPr="00024F61" w:rsidRDefault="00322734" w:rsidP="00024F61">
            <w:pPr>
              <w:spacing w:before="120" w:after="120" w:line="240" w:lineRule="auto"/>
              <w:ind w:left="0" w:hanging="2"/>
              <w:contextualSpacing/>
              <w:jc w:val="both"/>
              <w:rPr>
                <w:rFonts w:ascii="Arial" w:hAnsi="Arial" w:cs="Arial"/>
              </w:rPr>
            </w:pPr>
            <w:r w:rsidRPr="00024F61">
              <w:rPr>
                <w:rFonts w:ascii="Arial" w:hAnsi="Arial" w:cs="Arial"/>
              </w:rPr>
              <w:t>1-50</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E578A" w14:textId="7EA08E99" w:rsidR="00322734" w:rsidRPr="00024F61" w:rsidRDefault="00322734" w:rsidP="00024F61">
            <w:pPr>
              <w:spacing w:before="120" w:after="120" w:line="240" w:lineRule="auto"/>
              <w:ind w:left="0" w:hanging="2"/>
              <w:contextualSpacing/>
              <w:jc w:val="both"/>
              <w:rPr>
                <w:rFonts w:ascii="Arial" w:hAnsi="Arial" w:cs="Arial"/>
              </w:rPr>
            </w:pPr>
            <w:r w:rsidRPr="00024F61">
              <w:rPr>
                <w:rFonts w:ascii="Arial" w:hAnsi="Arial" w:cs="Arial"/>
              </w:rPr>
              <w:t>Reference in the previous draft to ensuring ecosystems are resilient or avoidance of collapse has been removed from</w:t>
            </w:r>
            <w:r w:rsidR="00856298" w:rsidRPr="00024F61">
              <w:rPr>
                <w:rFonts w:ascii="Arial" w:hAnsi="Arial" w:cs="Arial"/>
              </w:rPr>
              <w:t xml:space="preserve"> this</w:t>
            </w:r>
            <w:r w:rsidRPr="00024F61">
              <w:rPr>
                <w:rFonts w:ascii="Arial" w:hAnsi="Arial" w:cs="Arial"/>
              </w:rPr>
              <w:t xml:space="preserve"> revised version.  We suggest that a component for </w:t>
            </w:r>
            <w:r w:rsidR="003E4AA0" w:rsidRPr="00024F61">
              <w:rPr>
                <w:rFonts w:ascii="Arial" w:hAnsi="Arial" w:cs="Arial"/>
              </w:rPr>
              <w:t xml:space="preserve">an ecosystems </w:t>
            </w:r>
            <w:r w:rsidRPr="00024F61">
              <w:rPr>
                <w:rFonts w:ascii="Arial" w:hAnsi="Arial" w:cs="Arial"/>
              </w:rPr>
              <w:t xml:space="preserve">Goal should be added that addresses the need to ‘prevent ecosystem collapse and improve the conservation status of ecosystems’, analogous to </w:t>
            </w:r>
            <w:r w:rsidR="003E4AA0" w:rsidRPr="00024F61">
              <w:rPr>
                <w:rFonts w:ascii="Arial" w:hAnsi="Arial" w:cs="Arial"/>
              </w:rPr>
              <w:t xml:space="preserve">the current </w:t>
            </w:r>
            <w:r w:rsidRPr="00024F61">
              <w:rPr>
                <w:rFonts w:ascii="Arial" w:hAnsi="Arial" w:cs="Arial"/>
              </w:rPr>
              <w:t xml:space="preserve">Component </w:t>
            </w:r>
            <w:r w:rsidR="003E4AA0" w:rsidRPr="00024F61">
              <w:rPr>
                <w:rFonts w:ascii="Arial" w:hAnsi="Arial" w:cs="Arial"/>
              </w:rPr>
              <w:t>“</w:t>
            </w:r>
            <w:r w:rsidRPr="00024F61">
              <w:rPr>
                <w:rFonts w:ascii="Arial" w:hAnsi="Arial" w:cs="Arial"/>
              </w:rPr>
              <w:t>Prevent extinction and improve the conservation status of species</w:t>
            </w:r>
            <w:r w:rsidR="003E4AA0" w:rsidRPr="00024F61">
              <w:rPr>
                <w:rFonts w:ascii="Arial" w:hAnsi="Arial" w:cs="Arial"/>
              </w:rPr>
              <w:t>”</w:t>
            </w:r>
            <w:r w:rsidRPr="00024F61">
              <w:rPr>
                <w:rFonts w:ascii="Arial" w:hAnsi="Arial" w:cs="Arial"/>
              </w:rPr>
              <w:t>. Just as the species-related components for Goal A do not solely address population and health, components for an ecosystem goal cannot simply address area and integrity. The components must also identify the risk of collapse as a benchmark for unacceptable declines and its consequences for biodiversity and human well-being.</w:t>
            </w:r>
          </w:p>
        </w:tc>
      </w:tr>
      <w:tr w:rsidR="000F3CF6" w:rsidRPr="00024F61" w14:paraId="714EEDE1"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B6AD7" w14:textId="61C389AE" w:rsidR="000F3CF6" w:rsidRPr="00024F61" w:rsidRDefault="000F3CF6"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E76A5" w14:textId="6A2FFD7F" w:rsidR="000F3CF6" w:rsidRPr="00024F61" w:rsidRDefault="000F3CF6" w:rsidP="00024F61">
            <w:pPr>
              <w:spacing w:before="120" w:after="120" w:line="240" w:lineRule="auto"/>
              <w:ind w:left="0" w:hanging="2"/>
              <w:contextualSpacing/>
              <w:jc w:val="both"/>
              <w:rPr>
                <w:rFonts w:ascii="Arial" w:hAnsi="Arial" w:cs="Arial"/>
              </w:rPr>
            </w:pPr>
            <w:r w:rsidRPr="00024F61">
              <w:rPr>
                <w:rFonts w:ascii="Arial" w:hAnsi="Arial" w:cs="Arial"/>
              </w:rPr>
              <w:t>2-5</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A8F28" w14:textId="77777777" w:rsidR="000F3CF6" w:rsidRPr="00024F61" w:rsidRDefault="000F3CF6" w:rsidP="00024F61">
            <w:pPr>
              <w:spacing w:before="120" w:after="120" w:line="240" w:lineRule="auto"/>
              <w:ind w:left="0" w:hanging="2"/>
              <w:contextualSpacing/>
              <w:jc w:val="both"/>
              <w:rPr>
                <w:rFonts w:ascii="Arial" w:hAnsi="Arial" w:cs="Arial"/>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2A4B5" w14:textId="05A9D10D" w:rsidR="000F3CF6" w:rsidRPr="00024F61" w:rsidRDefault="000F3CF6" w:rsidP="00024F61">
            <w:pPr>
              <w:spacing w:before="120" w:after="120" w:line="240" w:lineRule="auto"/>
              <w:ind w:left="0" w:hanging="2"/>
              <w:contextualSpacing/>
              <w:jc w:val="both"/>
              <w:rPr>
                <w:rFonts w:ascii="Arial" w:hAnsi="Arial" w:cs="Arial"/>
              </w:rPr>
            </w:pPr>
            <w:r w:rsidRPr="00024F61">
              <w:rPr>
                <w:rFonts w:ascii="Arial" w:hAnsi="Arial" w:cs="Arial"/>
              </w:rPr>
              <w:t>1-50</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C7BE6" w14:textId="18CA5371" w:rsidR="000F3CF6" w:rsidRPr="00024F61" w:rsidRDefault="00A76AAB" w:rsidP="00024F61">
            <w:pPr>
              <w:spacing w:before="120" w:after="120" w:line="240" w:lineRule="auto"/>
              <w:ind w:left="0" w:hanging="2"/>
              <w:contextualSpacing/>
              <w:jc w:val="both"/>
              <w:rPr>
                <w:rFonts w:ascii="Arial" w:hAnsi="Arial" w:cs="Arial"/>
              </w:rPr>
            </w:pPr>
            <w:r w:rsidRPr="00024F61">
              <w:rPr>
                <w:rFonts w:ascii="Arial" w:hAnsi="Arial" w:cs="Arial"/>
              </w:rPr>
              <w:t>The current goal</w:t>
            </w:r>
            <w:r w:rsidR="000F3CF6" w:rsidRPr="00024F61">
              <w:rPr>
                <w:rFonts w:ascii="Arial" w:hAnsi="Arial" w:cs="Arial"/>
              </w:rPr>
              <w:t xml:space="preserve"> specifically addresses connectivity and integrity of natural ecosystems, but the current elements and indicators do not provide information how well these ecosystems are connected. </w:t>
            </w:r>
          </w:p>
          <w:p w14:paraId="1ABC5849" w14:textId="77777777" w:rsidR="000F3CF6" w:rsidRPr="00024F61" w:rsidRDefault="000F3CF6" w:rsidP="00024F61">
            <w:pPr>
              <w:spacing w:before="120" w:after="120" w:line="240" w:lineRule="auto"/>
              <w:ind w:left="0" w:hanging="2"/>
              <w:contextualSpacing/>
              <w:jc w:val="both"/>
              <w:rPr>
                <w:rFonts w:ascii="Arial" w:hAnsi="Arial" w:cs="Arial"/>
              </w:rPr>
            </w:pPr>
          </w:p>
          <w:p w14:paraId="36658FEB" w14:textId="0F3C69CA" w:rsidR="000F3CF6" w:rsidRPr="00024F61" w:rsidRDefault="000F3CF6"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The proposed elements reflect the existing Aichi Target 7 indicators that treated forest and agriculture as independent land-use systems; however to assess the contribution of an agricultural area to biodiversity across the landscape integrated indicators are needed.</w:t>
            </w:r>
          </w:p>
        </w:tc>
      </w:tr>
      <w:tr w:rsidR="00BE17AD" w:rsidRPr="00024F61" w14:paraId="5C8A7C36"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69E86A5" w14:textId="7EA7F1AE" w:rsidR="00BE17AD" w:rsidRPr="00024F61" w:rsidRDefault="00BE17AD"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1</w:t>
            </w:r>
          </w:p>
        </w:tc>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05963" w14:textId="74C4C6D8" w:rsidR="00BE17AD" w:rsidRPr="00024F61" w:rsidRDefault="00BE17AD" w:rsidP="00024F61">
            <w:pPr>
              <w:spacing w:before="120" w:after="120" w:line="240" w:lineRule="auto"/>
              <w:ind w:left="0" w:hanging="2"/>
              <w:contextualSpacing/>
              <w:jc w:val="both"/>
              <w:rPr>
                <w:rFonts w:ascii="Arial" w:hAnsi="Arial" w:cs="Arial"/>
              </w:rPr>
            </w:pPr>
            <w:r w:rsidRPr="00024F61">
              <w:rPr>
                <w:rFonts w:ascii="Arial" w:hAnsi="Arial" w:cs="Arial"/>
              </w:rPr>
              <w:t>2-5</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1DE98" w14:textId="77777777" w:rsidR="00BE17AD" w:rsidRPr="00024F61" w:rsidRDefault="00BE17AD" w:rsidP="00024F61">
            <w:pPr>
              <w:spacing w:before="120" w:after="120" w:line="240" w:lineRule="auto"/>
              <w:ind w:left="0" w:hanging="2"/>
              <w:contextualSpacing/>
              <w:jc w:val="both"/>
              <w:rPr>
                <w:rFonts w:ascii="Arial" w:hAnsi="Arial" w:cs="Arial"/>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52677" w14:textId="362A1BB2" w:rsidR="00BE17AD" w:rsidRPr="00024F61" w:rsidRDefault="00BE17AD" w:rsidP="00024F61">
            <w:pPr>
              <w:spacing w:before="120" w:after="120" w:line="240" w:lineRule="auto"/>
              <w:ind w:left="0" w:hanging="2"/>
              <w:contextualSpacing/>
              <w:jc w:val="both"/>
              <w:rPr>
                <w:rFonts w:ascii="Arial" w:hAnsi="Arial" w:cs="Arial"/>
              </w:rPr>
            </w:pPr>
            <w:r w:rsidRPr="00024F61">
              <w:rPr>
                <w:rFonts w:ascii="Arial" w:hAnsi="Arial" w:cs="Arial"/>
              </w:rPr>
              <w:t>1-50</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17461" w14:textId="63CE845A" w:rsidR="00BE17AD" w:rsidRPr="00024F61" w:rsidRDefault="00BE17AD" w:rsidP="00024F61">
            <w:pPr>
              <w:spacing w:before="120" w:after="120" w:line="240" w:lineRule="auto"/>
              <w:ind w:left="0" w:hanging="2"/>
              <w:contextualSpacing/>
              <w:jc w:val="both"/>
              <w:rPr>
                <w:rFonts w:ascii="Arial" w:hAnsi="Arial" w:cs="Arial"/>
              </w:rPr>
            </w:pPr>
            <w:r w:rsidRPr="00024F61">
              <w:rPr>
                <w:rFonts w:ascii="Arial" w:hAnsi="Arial" w:cs="Arial"/>
              </w:rPr>
              <w:t>There is no 2030 Milestone for genetic diversity.</w:t>
            </w:r>
          </w:p>
        </w:tc>
      </w:tr>
      <w:tr w:rsidR="00322734" w:rsidRPr="00024F61" w14:paraId="0194F268"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FC46C" w14:textId="77777777" w:rsidR="00322734" w:rsidRPr="00024F61" w:rsidRDefault="00322734"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F4ED4" w14:textId="77777777" w:rsidR="00322734" w:rsidRPr="00024F61" w:rsidRDefault="00322734"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014EC" w14:textId="77777777" w:rsidR="00322734" w:rsidRPr="00024F61" w:rsidRDefault="00322734"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F8FE1" w14:textId="77777777" w:rsidR="00322734" w:rsidRPr="00024F61" w:rsidRDefault="00322734"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F852D" w14:textId="77777777" w:rsidR="00322734" w:rsidRPr="00024F61" w:rsidRDefault="00322734" w:rsidP="00024F61">
            <w:pPr>
              <w:spacing w:before="120" w:after="120" w:line="240" w:lineRule="auto"/>
              <w:ind w:left="0" w:hanging="2"/>
              <w:contextualSpacing/>
              <w:jc w:val="both"/>
              <w:rPr>
                <w:rFonts w:ascii="Arial" w:hAnsi="Arial" w:cs="Arial"/>
              </w:rPr>
            </w:pPr>
            <w:r w:rsidRPr="00024F61">
              <w:rPr>
                <w:rFonts w:ascii="Arial" w:hAnsi="Arial" w:cs="Arial"/>
              </w:rPr>
              <w:t>Refer to ‘inland water’ rather than ‘freshwater,’ to be inclusive of soda lakes, inland seas etc.</w:t>
            </w:r>
          </w:p>
        </w:tc>
      </w:tr>
      <w:tr w:rsidR="00605E1A" w:rsidRPr="00024F61" w14:paraId="10E5CF82"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48060" w14:textId="249DA29D"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DACC2" w14:textId="4E741868"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945B3" w14:textId="56D93089"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3B8D9" w14:textId="6527E10B"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727FD" w14:textId="45F144B4"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Tree Cover loss is useful but will need to be carefully applied as the database has weaknesses: It does not account for the fire cycles in the boreal realm, it misses treed areas with low crown cover, and it misinterprets some ecosystems.</w:t>
            </w:r>
          </w:p>
        </w:tc>
      </w:tr>
      <w:tr w:rsidR="00605E1A" w:rsidRPr="00024F61" w14:paraId="47C27D89"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A8575" w14:textId="7941BF8E"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E9753" w14:textId="1F1DAE53"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FF902" w14:textId="7F8EC8EF"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0A1DD" w14:textId="231D48D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E507D" w14:textId="4DB5C57D"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Trends in area of other terrestrial ecosystems (Please add: “Such as tundra, taigas, temperate deciduous forests, tropical rainforests, grasslands, and deserts</w:t>
            </w:r>
            <w:r w:rsidR="00FD7C19" w:rsidRPr="00024F61">
              <w:rPr>
                <w:rFonts w:ascii="Arial" w:hAnsi="Arial" w:cs="Arial"/>
              </w:rPr>
              <w:t>”</w:t>
            </w:r>
            <w:r w:rsidRPr="00024F61">
              <w:rPr>
                <w:rFonts w:ascii="Arial" w:hAnsi="Arial" w:cs="Arial"/>
              </w:rPr>
              <w:t>)</w:t>
            </w:r>
            <w:r w:rsidR="00FD7C19" w:rsidRPr="00024F61">
              <w:rPr>
                <w:rFonts w:ascii="Arial" w:hAnsi="Arial" w:cs="Arial"/>
              </w:rPr>
              <w:t>.</w:t>
            </w:r>
          </w:p>
        </w:tc>
      </w:tr>
      <w:tr w:rsidR="00605E1A" w:rsidRPr="00024F61" w14:paraId="3026F329"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253E4" w14:textId="3214243F"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92D77" w14:textId="49BF6505"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20DB0" w14:textId="4E934C61"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40283" w14:textId="03E5FDBC"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132CE" w14:textId="5874D93E" w:rsidR="00605E1A" w:rsidRPr="00024F61" w:rsidRDefault="00605E1A" w:rsidP="00024F61">
            <w:pPr>
              <w:autoSpaceDE w:val="0"/>
              <w:autoSpaceDN w:val="0"/>
              <w:adjustRightInd w:val="0"/>
              <w:spacing w:line="240" w:lineRule="auto"/>
              <w:ind w:left="0" w:hanging="2"/>
              <w:rPr>
                <w:rFonts w:ascii="Arial" w:hAnsi="Arial" w:cs="Arial"/>
              </w:rPr>
            </w:pPr>
            <w:r w:rsidRPr="00024F61">
              <w:rPr>
                <w:rFonts w:ascii="Arial" w:hAnsi="Arial" w:cs="Arial"/>
                <w:color w:val="000000"/>
                <w:lang w:val="en-GB" w:eastAsia="en-GB"/>
              </w:rPr>
              <w:t>This is a valid indicator not only for terrestrial ecosystems but also for marine and freshwater (theoretically also submarine, but often data deficient)</w:t>
            </w:r>
            <w:r w:rsidR="00FD7C19" w:rsidRPr="00024F61">
              <w:rPr>
                <w:rFonts w:ascii="Arial" w:hAnsi="Arial" w:cs="Arial"/>
                <w:color w:val="000000"/>
                <w:lang w:val="en-GB" w:eastAsia="en-GB"/>
              </w:rPr>
              <w:t>.</w:t>
            </w:r>
          </w:p>
        </w:tc>
      </w:tr>
      <w:tr w:rsidR="00605E1A" w:rsidRPr="00024F61" w14:paraId="1211F210"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045D2" w14:textId="6CD83650"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3709E" w14:textId="77159D4A"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42362" w14:textId="223DB30B"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E331B" w14:textId="03363533"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8</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B57BE" w14:textId="1BC95FEE"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Should consider ecological integrity of the ecosystems as an indicator.</w:t>
            </w:r>
          </w:p>
        </w:tc>
      </w:tr>
      <w:tr w:rsidR="00605E1A" w:rsidRPr="00024F61" w14:paraId="25714FCF"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3D38E" w14:textId="2131AEC9"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7B5C4" w14:textId="3AB0FAB3"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50F79" w14:textId="105A3BB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F64AF" w14:textId="343D62B0"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12</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64B3E" w14:textId="3BAE91E1"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 xml:space="preserve">Add a new indicator for number of free-flowing rivers by country.    Grill, G., </w:t>
            </w:r>
            <w:proofErr w:type="spellStart"/>
            <w:r w:rsidRPr="00024F61">
              <w:rPr>
                <w:rFonts w:ascii="Arial" w:hAnsi="Arial" w:cs="Arial"/>
              </w:rPr>
              <w:t>Lehner</w:t>
            </w:r>
            <w:proofErr w:type="spellEnd"/>
            <w:r w:rsidRPr="00024F61">
              <w:rPr>
                <w:rFonts w:ascii="Arial" w:hAnsi="Arial" w:cs="Arial"/>
              </w:rPr>
              <w:t xml:space="preserve">, B., </w:t>
            </w:r>
            <w:proofErr w:type="spellStart"/>
            <w:r w:rsidRPr="00024F61">
              <w:rPr>
                <w:rFonts w:ascii="Arial" w:hAnsi="Arial" w:cs="Arial"/>
              </w:rPr>
              <w:t>Thieme</w:t>
            </w:r>
            <w:proofErr w:type="spellEnd"/>
            <w:r w:rsidRPr="00024F61">
              <w:rPr>
                <w:rFonts w:ascii="Arial" w:hAnsi="Arial" w:cs="Arial"/>
              </w:rPr>
              <w:t xml:space="preserve">, M., </w:t>
            </w:r>
            <w:proofErr w:type="spellStart"/>
            <w:r w:rsidRPr="00024F61">
              <w:rPr>
                <w:rFonts w:ascii="Arial" w:hAnsi="Arial" w:cs="Arial"/>
              </w:rPr>
              <w:t>Geenen</w:t>
            </w:r>
            <w:proofErr w:type="spellEnd"/>
            <w:r w:rsidRPr="00024F61">
              <w:rPr>
                <w:rFonts w:ascii="Arial" w:hAnsi="Arial" w:cs="Arial"/>
              </w:rPr>
              <w:t xml:space="preserve">, B., </w:t>
            </w:r>
            <w:proofErr w:type="spellStart"/>
            <w:r w:rsidRPr="00024F61">
              <w:rPr>
                <w:rFonts w:ascii="Arial" w:hAnsi="Arial" w:cs="Arial"/>
              </w:rPr>
              <w:t>Tickner</w:t>
            </w:r>
            <w:proofErr w:type="spellEnd"/>
            <w:r w:rsidRPr="00024F61">
              <w:rPr>
                <w:rFonts w:ascii="Arial" w:hAnsi="Arial" w:cs="Arial"/>
              </w:rPr>
              <w:t xml:space="preserve">, D., </w:t>
            </w:r>
            <w:proofErr w:type="spellStart"/>
            <w:r w:rsidRPr="00024F61">
              <w:rPr>
                <w:rFonts w:ascii="Arial" w:hAnsi="Arial" w:cs="Arial"/>
              </w:rPr>
              <w:t>Antonelli</w:t>
            </w:r>
            <w:proofErr w:type="spellEnd"/>
            <w:r w:rsidRPr="00024F61">
              <w:rPr>
                <w:rFonts w:ascii="Arial" w:hAnsi="Arial" w:cs="Arial"/>
              </w:rPr>
              <w:t xml:space="preserve">, F., </w:t>
            </w:r>
            <w:proofErr w:type="spellStart"/>
            <w:r w:rsidRPr="00024F61">
              <w:rPr>
                <w:rFonts w:ascii="Arial" w:hAnsi="Arial" w:cs="Arial"/>
              </w:rPr>
              <w:t>Babu</w:t>
            </w:r>
            <w:proofErr w:type="spellEnd"/>
            <w:r w:rsidRPr="00024F61">
              <w:rPr>
                <w:rFonts w:ascii="Arial" w:hAnsi="Arial" w:cs="Arial"/>
              </w:rPr>
              <w:t xml:space="preserve">, S., </w:t>
            </w:r>
            <w:proofErr w:type="spellStart"/>
            <w:r w:rsidRPr="00024F61">
              <w:rPr>
                <w:rFonts w:ascii="Arial" w:hAnsi="Arial" w:cs="Arial"/>
              </w:rPr>
              <w:t>Borrelli</w:t>
            </w:r>
            <w:proofErr w:type="spellEnd"/>
            <w:r w:rsidRPr="00024F61">
              <w:rPr>
                <w:rFonts w:ascii="Arial" w:hAnsi="Arial" w:cs="Arial"/>
              </w:rPr>
              <w:t xml:space="preserve">, P., Cheng, L., </w:t>
            </w:r>
            <w:proofErr w:type="spellStart"/>
            <w:r w:rsidRPr="00024F61">
              <w:rPr>
                <w:rFonts w:ascii="Arial" w:hAnsi="Arial" w:cs="Arial"/>
              </w:rPr>
              <w:t>Crochetiere</w:t>
            </w:r>
            <w:proofErr w:type="spellEnd"/>
            <w:r w:rsidRPr="00024F61">
              <w:rPr>
                <w:rFonts w:ascii="Arial" w:hAnsi="Arial" w:cs="Arial"/>
              </w:rPr>
              <w:t xml:space="preserve">, H. and </w:t>
            </w:r>
            <w:proofErr w:type="spellStart"/>
            <w:r w:rsidRPr="00024F61">
              <w:rPr>
                <w:rFonts w:ascii="Arial" w:hAnsi="Arial" w:cs="Arial"/>
              </w:rPr>
              <w:t>Macedo</w:t>
            </w:r>
            <w:proofErr w:type="spellEnd"/>
            <w:r w:rsidRPr="00024F61">
              <w:rPr>
                <w:rFonts w:ascii="Arial" w:hAnsi="Arial" w:cs="Arial"/>
              </w:rPr>
              <w:t>, H.E., 2019. Mapping the world’s free-flowing rivers. Nature, 569(7755), pp.215-221. *data available now</w:t>
            </w:r>
          </w:p>
        </w:tc>
      </w:tr>
      <w:tr w:rsidR="00605E1A" w:rsidRPr="00024F61" w14:paraId="632595C4"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4385A"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92B3DA"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9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0AB1BA"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50E5E4"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9033F2" w14:textId="4135FC44"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Trends in ‘inland waters’ – not wetlands (which may be interpreted as a different set of ecosystems).</w:t>
            </w:r>
          </w:p>
        </w:tc>
      </w:tr>
      <w:tr w:rsidR="00605E1A" w:rsidRPr="00024F61" w14:paraId="7E87E643"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F6BA7"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01AB48"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9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1492D0"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513578"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7D0965" w14:textId="16EA0684"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Recommend looking at new sets of indicators that will be used for SDG 6.6.1:</w:t>
            </w:r>
          </w:p>
          <w:p w14:paraId="2FDE4880" w14:textId="412CFB19"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w:t>
            </w:r>
            <w:proofErr w:type="spellStart"/>
            <w:r w:rsidRPr="00024F61">
              <w:rPr>
                <w:rFonts w:ascii="Arial" w:hAnsi="Arial" w:cs="Arial"/>
              </w:rPr>
              <w:t>i</w:t>
            </w:r>
            <w:proofErr w:type="spellEnd"/>
            <w:r w:rsidRPr="00024F61">
              <w:rPr>
                <w:rFonts w:ascii="Arial" w:hAnsi="Arial" w:cs="Arial"/>
              </w:rPr>
              <w:t>)             Assessment of extent of water bodies will disaggregate lakes from reservoirs, so that changes in natural compared to non-natural ecosystems can be compared.</w:t>
            </w:r>
          </w:p>
          <w:p w14:paraId="7D90240C" w14:textId="1153D55A"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 xml:space="preserve">(ii)            An indicator on global water quality including trophic state (monthly and annual data) and turbidity </w:t>
            </w:r>
            <w:r w:rsidR="001E4195" w:rsidRPr="00024F61">
              <w:rPr>
                <w:rFonts w:ascii="Arial" w:hAnsi="Arial" w:cs="Arial"/>
              </w:rPr>
              <w:t>(to be</w:t>
            </w:r>
            <w:r w:rsidRPr="00024F61">
              <w:rPr>
                <w:rFonts w:ascii="Arial" w:hAnsi="Arial" w:cs="Arial"/>
              </w:rPr>
              <w:t xml:space="preserve"> developed around a 5 year baseline from 2006-2010 data</w:t>
            </w:r>
            <w:r w:rsidR="001E4195" w:rsidRPr="00024F61">
              <w:rPr>
                <w:rFonts w:ascii="Arial" w:hAnsi="Arial" w:cs="Arial"/>
              </w:rPr>
              <w:t>;</w:t>
            </w:r>
            <w:r w:rsidRPr="00024F61">
              <w:rPr>
                <w:rFonts w:ascii="Arial" w:hAnsi="Arial" w:cs="Arial"/>
              </w:rPr>
              <w:t xml:space="preserve"> use of 3 years of recent satellite data to compare change.</w:t>
            </w:r>
          </w:p>
          <w:p w14:paraId="1DC3E07D"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(iii)           UNEP DHI developed indicator on inland wetland status, from European satellite data – no change statistic; just a baseline.</w:t>
            </w:r>
          </w:p>
        </w:tc>
      </w:tr>
      <w:tr w:rsidR="00605E1A" w:rsidRPr="00024F61" w14:paraId="0C48B460"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9B38FC" w14:textId="1B4274A9"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E5CD27" w14:textId="690E6FF9"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2-3</w:t>
            </w:r>
          </w:p>
        </w:tc>
        <w:tc>
          <w:tcPr>
            <w:tcW w:w="9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FC0E17" w14:textId="5D7BDEE3"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B52F52" w14:textId="1AAB5976"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15-28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E17CAD" w14:textId="6327AB76"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The Biodiversity Intactness Index, while appropriately named, seem</w:t>
            </w:r>
            <w:r w:rsidR="001E4195" w:rsidRPr="00024F61">
              <w:rPr>
                <w:rFonts w:ascii="Arial" w:hAnsi="Arial" w:cs="Arial"/>
              </w:rPr>
              <w:t>s</w:t>
            </w:r>
            <w:r w:rsidRPr="00024F61">
              <w:rPr>
                <w:rFonts w:ascii="Arial" w:hAnsi="Arial" w:cs="Arial"/>
              </w:rPr>
              <w:t xml:space="preserve"> to have fundamental problems</w:t>
            </w:r>
            <w:r w:rsidR="00A76AAB" w:rsidRPr="00024F61">
              <w:rPr>
                <w:rFonts w:ascii="Arial" w:hAnsi="Arial" w:cs="Arial"/>
              </w:rPr>
              <w:t xml:space="preserve"> </w:t>
            </w:r>
            <w:r w:rsidR="00A16174" w:rsidRPr="00024F61">
              <w:rPr>
                <w:rFonts w:ascii="Arial" w:hAnsi="Arial" w:cs="Arial"/>
              </w:rPr>
              <w:t xml:space="preserve">(Martin et al. 2019 Nature </w:t>
            </w:r>
            <w:proofErr w:type="spellStart"/>
            <w:r w:rsidR="00A16174" w:rsidRPr="00024F61">
              <w:rPr>
                <w:rFonts w:ascii="Arial" w:hAnsi="Arial" w:cs="Arial"/>
              </w:rPr>
              <w:t>Ecol</w:t>
            </w:r>
            <w:proofErr w:type="spellEnd"/>
            <w:r w:rsidR="00A76AAB" w:rsidRPr="00024F61">
              <w:rPr>
                <w:rFonts w:ascii="Arial" w:hAnsi="Arial" w:cs="Arial"/>
              </w:rPr>
              <w:t>)</w:t>
            </w:r>
            <w:r w:rsidRPr="00024F61">
              <w:rPr>
                <w:rFonts w:ascii="Arial" w:hAnsi="Arial" w:cs="Arial"/>
              </w:rPr>
              <w:t>, and probably should not be included.</w:t>
            </w:r>
          </w:p>
          <w:p w14:paraId="57E521A6" w14:textId="2774B629"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 xml:space="preserve">Consider including the Contextual Intactness </w:t>
            </w:r>
            <w:r w:rsidR="001E4195" w:rsidRPr="00024F61">
              <w:rPr>
                <w:rFonts w:ascii="Arial" w:hAnsi="Arial" w:cs="Arial"/>
              </w:rPr>
              <w:t>Index that</w:t>
            </w:r>
            <w:r w:rsidRPr="00024F61">
              <w:rPr>
                <w:rFonts w:ascii="Arial" w:hAnsi="Arial" w:cs="Arial"/>
              </w:rPr>
              <w:t xml:space="preserve"> gives a good overall pattern of biodiversity intactness.  </w:t>
            </w:r>
          </w:p>
        </w:tc>
      </w:tr>
      <w:tr w:rsidR="00605E1A" w:rsidRPr="00024F61" w14:paraId="4DA98B57" w14:textId="77777777" w:rsidTr="00024F61">
        <w:trPr>
          <w:trHeight w:val="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9983CA"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61A225"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9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961D0B"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E4D9EF"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895C5F"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Refer to ‘inland water’ rather than ‘freshwater,’ to be inclusive of soda lakes, inland seas etc.</w:t>
            </w:r>
          </w:p>
        </w:tc>
      </w:tr>
      <w:tr w:rsidR="00605E1A" w:rsidRPr="00024F61" w14:paraId="40346CE5"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E225B" w14:textId="6D668115"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1</w:t>
            </w:r>
          </w:p>
        </w:tc>
        <w:tc>
          <w:tcPr>
            <w:tcW w:w="81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68ADC4" w14:textId="1072EBE8"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9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DEEE3A" w14:textId="23D0DEB4"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65FF7C" w14:textId="1EFC5471"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071EC7" w14:textId="3433BBAD"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 xml:space="preserve">The </w:t>
            </w:r>
            <w:r w:rsidR="001E4195" w:rsidRPr="00024F61">
              <w:rPr>
                <w:rFonts w:ascii="Arial" w:hAnsi="Arial" w:cs="Arial"/>
              </w:rPr>
              <w:t>R</w:t>
            </w:r>
            <w:r w:rsidRPr="00024F61">
              <w:rPr>
                <w:rFonts w:ascii="Arial" w:hAnsi="Arial" w:cs="Arial"/>
              </w:rPr>
              <w:t xml:space="preserve">ed </w:t>
            </w:r>
            <w:r w:rsidR="001E4195" w:rsidRPr="00024F61">
              <w:rPr>
                <w:rFonts w:ascii="Arial" w:hAnsi="Arial" w:cs="Arial"/>
              </w:rPr>
              <w:t>L</w:t>
            </w:r>
            <w:r w:rsidRPr="00024F61">
              <w:rPr>
                <w:rFonts w:ascii="Arial" w:hAnsi="Arial" w:cs="Arial"/>
              </w:rPr>
              <w:t xml:space="preserve">ist of </w:t>
            </w:r>
            <w:r w:rsidR="001E4195" w:rsidRPr="00024F61">
              <w:rPr>
                <w:rFonts w:ascii="Arial" w:hAnsi="Arial" w:cs="Arial"/>
              </w:rPr>
              <w:t>E</w:t>
            </w:r>
            <w:r w:rsidRPr="00024F61">
              <w:rPr>
                <w:rFonts w:ascii="Arial" w:hAnsi="Arial" w:cs="Arial"/>
              </w:rPr>
              <w:t>cosystems can also provide information on integrity</w:t>
            </w:r>
            <w:r w:rsidR="001E4195" w:rsidRPr="00024F61">
              <w:rPr>
                <w:rFonts w:ascii="Arial" w:hAnsi="Arial" w:cs="Arial"/>
              </w:rPr>
              <w:t xml:space="preserve"> of</w:t>
            </w:r>
            <w:r w:rsidRPr="00024F61">
              <w:rPr>
                <w:rFonts w:ascii="Arial" w:hAnsi="Arial" w:cs="Arial"/>
              </w:rPr>
              <w:t xml:space="preserve"> ecosystems, not only forests but terrestrial, marine and fresh water ( See Rowland 2019 and 2020)</w:t>
            </w:r>
          </w:p>
        </w:tc>
      </w:tr>
      <w:tr w:rsidR="00605E1A" w:rsidRPr="00024F61" w14:paraId="3811E0C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2544D" w14:textId="288832E2"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A8CFE9" w14:textId="0C14DE33"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9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3CF17D" w14:textId="179CF2B1"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092C10" w14:textId="7B17318F"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68EF6D" w14:textId="78E04145" w:rsidR="00605E1A" w:rsidRPr="00024F61" w:rsidRDefault="00F929F9" w:rsidP="00024F61">
            <w:pPr>
              <w:spacing w:line="240" w:lineRule="auto"/>
              <w:ind w:left="0" w:hanging="2"/>
              <w:rPr>
                <w:rFonts w:ascii="Arial" w:hAnsi="Arial" w:cs="Arial"/>
              </w:rPr>
            </w:pPr>
            <w:r w:rsidRPr="00024F61">
              <w:rPr>
                <w:rFonts w:ascii="Arial" w:hAnsi="Arial" w:cs="Arial"/>
              </w:rPr>
              <w:t>Include “</w:t>
            </w:r>
            <w:r w:rsidR="00605E1A" w:rsidRPr="00024F61">
              <w:rPr>
                <w:rFonts w:ascii="Arial" w:hAnsi="Arial" w:cs="Arial"/>
              </w:rPr>
              <w:t>Proportion of land that is</w:t>
            </w:r>
            <w:r w:rsidR="001E4195" w:rsidRPr="00024F61">
              <w:rPr>
                <w:rFonts w:ascii="Arial" w:hAnsi="Arial" w:cs="Arial"/>
              </w:rPr>
              <w:t xml:space="preserve"> </w:t>
            </w:r>
            <w:r w:rsidR="00605E1A" w:rsidRPr="00024F61">
              <w:rPr>
                <w:rFonts w:ascii="Arial" w:hAnsi="Arial" w:cs="Arial"/>
              </w:rPr>
              <w:t>degraded over total land area</w:t>
            </w:r>
            <w:r w:rsidRPr="00024F61">
              <w:rPr>
                <w:rFonts w:ascii="Arial" w:hAnsi="Arial" w:cs="Arial"/>
              </w:rPr>
              <w:t>”</w:t>
            </w:r>
            <w:r w:rsidR="001E4195" w:rsidRPr="00024F61">
              <w:rPr>
                <w:rFonts w:ascii="Arial" w:hAnsi="Arial" w:cs="Arial"/>
              </w:rPr>
              <w:t xml:space="preserve"> </w:t>
            </w:r>
            <w:r w:rsidR="00605E1A" w:rsidRPr="00024F61">
              <w:rPr>
                <w:rFonts w:ascii="Arial" w:hAnsi="Arial" w:cs="Arial"/>
              </w:rPr>
              <w:t xml:space="preserve">(SDG </w:t>
            </w:r>
            <w:r w:rsidR="001E4195" w:rsidRPr="00024F61">
              <w:rPr>
                <w:rFonts w:ascii="Arial" w:hAnsi="Arial" w:cs="Arial"/>
              </w:rPr>
              <w:t>i</w:t>
            </w:r>
            <w:r w:rsidR="00605E1A" w:rsidRPr="00024F61">
              <w:rPr>
                <w:rFonts w:ascii="Arial" w:hAnsi="Arial" w:cs="Arial"/>
              </w:rPr>
              <w:t>ndicator for SDG15.3.1)</w:t>
            </w:r>
          </w:p>
          <w:p w14:paraId="4FEC51FB" w14:textId="2CB60D5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This is repeated below, but it is a strong indicator of sustainable agricultural land</w:t>
            </w:r>
          </w:p>
        </w:tc>
      </w:tr>
      <w:tr w:rsidR="00605E1A" w:rsidRPr="00024F61" w14:paraId="211245C6" w14:textId="77777777" w:rsidTr="00024F61">
        <w:trPr>
          <w:trHeight w:val="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5378D8"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4FFA6B"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9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46AFC3"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D1C453"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6580FE"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 xml:space="preserve">‘Trends in fragmentation and quality of inland </w:t>
            </w:r>
            <w:r w:rsidRPr="00024F61">
              <w:rPr>
                <w:rFonts w:ascii="Arial" w:hAnsi="Arial" w:cs="Arial"/>
                <w:u w:val="single"/>
              </w:rPr>
              <w:t>waters</w:t>
            </w:r>
            <w:r w:rsidRPr="00024F61">
              <w:rPr>
                <w:rFonts w:ascii="Arial" w:hAnsi="Arial" w:cs="Arial"/>
              </w:rPr>
              <w:t xml:space="preserve">’ rather than ‘inland </w:t>
            </w:r>
            <w:r w:rsidRPr="00024F61">
              <w:rPr>
                <w:rFonts w:ascii="Arial" w:hAnsi="Arial" w:cs="Arial"/>
                <w:u w:val="single"/>
              </w:rPr>
              <w:t>wetlands’</w:t>
            </w:r>
            <w:r w:rsidRPr="00024F61">
              <w:rPr>
                <w:rFonts w:ascii="Arial" w:hAnsi="Arial" w:cs="Arial"/>
              </w:rPr>
              <w:t xml:space="preserve"> (to align with CBD terminology, and assuming that inland wetland systems does refer to all inland waters; which it should.</w:t>
            </w:r>
          </w:p>
        </w:tc>
      </w:tr>
      <w:tr w:rsidR="00605E1A" w:rsidRPr="00024F61" w14:paraId="6B9DA9E8"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B8AEE"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DDA9AC"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C303D2"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956A"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27</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EBC61"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 xml:space="preserve">Assuming ‘inland wetland systems’ refers to all inland waters, then an indicator for fragmentation of rivers is the River Connectivity Status Index (CSI) (Grill, G., </w:t>
            </w:r>
            <w:proofErr w:type="spellStart"/>
            <w:r w:rsidRPr="00024F61">
              <w:rPr>
                <w:rFonts w:ascii="Arial" w:hAnsi="Arial" w:cs="Arial"/>
              </w:rPr>
              <w:t>Lehner</w:t>
            </w:r>
            <w:proofErr w:type="spellEnd"/>
            <w:r w:rsidRPr="00024F61">
              <w:rPr>
                <w:rFonts w:ascii="Arial" w:hAnsi="Arial" w:cs="Arial"/>
              </w:rPr>
              <w:t xml:space="preserve">, B., </w:t>
            </w:r>
            <w:proofErr w:type="spellStart"/>
            <w:r w:rsidRPr="00024F61">
              <w:rPr>
                <w:rFonts w:ascii="Arial" w:hAnsi="Arial" w:cs="Arial"/>
              </w:rPr>
              <w:t>Thieme</w:t>
            </w:r>
            <w:proofErr w:type="spellEnd"/>
            <w:r w:rsidRPr="00024F61">
              <w:rPr>
                <w:rFonts w:ascii="Arial" w:hAnsi="Arial" w:cs="Arial"/>
              </w:rPr>
              <w:t>, M. et al. 2019. Mapping the world’s free-flowing rivers. Nature 569, 215–221). It is highly recommended that this indicator is included in the Framework. A baseline Connectivity Status Index was published in 2019. Plans are being considered for periodic updates, subject to availability of resources.as an indicator. The index is global - the methodology is down-scalable and can be applied at river basin and other levels.</w:t>
            </w:r>
          </w:p>
        </w:tc>
      </w:tr>
      <w:tr w:rsidR="00605E1A" w:rsidRPr="00024F61" w14:paraId="0BE94DC9" w14:textId="77777777" w:rsidTr="00024F61">
        <w:trPr>
          <w:trHeight w:val="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8C0CDD"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09D63D33"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992" w:type="dxa"/>
            <w:tcBorders>
              <w:bottom w:val="single" w:sz="8" w:space="0" w:color="000000"/>
              <w:right w:val="single" w:sz="8" w:space="0" w:color="000000"/>
            </w:tcBorders>
            <w:tcMar>
              <w:top w:w="100" w:type="dxa"/>
              <w:left w:w="100" w:type="dxa"/>
              <w:bottom w:w="100" w:type="dxa"/>
              <w:right w:w="100" w:type="dxa"/>
            </w:tcMar>
          </w:tcPr>
          <w:p w14:paraId="7AF688DE"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EDA774"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3E0241" w14:textId="5246E156"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 xml:space="preserve">Another potential indicator for fragmentation and quality of inland waters would be the proportion of river basins, in a country, where environmental flows are provided in accordance with the e-flow methodology of SDG indicator 6.4.2 (Dickens, C., </w:t>
            </w:r>
            <w:proofErr w:type="spellStart"/>
            <w:r w:rsidRPr="00024F61">
              <w:rPr>
                <w:rFonts w:ascii="Arial" w:hAnsi="Arial" w:cs="Arial"/>
              </w:rPr>
              <w:t>Smakhtin</w:t>
            </w:r>
            <w:proofErr w:type="spellEnd"/>
            <w:r w:rsidRPr="00024F61">
              <w:rPr>
                <w:rFonts w:ascii="Arial" w:hAnsi="Arial" w:cs="Arial"/>
              </w:rPr>
              <w:t xml:space="preserve">, V., </w:t>
            </w:r>
            <w:proofErr w:type="spellStart"/>
            <w:r w:rsidRPr="00024F61">
              <w:rPr>
                <w:rFonts w:ascii="Arial" w:hAnsi="Arial" w:cs="Arial"/>
              </w:rPr>
              <w:t>Biancalani</w:t>
            </w:r>
            <w:proofErr w:type="spellEnd"/>
            <w:r w:rsidRPr="00024F61">
              <w:rPr>
                <w:rFonts w:ascii="Arial" w:hAnsi="Arial" w:cs="Arial"/>
              </w:rPr>
              <w:t xml:space="preserve">, R., </w:t>
            </w:r>
            <w:proofErr w:type="spellStart"/>
            <w:r w:rsidRPr="00024F61">
              <w:rPr>
                <w:rFonts w:ascii="Arial" w:hAnsi="Arial" w:cs="Arial"/>
              </w:rPr>
              <w:t>Villholth</w:t>
            </w:r>
            <w:proofErr w:type="spellEnd"/>
            <w:r w:rsidRPr="00024F61">
              <w:rPr>
                <w:rFonts w:ascii="Arial" w:hAnsi="Arial" w:cs="Arial"/>
              </w:rPr>
              <w:t xml:space="preserve">, K.G., </w:t>
            </w:r>
            <w:proofErr w:type="spellStart"/>
            <w:r w:rsidRPr="00024F61">
              <w:rPr>
                <w:rFonts w:ascii="Arial" w:hAnsi="Arial" w:cs="Arial"/>
              </w:rPr>
              <w:t>Eriyagama</w:t>
            </w:r>
            <w:proofErr w:type="spellEnd"/>
            <w:r w:rsidRPr="00024F61">
              <w:rPr>
                <w:rFonts w:ascii="Arial" w:hAnsi="Arial" w:cs="Arial"/>
              </w:rPr>
              <w:t xml:space="preserve">, N. and </w:t>
            </w:r>
            <w:proofErr w:type="spellStart"/>
            <w:r w:rsidRPr="00024F61">
              <w:rPr>
                <w:rFonts w:ascii="Arial" w:hAnsi="Arial" w:cs="Arial"/>
              </w:rPr>
              <w:t>Marinelli</w:t>
            </w:r>
            <w:proofErr w:type="spellEnd"/>
            <w:r w:rsidRPr="00024F61">
              <w:rPr>
                <w:rFonts w:ascii="Arial" w:hAnsi="Arial" w:cs="Arial"/>
              </w:rPr>
              <w:t xml:space="preserve">, M. (2019). How to Include Environmental Flows into “Water Stress” Indicator 6.4.2 Guidelines for a Minimum Standard Method for Global Reporting.  Report to the Food and Agricultural </w:t>
            </w:r>
            <w:proofErr w:type="spellStart"/>
            <w:r w:rsidRPr="00024F61">
              <w:rPr>
                <w:rFonts w:ascii="Arial" w:hAnsi="Arial" w:cs="Arial"/>
              </w:rPr>
              <w:t>Organisation</w:t>
            </w:r>
            <w:proofErr w:type="spellEnd"/>
            <w:r w:rsidRPr="00024F61">
              <w:rPr>
                <w:rFonts w:ascii="Arial" w:hAnsi="Arial" w:cs="Arial"/>
              </w:rPr>
              <w:t xml:space="preserve"> of the UN.  Rome. 32 pp. License: CC BY-NC-SA 3.0 IGO).</w:t>
            </w:r>
          </w:p>
        </w:tc>
      </w:tr>
      <w:tr w:rsidR="00605E1A" w:rsidRPr="00024F61" w14:paraId="7C0CE248" w14:textId="77777777" w:rsidTr="00024F61">
        <w:trPr>
          <w:trHeight w:val="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59C727"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5F39E04F"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992" w:type="dxa"/>
            <w:tcBorders>
              <w:bottom w:val="single" w:sz="8" w:space="0" w:color="000000"/>
              <w:right w:val="single" w:sz="8" w:space="0" w:color="000000"/>
            </w:tcBorders>
            <w:tcMar>
              <w:top w:w="100" w:type="dxa"/>
              <w:left w:w="100" w:type="dxa"/>
              <w:bottom w:w="100" w:type="dxa"/>
              <w:right w:w="100" w:type="dxa"/>
            </w:tcMar>
          </w:tcPr>
          <w:p w14:paraId="4A5F18EE"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4C4152"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72BEFB"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Indicators of quality of inland waters can be provided by the new sets of indicators that will be used for SDG 6.6.1:</w:t>
            </w:r>
          </w:p>
          <w:p w14:paraId="1A157502" w14:textId="4464DD30"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w:t>
            </w:r>
            <w:proofErr w:type="spellStart"/>
            <w:r w:rsidRPr="00024F61">
              <w:rPr>
                <w:rFonts w:ascii="Arial" w:hAnsi="Arial" w:cs="Arial"/>
              </w:rPr>
              <w:t>i</w:t>
            </w:r>
            <w:proofErr w:type="spellEnd"/>
            <w:r w:rsidRPr="00024F61">
              <w:rPr>
                <w:rFonts w:ascii="Arial" w:hAnsi="Arial" w:cs="Arial"/>
              </w:rPr>
              <w:t>) An indicator on global water quality including trophic state (monthly and annual data) and turbidity. I recall this would be developed around a 5 year baseline from 2006-2010 data then use of 3 years of recent satellite data to compare change.</w:t>
            </w:r>
          </w:p>
          <w:p w14:paraId="44368EB1" w14:textId="68FCC6F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(ii) UNEP DHI developed indicator on inland wetland status, from European satellite data – no change statistic; just a baseline.</w:t>
            </w:r>
          </w:p>
        </w:tc>
      </w:tr>
      <w:tr w:rsidR="00605E1A" w:rsidRPr="00024F61" w14:paraId="12668776"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1BCA4"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4ED0CC"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ACE744"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310EA4"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29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0B9BD9" w14:textId="066613A9" w:rsidR="00605E1A" w:rsidRPr="00024F61" w:rsidRDefault="00F929F9" w:rsidP="00024F61">
            <w:pPr>
              <w:widowControl w:val="0"/>
              <w:spacing w:before="120" w:after="120" w:line="240" w:lineRule="auto"/>
              <w:ind w:left="0" w:hanging="2"/>
              <w:contextualSpacing/>
              <w:jc w:val="both"/>
              <w:rPr>
                <w:rFonts w:ascii="Arial" w:hAnsi="Arial" w:cs="Arial"/>
              </w:rPr>
            </w:pPr>
            <w:r w:rsidRPr="00024F61">
              <w:rPr>
                <w:rFonts w:ascii="Arial" w:hAnsi="Arial" w:cs="Arial"/>
              </w:rPr>
              <w:t xml:space="preserve">Red List Index: </w:t>
            </w:r>
            <w:r w:rsidR="00605E1A" w:rsidRPr="00024F61">
              <w:rPr>
                <w:rFonts w:ascii="Arial" w:hAnsi="Arial" w:cs="Arial"/>
              </w:rPr>
              <w:t>There is no reason to restrict the measurement of number of species extinctions to bird and mammals; this can be measured for all taxonomic groups that have been comprehensively assessed (i.e. all species assessed by IUCN Red List criteria) at the geographic scale at which trends are being reported (national, regional, or global).</w:t>
            </w:r>
          </w:p>
        </w:tc>
      </w:tr>
      <w:tr w:rsidR="00605E1A" w:rsidRPr="00024F61" w14:paraId="2D4E31FC" w14:textId="77777777" w:rsidTr="00024F61">
        <w:trPr>
          <w:trHeight w:val="20"/>
        </w:trPr>
        <w:tc>
          <w:tcPr>
            <w:tcW w:w="741" w:type="dxa"/>
          </w:tcPr>
          <w:p w14:paraId="0267731E"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Pr>
          <w:p w14:paraId="55B807AF"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992" w:type="dxa"/>
          </w:tcPr>
          <w:p w14:paraId="100BB0DA"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Pr>
          <w:p w14:paraId="2B8C515F"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30</w:t>
            </w:r>
          </w:p>
        </w:tc>
        <w:tc>
          <w:tcPr>
            <w:tcW w:w="6251" w:type="dxa"/>
          </w:tcPr>
          <w:p w14:paraId="411A6980" w14:textId="77777777" w:rsidR="00605E1A" w:rsidRPr="00024F61" w:rsidRDefault="00605E1A" w:rsidP="00024F61">
            <w:pPr>
              <w:spacing w:before="120" w:after="120" w:line="240" w:lineRule="auto"/>
              <w:ind w:left="0" w:hanging="2"/>
              <w:jc w:val="both"/>
              <w:rPr>
                <w:rFonts w:ascii="Arial" w:hAnsi="Arial" w:cs="Arial"/>
              </w:rPr>
            </w:pPr>
            <w:r w:rsidRPr="00024F61">
              <w:rPr>
                <w:rFonts w:ascii="Arial" w:hAnsi="Arial" w:cs="Arial"/>
              </w:rPr>
              <w:t xml:space="preserve">This indicator has been updated for 2020, but is available for birds and mammals only (see preprint at </w:t>
            </w:r>
            <w:hyperlink r:id="rId14">
              <w:r w:rsidRPr="00024F61">
                <w:rPr>
                  <w:rFonts w:ascii="Arial" w:hAnsi="Arial" w:cs="Arial"/>
                  <w:color w:val="0000FF"/>
                  <w:u w:val="single"/>
                </w:rPr>
                <w:t>https://www.biorxiv.org/content/10.1101/2020.02.11.943902v1</w:t>
              </w:r>
            </w:hyperlink>
            <w:r w:rsidRPr="00024F61">
              <w:rPr>
                <w:rFonts w:ascii="Arial" w:hAnsi="Arial" w:cs="Arial"/>
              </w:rPr>
              <w:t xml:space="preserve">) </w:t>
            </w:r>
          </w:p>
        </w:tc>
      </w:tr>
      <w:tr w:rsidR="00605E1A" w:rsidRPr="00024F61" w14:paraId="3A6EA5B5" w14:textId="77777777" w:rsidTr="00024F61">
        <w:trPr>
          <w:trHeight w:val="20"/>
        </w:trPr>
        <w:tc>
          <w:tcPr>
            <w:tcW w:w="741" w:type="dxa"/>
          </w:tcPr>
          <w:p w14:paraId="2BE06C43"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1</w:t>
            </w:r>
          </w:p>
        </w:tc>
        <w:tc>
          <w:tcPr>
            <w:tcW w:w="814" w:type="dxa"/>
          </w:tcPr>
          <w:p w14:paraId="5BA60667"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992" w:type="dxa"/>
          </w:tcPr>
          <w:p w14:paraId="0B5082E0"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Pr>
          <w:p w14:paraId="2AB97C9B"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30</w:t>
            </w:r>
          </w:p>
        </w:tc>
        <w:tc>
          <w:tcPr>
            <w:tcW w:w="6251" w:type="dxa"/>
          </w:tcPr>
          <w:p w14:paraId="1535579C" w14:textId="05BBFE2B" w:rsidR="00605E1A" w:rsidRPr="00024F61" w:rsidRDefault="00605E1A" w:rsidP="00024F61">
            <w:pPr>
              <w:spacing w:before="120" w:after="120" w:line="240" w:lineRule="auto"/>
              <w:ind w:leftChars="0" w:left="0" w:firstLineChars="0" w:firstLine="0"/>
              <w:jc w:val="both"/>
              <w:rPr>
                <w:rFonts w:ascii="Arial" w:hAnsi="Arial" w:cs="Arial"/>
              </w:rPr>
            </w:pPr>
            <w:r w:rsidRPr="00024F61">
              <w:rPr>
                <w:rFonts w:ascii="Arial" w:hAnsi="Arial" w:cs="Arial"/>
              </w:rPr>
              <w:t>A new indicator could be: Number of extinctions prevented by conservation action (IUCN Green Status of Species). Supporting organization: IUCN; Baseline: 2021; Frequency of updates: Annually</w:t>
            </w:r>
          </w:p>
        </w:tc>
      </w:tr>
      <w:tr w:rsidR="00605E1A" w:rsidRPr="00024F61" w14:paraId="071348D3" w14:textId="77777777" w:rsidTr="00024F61">
        <w:trPr>
          <w:trHeight w:val="20"/>
        </w:trPr>
        <w:tc>
          <w:tcPr>
            <w:tcW w:w="741" w:type="dxa"/>
            <w:shd w:val="clear" w:color="auto" w:fill="auto"/>
          </w:tcPr>
          <w:p w14:paraId="2374F3D9" w14:textId="38E9FA5D"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shd w:val="clear" w:color="auto" w:fill="auto"/>
          </w:tcPr>
          <w:p w14:paraId="58BB8992" w14:textId="0336987B"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992" w:type="dxa"/>
            <w:shd w:val="clear" w:color="auto" w:fill="auto"/>
          </w:tcPr>
          <w:p w14:paraId="2D9999A8" w14:textId="6084603A"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shd w:val="clear" w:color="auto" w:fill="auto"/>
          </w:tcPr>
          <w:p w14:paraId="78A87FEB" w14:textId="516C7E18"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31</w:t>
            </w:r>
          </w:p>
        </w:tc>
        <w:tc>
          <w:tcPr>
            <w:tcW w:w="6251" w:type="dxa"/>
            <w:shd w:val="clear" w:color="auto" w:fill="auto"/>
          </w:tcPr>
          <w:p w14:paraId="73405BEB" w14:textId="4908E4BC" w:rsidR="00605E1A" w:rsidRPr="00024F61" w:rsidRDefault="00605E1A" w:rsidP="00024F61">
            <w:pPr>
              <w:spacing w:before="120" w:after="120" w:line="240" w:lineRule="auto"/>
              <w:ind w:left="-2" w:firstLineChars="0" w:firstLine="0"/>
              <w:jc w:val="both"/>
              <w:rPr>
                <w:rFonts w:ascii="Arial" w:hAnsi="Arial" w:cs="Arial"/>
              </w:rPr>
            </w:pPr>
            <w:r w:rsidRPr="00024F61">
              <w:rPr>
                <w:rFonts w:ascii="Arial" w:hAnsi="Arial" w:cs="Arial"/>
                <w:color w:val="000000"/>
              </w:rPr>
              <w:t>New indicator proposed for Trends in species extinctions: Changing status of Evolutionarily Distinct and Globally Endangered species (EDGE Index), subset by numbers of EDGE species that have gone extinct. Supporting organization: IUCN SSC Phylogenetic Diversity Task Force &amp; Zoological Society of London, based on existing ZSL EDGE lists and IUCN Red List data. Baseline: 2020, annually updated. This indicator (EDGE Index) is paired with the proposed Phylogenetic Diversity indicator in Goal B, explicitly linking species conservation to nature’s contributions to people. This indicator adds value to existing broader species indicators, as this subset of species represents billions of years of evolutionary history and thus future options for humanity. Refs in:</w:t>
            </w:r>
            <w:hyperlink r:id="rId15" w:history="1">
              <w:r w:rsidRPr="00024F61">
                <w:rPr>
                  <w:rStyle w:val="Hyperlink"/>
                  <w:rFonts w:ascii="Arial" w:hAnsi="Arial" w:cs="Arial"/>
                  <w:color w:val="000000"/>
                </w:rPr>
                <w:t xml:space="preserve"> </w:t>
              </w:r>
              <w:r w:rsidRPr="00024F61">
                <w:rPr>
                  <w:rStyle w:val="Hyperlink"/>
                  <w:rFonts w:ascii="Arial" w:hAnsi="Arial" w:cs="Arial"/>
                  <w:color w:val="1155CC"/>
                  <w:shd w:val="clear" w:color="auto" w:fill="FFFFFF"/>
                </w:rPr>
                <w:t>https://www.cbd.int/api/v2013/documents/6445B22E-1BA7-18B7-6D28-61A95052E841/attachments/IUCN-6.docx</w:t>
              </w:r>
            </w:hyperlink>
            <w:r w:rsidRPr="00024F61">
              <w:rPr>
                <w:rFonts w:ascii="Arial" w:hAnsi="Arial" w:cs="Arial"/>
                <w:color w:val="000000"/>
              </w:rPr>
              <w:t>, and</w:t>
            </w:r>
            <w:hyperlink r:id="rId16" w:history="1">
              <w:r w:rsidRPr="00024F61">
                <w:rPr>
                  <w:rStyle w:val="Hyperlink"/>
                  <w:rFonts w:ascii="Arial" w:hAnsi="Arial" w:cs="Arial"/>
                  <w:color w:val="000000"/>
                </w:rPr>
                <w:t xml:space="preserve"> </w:t>
              </w:r>
              <w:proofErr w:type="spellStart"/>
              <w:r w:rsidRPr="00024F61">
                <w:rPr>
                  <w:rStyle w:val="Hyperlink"/>
                  <w:rFonts w:ascii="Arial" w:hAnsi="Arial" w:cs="Arial"/>
                  <w:color w:val="1155CC"/>
                </w:rPr>
                <w:t>Gumbs</w:t>
              </w:r>
              <w:proofErr w:type="spellEnd"/>
              <w:r w:rsidRPr="00024F61">
                <w:rPr>
                  <w:rStyle w:val="Hyperlink"/>
                  <w:rFonts w:ascii="Arial" w:hAnsi="Arial" w:cs="Arial"/>
                  <w:color w:val="1155CC"/>
                </w:rPr>
                <w:t xml:space="preserve"> et al. 2020, Nat </w:t>
              </w:r>
              <w:proofErr w:type="spellStart"/>
              <w:r w:rsidRPr="00024F61">
                <w:rPr>
                  <w:rStyle w:val="Hyperlink"/>
                  <w:rFonts w:ascii="Arial" w:hAnsi="Arial" w:cs="Arial"/>
                  <w:color w:val="1155CC"/>
                </w:rPr>
                <w:t>Comms</w:t>
              </w:r>
              <w:proofErr w:type="spellEnd"/>
              <w:r w:rsidRPr="00024F61">
                <w:rPr>
                  <w:rStyle w:val="Hyperlink"/>
                  <w:rFonts w:ascii="Arial" w:hAnsi="Arial" w:cs="Arial"/>
                  <w:color w:val="1155CC"/>
                </w:rPr>
                <w:t xml:space="preserve"> 11:2616</w:t>
              </w:r>
            </w:hyperlink>
            <w:r w:rsidRPr="00024F61">
              <w:rPr>
                <w:rFonts w:ascii="Arial" w:hAnsi="Arial" w:cs="Arial"/>
                <w:color w:val="000000"/>
              </w:rPr>
              <w:t>.</w:t>
            </w:r>
          </w:p>
        </w:tc>
      </w:tr>
      <w:tr w:rsidR="00605E1A" w:rsidRPr="00024F61" w14:paraId="41B511B7" w14:textId="77777777" w:rsidTr="00024F61">
        <w:trPr>
          <w:trHeight w:val="20"/>
        </w:trPr>
        <w:tc>
          <w:tcPr>
            <w:tcW w:w="741" w:type="dxa"/>
            <w:shd w:val="clear" w:color="auto" w:fill="auto"/>
          </w:tcPr>
          <w:p w14:paraId="59D2153C" w14:textId="5DFC797C"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shd w:val="clear" w:color="auto" w:fill="auto"/>
          </w:tcPr>
          <w:p w14:paraId="6B859721" w14:textId="39CD7293"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992" w:type="dxa"/>
            <w:shd w:val="clear" w:color="auto" w:fill="auto"/>
          </w:tcPr>
          <w:p w14:paraId="7F03C23F" w14:textId="19B133CB"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shd w:val="clear" w:color="auto" w:fill="auto"/>
          </w:tcPr>
          <w:p w14:paraId="4E3FF56E" w14:textId="3E1CA3AD"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32</w:t>
            </w:r>
          </w:p>
        </w:tc>
        <w:tc>
          <w:tcPr>
            <w:tcW w:w="6251" w:type="dxa"/>
            <w:shd w:val="clear" w:color="auto" w:fill="auto"/>
          </w:tcPr>
          <w:p w14:paraId="06B75142" w14:textId="6BBFEEC6" w:rsidR="00605E1A" w:rsidRPr="00024F61" w:rsidRDefault="00605E1A" w:rsidP="00024F61">
            <w:pPr>
              <w:spacing w:before="120" w:after="120" w:line="240" w:lineRule="auto"/>
              <w:ind w:left="0" w:hanging="2"/>
              <w:jc w:val="both"/>
              <w:rPr>
                <w:rFonts w:ascii="Arial" w:hAnsi="Arial" w:cs="Arial"/>
                <w:color w:val="000000"/>
              </w:rPr>
            </w:pPr>
            <w:r w:rsidRPr="00024F61">
              <w:rPr>
                <w:rFonts w:ascii="Arial" w:hAnsi="Arial" w:cs="Arial"/>
              </w:rPr>
              <w:t xml:space="preserve">New indicator proposed for Trends in conservation status of species: Changing status of Evolutionarily Distinct and Globally Endangered species (EDGE Index). </w:t>
            </w:r>
            <w:r w:rsidRPr="00024F61">
              <w:rPr>
                <w:rFonts w:ascii="Arial" w:hAnsi="Arial" w:cs="Arial"/>
                <w:color w:val="000000"/>
              </w:rPr>
              <w:t xml:space="preserve">Supporting </w:t>
            </w:r>
            <w:proofErr w:type="spellStart"/>
            <w:r w:rsidRPr="00024F61">
              <w:rPr>
                <w:rFonts w:ascii="Arial" w:hAnsi="Arial" w:cs="Arial"/>
                <w:color w:val="000000"/>
              </w:rPr>
              <w:t>organisation</w:t>
            </w:r>
            <w:proofErr w:type="spellEnd"/>
            <w:r w:rsidRPr="00024F61">
              <w:rPr>
                <w:rFonts w:ascii="Arial" w:hAnsi="Arial" w:cs="Arial"/>
                <w:color w:val="000000"/>
              </w:rPr>
              <w:t>: IUCN SSC Phylogenetic Diversity Task Force &amp; Zoological Society of London, based on existing ZSL EDGE lists and IUCN Red List data. Baseline: 2020, annually updated. This indicator (EDGE Index) is paired with the proposed Phylogenetic Diversity indicator in Goal B, explicitly linking species conservation to nature’s contributions to people. This indicator adds value to existing broader species indicators, as this subset of species represents billions of years of evolutionary history and thus future options for humanity. Refs in:</w:t>
            </w:r>
            <w:hyperlink r:id="rId17" w:history="1">
              <w:r w:rsidRPr="00024F61">
                <w:rPr>
                  <w:rStyle w:val="Hyperlink"/>
                  <w:rFonts w:ascii="Arial" w:hAnsi="Arial" w:cs="Arial"/>
                  <w:color w:val="000000"/>
                </w:rPr>
                <w:t xml:space="preserve"> </w:t>
              </w:r>
              <w:r w:rsidRPr="00024F61">
                <w:rPr>
                  <w:rStyle w:val="Hyperlink"/>
                  <w:rFonts w:ascii="Arial" w:hAnsi="Arial" w:cs="Arial"/>
                  <w:color w:val="1155CC"/>
                  <w:shd w:val="clear" w:color="auto" w:fill="FFFFFF"/>
                </w:rPr>
                <w:t>https://www.cbd.int/api/v2013/documents/6445B22E-1BA7-18B7-6D28-61A95052E841/attachments/IUCN-6.docx</w:t>
              </w:r>
            </w:hyperlink>
            <w:r w:rsidRPr="00024F61">
              <w:rPr>
                <w:rFonts w:ascii="Arial" w:hAnsi="Arial" w:cs="Arial"/>
                <w:color w:val="000000"/>
              </w:rPr>
              <w:t>, and</w:t>
            </w:r>
            <w:hyperlink r:id="rId18" w:history="1">
              <w:r w:rsidRPr="00024F61">
                <w:rPr>
                  <w:rStyle w:val="Hyperlink"/>
                  <w:rFonts w:ascii="Arial" w:hAnsi="Arial" w:cs="Arial"/>
                  <w:color w:val="000000"/>
                </w:rPr>
                <w:t xml:space="preserve"> </w:t>
              </w:r>
              <w:proofErr w:type="spellStart"/>
              <w:r w:rsidRPr="00024F61">
                <w:rPr>
                  <w:rStyle w:val="Hyperlink"/>
                  <w:rFonts w:ascii="Arial" w:hAnsi="Arial" w:cs="Arial"/>
                  <w:color w:val="1155CC"/>
                </w:rPr>
                <w:t>Gumbs</w:t>
              </w:r>
              <w:proofErr w:type="spellEnd"/>
              <w:r w:rsidRPr="00024F61">
                <w:rPr>
                  <w:rStyle w:val="Hyperlink"/>
                  <w:rFonts w:ascii="Arial" w:hAnsi="Arial" w:cs="Arial"/>
                  <w:color w:val="1155CC"/>
                </w:rPr>
                <w:t xml:space="preserve"> et al. 2020, Nat </w:t>
              </w:r>
              <w:proofErr w:type="spellStart"/>
              <w:r w:rsidRPr="00024F61">
                <w:rPr>
                  <w:rStyle w:val="Hyperlink"/>
                  <w:rFonts w:ascii="Arial" w:hAnsi="Arial" w:cs="Arial"/>
                  <w:color w:val="1155CC"/>
                </w:rPr>
                <w:t>Comms</w:t>
              </w:r>
              <w:proofErr w:type="spellEnd"/>
              <w:r w:rsidRPr="00024F61">
                <w:rPr>
                  <w:rStyle w:val="Hyperlink"/>
                  <w:rFonts w:ascii="Arial" w:hAnsi="Arial" w:cs="Arial"/>
                  <w:color w:val="1155CC"/>
                </w:rPr>
                <w:t xml:space="preserve"> 11:2616</w:t>
              </w:r>
            </w:hyperlink>
            <w:r w:rsidRPr="00024F61">
              <w:rPr>
                <w:rFonts w:ascii="Arial" w:hAnsi="Arial" w:cs="Arial"/>
                <w:color w:val="000000"/>
              </w:rPr>
              <w:t>.</w:t>
            </w:r>
          </w:p>
        </w:tc>
      </w:tr>
      <w:tr w:rsidR="00605E1A" w:rsidRPr="00024F61" w14:paraId="147D713D" w14:textId="77777777" w:rsidTr="00024F61">
        <w:trPr>
          <w:trHeight w:val="20"/>
        </w:trPr>
        <w:tc>
          <w:tcPr>
            <w:tcW w:w="741" w:type="dxa"/>
          </w:tcPr>
          <w:p w14:paraId="3AF3F109"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Pr>
          <w:p w14:paraId="3B72AB21"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992" w:type="dxa"/>
          </w:tcPr>
          <w:p w14:paraId="391BE80E"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Pr>
          <w:p w14:paraId="7EA23D78"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32</w:t>
            </w:r>
          </w:p>
        </w:tc>
        <w:tc>
          <w:tcPr>
            <w:tcW w:w="6251" w:type="dxa"/>
          </w:tcPr>
          <w:p w14:paraId="35F85FBC" w14:textId="4003E90E" w:rsidR="00605E1A" w:rsidRPr="00024F61" w:rsidRDefault="00605E1A" w:rsidP="00024F61">
            <w:pPr>
              <w:spacing w:before="120" w:after="120" w:line="240" w:lineRule="auto"/>
              <w:ind w:left="0" w:hanging="2"/>
              <w:jc w:val="both"/>
              <w:rPr>
                <w:rFonts w:ascii="Arial" w:hAnsi="Arial" w:cs="Arial"/>
              </w:rPr>
            </w:pPr>
            <w:r w:rsidRPr="00024F61">
              <w:rPr>
                <w:rFonts w:ascii="Arial" w:hAnsi="Arial" w:cs="Arial"/>
              </w:rPr>
              <w:t>New indicator proposed: IUCN Green Status of Species Index (species recovery status). Supporting organization: IUCN; Baseline: 2025; Frequency of updates: Annually</w:t>
            </w:r>
          </w:p>
        </w:tc>
      </w:tr>
      <w:tr w:rsidR="00605E1A" w:rsidRPr="00024F61" w14:paraId="6FD56B64"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DDEA5"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031D3C"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85509A"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1FA91"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34-35</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63F40" w14:textId="3F54C66D"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 xml:space="preserve">Column A </w:t>
            </w:r>
            <w:r w:rsidR="00F929F9" w:rsidRPr="00024F61">
              <w:rPr>
                <w:rFonts w:ascii="Arial" w:hAnsi="Arial" w:cs="Arial"/>
              </w:rPr>
              <w:t>refers</w:t>
            </w:r>
            <w:r w:rsidRPr="00024F61">
              <w:rPr>
                <w:rFonts w:ascii="Arial" w:hAnsi="Arial" w:cs="Arial"/>
              </w:rPr>
              <w:t xml:space="preserve"> to health - should there be an indicator of health or disease?</w:t>
            </w:r>
          </w:p>
        </w:tc>
      </w:tr>
      <w:tr w:rsidR="00605E1A" w:rsidRPr="00024F61" w14:paraId="105BFE63"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28CE2" w14:textId="2D22EA9A"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1BE38CFA" w14:textId="1C5ECC71"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992" w:type="dxa"/>
            <w:tcBorders>
              <w:bottom w:val="single" w:sz="8" w:space="0" w:color="000000"/>
              <w:right w:val="single" w:sz="8" w:space="0" w:color="000000"/>
            </w:tcBorders>
            <w:tcMar>
              <w:top w:w="100" w:type="dxa"/>
              <w:left w:w="100" w:type="dxa"/>
              <w:bottom w:w="100" w:type="dxa"/>
              <w:right w:w="100" w:type="dxa"/>
            </w:tcMar>
          </w:tcPr>
          <w:p w14:paraId="03A41942" w14:textId="7BD5DEF8"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69A290" w14:textId="77777777" w:rsidR="00605E1A" w:rsidRPr="00024F61" w:rsidRDefault="00605E1A" w:rsidP="00024F61">
            <w:pPr>
              <w:spacing w:before="120" w:after="120" w:line="240" w:lineRule="auto"/>
              <w:ind w:left="0" w:hanging="2"/>
              <w:contextualSpacing/>
              <w:jc w:val="both"/>
              <w:rPr>
                <w:rFonts w:ascii="Arial" w:hAnsi="Arial" w:cs="Arial"/>
              </w:rPr>
            </w:pP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D2972E" w14:textId="080E1514" w:rsidR="00605E1A" w:rsidRPr="00024F61" w:rsidRDefault="00605E1A" w:rsidP="00024F61">
            <w:pPr>
              <w:pStyle w:val="BodyText"/>
              <w:spacing w:after="120" w:line="240" w:lineRule="auto"/>
              <w:jc w:val="both"/>
              <w:rPr>
                <w:rFonts w:ascii="Arial" w:hAnsi="Arial" w:cs="Arial"/>
                <w:color w:val="000000"/>
              </w:rPr>
            </w:pPr>
            <w:r w:rsidRPr="00024F61">
              <w:rPr>
                <w:rFonts w:ascii="Arial" w:hAnsi="Arial" w:cs="Arial"/>
                <w:color w:val="000000"/>
              </w:rPr>
              <w:t xml:space="preserve">There is a problem of consistency among the five A components (species, genes and ecosystems). </w:t>
            </w:r>
            <w:r w:rsidRPr="00024F61">
              <w:rPr>
                <w:rFonts w:ascii="Arial" w:hAnsi="Arial" w:cs="Arial"/>
                <w:bCs/>
                <w:color w:val="000000"/>
              </w:rPr>
              <w:t>Of these, only genetic diversity does not have a 2030 milestone.</w:t>
            </w:r>
            <w:r w:rsidRPr="00024F61">
              <w:rPr>
                <w:rFonts w:ascii="Arial" w:hAnsi="Arial" w:cs="Arial"/>
                <w:b/>
                <w:bCs/>
                <w:color w:val="000000"/>
              </w:rPr>
              <w:t xml:space="preserve"> </w:t>
            </w:r>
            <w:r w:rsidRPr="00024F61">
              <w:rPr>
                <w:rFonts w:ascii="Arial" w:hAnsi="Arial" w:cs="Arial"/>
                <w:color w:val="000000"/>
              </w:rPr>
              <w:t xml:space="preserve">Hoban et al (2020) proposed that a 2030 milestone be “Loss of genetic diversity within all species has been halted and existing genetic diversity is maintained. Strategies to avoid loss in the future have been developed and are initiated.” </w:t>
            </w:r>
          </w:p>
          <w:p w14:paraId="748E40E1" w14:textId="3AFEF38F" w:rsidR="00605E1A" w:rsidRPr="00024F61" w:rsidRDefault="00605E1A" w:rsidP="00024F61">
            <w:pPr>
              <w:pStyle w:val="BodyText"/>
              <w:spacing w:after="120" w:line="240" w:lineRule="auto"/>
              <w:jc w:val="both"/>
              <w:rPr>
                <w:rFonts w:ascii="Arial" w:hAnsi="Arial" w:cs="Arial"/>
                <w:color w:val="000000"/>
              </w:rPr>
            </w:pPr>
            <w:r w:rsidRPr="00024F61">
              <w:rPr>
                <w:rFonts w:ascii="Arial" w:hAnsi="Arial" w:cs="Arial"/>
                <w:color w:val="000000"/>
              </w:rPr>
              <w:t xml:space="preserve">Halting loss of and maintaining existing genetic diversity would be achieved by high values of indicators 1 and 2. Strategies to avoid loss could be partly informed by achieving indicator 3. It is not known how much genetic diversity is needed, for how many species, to avoid large losses to society and nature, just as it is not known how much loss of ecosystems or species can be tolerated. A threshold proposed </w:t>
            </w:r>
            <w:r w:rsidRPr="00024F61">
              <w:rPr>
                <w:rFonts w:ascii="Arial" w:hAnsi="Arial" w:cs="Arial"/>
                <w:color w:val="000000"/>
              </w:rPr>
              <w:lastRenderedPageBreak/>
              <w:t>by agricultural geneticists has been to conserve 95% of genetic diversity within species (Marshall and Brown 1975), which could be achieved in the near term with large population sizes and realistic conservation interventions. If it is not feasible to conserve 95% of genetic diversity within “all species”, this could be changed to “all species, or as many as possible, with a minimum of 90% of species.” The following should be achievable: Maintaining [95%] of genetic diversity and halting any further loss, within at least [90%] of species by 2030, and developing and initiating strategies that achieve conditions that prevent any future loss of genetic diversity for all species.</w:t>
            </w:r>
          </w:p>
        </w:tc>
      </w:tr>
      <w:tr w:rsidR="00605E1A" w:rsidRPr="00024F61" w14:paraId="7A839AF7"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D071D" w14:textId="7AF940E8"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1</w:t>
            </w:r>
          </w:p>
        </w:tc>
        <w:tc>
          <w:tcPr>
            <w:tcW w:w="814" w:type="dxa"/>
            <w:tcBorders>
              <w:bottom w:val="single" w:sz="8" w:space="0" w:color="000000"/>
              <w:right w:val="single" w:sz="8" w:space="0" w:color="000000"/>
            </w:tcBorders>
            <w:tcMar>
              <w:top w:w="100" w:type="dxa"/>
              <w:left w:w="100" w:type="dxa"/>
              <w:bottom w:w="100" w:type="dxa"/>
              <w:right w:w="100" w:type="dxa"/>
            </w:tcMar>
          </w:tcPr>
          <w:p w14:paraId="7186C517" w14:textId="473BF00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992" w:type="dxa"/>
            <w:tcBorders>
              <w:bottom w:val="single" w:sz="8" w:space="0" w:color="000000"/>
              <w:right w:val="single" w:sz="8" w:space="0" w:color="000000"/>
            </w:tcBorders>
            <w:tcMar>
              <w:top w:w="100" w:type="dxa"/>
              <w:left w:w="100" w:type="dxa"/>
              <w:bottom w:w="100" w:type="dxa"/>
              <w:right w:w="100" w:type="dxa"/>
            </w:tcMar>
          </w:tcPr>
          <w:p w14:paraId="5A43F03A" w14:textId="61741E2C"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63B80F" w14:textId="3EB671D3"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397E72" w14:textId="77777777" w:rsidR="00605E1A" w:rsidRPr="00024F61" w:rsidRDefault="00605E1A" w:rsidP="00024F61">
            <w:pPr>
              <w:pStyle w:val="BodyText"/>
              <w:spacing w:after="120" w:line="240" w:lineRule="auto"/>
              <w:jc w:val="both"/>
              <w:rPr>
                <w:rFonts w:ascii="Arial" w:hAnsi="Arial" w:cs="Arial"/>
              </w:rPr>
            </w:pPr>
            <w:r w:rsidRPr="00024F61">
              <w:rPr>
                <w:rFonts w:ascii="Arial" w:hAnsi="Arial" w:cs="Arial"/>
                <w:color w:val="000000"/>
              </w:rPr>
              <w:t xml:space="preserve">Above, we discuss improvements to the current indicators for “cultivated” species and their “wild relatives.” </w:t>
            </w:r>
            <w:r w:rsidRPr="00024F61">
              <w:rPr>
                <w:rFonts w:ascii="Arial" w:hAnsi="Arial" w:cs="Arial"/>
                <w:b/>
                <w:bCs/>
                <w:color w:val="000000"/>
              </w:rPr>
              <w:t>Here we focus on the lack of any indicators for “wild species.”</w:t>
            </w:r>
            <w:r w:rsidRPr="00024F61">
              <w:rPr>
                <w:rFonts w:ascii="Arial" w:hAnsi="Arial" w:cs="Arial"/>
                <w:color w:val="000000"/>
              </w:rPr>
              <w:t xml:space="preserve"> “Wild species” encompass between 90 and 99% of all species- this is a huge biodiversity monitoring gap. Such species contribute to maintaining ecosystem functions, livelihoods (e.g. wild harvesting or gathering), and culture. The monitoring element “trends in (genetic) diversity of wild species” in the draft document is currently blank. </w:t>
            </w:r>
            <w:r w:rsidRPr="00024F61">
              <w:rPr>
                <w:rFonts w:ascii="Arial" w:hAnsi="Arial" w:cs="Arial"/>
                <w:b/>
                <w:bCs/>
                <w:color w:val="000000"/>
              </w:rPr>
              <w:t>We propose that the CBD incorporates three recently proposed indicators in development</w:t>
            </w:r>
            <w:r w:rsidRPr="00024F61">
              <w:rPr>
                <w:rFonts w:ascii="Arial" w:hAnsi="Arial" w:cs="Arial"/>
                <w:color w:val="000000"/>
              </w:rPr>
              <w:t xml:space="preserve">, for which data is available, which are good proxies for the genetic diversity within wild species.  They are scientifically sound- they are based on </w:t>
            </w:r>
            <w:proofErr w:type="spellStart"/>
            <w:r w:rsidRPr="00024F61">
              <w:rPr>
                <w:rFonts w:ascii="Arial" w:hAnsi="Arial" w:cs="Arial"/>
                <w:color w:val="000000"/>
              </w:rPr>
              <w:t>well developed</w:t>
            </w:r>
            <w:proofErr w:type="spellEnd"/>
            <w:r w:rsidRPr="00024F61">
              <w:rPr>
                <w:rFonts w:ascii="Arial" w:hAnsi="Arial" w:cs="Arial"/>
                <w:color w:val="000000"/>
              </w:rPr>
              <w:t xml:space="preserve"> population genetic theory, have sound methodology, and are in published journal articles- Hoban et al 2020 (Biological Conservation) and </w:t>
            </w:r>
            <w:proofErr w:type="spellStart"/>
            <w:r w:rsidRPr="00024F61">
              <w:rPr>
                <w:rFonts w:ascii="Arial" w:hAnsi="Arial" w:cs="Arial"/>
                <w:color w:val="000000"/>
              </w:rPr>
              <w:t>Laikre</w:t>
            </w:r>
            <w:proofErr w:type="spellEnd"/>
            <w:r w:rsidRPr="00024F61">
              <w:rPr>
                <w:rFonts w:ascii="Arial" w:hAnsi="Arial" w:cs="Arial"/>
                <w:color w:val="000000"/>
              </w:rPr>
              <w:t xml:space="preserve"> et al 2020 (Science). They are aligned with the previous Target 13, with the zero draft, and with the revised monitoring framework Goal A (“maintain genetic diversity”). </w:t>
            </w:r>
            <w:r w:rsidRPr="00024F61">
              <w:rPr>
                <w:rFonts w:ascii="Arial" w:hAnsi="Arial" w:cs="Arial"/>
                <w:b/>
                <w:bCs/>
                <w:color w:val="000000"/>
              </w:rPr>
              <w:t>They are under active development</w:t>
            </w:r>
            <w:r w:rsidRPr="00024F61">
              <w:rPr>
                <w:rFonts w:ascii="Arial" w:hAnsi="Arial" w:cs="Arial"/>
                <w:color w:val="000000"/>
              </w:rPr>
              <w:t xml:space="preserve"> by the GEO BON Genetic Composition Working Group in partnership with IUCN CGSG, GBIKE, and the SCB Conservation Genetics Working Group. </w:t>
            </w:r>
            <w:r w:rsidRPr="00024F61">
              <w:rPr>
                <w:rFonts w:ascii="Arial" w:hAnsi="Arial" w:cs="Arial"/>
                <w:b/>
                <w:bCs/>
                <w:color w:val="000000"/>
              </w:rPr>
              <w:t>They are usable, understandable, and connected to management actions</w:t>
            </w:r>
            <w:r w:rsidRPr="00024F61">
              <w:rPr>
                <w:rFonts w:ascii="Arial" w:hAnsi="Arial" w:cs="Arial"/>
                <w:color w:val="000000"/>
              </w:rPr>
              <w:t xml:space="preserve">- change in these indicators points directly to clear issues of concern. We expect detailed methodology and datasets available in the second half of 2021. </w:t>
            </w:r>
            <w:r w:rsidRPr="00024F61">
              <w:rPr>
                <w:rFonts w:ascii="Arial" w:hAnsi="Arial" w:cs="Arial"/>
                <w:b/>
                <w:bCs/>
                <w:color w:val="000000"/>
              </w:rPr>
              <w:t xml:space="preserve">They should be able to be updated annually at global scale and </w:t>
            </w:r>
            <w:proofErr w:type="spellStart"/>
            <w:r w:rsidRPr="00024F61">
              <w:rPr>
                <w:rFonts w:ascii="Arial" w:hAnsi="Arial" w:cs="Arial"/>
                <w:b/>
                <w:bCs/>
                <w:color w:val="000000"/>
              </w:rPr>
              <w:t>disagregattable</w:t>
            </w:r>
            <w:proofErr w:type="spellEnd"/>
            <w:r w:rsidRPr="00024F61">
              <w:rPr>
                <w:rFonts w:ascii="Arial" w:hAnsi="Arial" w:cs="Arial"/>
                <w:b/>
                <w:bCs/>
                <w:color w:val="000000"/>
              </w:rPr>
              <w:t xml:space="preserve"> to country level.</w:t>
            </w:r>
            <w:r w:rsidRPr="00024F61">
              <w:rPr>
                <w:rFonts w:ascii="Arial" w:hAnsi="Arial" w:cs="Arial"/>
                <w:color w:val="000000"/>
              </w:rPr>
              <w:t xml:space="preserve"> These indicators cover three areas: preventing genetic erosion, maintaining genetic diversity including adaptations, and increasing knowledge of genetic diversity within wild species.</w:t>
            </w:r>
          </w:p>
          <w:p w14:paraId="50B4D09A" w14:textId="77777777" w:rsidR="00605E1A" w:rsidRPr="00024F61" w:rsidRDefault="00605E1A" w:rsidP="00024F61">
            <w:pPr>
              <w:pStyle w:val="BodyText"/>
              <w:spacing w:before="240" w:after="240" w:line="240" w:lineRule="auto"/>
              <w:jc w:val="both"/>
              <w:rPr>
                <w:rFonts w:ascii="Arial" w:hAnsi="Arial" w:cs="Arial"/>
              </w:rPr>
            </w:pPr>
            <w:r w:rsidRPr="00024F61">
              <w:rPr>
                <w:rFonts w:ascii="Arial" w:hAnsi="Arial" w:cs="Arial"/>
                <w:color w:val="000000"/>
              </w:rPr>
              <w:t xml:space="preserve">We acknowledge that adding more indicators to a lengthy list is not desirable, but </w:t>
            </w:r>
            <w:r w:rsidRPr="00024F61">
              <w:rPr>
                <w:rFonts w:ascii="Arial" w:hAnsi="Arial" w:cs="Arial"/>
                <w:b/>
                <w:bCs/>
                <w:color w:val="000000"/>
              </w:rPr>
              <w:t>there must be indicators of wild species’ genetic diversity</w:t>
            </w:r>
            <w:r w:rsidRPr="00024F61">
              <w:rPr>
                <w:rFonts w:ascii="Arial" w:hAnsi="Arial" w:cs="Arial"/>
                <w:color w:val="000000"/>
              </w:rPr>
              <w:t>- the foundation of all other biodiversity and the source of adaptation and resilience.</w:t>
            </w:r>
          </w:p>
          <w:p w14:paraId="43B38115" w14:textId="77777777" w:rsidR="00605E1A" w:rsidRPr="00024F61" w:rsidRDefault="00605E1A" w:rsidP="00024F61">
            <w:pPr>
              <w:pStyle w:val="BodyText"/>
              <w:spacing w:before="240" w:after="240" w:line="240" w:lineRule="auto"/>
              <w:jc w:val="both"/>
              <w:rPr>
                <w:rFonts w:ascii="Arial" w:hAnsi="Arial" w:cs="Arial"/>
              </w:rPr>
            </w:pPr>
            <w:r w:rsidRPr="00024F61">
              <w:rPr>
                <w:rFonts w:ascii="Arial" w:hAnsi="Arial" w:cs="Arial"/>
                <w:color w:val="000000"/>
              </w:rPr>
              <w:t xml:space="preserve">(1) </w:t>
            </w:r>
            <w:r w:rsidRPr="00024F61">
              <w:rPr>
                <w:rFonts w:ascii="Arial" w:hAnsi="Arial" w:cs="Arial"/>
                <w:i/>
                <w:color w:val="000000"/>
              </w:rPr>
              <w:t>Number of populations within species with effective population size (Ne) above 500</w:t>
            </w:r>
            <w:r w:rsidRPr="00024F61">
              <w:rPr>
                <w:rFonts w:ascii="Arial" w:hAnsi="Arial" w:cs="Arial"/>
                <w:color w:val="000000"/>
              </w:rPr>
              <w:t xml:space="preserve"> versus </w:t>
            </w:r>
            <w:r w:rsidRPr="00024F61">
              <w:rPr>
                <w:rFonts w:ascii="Arial" w:hAnsi="Arial" w:cs="Arial"/>
                <w:i/>
                <w:color w:val="000000"/>
              </w:rPr>
              <w:t>those with Ne below 500.</w:t>
            </w:r>
            <w:r w:rsidRPr="00024F61">
              <w:rPr>
                <w:rFonts w:ascii="Arial" w:hAnsi="Arial" w:cs="Arial"/>
                <w:color w:val="000000"/>
              </w:rPr>
              <w:t xml:space="preserve"> According to Hoban et al (2020), this proposed indicator “determines rates of inbreeding, loss of genetic variation, and loss of adaptive potential.” This is based on well-established and well-regarded theoretical framework and research. Effective population sizes below 500 will result in genetic erosion and reduced ability to adapt to environmental change (Jamieson and </w:t>
            </w:r>
            <w:proofErr w:type="spellStart"/>
            <w:r w:rsidRPr="00024F61">
              <w:rPr>
                <w:rFonts w:ascii="Arial" w:hAnsi="Arial" w:cs="Arial"/>
                <w:color w:val="000000"/>
              </w:rPr>
              <w:t>Allendorf</w:t>
            </w:r>
            <w:proofErr w:type="spellEnd"/>
            <w:r w:rsidRPr="00024F61">
              <w:rPr>
                <w:rFonts w:ascii="Arial" w:hAnsi="Arial" w:cs="Arial"/>
                <w:color w:val="000000"/>
              </w:rPr>
              <w:t xml:space="preserve">, 2012)- particularly important in a rapidly changing world. This indicator can be calculated from numerous data sources but in particular can be calculated as a rough </w:t>
            </w:r>
            <w:r w:rsidRPr="00024F61">
              <w:rPr>
                <w:rFonts w:ascii="Arial" w:hAnsi="Arial" w:cs="Arial"/>
                <w:color w:val="000000"/>
              </w:rPr>
              <w:lastRenderedPageBreak/>
              <w:t>approximation using 10% of populations’ census size (Hoban et al (2020)). Census size can be obtained from databases such as the Living Planet Index. Although directly monitoring genetic data using DNA samples is preferred, such monitoring remains relatively rare, expensive and taxonomically and spatially biased. This indicator is pragmatic- effective population size is correlated to the actual genetic diversity at the DNA level. A shorter name for this indicator could be “Number of genetically resilient populations.”</w:t>
            </w:r>
          </w:p>
          <w:p w14:paraId="586BD400" w14:textId="77777777" w:rsidR="00605E1A" w:rsidRPr="00024F61" w:rsidRDefault="00605E1A" w:rsidP="00024F61">
            <w:pPr>
              <w:pStyle w:val="BodyText"/>
              <w:spacing w:before="240" w:after="240" w:line="240" w:lineRule="auto"/>
              <w:jc w:val="both"/>
              <w:rPr>
                <w:rFonts w:ascii="Arial" w:hAnsi="Arial" w:cs="Arial"/>
              </w:rPr>
            </w:pPr>
            <w:r w:rsidRPr="00024F61">
              <w:rPr>
                <w:rFonts w:ascii="Arial" w:hAnsi="Arial" w:cs="Arial"/>
                <w:i/>
                <w:color w:val="000000"/>
              </w:rPr>
              <w:t>(2) The proportion of distinct populations maintained within species:</w:t>
            </w:r>
            <w:r w:rsidRPr="00024F61">
              <w:rPr>
                <w:rFonts w:ascii="Arial" w:hAnsi="Arial" w:cs="Arial"/>
                <w:color w:val="000000"/>
              </w:rPr>
              <w:t xml:space="preserve"> A second important indicator is the number of distinct populations which are maintained. The loss of distinct wild populations will result in large losses of genetic diversity within species, including the loss of unique traits and adaptations. As Hoban et al (2020) write, “Conservation's historic focus on species extinctions has neglected the loss of diversity as species' ranges shrink and millions of populations disappear (Ceballos et al., 2017).” Being a proportion, this must have a denominator- a baseline, preferably from historic records, including GBIF, museum and herbarium specimens, remnants such as fossils, or indigenous and local knowledge. The Living Planet Index, the PREDICTS database, or the Species Habitat Index could be appropriate data sources for this indicator. Distinct populations would be those with some minimum genetic distinction, occurrence in a unique environment, or geographically distant.</w:t>
            </w:r>
          </w:p>
          <w:p w14:paraId="649F3AAB"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i/>
                <w:color w:val="000000"/>
              </w:rPr>
              <w:t>(3) Number of species and populations in which genetic diversity is being monitored using DNA based methods:</w:t>
            </w:r>
            <w:r w:rsidRPr="00024F61">
              <w:rPr>
                <w:rFonts w:ascii="Arial" w:hAnsi="Arial" w:cs="Arial"/>
                <w:color w:val="000000"/>
              </w:rPr>
              <w:t xml:space="preserve"> For countries and biodiversity organizations to successfully safeguard genetic diversity, they need knowledge on the genetic diversity within and among populations (populations here being a broad term referring to in situ wild populations and ex situ/ captive/ managed populations). Knowledge is needed on where unique genetic diversity is, how genetic diversity is changing, which environmental drivers cause changes in genetic diversity, and how genetically connected are populations. Management of genetic diversity relies on this knowledge (Bowman et al 2016; Holliday et al 2017; </w:t>
            </w:r>
            <w:proofErr w:type="spellStart"/>
            <w:r w:rsidRPr="00024F61">
              <w:rPr>
                <w:rFonts w:ascii="Arial" w:hAnsi="Arial" w:cs="Arial"/>
                <w:color w:val="000000"/>
              </w:rPr>
              <w:t>Koskela</w:t>
            </w:r>
            <w:proofErr w:type="spellEnd"/>
            <w:r w:rsidRPr="00024F61">
              <w:rPr>
                <w:rFonts w:ascii="Arial" w:hAnsi="Arial" w:cs="Arial"/>
                <w:color w:val="000000"/>
              </w:rPr>
              <w:t xml:space="preserve"> et al 2013). This indicator would be composed of the number of populations in which within-species genetic diversity has been measured in a publication, published in online databases (e.g. GEOME, BOLD, </w:t>
            </w:r>
            <w:proofErr w:type="spellStart"/>
            <w:r w:rsidRPr="00024F61">
              <w:rPr>
                <w:rFonts w:ascii="Arial" w:hAnsi="Arial" w:cs="Arial"/>
                <w:color w:val="000000"/>
              </w:rPr>
              <w:t>GenBank</w:t>
            </w:r>
            <w:proofErr w:type="spellEnd"/>
            <w:r w:rsidRPr="00024F61">
              <w:rPr>
                <w:rFonts w:ascii="Arial" w:hAnsi="Arial" w:cs="Arial"/>
                <w:color w:val="000000"/>
              </w:rPr>
              <w:t>), and/or where such data is collected to inform conservation. A shorter name for this indicator could be “genetic monitoring index.”</w:t>
            </w:r>
            <w:r w:rsidRPr="00024F61">
              <w:rPr>
                <w:rFonts w:ascii="Arial" w:hAnsi="Arial" w:cs="Arial"/>
              </w:rPr>
              <w:t xml:space="preserve"> </w:t>
            </w:r>
          </w:p>
          <w:p w14:paraId="70AF3493" w14:textId="77777777" w:rsidR="00605E1A" w:rsidRPr="00024F61" w:rsidRDefault="00605E1A" w:rsidP="00024F61">
            <w:pPr>
              <w:spacing w:before="120" w:line="240" w:lineRule="auto"/>
              <w:ind w:left="0" w:hanging="2"/>
              <w:contextualSpacing/>
              <w:jc w:val="both"/>
              <w:rPr>
                <w:rFonts w:ascii="Arial" w:hAnsi="Arial" w:cs="Arial"/>
              </w:rPr>
            </w:pPr>
          </w:p>
          <w:p w14:paraId="3B99133B" w14:textId="4ABCBD80" w:rsidR="00605E1A" w:rsidRPr="00024F61" w:rsidRDefault="00605E1A" w:rsidP="00024F61">
            <w:pPr>
              <w:pStyle w:val="BodyText"/>
              <w:spacing w:after="120" w:line="240" w:lineRule="auto"/>
              <w:jc w:val="both"/>
              <w:rPr>
                <w:rFonts w:ascii="Arial" w:hAnsi="Arial" w:cs="Arial"/>
                <w:color w:val="000000"/>
              </w:rPr>
            </w:pPr>
            <w:r w:rsidRPr="00024F61">
              <w:rPr>
                <w:rFonts w:ascii="Arial" w:hAnsi="Arial" w:cs="Arial"/>
                <w:color w:val="000000"/>
              </w:rPr>
              <w:t xml:space="preserve">In addition, three indicators of genetic diversity that can be applied to all species were recently proposed see: Hoban et al. 2020; </w:t>
            </w:r>
            <w:hyperlink r:id="rId19" w:history="1">
              <w:r w:rsidRPr="00024F61">
                <w:rPr>
                  <w:rStyle w:val="Hyperlink"/>
                  <w:rFonts w:ascii="Arial" w:hAnsi="Arial" w:cs="Arial"/>
                  <w:color w:val="1155CC"/>
                </w:rPr>
                <w:t>https://www.sciencedirect.com/science/article/pii/S0006320720307126</w:t>
              </w:r>
            </w:hyperlink>
            <w:r w:rsidRPr="00024F61">
              <w:rPr>
                <w:rFonts w:ascii="Arial" w:hAnsi="Arial" w:cs="Arial"/>
                <w:color w:val="000000"/>
              </w:rPr>
              <w:t>).</w:t>
            </w:r>
          </w:p>
        </w:tc>
      </w:tr>
      <w:tr w:rsidR="00605E1A" w:rsidRPr="00024F61" w14:paraId="27DE44FC"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CD3B7" w14:textId="24805DB9"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1</w:t>
            </w:r>
          </w:p>
        </w:tc>
        <w:tc>
          <w:tcPr>
            <w:tcW w:w="814" w:type="dxa"/>
            <w:tcBorders>
              <w:bottom w:val="single" w:sz="8" w:space="0" w:color="000000"/>
              <w:right w:val="single" w:sz="8" w:space="0" w:color="000000"/>
            </w:tcBorders>
            <w:tcMar>
              <w:top w:w="100" w:type="dxa"/>
              <w:left w:w="100" w:type="dxa"/>
              <w:bottom w:w="100" w:type="dxa"/>
              <w:right w:w="100" w:type="dxa"/>
            </w:tcMar>
          </w:tcPr>
          <w:p w14:paraId="2662E2D5" w14:textId="6B98378E"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992" w:type="dxa"/>
            <w:tcBorders>
              <w:bottom w:val="single" w:sz="8" w:space="0" w:color="000000"/>
              <w:right w:val="single" w:sz="8" w:space="0" w:color="000000"/>
            </w:tcBorders>
            <w:tcMar>
              <w:top w:w="100" w:type="dxa"/>
              <w:left w:w="100" w:type="dxa"/>
              <w:bottom w:w="100" w:type="dxa"/>
              <w:right w:w="100" w:type="dxa"/>
            </w:tcMar>
          </w:tcPr>
          <w:p w14:paraId="3AA4C691" w14:textId="49982903"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628390" w14:textId="6D6A3D9D"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36-41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5E11D2" w14:textId="1F80AA59" w:rsidR="00605E1A" w:rsidRPr="00024F61" w:rsidRDefault="00605E1A" w:rsidP="00024F61">
            <w:pPr>
              <w:spacing w:before="120" w:after="120" w:line="240" w:lineRule="auto"/>
              <w:ind w:left="0" w:hanging="2"/>
              <w:contextualSpacing/>
              <w:jc w:val="both"/>
              <w:rPr>
                <w:rFonts w:ascii="Arial" w:hAnsi="Arial" w:cs="Arial"/>
                <w:color w:val="000000"/>
              </w:rPr>
            </w:pPr>
            <w:r w:rsidRPr="00024F61">
              <w:rPr>
                <w:rFonts w:ascii="Arial" w:hAnsi="Arial" w:cs="Arial"/>
                <w:color w:val="000000"/>
              </w:rPr>
              <w:t xml:space="preserve">In addition, </w:t>
            </w:r>
            <w:r w:rsidRPr="00024F61">
              <w:rPr>
                <w:rFonts w:ascii="Arial" w:hAnsi="Arial" w:cs="Arial"/>
                <w:b/>
                <w:bCs/>
                <w:color w:val="000000"/>
              </w:rPr>
              <w:t>the use of “diversity of” in column B under A5 should be changed to “genetic diversity within” to make it clear.</w:t>
            </w:r>
            <w:r w:rsidRPr="00024F61">
              <w:rPr>
                <w:rFonts w:ascii="Arial" w:hAnsi="Arial" w:cs="Arial"/>
                <w:color w:val="000000"/>
              </w:rPr>
              <w:t xml:space="preserve">  The original CBD declaration of 1992 and previous Global Biodiversity Outlooks used genetic diversity to mean “within species” diversity.</w:t>
            </w:r>
          </w:p>
        </w:tc>
      </w:tr>
      <w:tr w:rsidR="00605E1A" w:rsidRPr="00024F61" w14:paraId="17CF0FD5"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D51B9" w14:textId="1BACBDD0"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0F14FBDA" w14:textId="4CFA8D95"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992" w:type="dxa"/>
            <w:tcBorders>
              <w:bottom w:val="single" w:sz="8" w:space="0" w:color="000000"/>
              <w:right w:val="single" w:sz="8" w:space="0" w:color="000000"/>
            </w:tcBorders>
            <w:tcMar>
              <w:top w:w="100" w:type="dxa"/>
              <w:left w:w="100" w:type="dxa"/>
              <w:bottom w:w="100" w:type="dxa"/>
              <w:right w:w="100" w:type="dxa"/>
            </w:tcMar>
          </w:tcPr>
          <w:p w14:paraId="330EA546" w14:textId="43166FBC"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E7486B" w14:textId="4EC95AA2"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37 and 41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D2107A" w14:textId="062FBC4B"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color w:val="000000"/>
              </w:rPr>
              <w:t xml:space="preserve">The indicator “Comprehensiveness of conservation of socioeconomically as well as culturally valuable species” is included </w:t>
            </w:r>
            <w:r w:rsidRPr="00024F61">
              <w:rPr>
                <w:rFonts w:ascii="Arial" w:hAnsi="Arial" w:cs="Arial"/>
                <w:color w:val="000000"/>
              </w:rPr>
              <w:lastRenderedPageBreak/>
              <w:t xml:space="preserve">under both “cultivated plans, farmed and domesticated animals” and “wild relatives.” It is a fairly good indicator of protection of genetic diversity, it has global coverage and is disaggregated, and is easily updated. It represents how much of a species’ geographic range is protected in situ or ex situ (e.g. via seed banks). It has caveats such as assuming that land area correlates to genetic diversity. </w:t>
            </w:r>
            <w:r w:rsidRPr="00024F61">
              <w:rPr>
                <w:rFonts w:ascii="Arial" w:hAnsi="Arial" w:cs="Arial"/>
                <w:b/>
                <w:bCs/>
                <w:color w:val="000000"/>
              </w:rPr>
              <w:t>This indicator could be calculated for all species</w:t>
            </w:r>
            <w:r w:rsidRPr="00024F61">
              <w:rPr>
                <w:rFonts w:ascii="Arial" w:hAnsi="Arial" w:cs="Arial"/>
                <w:color w:val="000000"/>
              </w:rPr>
              <w:t xml:space="preserve">, not just “valuable” species and we recommend that it be calculated for, </w:t>
            </w:r>
            <w:r w:rsidRPr="00024F61">
              <w:rPr>
                <w:rFonts w:ascii="Arial" w:hAnsi="Arial" w:cs="Arial"/>
                <w:i/>
                <w:color w:val="000000"/>
              </w:rPr>
              <w:t>all species</w:t>
            </w:r>
            <w:r w:rsidRPr="00024F61">
              <w:rPr>
                <w:rFonts w:ascii="Arial" w:hAnsi="Arial" w:cs="Arial"/>
                <w:color w:val="000000"/>
              </w:rPr>
              <w:t>.  Nonetheless, it must be clear this represents an area of land protected or genetic material conserved ex situ and does not necessarily track genetic diversity change in wild populations or loss of such populations.</w:t>
            </w:r>
            <w:r w:rsidRPr="00024F61">
              <w:rPr>
                <w:rFonts w:ascii="Arial" w:hAnsi="Arial" w:cs="Arial"/>
                <w:i/>
                <w:color w:val="000000"/>
              </w:rPr>
              <w:t xml:space="preserve"> </w:t>
            </w:r>
            <w:r w:rsidRPr="00024F61">
              <w:rPr>
                <w:rFonts w:ascii="Arial" w:hAnsi="Arial" w:cs="Arial"/>
                <w:color w:val="000000"/>
              </w:rPr>
              <w:t>Proposed indicators 1 and 2 below are more relevant to genetic diversity.</w:t>
            </w:r>
          </w:p>
        </w:tc>
      </w:tr>
      <w:tr w:rsidR="00605E1A" w:rsidRPr="00024F61" w14:paraId="522F1EBA"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9F2D6D" w14:textId="2657A62B"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1</w:t>
            </w:r>
          </w:p>
        </w:tc>
        <w:tc>
          <w:tcPr>
            <w:tcW w:w="814" w:type="dxa"/>
            <w:tcBorders>
              <w:bottom w:val="single" w:sz="8" w:space="0" w:color="000000"/>
              <w:right w:val="single" w:sz="8" w:space="0" w:color="000000"/>
            </w:tcBorders>
            <w:tcMar>
              <w:top w:w="100" w:type="dxa"/>
              <w:left w:w="100" w:type="dxa"/>
              <w:bottom w:w="100" w:type="dxa"/>
              <w:right w:w="100" w:type="dxa"/>
            </w:tcMar>
          </w:tcPr>
          <w:p w14:paraId="5E9EA0A3" w14:textId="0B8E9558"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992" w:type="dxa"/>
            <w:tcBorders>
              <w:bottom w:val="single" w:sz="8" w:space="0" w:color="000000"/>
              <w:right w:val="single" w:sz="8" w:space="0" w:color="000000"/>
            </w:tcBorders>
            <w:tcMar>
              <w:top w:w="100" w:type="dxa"/>
              <w:left w:w="100" w:type="dxa"/>
              <w:bottom w:w="100" w:type="dxa"/>
              <w:right w:w="100" w:type="dxa"/>
            </w:tcMar>
          </w:tcPr>
          <w:p w14:paraId="068578BE" w14:textId="7803FCA6"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75B73D" w14:textId="4C006889"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036B10" w14:textId="46B72FE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color w:val="000000"/>
              </w:rPr>
              <w:t xml:space="preserve">The indicator “Number of plant and animal genetic resources for food and agriculture secured in either medium- or long-term conservation facilities” is included under “Trends in the diversity of cultivated plans, farmed and domesticated animals.” </w:t>
            </w:r>
            <w:r w:rsidRPr="00024F61">
              <w:rPr>
                <w:rFonts w:ascii="Arial" w:hAnsi="Arial" w:cs="Arial"/>
                <w:i/>
                <w:color w:val="000000"/>
              </w:rPr>
              <w:t>We emphasize that this indicator could use additional wording to make sure it reflects conservation of genetic diversity.</w:t>
            </w:r>
            <w:r w:rsidRPr="00024F61">
              <w:rPr>
                <w:rFonts w:ascii="Arial" w:hAnsi="Arial" w:cs="Arial"/>
                <w:color w:val="000000"/>
              </w:rPr>
              <w:t xml:space="preserve"> </w:t>
            </w:r>
            <w:r w:rsidRPr="00024F61">
              <w:rPr>
                <w:rFonts w:ascii="Arial" w:hAnsi="Arial" w:cs="Arial"/>
                <w:b/>
                <w:bCs/>
                <w:color w:val="000000"/>
              </w:rPr>
              <w:t xml:space="preserve">Specifically, the words, “resilient, representative and redundant” should be added prior to “genetic resources”. </w:t>
            </w:r>
            <w:r w:rsidRPr="00024F61">
              <w:rPr>
                <w:rFonts w:ascii="Arial" w:hAnsi="Arial" w:cs="Arial"/>
                <w:color w:val="000000"/>
              </w:rPr>
              <w:t>It is well known that seed and gene banks may not capture sufficient amounts of species’ genetic diversity due to limited sampling within a species as well as degradation or use over time. Sampling for seed and gene banks must encompass as much of the species’ geographic distribution as possible (e.g. be representative), must sample extensively within populations typically 50 individuals (e.g. be resilient- high amount of genetic diversity), and must be at least duplicated to allow for normal loss or use and for disasters (e.g. be redundant). Moreover this indicator tends to focus on agricultural seed and gene banks but we suggest to include data from zoos and botanic gardens which hold millions of accessions in well curated databases (</w:t>
            </w:r>
            <w:proofErr w:type="spellStart"/>
            <w:r w:rsidRPr="00024F61">
              <w:rPr>
                <w:rFonts w:ascii="Arial" w:hAnsi="Arial" w:cs="Arial"/>
                <w:color w:val="000000"/>
              </w:rPr>
              <w:t>Mounce</w:t>
            </w:r>
            <w:proofErr w:type="spellEnd"/>
            <w:r w:rsidRPr="00024F61">
              <w:rPr>
                <w:rFonts w:ascii="Arial" w:hAnsi="Arial" w:cs="Arial"/>
                <w:color w:val="000000"/>
              </w:rPr>
              <w:t xml:space="preserve"> et al 2017).</w:t>
            </w:r>
            <w:r w:rsidRPr="00024F61">
              <w:rPr>
                <w:rFonts w:ascii="Arial" w:hAnsi="Arial" w:cs="Arial"/>
                <w:b/>
                <w:bCs/>
                <w:color w:val="000000"/>
              </w:rPr>
              <w:t xml:space="preserve"> We therefore recommend that after “conservation facilities” this text be added: “(e.g. seed or gene banks, botanic gardens, zoos, germplasm repositories and other well curated facilities).”</w:t>
            </w:r>
          </w:p>
        </w:tc>
      </w:tr>
      <w:tr w:rsidR="00605E1A" w:rsidRPr="00024F61" w14:paraId="3BD373C5"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495C5" w14:textId="39AC411F"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69C25F23" w14:textId="204B1C6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992" w:type="dxa"/>
            <w:tcBorders>
              <w:bottom w:val="single" w:sz="8" w:space="0" w:color="000000"/>
              <w:right w:val="single" w:sz="8" w:space="0" w:color="000000"/>
            </w:tcBorders>
            <w:tcMar>
              <w:top w:w="100" w:type="dxa"/>
              <w:left w:w="100" w:type="dxa"/>
              <w:bottom w:w="100" w:type="dxa"/>
              <w:right w:w="100" w:type="dxa"/>
            </w:tcMar>
          </w:tcPr>
          <w:p w14:paraId="60C8A0DF" w14:textId="7C8D6299"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D07F14" w14:textId="570C76D9"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39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A7E39A" w14:textId="143858FF"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color w:val="000000"/>
              </w:rPr>
              <w:t xml:space="preserve">The indicator “Proportion of local breeds classified as being at risk of extinction” is included for “cultivated, farmed and domesticated” species. This should correlate with loss of genetic diversity within breeds (genetic erosion or genetic drift) as well as loss of breed diversity itself (essentially equivalent to loss of distinct wild populations). Generally local breeds are classified as at risk due to small effective population size. </w:t>
            </w:r>
            <w:r w:rsidRPr="00024F61">
              <w:rPr>
                <w:rFonts w:ascii="Arial" w:hAnsi="Arial" w:cs="Arial"/>
                <w:b/>
                <w:bCs/>
                <w:color w:val="000000"/>
              </w:rPr>
              <w:t>We suggest that this indicator could be subsumed into an indicator we propose below, “Number of populations [or breeds] within species with effective population size (Ne) above 500 versus those with Ne below 500.”</w:t>
            </w:r>
            <w:r w:rsidRPr="00024F61">
              <w:rPr>
                <w:rFonts w:ascii="Arial" w:hAnsi="Arial" w:cs="Arial"/>
                <w:color w:val="000000"/>
              </w:rPr>
              <w:t xml:space="preserve"> We emphasize that genetic erosion within populations or breeds occurs by the same genetic process- small effective size.</w:t>
            </w:r>
          </w:p>
        </w:tc>
      </w:tr>
      <w:tr w:rsidR="00605E1A" w:rsidRPr="00024F61" w14:paraId="7CC4360B" w14:textId="77777777" w:rsidTr="00024F61">
        <w:trPr>
          <w:trHeight w:val="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85BFCE"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4B1C3201"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992" w:type="dxa"/>
            <w:tcBorders>
              <w:bottom w:val="single" w:sz="8" w:space="0" w:color="000000"/>
              <w:right w:val="single" w:sz="8" w:space="0" w:color="000000"/>
            </w:tcBorders>
            <w:tcMar>
              <w:top w:w="100" w:type="dxa"/>
              <w:left w:w="100" w:type="dxa"/>
              <w:bottom w:w="100" w:type="dxa"/>
              <w:right w:w="100" w:type="dxa"/>
            </w:tcMar>
          </w:tcPr>
          <w:p w14:paraId="13B726FC"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5F441F"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42-43</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C54A68" w14:textId="42E9B741"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As well as measuring protected area coverage for terrestrial and inland water areas, and OECMs, add an indicator for trends in management effectiveness, as in Target 2; using appropriate Management Effectiveness tracking Tools as stated in target 2</w:t>
            </w:r>
          </w:p>
        </w:tc>
      </w:tr>
      <w:tr w:rsidR="00605E1A" w:rsidRPr="00024F61" w14:paraId="2EF19214"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0A8A2" w14:textId="3631A7D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1</w:t>
            </w:r>
          </w:p>
        </w:tc>
        <w:tc>
          <w:tcPr>
            <w:tcW w:w="814" w:type="dxa"/>
            <w:tcBorders>
              <w:bottom w:val="single" w:sz="8" w:space="0" w:color="000000"/>
              <w:right w:val="single" w:sz="8" w:space="0" w:color="000000"/>
            </w:tcBorders>
            <w:tcMar>
              <w:top w:w="100" w:type="dxa"/>
              <w:left w:w="100" w:type="dxa"/>
              <w:bottom w:w="100" w:type="dxa"/>
              <w:right w:w="100" w:type="dxa"/>
            </w:tcMar>
          </w:tcPr>
          <w:p w14:paraId="062233A2" w14:textId="2A00A1D2"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992" w:type="dxa"/>
            <w:tcBorders>
              <w:bottom w:val="single" w:sz="8" w:space="0" w:color="000000"/>
              <w:right w:val="single" w:sz="8" w:space="0" w:color="000000"/>
            </w:tcBorders>
            <w:tcMar>
              <w:top w:w="100" w:type="dxa"/>
              <w:left w:w="100" w:type="dxa"/>
              <w:bottom w:w="100" w:type="dxa"/>
              <w:right w:w="100" w:type="dxa"/>
            </w:tcMar>
          </w:tcPr>
          <w:p w14:paraId="69238D17" w14:textId="754CD066"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E890E3" w14:textId="1EE3D4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42-49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0B0CA9" w14:textId="255A9301"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 xml:space="preserve">KBAs are used to monitor the protected area coverage of 4 major ecosystems for the SDGs (terrestrial, marine, freshwater and mountains). We therefore propose that the component GA.6 should be reworded as “Protection of </w:t>
            </w:r>
            <w:r w:rsidRPr="00024F61">
              <w:rPr>
                <w:rFonts w:ascii="Arial" w:hAnsi="Arial" w:cs="Arial"/>
                <w:i/>
              </w:rPr>
              <w:t>key biodiversity areas and</w:t>
            </w:r>
            <w:r w:rsidRPr="00024F61">
              <w:rPr>
                <w:rFonts w:ascii="Arial" w:hAnsi="Arial" w:cs="Arial"/>
              </w:rPr>
              <w:t xml:space="preserve"> </w:t>
            </w:r>
            <w:r w:rsidRPr="00024F61">
              <w:rPr>
                <w:rFonts w:ascii="Arial" w:hAnsi="Arial" w:cs="Arial"/>
                <w:i/>
              </w:rPr>
              <w:t>other areas of importance for biodiversity</w:t>
            </w:r>
            <w:r w:rsidRPr="00024F61">
              <w:rPr>
                <w:rFonts w:ascii="Arial" w:hAnsi="Arial" w:cs="Arial"/>
              </w:rPr>
              <w:t>”.</w:t>
            </w:r>
          </w:p>
        </w:tc>
      </w:tr>
      <w:tr w:rsidR="00605E1A" w:rsidRPr="00024F61" w14:paraId="1858A6AC" w14:textId="77777777" w:rsidTr="00024F61">
        <w:trPr>
          <w:trHeight w:val="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5A4207" w14:textId="048C6DC4"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37A3CE1A" w14:textId="1A5B9ABF"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992" w:type="dxa"/>
            <w:tcBorders>
              <w:bottom w:val="single" w:sz="8" w:space="0" w:color="000000"/>
              <w:right w:val="single" w:sz="8" w:space="0" w:color="000000"/>
            </w:tcBorders>
            <w:tcMar>
              <w:top w:w="100" w:type="dxa"/>
              <w:left w:w="100" w:type="dxa"/>
              <w:bottom w:w="100" w:type="dxa"/>
              <w:right w:w="100" w:type="dxa"/>
            </w:tcMar>
          </w:tcPr>
          <w:p w14:paraId="222680D5" w14:textId="474C611C"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29267F" w14:textId="58365333"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27C9F3"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 xml:space="preserve">Indicators for trends in protected areas covered should include the protected area downgrading, downsizing, and </w:t>
            </w:r>
            <w:proofErr w:type="spellStart"/>
            <w:r w:rsidRPr="00024F61">
              <w:rPr>
                <w:rFonts w:ascii="Arial" w:hAnsi="Arial" w:cs="Arial"/>
              </w:rPr>
              <w:t>degazettement</w:t>
            </w:r>
            <w:proofErr w:type="spellEnd"/>
            <w:r w:rsidRPr="00024F61">
              <w:rPr>
                <w:rFonts w:ascii="Arial" w:hAnsi="Arial" w:cs="Arial"/>
              </w:rPr>
              <w:t xml:space="preserve"> (PADDD) indicator to assess quality and change in protected areas. </w:t>
            </w:r>
          </w:p>
          <w:p w14:paraId="0EF1FDEB" w14:textId="77777777" w:rsidR="00605E1A" w:rsidRPr="00024F61" w:rsidRDefault="00605E1A" w:rsidP="00024F61">
            <w:pPr>
              <w:spacing w:before="120" w:after="120" w:line="240" w:lineRule="auto"/>
              <w:ind w:left="0" w:hanging="2"/>
              <w:contextualSpacing/>
              <w:jc w:val="both"/>
              <w:rPr>
                <w:rFonts w:ascii="Arial" w:hAnsi="Arial" w:cs="Arial"/>
              </w:rPr>
            </w:pPr>
          </w:p>
          <w:p w14:paraId="57B6BC0A" w14:textId="4AD630CA"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 xml:space="preserve">By tracking upgrades, downgrades, expansions, downsizes, establishments, and </w:t>
            </w:r>
            <w:proofErr w:type="spellStart"/>
            <w:r w:rsidRPr="00024F61">
              <w:rPr>
                <w:rFonts w:ascii="Arial" w:hAnsi="Arial" w:cs="Arial"/>
              </w:rPr>
              <w:t>degazettements</w:t>
            </w:r>
            <w:proofErr w:type="spellEnd"/>
            <w:r w:rsidRPr="00024F61">
              <w:rPr>
                <w:rFonts w:ascii="Arial" w:hAnsi="Arial" w:cs="Arial"/>
              </w:rPr>
              <w:t xml:space="preserve"> of protection it is possible to have a more accurate description of protected areas and OECM progress.</w:t>
            </w:r>
          </w:p>
        </w:tc>
      </w:tr>
      <w:tr w:rsidR="00605E1A" w:rsidRPr="00024F61" w14:paraId="4C84F784" w14:textId="77777777" w:rsidTr="00024F61">
        <w:trPr>
          <w:trHeight w:val="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281662" w14:textId="4A00585C"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25EF81E6" w14:textId="0A4A9C3D"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992" w:type="dxa"/>
            <w:tcBorders>
              <w:bottom w:val="single" w:sz="8" w:space="0" w:color="000000"/>
              <w:right w:val="single" w:sz="8" w:space="0" w:color="000000"/>
            </w:tcBorders>
            <w:tcMar>
              <w:top w:w="100" w:type="dxa"/>
              <w:left w:w="100" w:type="dxa"/>
              <w:bottom w:w="100" w:type="dxa"/>
              <w:right w:w="100" w:type="dxa"/>
            </w:tcMar>
          </w:tcPr>
          <w:p w14:paraId="7057154A" w14:textId="6B588954"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D8B5B0" w14:textId="3E994C0F"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43</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BEF9E1" w14:textId="48C69A79"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Coverage of OECMs for terrestrial and inland water areas should include</w:t>
            </w:r>
            <w:r w:rsidRPr="00024F61">
              <w:rPr>
                <w:rFonts w:ascii="Arial" w:hAnsi="Arial" w:cs="Arial"/>
                <w:b/>
              </w:rPr>
              <w:t xml:space="preserve"> </w:t>
            </w:r>
            <w:r w:rsidRPr="00024F61">
              <w:rPr>
                <w:rFonts w:ascii="Arial" w:hAnsi="Arial" w:cs="Arial"/>
              </w:rPr>
              <w:t>areas that are conserved by IPLCs where appropriate.</w:t>
            </w:r>
          </w:p>
        </w:tc>
      </w:tr>
      <w:tr w:rsidR="00605E1A" w:rsidRPr="00024F61" w14:paraId="28168389" w14:textId="77777777" w:rsidTr="00024F61">
        <w:trPr>
          <w:trHeight w:val="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FEE290"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1C466C21"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992" w:type="dxa"/>
            <w:tcBorders>
              <w:bottom w:val="single" w:sz="8" w:space="0" w:color="000000"/>
              <w:right w:val="single" w:sz="8" w:space="0" w:color="000000"/>
            </w:tcBorders>
            <w:tcMar>
              <w:top w:w="100" w:type="dxa"/>
              <w:left w:w="100" w:type="dxa"/>
              <w:bottom w:w="100" w:type="dxa"/>
              <w:right w:w="100" w:type="dxa"/>
            </w:tcMar>
          </w:tcPr>
          <w:p w14:paraId="54AF0235"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F48B63"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943087" w14:textId="7777777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As well as measuring protected area coverage for KBAs, add an indicator for trends in management effectiveness, as in Target 2; using appropriate Management Effectiveness tracking Tools as stated in target 2</w:t>
            </w:r>
          </w:p>
        </w:tc>
      </w:tr>
      <w:tr w:rsidR="00605E1A" w:rsidRPr="00024F61" w14:paraId="2E33247F"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C81B2" w14:textId="20DF2AF6"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2EA85D83" w14:textId="2C7FD29F"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992" w:type="dxa"/>
            <w:tcBorders>
              <w:bottom w:val="single" w:sz="8" w:space="0" w:color="000000"/>
              <w:right w:val="single" w:sz="8" w:space="0" w:color="000000"/>
            </w:tcBorders>
            <w:tcMar>
              <w:top w:w="100" w:type="dxa"/>
              <w:left w:w="100" w:type="dxa"/>
              <w:bottom w:w="100" w:type="dxa"/>
              <w:right w:w="100" w:type="dxa"/>
            </w:tcMar>
          </w:tcPr>
          <w:p w14:paraId="0C1827E2" w14:textId="3EBFDA8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BED2E9" w14:textId="612F52CB"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ADE4E6" w14:textId="442CC423"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 xml:space="preserve">Support the inclusion of the indicator of protected area coverage of KBAs for Component GA.6. Subsets of this indicator are official indicators for SDGs 14 and 15 - specifically indicators 14.5.1; 15.1.2 and 15.4.1. This indicator is reported by </w:t>
            </w:r>
            <w:proofErr w:type="spellStart"/>
            <w:r w:rsidRPr="00024F61">
              <w:rPr>
                <w:rFonts w:ascii="Arial" w:hAnsi="Arial" w:cs="Arial"/>
              </w:rPr>
              <w:t>BirdLife</w:t>
            </w:r>
            <w:proofErr w:type="spellEnd"/>
            <w:r w:rsidRPr="00024F61">
              <w:rPr>
                <w:rFonts w:ascii="Arial" w:hAnsi="Arial" w:cs="Arial"/>
              </w:rPr>
              <w:t xml:space="preserve"> International, IUCN and UNEP-WCMC based on analysis of data in the </w:t>
            </w:r>
            <w:r w:rsidRPr="00024F61">
              <w:rPr>
                <w:rFonts w:ascii="Arial" w:hAnsi="Arial" w:cs="Arial"/>
                <w:i/>
                <w:iCs/>
              </w:rPr>
              <w:t>World Database</w:t>
            </w:r>
            <w:r w:rsidRPr="00024F61">
              <w:rPr>
                <w:rFonts w:ascii="Arial" w:hAnsi="Arial" w:cs="Arial"/>
              </w:rPr>
              <w:t xml:space="preserve"> </w:t>
            </w:r>
            <w:r w:rsidRPr="00024F61">
              <w:rPr>
                <w:rFonts w:ascii="Arial" w:hAnsi="Arial" w:cs="Arial"/>
                <w:i/>
                <w:iCs/>
              </w:rPr>
              <w:t>of KBAs</w:t>
            </w:r>
            <w:r w:rsidRPr="00024F61">
              <w:rPr>
                <w:rFonts w:ascii="Arial" w:hAnsi="Arial" w:cs="Arial"/>
              </w:rPr>
              <w:t xml:space="preserve"> and the </w:t>
            </w:r>
            <w:r w:rsidRPr="00024F61">
              <w:rPr>
                <w:rFonts w:ascii="Arial" w:hAnsi="Arial" w:cs="Arial"/>
                <w:i/>
                <w:iCs/>
              </w:rPr>
              <w:t>World Database on Protected Areas.</w:t>
            </w:r>
          </w:p>
        </w:tc>
      </w:tr>
      <w:tr w:rsidR="00605E1A" w:rsidRPr="00024F61" w14:paraId="65000D88"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BE6E9" w14:textId="55A1D2EF"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12A6837D" w14:textId="3C25FE41"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992" w:type="dxa"/>
            <w:tcBorders>
              <w:bottom w:val="single" w:sz="8" w:space="0" w:color="000000"/>
              <w:right w:val="single" w:sz="8" w:space="0" w:color="000000"/>
            </w:tcBorders>
            <w:tcMar>
              <w:top w:w="100" w:type="dxa"/>
              <w:left w:w="100" w:type="dxa"/>
              <w:bottom w:w="100" w:type="dxa"/>
              <w:right w:w="100" w:type="dxa"/>
            </w:tcMar>
          </w:tcPr>
          <w:p w14:paraId="190F1C38" w14:textId="1897DEE1"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BA4098" w14:textId="154E1A5C"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4D0686" w14:textId="7055ECDF"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 xml:space="preserve">KBAs represent the most comprehensive and systematic site-scale dataset of areas of particular importance for biodiversity. The Global Standard for their identification was developed through extensive consultations across the conservation community. As such we suggest that this monitoring element should be reworded as “Trends in conservation of </w:t>
            </w:r>
            <w:r w:rsidRPr="00024F61">
              <w:rPr>
                <w:rFonts w:ascii="Arial" w:hAnsi="Arial" w:cs="Arial"/>
                <w:i/>
              </w:rPr>
              <w:t>key biodiversity areas and</w:t>
            </w:r>
            <w:r w:rsidRPr="00024F61">
              <w:rPr>
                <w:rFonts w:ascii="Arial" w:hAnsi="Arial" w:cs="Arial"/>
              </w:rPr>
              <w:t xml:space="preserve"> other areas of particular importance for biodiversity”</w:t>
            </w:r>
          </w:p>
        </w:tc>
      </w:tr>
      <w:tr w:rsidR="00605E1A" w:rsidRPr="00024F61" w14:paraId="67058084"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30988E" w14:textId="098012F2"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2D594E69" w14:textId="11638DE8"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5621EF48" w14:textId="3347B567"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56E87" w14:textId="6669346A"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48</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E14EB" w14:textId="1913F6C8"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Indicator in line 48 and 56 could include Number of certified forest areas under sustainable management with verified impacts on carbon sequestration/storage own</w:t>
            </w:r>
            <w:r w:rsidR="008C73F6" w:rsidRPr="00024F61">
              <w:rPr>
                <w:rFonts w:ascii="Arial" w:hAnsi="Arial" w:cs="Arial"/>
              </w:rPr>
              <w:t>ed</w:t>
            </w:r>
            <w:r w:rsidRPr="00024F61">
              <w:rPr>
                <w:rFonts w:ascii="Arial" w:hAnsi="Arial" w:cs="Arial"/>
              </w:rPr>
              <w:t xml:space="preserve"> by women and men or Indigenous people.</w:t>
            </w:r>
          </w:p>
        </w:tc>
      </w:tr>
      <w:tr w:rsidR="00605E1A" w:rsidRPr="00024F61" w14:paraId="70FDD538"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54F05" w14:textId="593A3884"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7BC55BF0" w14:textId="6EAFAACE"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5D650065" w14:textId="618D3F48"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D066D" w14:textId="7525062D"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42</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C2E03" w14:textId="0F1A66F9" w:rsidR="00605E1A" w:rsidRPr="00024F61" w:rsidRDefault="00605E1A" w:rsidP="00024F61">
            <w:pPr>
              <w:spacing w:before="100" w:beforeAutospacing="1" w:after="100" w:afterAutospacing="1" w:line="240" w:lineRule="auto"/>
              <w:ind w:left="0" w:hanging="2"/>
              <w:rPr>
                <w:rFonts w:ascii="Arial" w:hAnsi="Arial" w:cs="Arial"/>
              </w:rPr>
            </w:pPr>
            <w:r w:rsidRPr="00024F61">
              <w:rPr>
                <w:rFonts w:ascii="Arial" w:hAnsi="Arial" w:cs="Arial"/>
              </w:rPr>
              <w:t>It will be important to separate terrestrial and freshwater as separate components, just as was done for marine. Freshwater rivers and lakes are under enormous pressure globally and need protection.</w:t>
            </w:r>
          </w:p>
        </w:tc>
      </w:tr>
      <w:tr w:rsidR="00605E1A" w:rsidRPr="00024F61" w14:paraId="1F6496EF"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F5D9F3" w14:textId="7965B574"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07B6F0A9" w14:textId="1CE5DA92"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5</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103B2B69" w14:textId="2616F21A" w:rsidR="00605E1A" w:rsidRPr="00024F61" w:rsidRDefault="00605E1A" w:rsidP="00024F61">
            <w:pPr>
              <w:spacing w:before="120" w:after="120" w:line="240" w:lineRule="auto"/>
              <w:ind w:left="0" w:hanging="2"/>
              <w:contextualSpacing/>
              <w:jc w:val="both"/>
              <w:rPr>
                <w:rFonts w:ascii="Arial" w:hAnsi="Arial" w:cs="Arial"/>
              </w:rPr>
            </w:pPr>
            <w:r w:rsidRPr="00024F61">
              <w:rPr>
                <w:rFonts w:ascii="Arial" w:hAnsi="Arial" w:cs="Arial"/>
              </w:rPr>
              <w:t>B+C</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FD0E78" w14:textId="77777777" w:rsidR="00605E1A" w:rsidRPr="00024F61" w:rsidRDefault="00605E1A" w:rsidP="00024F61">
            <w:pPr>
              <w:spacing w:before="120" w:after="120" w:line="240" w:lineRule="auto"/>
              <w:ind w:left="0" w:hanging="2"/>
              <w:contextualSpacing/>
              <w:jc w:val="both"/>
              <w:rPr>
                <w:rFonts w:ascii="Arial" w:hAnsi="Arial" w:cs="Arial"/>
              </w:rPr>
            </w:pP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B19D2" w14:textId="77777777" w:rsidR="00024F61" w:rsidRDefault="00605E1A" w:rsidP="00024F61">
            <w:pPr>
              <w:pStyle w:val="NormalWeb"/>
              <w:contextualSpacing/>
              <w:rPr>
                <w:rFonts w:ascii="Arial" w:hAnsi="Arial" w:cs="Arial"/>
                <w:position w:val="-1"/>
                <w:lang w:val="en-US"/>
              </w:rPr>
            </w:pPr>
            <w:r w:rsidRPr="00024F61">
              <w:rPr>
                <w:rFonts w:ascii="Arial" w:hAnsi="Arial" w:cs="Arial"/>
                <w:position w:val="-1"/>
                <w:lang w:val="en-US"/>
              </w:rPr>
              <w:t>Effectively-managed and equitably-governed protected areas and OECMs have proven to achieve optimum conservation outcomes for ecosystem services and for delivering direct and indirect benefits to people. They are therefore an essential element to achieving Goal B.</w:t>
            </w:r>
          </w:p>
          <w:p w14:paraId="70AEB07F" w14:textId="22F76645" w:rsidR="00605E1A" w:rsidRPr="00024F61" w:rsidRDefault="00605E1A" w:rsidP="00024F61">
            <w:pPr>
              <w:pStyle w:val="NormalWeb"/>
              <w:contextualSpacing/>
              <w:rPr>
                <w:rFonts w:ascii="Arial" w:hAnsi="Arial" w:cs="Arial"/>
                <w:position w:val="-1"/>
                <w:lang w:val="en-US"/>
              </w:rPr>
            </w:pPr>
            <w:r w:rsidRPr="00024F61">
              <w:rPr>
                <w:rFonts w:ascii="Arial" w:hAnsi="Arial" w:cs="Arial"/>
                <w:position w:val="-1"/>
                <w:lang w:val="en-US"/>
              </w:rPr>
              <w:t xml:space="preserve"> </w:t>
            </w:r>
          </w:p>
          <w:p w14:paraId="78B5E06F" w14:textId="77777777" w:rsidR="00605E1A" w:rsidRPr="00024F61" w:rsidRDefault="00605E1A" w:rsidP="00024F61">
            <w:pPr>
              <w:pStyle w:val="NormalWeb"/>
              <w:ind w:hanging="2"/>
              <w:rPr>
                <w:rFonts w:ascii="Arial" w:hAnsi="Arial" w:cs="Arial"/>
                <w:position w:val="-1"/>
                <w:lang w:val="en-US"/>
              </w:rPr>
            </w:pPr>
            <w:r w:rsidRPr="00024F61">
              <w:rPr>
                <w:rFonts w:ascii="Arial" w:hAnsi="Arial" w:cs="Arial"/>
                <w:position w:val="-1"/>
                <w:lang w:val="en-US"/>
              </w:rPr>
              <w:t xml:space="preserve">Investments in PAs and OECMs should therefore be used as a direct indicator for Goal B, and particularly milestone (ii) (Nature is valued through green investments, ecosystem service valuation in </w:t>
            </w:r>
            <w:r w:rsidRPr="00024F61">
              <w:rPr>
                <w:rFonts w:ascii="Arial" w:hAnsi="Arial" w:cs="Arial"/>
                <w:position w:val="-1"/>
                <w:lang w:val="en-US"/>
              </w:rPr>
              <w:lastRenderedPageBreak/>
              <w:t xml:space="preserve">national accounts, and public and private sector financial disclosure), for which there are currently no appropriate indicators listed.  </w:t>
            </w:r>
          </w:p>
          <w:p w14:paraId="746FFC88" w14:textId="77777777" w:rsidR="00605E1A" w:rsidRPr="00024F61" w:rsidRDefault="00605E1A" w:rsidP="00024F61">
            <w:pPr>
              <w:autoSpaceDE w:val="0"/>
              <w:autoSpaceDN w:val="0"/>
              <w:adjustRightInd w:val="0"/>
              <w:spacing w:line="240" w:lineRule="auto"/>
              <w:ind w:left="0" w:hanging="2"/>
              <w:rPr>
                <w:rFonts w:ascii="Arial" w:hAnsi="Arial" w:cs="Arial"/>
              </w:rPr>
            </w:pPr>
            <w:r w:rsidRPr="00024F61">
              <w:rPr>
                <w:rFonts w:ascii="Arial" w:hAnsi="Arial" w:cs="Arial"/>
              </w:rPr>
              <w:t>It is proposed to add the following additional monitoring element:</w:t>
            </w:r>
          </w:p>
          <w:p w14:paraId="0737D124" w14:textId="77777777" w:rsidR="00605E1A" w:rsidRPr="00024F61" w:rsidRDefault="00605E1A" w:rsidP="00024F61">
            <w:pPr>
              <w:autoSpaceDE w:val="0"/>
              <w:autoSpaceDN w:val="0"/>
              <w:adjustRightInd w:val="0"/>
              <w:spacing w:line="240" w:lineRule="auto"/>
              <w:ind w:left="0" w:hanging="2"/>
              <w:rPr>
                <w:rFonts w:ascii="Arial" w:hAnsi="Arial" w:cs="Arial"/>
              </w:rPr>
            </w:pPr>
            <w:r w:rsidRPr="00024F61">
              <w:rPr>
                <w:rFonts w:ascii="Arial" w:hAnsi="Arial" w:cs="Arial"/>
              </w:rPr>
              <w:t>“Trends in investments in protected areas and OECMs”, and the following indicators:</w:t>
            </w:r>
          </w:p>
          <w:p w14:paraId="035EFC91" w14:textId="77777777" w:rsidR="00605E1A" w:rsidRPr="00024F61" w:rsidRDefault="00605E1A" w:rsidP="00024F61">
            <w:pPr>
              <w:spacing w:line="240" w:lineRule="auto"/>
              <w:ind w:left="0" w:hanging="2"/>
              <w:rPr>
                <w:rFonts w:ascii="Arial" w:hAnsi="Arial" w:cs="Arial"/>
              </w:rPr>
            </w:pPr>
            <w:r w:rsidRPr="00024F61">
              <w:rPr>
                <w:rFonts w:ascii="Arial" w:hAnsi="Arial" w:cs="Arial"/>
              </w:rPr>
              <w:t>“Percentage of national budgets dedicated to establishing and managing PAs and OECMs”</w:t>
            </w:r>
          </w:p>
          <w:p w14:paraId="6E0BF9C6" w14:textId="77777777" w:rsidR="00605E1A" w:rsidRPr="00024F61" w:rsidRDefault="00605E1A" w:rsidP="00024F61">
            <w:pPr>
              <w:spacing w:line="240" w:lineRule="auto"/>
              <w:ind w:left="0" w:hanging="2"/>
              <w:rPr>
                <w:rFonts w:ascii="Arial" w:hAnsi="Arial" w:cs="Arial"/>
              </w:rPr>
            </w:pPr>
          </w:p>
          <w:p w14:paraId="2F20FBB2" w14:textId="18F29B63" w:rsidR="00605E1A" w:rsidRPr="00024F61" w:rsidRDefault="00605E1A" w:rsidP="00024F61">
            <w:pPr>
              <w:spacing w:line="240" w:lineRule="auto"/>
              <w:ind w:left="0" w:hanging="2"/>
              <w:rPr>
                <w:rFonts w:ascii="Arial" w:hAnsi="Arial" w:cs="Arial"/>
              </w:rPr>
            </w:pPr>
            <w:r w:rsidRPr="00024F61">
              <w:rPr>
                <w:rFonts w:ascii="Arial" w:hAnsi="Arial" w:cs="Arial"/>
              </w:rPr>
              <w:t>“Percentage of National Ecosystem Service Accounting include the contribution of PAs and OECMs”</w:t>
            </w:r>
          </w:p>
        </w:tc>
      </w:tr>
      <w:tr w:rsidR="00604D6C" w:rsidRPr="00024F61" w14:paraId="7B59DCE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7C21C" w14:textId="2B7033A8"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1</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1AEE99DF" w14:textId="0A7A7C91"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4E91B07D" w14:textId="18097390"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2C9941" w14:textId="3DA30739"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50</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03765" w14:textId="3258DA1E"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 xml:space="preserve">Trends in habitat creation, </w:t>
            </w:r>
            <w:r w:rsidRPr="00024F61">
              <w:rPr>
                <w:rFonts w:ascii="Arial" w:hAnsi="Arial" w:cs="Arial"/>
                <w:u w:val="single"/>
              </w:rPr>
              <w:t>protection</w:t>
            </w:r>
            <w:r w:rsidRPr="00024F61">
              <w:rPr>
                <w:rFonts w:ascii="Arial" w:hAnsi="Arial" w:cs="Arial"/>
              </w:rPr>
              <w:t xml:space="preserve"> and maintenance</w:t>
            </w:r>
          </w:p>
        </w:tc>
      </w:tr>
      <w:tr w:rsidR="00604D6C" w:rsidRPr="00024F61" w14:paraId="14233146"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4E3ED" w14:textId="144CF1DB"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0B18E2E0" w14:textId="3C09DF41"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54C474CE" w14:textId="370A2021"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B+C</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1DCFA" w14:textId="5BE174F6"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51-62</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72A01" w14:textId="1BDC5450"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To align biodiversity conservation with nature-based contributions to climate change, we need to ensure that indices of carbon storage and carbon sequestration are included here.</w:t>
            </w:r>
          </w:p>
        </w:tc>
      </w:tr>
      <w:tr w:rsidR="00604D6C" w:rsidRPr="00024F61" w14:paraId="4608F90A"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8304A" w14:textId="220E5D0A"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1BD151F7" w14:textId="32CFE3FF"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4842245B" w14:textId="77777777" w:rsidR="00604D6C" w:rsidRPr="00024F61" w:rsidRDefault="00604D6C" w:rsidP="00024F61">
            <w:pPr>
              <w:spacing w:before="120" w:after="120" w:line="240" w:lineRule="auto"/>
              <w:ind w:left="0" w:hanging="2"/>
              <w:contextualSpacing/>
              <w:jc w:val="both"/>
              <w:rPr>
                <w:rFonts w:ascii="Arial" w:hAnsi="Arial" w:cs="Arial"/>
              </w:rPr>
            </w:pP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7996AB" w14:textId="2C4B5150"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 xml:space="preserve">51-71 </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5EF45" w14:textId="54312D46"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 xml:space="preserve">References to the Paris Agreement which was included in the Zero Draft (Goal (d) (iv) and Target 6) are now gone. Recommend that they are reinstated. </w:t>
            </w:r>
          </w:p>
        </w:tc>
      </w:tr>
      <w:tr w:rsidR="00604D6C" w:rsidRPr="00024F61" w14:paraId="20D6B11E"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E10A7" w14:textId="0A66B3A8"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2D0190E4" w14:textId="4F172A35"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3020337A" w14:textId="6C59E0EF"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38F15" w14:textId="1EC450BB"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51</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750893" w14:textId="443B38A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Indicator in line 51 could include Number of certified forest areas under sustainable management with verified impacts on habitat conservation/ restoration own by women and men or Indigenous people</w:t>
            </w:r>
            <w:r w:rsidR="00746B9A" w:rsidRPr="00024F61">
              <w:rPr>
                <w:rFonts w:ascii="Arial" w:hAnsi="Arial" w:cs="Arial"/>
              </w:rPr>
              <w:t>.</w:t>
            </w:r>
          </w:p>
        </w:tc>
      </w:tr>
      <w:tr w:rsidR="003F0508" w:rsidRPr="00024F61" w14:paraId="332ADD09"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9D99BD" w14:textId="1EFBD252" w:rsidR="003F0508" w:rsidRPr="00024F61" w:rsidRDefault="003F0508" w:rsidP="00024F61">
            <w:pPr>
              <w:spacing w:before="120" w:after="120" w:line="240" w:lineRule="auto"/>
              <w:ind w:left="0" w:hanging="2"/>
              <w:contextualSpacing/>
              <w:jc w:val="both"/>
              <w:rPr>
                <w:rFonts w:ascii="Arial" w:hAnsi="Arial" w:cs="Arial"/>
              </w:rPr>
            </w:pPr>
            <w:r w:rsidRPr="00024F61">
              <w:rPr>
                <w:rFonts w:ascii="Arial" w:hAnsi="Arial" w:cs="Arial"/>
              </w:rPr>
              <w:t xml:space="preserve">1 </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631FC88A" w14:textId="23E3923D" w:rsidR="003F0508" w:rsidRPr="00024F61" w:rsidRDefault="003F0508" w:rsidP="00024F61">
            <w:pPr>
              <w:spacing w:before="120" w:after="120" w:line="240" w:lineRule="auto"/>
              <w:ind w:left="0" w:hanging="2"/>
              <w:contextualSpacing/>
              <w:jc w:val="both"/>
              <w:rPr>
                <w:rFonts w:ascii="Arial" w:hAnsi="Arial" w:cs="Arial"/>
              </w:rPr>
            </w:pPr>
            <w:r w:rsidRPr="00024F61">
              <w:rPr>
                <w:rFonts w:ascii="Arial" w:hAnsi="Arial" w:cs="Arial"/>
              </w:rPr>
              <w:t>5</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555D5104" w14:textId="15E97E93" w:rsidR="003F0508" w:rsidRPr="00024F61" w:rsidRDefault="003F0508"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9DC18" w14:textId="7FD3F65C" w:rsidR="003F0508" w:rsidRPr="00024F61" w:rsidRDefault="003F0508" w:rsidP="00024F61">
            <w:pPr>
              <w:spacing w:before="120" w:after="120" w:line="240" w:lineRule="auto"/>
              <w:ind w:left="0" w:hanging="2"/>
              <w:contextualSpacing/>
              <w:jc w:val="both"/>
              <w:rPr>
                <w:rFonts w:ascii="Arial" w:hAnsi="Arial" w:cs="Arial"/>
              </w:rPr>
            </w:pPr>
            <w:r w:rsidRPr="00024F61">
              <w:rPr>
                <w:rFonts w:ascii="Arial" w:hAnsi="Arial" w:cs="Arial"/>
              </w:rPr>
              <w:t>51</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D7629" w14:textId="7946E234" w:rsidR="003F0508" w:rsidRPr="00024F61" w:rsidRDefault="00796AF4" w:rsidP="00024F61">
            <w:pPr>
              <w:spacing w:before="120" w:after="120" w:line="240" w:lineRule="auto"/>
              <w:ind w:left="0" w:hanging="2"/>
              <w:contextualSpacing/>
              <w:jc w:val="both"/>
              <w:rPr>
                <w:rFonts w:ascii="Arial" w:hAnsi="Arial" w:cs="Arial"/>
              </w:rPr>
            </w:pPr>
            <w:r w:rsidRPr="00024F61">
              <w:rPr>
                <w:rFonts w:ascii="Arial" w:hAnsi="Arial" w:cs="Arial"/>
              </w:rPr>
              <w:t>None of the monitoring elements of Goal B relate directly to “Nature contribute [s] to the sustainable nutrition and food security, access…”. Needs additional element “Trends in soil fertility” in B; in C indicators: add “soil carbon” and “soil erosion”</w:t>
            </w:r>
          </w:p>
        </w:tc>
      </w:tr>
      <w:tr w:rsidR="003F0508" w:rsidRPr="00024F61" w14:paraId="645CC22C"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E4246F" w14:textId="28C1A1D5" w:rsidR="003F0508" w:rsidRPr="00024F61" w:rsidRDefault="003F0508" w:rsidP="00024F61">
            <w:pPr>
              <w:spacing w:before="120" w:after="120" w:line="240" w:lineRule="auto"/>
              <w:ind w:left="0" w:hanging="2"/>
              <w:contextualSpacing/>
              <w:jc w:val="both"/>
              <w:rPr>
                <w:rFonts w:ascii="Arial" w:hAnsi="Arial" w:cs="Arial"/>
              </w:rPr>
            </w:pPr>
            <w:r w:rsidRPr="00024F61">
              <w:rPr>
                <w:rFonts w:ascii="Arial" w:hAnsi="Arial" w:cs="Arial"/>
              </w:rPr>
              <w:t xml:space="preserve">1 </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38568A18" w14:textId="1CCEABD7" w:rsidR="003F0508" w:rsidRPr="00024F61" w:rsidRDefault="003F0508" w:rsidP="00024F61">
            <w:pPr>
              <w:spacing w:before="120" w:after="120" w:line="240" w:lineRule="auto"/>
              <w:ind w:left="0" w:hanging="2"/>
              <w:contextualSpacing/>
              <w:jc w:val="both"/>
              <w:rPr>
                <w:rFonts w:ascii="Arial" w:hAnsi="Arial" w:cs="Arial"/>
              </w:rPr>
            </w:pPr>
            <w:r w:rsidRPr="00024F61">
              <w:rPr>
                <w:rFonts w:ascii="Arial" w:hAnsi="Arial" w:cs="Arial"/>
              </w:rPr>
              <w:t xml:space="preserve">5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6AFC9767" w14:textId="5FA5B956" w:rsidR="003F0508" w:rsidRPr="00024F61" w:rsidRDefault="003F0508"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93EB4" w14:textId="22863632" w:rsidR="003F0508" w:rsidRPr="00024F61" w:rsidRDefault="003F0508" w:rsidP="00024F61">
            <w:pPr>
              <w:spacing w:before="120" w:after="120" w:line="240" w:lineRule="auto"/>
              <w:ind w:left="0" w:hanging="2"/>
              <w:contextualSpacing/>
              <w:jc w:val="both"/>
              <w:rPr>
                <w:rFonts w:ascii="Arial" w:hAnsi="Arial" w:cs="Arial"/>
              </w:rPr>
            </w:pPr>
            <w:r w:rsidRPr="00024F61">
              <w:rPr>
                <w:rFonts w:ascii="Arial" w:hAnsi="Arial" w:cs="Arial"/>
              </w:rPr>
              <w:t>51</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77BFF" w14:textId="0E234D07" w:rsidR="003F0508" w:rsidRPr="00024F61" w:rsidRDefault="00796AF4" w:rsidP="00024F61">
            <w:pPr>
              <w:spacing w:before="120" w:after="120" w:line="240" w:lineRule="auto"/>
              <w:ind w:left="0" w:hanging="2"/>
              <w:contextualSpacing/>
              <w:jc w:val="both"/>
              <w:rPr>
                <w:rFonts w:ascii="Arial" w:hAnsi="Arial" w:cs="Arial"/>
              </w:rPr>
            </w:pPr>
            <w:r w:rsidRPr="00024F61">
              <w:rPr>
                <w:rFonts w:ascii="Arial" w:hAnsi="Arial" w:cs="Arial"/>
              </w:rPr>
              <w:t xml:space="preserve">Measuring certified forests areas is irrelevant for the monitoring element “Trends in habitat creation and maintenance”. </w:t>
            </w:r>
            <w:r w:rsidR="006E4389" w:rsidRPr="00024F61">
              <w:rPr>
                <w:rFonts w:ascii="Arial" w:hAnsi="Arial" w:cs="Arial"/>
              </w:rPr>
              <w:t>T</w:t>
            </w:r>
            <w:r w:rsidRPr="00024F61">
              <w:rPr>
                <w:rFonts w:ascii="Arial" w:hAnsi="Arial" w:cs="Arial"/>
              </w:rPr>
              <w:t xml:space="preserve">he requirement of certification </w:t>
            </w:r>
            <w:r w:rsidR="006E4389" w:rsidRPr="00024F61">
              <w:rPr>
                <w:rFonts w:ascii="Arial" w:hAnsi="Arial" w:cs="Arial"/>
              </w:rPr>
              <w:t xml:space="preserve">seems to be aimed at </w:t>
            </w:r>
            <w:r w:rsidRPr="00024F61">
              <w:rPr>
                <w:rFonts w:ascii="Arial" w:hAnsi="Arial" w:cs="Arial"/>
              </w:rPr>
              <w:t>avoid</w:t>
            </w:r>
            <w:r w:rsidR="006E4389" w:rsidRPr="00024F61">
              <w:rPr>
                <w:rFonts w:ascii="Arial" w:hAnsi="Arial" w:cs="Arial"/>
              </w:rPr>
              <w:t>ing</w:t>
            </w:r>
            <w:r w:rsidRPr="00024F61">
              <w:rPr>
                <w:rFonts w:ascii="Arial" w:hAnsi="Arial" w:cs="Arial"/>
              </w:rPr>
              <w:t xml:space="preserve"> monocultures be</w:t>
            </w:r>
            <w:r w:rsidR="006E4389" w:rsidRPr="00024F61">
              <w:rPr>
                <w:rFonts w:ascii="Arial" w:hAnsi="Arial" w:cs="Arial"/>
              </w:rPr>
              <w:t xml:space="preserve">ing </w:t>
            </w:r>
            <w:r w:rsidRPr="00024F61">
              <w:rPr>
                <w:rFonts w:ascii="Arial" w:hAnsi="Arial" w:cs="Arial"/>
              </w:rPr>
              <w:t xml:space="preserve">counted as ‘new forests’ </w:t>
            </w:r>
            <w:r w:rsidR="006E4389" w:rsidRPr="00024F61">
              <w:rPr>
                <w:rFonts w:ascii="Arial" w:hAnsi="Arial" w:cs="Arial"/>
              </w:rPr>
              <w:t>(</w:t>
            </w:r>
            <w:r w:rsidRPr="00024F61">
              <w:rPr>
                <w:rFonts w:ascii="Arial" w:hAnsi="Arial" w:cs="Arial"/>
              </w:rPr>
              <w:t>without a real benefit to biodiversity and ecosystem services</w:t>
            </w:r>
            <w:r w:rsidR="006E4389" w:rsidRPr="00024F61">
              <w:rPr>
                <w:rFonts w:ascii="Arial" w:hAnsi="Arial" w:cs="Arial"/>
              </w:rPr>
              <w:t>)</w:t>
            </w:r>
            <w:r w:rsidR="001D48CB" w:rsidRPr="00024F61">
              <w:rPr>
                <w:rFonts w:ascii="Arial" w:hAnsi="Arial" w:cs="Arial"/>
              </w:rPr>
              <w:t xml:space="preserve">. It should be noted that </w:t>
            </w:r>
            <w:r w:rsidRPr="00024F61">
              <w:rPr>
                <w:rFonts w:ascii="Arial" w:hAnsi="Arial" w:cs="Arial"/>
              </w:rPr>
              <w:t xml:space="preserve">certification </w:t>
            </w:r>
            <w:r w:rsidR="006E4389" w:rsidRPr="00024F61">
              <w:rPr>
                <w:rFonts w:ascii="Arial" w:hAnsi="Arial" w:cs="Arial"/>
              </w:rPr>
              <w:t>is</w:t>
            </w:r>
            <w:r w:rsidRPr="00024F61">
              <w:rPr>
                <w:rFonts w:ascii="Arial" w:hAnsi="Arial" w:cs="Arial"/>
              </w:rPr>
              <w:t xml:space="preserve"> expensive </w:t>
            </w:r>
            <w:r w:rsidR="001D48CB" w:rsidRPr="00024F61">
              <w:rPr>
                <w:rFonts w:ascii="Arial" w:hAnsi="Arial" w:cs="Arial"/>
              </w:rPr>
              <w:t xml:space="preserve">which </w:t>
            </w:r>
            <w:r w:rsidRPr="00024F61">
              <w:rPr>
                <w:rFonts w:ascii="Arial" w:hAnsi="Arial" w:cs="Arial"/>
              </w:rPr>
              <w:t>could impact reporting. Indicators that require certification repeat in several monitoring elements of Goal B</w:t>
            </w:r>
          </w:p>
        </w:tc>
      </w:tr>
      <w:tr w:rsidR="00604D6C" w:rsidRPr="00024F61" w14:paraId="5851D93E"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E123A4" w14:textId="1E547BF2"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28211402" w14:textId="2A23A26C"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18096ADE" w14:textId="341AC2DB"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58DD5" w14:textId="01B21930"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55</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D00CF" w14:textId="77777777" w:rsidR="00604D6C" w:rsidRPr="00024F61" w:rsidRDefault="00604D6C" w:rsidP="00024F61">
            <w:pPr>
              <w:spacing w:line="240" w:lineRule="auto"/>
              <w:ind w:left="0" w:hanging="2"/>
              <w:rPr>
                <w:rFonts w:ascii="Arial" w:hAnsi="Arial" w:cs="Arial"/>
              </w:rPr>
            </w:pPr>
            <w:r w:rsidRPr="00024F61">
              <w:rPr>
                <w:rFonts w:ascii="Arial" w:hAnsi="Arial" w:cs="Arial"/>
              </w:rPr>
              <w:t>Need additional indicators for climate regulation in addition to forests:</w:t>
            </w:r>
          </w:p>
          <w:p w14:paraId="5E94CBC8" w14:textId="77777777" w:rsidR="00604D6C" w:rsidRPr="00024F61" w:rsidRDefault="00604D6C" w:rsidP="00024F61">
            <w:pPr>
              <w:spacing w:line="240" w:lineRule="auto"/>
              <w:ind w:left="0" w:hanging="2"/>
              <w:rPr>
                <w:rFonts w:ascii="Arial" w:hAnsi="Arial" w:cs="Arial"/>
              </w:rPr>
            </w:pPr>
            <w:r w:rsidRPr="00024F61">
              <w:rPr>
                <w:rFonts w:ascii="Arial" w:hAnsi="Arial" w:cs="Arial"/>
              </w:rPr>
              <w:t>- Area of peatlands with verified impacts for carbon sequestration/storage;</w:t>
            </w:r>
          </w:p>
          <w:p w14:paraId="0D5AAC8C" w14:textId="77777777" w:rsidR="00604D6C" w:rsidRPr="00024F61" w:rsidRDefault="00604D6C" w:rsidP="00024F61">
            <w:pPr>
              <w:spacing w:line="240" w:lineRule="auto"/>
              <w:ind w:left="0" w:hanging="2"/>
              <w:rPr>
                <w:rFonts w:ascii="Arial" w:hAnsi="Arial" w:cs="Arial"/>
              </w:rPr>
            </w:pPr>
            <w:r w:rsidRPr="00024F61">
              <w:rPr>
                <w:rFonts w:ascii="Arial" w:hAnsi="Arial" w:cs="Arial"/>
              </w:rPr>
              <w:t>- Area of wetlands...</w:t>
            </w:r>
          </w:p>
          <w:p w14:paraId="392EED49" w14:textId="6A9A381F"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 Area of mangroves...</w:t>
            </w:r>
          </w:p>
        </w:tc>
      </w:tr>
      <w:tr w:rsidR="00604D6C" w:rsidRPr="00024F61" w14:paraId="3B51543E"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2961B" w14:textId="490A0C85"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5AC5303F" w14:textId="72C12CB6"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59D8C1B1" w14:textId="0D64CD72"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B9736" w14:textId="79583DFF"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56</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34F2BE" w14:textId="064D650F"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Indicator in line 48 and 56 could include Number of certified forest areas under sustainable management with verified impacts on carbon sequestration/storage own</w:t>
            </w:r>
            <w:r w:rsidR="00746B9A" w:rsidRPr="00024F61">
              <w:rPr>
                <w:rFonts w:ascii="Arial" w:hAnsi="Arial" w:cs="Arial"/>
              </w:rPr>
              <w:t>ed</w:t>
            </w:r>
            <w:r w:rsidRPr="00024F61">
              <w:rPr>
                <w:rFonts w:ascii="Arial" w:hAnsi="Arial" w:cs="Arial"/>
              </w:rPr>
              <w:t xml:space="preserve"> by women and men or Indigenous people.</w:t>
            </w:r>
          </w:p>
        </w:tc>
      </w:tr>
      <w:tr w:rsidR="00604D6C" w:rsidRPr="00024F61" w14:paraId="2FA06178"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6B2F"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D9A843"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190966"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A8006"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58</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E2438"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Refer to ‘inland water’ rather than ‘freshwater,’ to be inclusive of soda lakes, inland seas etc.</w:t>
            </w:r>
          </w:p>
        </w:tc>
      </w:tr>
      <w:tr w:rsidR="00604D6C" w:rsidRPr="00024F61" w14:paraId="5BEBDC27" w14:textId="77777777" w:rsidTr="00024F61">
        <w:trPr>
          <w:trHeight w:val="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943ABD"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1</w:t>
            </w:r>
          </w:p>
        </w:tc>
        <w:tc>
          <w:tcPr>
            <w:tcW w:w="814" w:type="dxa"/>
            <w:tcBorders>
              <w:bottom w:val="single" w:sz="8" w:space="0" w:color="000000"/>
              <w:right w:val="single" w:sz="8" w:space="0" w:color="000000"/>
            </w:tcBorders>
            <w:tcMar>
              <w:top w:w="100" w:type="dxa"/>
              <w:left w:w="100" w:type="dxa"/>
              <w:bottom w:w="100" w:type="dxa"/>
              <w:right w:w="100" w:type="dxa"/>
            </w:tcMar>
          </w:tcPr>
          <w:p w14:paraId="559E4E9C"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w:t>
            </w:r>
          </w:p>
        </w:tc>
        <w:tc>
          <w:tcPr>
            <w:tcW w:w="992" w:type="dxa"/>
            <w:tcBorders>
              <w:bottom w:val="single" w:sz="8" w:space="0" w:color="000000"/>
              <w:right w:val="single" w:sz="8" w:space="0" w:color="000000"/>
            </w:tcBorders>
            <w:tcMar>
              <w:top w:w="100" w:type="dxa"/>
              <w:left w:w="100" w:type="dxa"/>
              <w:bottom w:w="100" w:type="dxa"/>
              <w:right w:w="100" w:type="dxa"/>
            </w:tcMar>
          </w:tcPr>
          <w:p w14:paraId="353A8A5E"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DB0DDE"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AFCFB1"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Indicators of quality of inland waters can be provided by the new sets of indicators that will be used for SDG 6.6.1:</w:t>
            </w:r>
          </w:p>
          <w:p w14:paraId="52BFB588" w14:textId="39BBC90D"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w:t>
            </w:r>
            <w:proofErr w:type="spellStart"/>
            <w:r w:rsidRPr="00024F61">
              <w:rPr>
                <w:rFonts w:ascii="Arial" w:hAnsi="Arial" w:cs="Arial"/>
              </w:rPr>
              <w:t>i</w:t>
            </w:r>
            <w:proofErr w:type="spellEnd"/>
            <w:r w:rsidRPr="00024F61">
              <w:rPr>
                <w:rFonts w:ascii="Arial" w:hAnsi="Arial" w:cs="Arial"/>
              </w:rPr>
              <w:t>)  An indicator on global water quality including trophic state (monthly and annual data) and turbidity. I recall this would be developed around a 5 year baseline from 2006-2010 data then use of 3 years of recent satellite data to compare change.</w:t>
            </w:r>
          </w:p>
          <w:p w14:paraId="1FA4028B" w14:textId="6673B358"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(ii) UNEP DHI developed indicator on inland wetland status, from European satellite data – no change statistic; just a baseline.</w:t>
            </w:r>
          </w:p>
          <w:p w14:paraId="720243B1"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 xml:space="preserve">An indicator for timing would be the proportion of river basins, in a country, where environmental flows are provided in accordance with the e-flow methodology of SDG indicator 6.4.2, as recommended for A1 (Dickens, C., </w:t>
            </w:r>
            <w:proofErr w:type="spellStart"/>
            <w:r w:rsidRPr="00024F61">
              <w:rPr>
                <w:rFonts w:ascii="Arial" w:hAnsi="Arial" w:cs="Arial"/>
              </w:rPr>
              <w:t>Smakhtin</w:t>
            </w:r>
            <w:proofErr w:type="spellEnd"/>
            <w:r w:rsidRPr="00024F61">
              <w:rPr>
                <w:rFonts w:ascii="Arial" w:hAnsi="Arial" w:cs="Arial"/>
              </w:rPr>
              <w:t xml:space="preserve">, V., </w:t>
            </w:r>
            <w:proofErr w:type="spellStart"/>
            <w:r w:rsidRPr="00024F61">
              <w:rPr>
                <w:rFonts w:ascii="Arial" w:hAnsi="Arial" w:cs="Arial"/>
              </w:rPr>
              <w:t>Biancalani</w:t>
            </w:r>
            <w:proofErr w:type="spellEnd"/>
            <w:r w:rsidRPr="00024F61">
              <w:rPr>
                <w:rFonts w:ascii="Arial" w:hAnsi="Arial" w:cs="Arial"/>
              </w:rPr>
              <w:t xml:space="preserve">, R., </w:t>
            </w:r>
            <w:proofErr w:type="spellStart"/>
            <w:r w:rsidRPr="00024F61">
              <w:rPr>
                <w:rFonts w:ascii="Arial" w:hAnsi="Arial" w:cs="Arial"/>
              </w:rPr>
              <w:t>Villholth</w:t>
            </w:r>
            <w:proofErr w:type="spellEnd"/>
            <w:r w:rsidRPr="00024F61">
              <w:rPr>
                <w:rFonts w:ascii="Arial" w:hAnsi="Arial" w:cs="Arial"/>
              </w:rPr>
              <w:t xml:space="preserve">, K.G., </w:t>
            </w:r>
            <w:proofErr w:type="spellStart"/>
            <w:r w:rsidRPr="00024F61">
              <w:rPr>
                <w:rFonts w:ascii="Arial" w:hAnsi="Arial" w:cs="Arial"/>
              </w:rPr>
              <w:t>Eriyagama</w:t>
            </w:r>
            <w:proofErr w:type="spellEnd"/>
            <w:r w:rsidRPr="00024F61">
              <w:rPr>
                <w:rFonts w:ascii="Arial" w:hAnsi="Arial" w:cs="Arial"/>
              </w:rPr>
              <w:t xml:space="preserve">, N. and </w:t>
            </w:r>
            <w:proofErr w:type="spellStart"/>
            <w:r w:rsidRPr="00024F61">
              <w:rPr>
                <w:rFonts w:ascii="Arial" w:hAnsi="Arial" w:cs="Arial"/>
              </w:rPr>
              <w:t>Marinelli</w:t>
            </w:r>
            <w:proofErr w:type="spellEnd"/>
            <w:r w:rsidRPr="00024F61">
              <w:rPr>
                <w:rFonts w:ascii="Arial" w:hAnsi="Arial" w:cs="Arial"/>
              </w:rPr>
              <w:t xml:space="preserve">, M. (2019). How to Include Environmental Flows into “Water Stress” Indicator 6.4.2 Guidelines for a Minimum Standard Method for Global Reporting.  Report to the Food and Agricultural </w:t>
            </w:r>
            <w:proofErr w:type="spellStart"/>
            <w:r w:rsidRPr="00024F61">
              <w:rPr>
                <w:rFonts w:ascii="Arial" w:hAnsi="Arial" w:cs="Arial"/>
              </w:rPr>
              <w:t>Organisation</w:t>
            </w:r>
            <w:proofErr w:type="spellEnd"/>
            <w:r w:rsidRPr="00024F61">
              <w:rPr>
                <w:rFonts w:ascii="Arial" w:hAnsi="Arial" w:cs="Arial"/>
              </w:rPr>
              <w:t xml:space="preserve"> of the UN.  Rome. 32 pp. License: CC BY-NC-SA 3.0 IGO).</w:t>
            </w:r>
          </w:p>
        </w:tc>
      </w:tr>
      <w:tr w:rsidR="00604D6C" w:rsidRPr="00024F61" w14:paraId="50ACCF52"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D6E09" w14:textId="577F6144"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5C23037E" w14:textId="4CC35375"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w:t>
            </w:r>
          </w:p>
        </w:tc>
        <w:tc>
          <w:tcPr>
            <w:tcW w:w="992" w:type="dxa"/>
            <w:tcBorders>
              <w:bottom w:val="single" w:sz="8" w:space="0" w:color="000000"/>
              <w:right w:val="single" w:sz="8" w:space="0" w:color="000000"/>
            </w:tcBorders>
            <w:tcMar>
              <w:top w:w="100" w:type="dxa"/>
              <w:left w:w="100" w:type="dxa"/>
              <w:bottom w:w="100" w:type="dxa"/>
              <w:right w:w="100" w:type="dxa"/>
            </w:tcMar>
          </w:tcPr>
          <w:p w14:paraId="4649E9C4" w14:textId="7C657C9A"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99DABF" w14:textId="5C6A1CA0"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69A35B" w14:textId="4FCAE52D"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Area of mangroves</w:t>
            </w:r>
          </w:p>
        </w:tc>
      </w:tr>
      <w:tr w:rsidR="00604D6C" w:rsidRPr="00024F61" w14:paraId="648F2E07"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FC60E" w14:textId="696A69D1"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3BADD34A" w14:textId="326A5BC8"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w:t>
            </w:r>
          </w:p>
        </w:tc>
        <w:tc>
          <w:tcPr>
            <w:tcW w:w="992" w:type="dxa"/>
            <w:tcBorders>
              <w:bottom w:val="single" w:sz="8" w:space="0" w:color="000000"/>
              <w:right w:val="single" w:sz="8" w:space="0" w:color="000000"/>
            </w:tcBorders>
            <w:tcMar>
              <w:top w:w="100" w:type="dxa"/>
              <w:left w:w="100" w:type="dxa"/>
              <w:bottom w:w="100" w:type="dxa"/>
              <w:right w:w="100" w:type="dxa"/>
            </w:tcMar>
          </w:tcPr>
          <w:p w14:paraId="168F8D4F" w14:textId="354FCDDD"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2CD7DC" w14:textId="519978B1"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B7FD3D" w14:textId="77777777" w:rsidR="00604D6C" w:rsidRPr="00024F61" w:rsidRDefault="00604D6C" w:rsidP="00024F61">
            <w:pPr>
              <w:spacing w:line="240" w:lineRule="auto"/>
              <w:ind w:left="0" w:hanging="2"/>
              <w:rPr>
                <w:rFonts w:ascii="Arial" w:hAnsi="Arial" w:cs="Arial"/>
              </w:rPr>
            </w:pPr>
            <w:r w:rsidRPr="00024F61">
              <w:rPr>
                <w:rFonts w:ascii="Arial" w:hAnsi="Arial" w:cs="Arial"/>
              </w:rPr>
              <w:t xml:space="preserve">Trends in hazards frequency and severity </w:t>
            </w:r>
          </w:p>
          <w:p w14:paraId="387AC5F5" w14:textId="77777777" w:rsidR="00604D6C" w:rsidRPr="00024F61" w:rsidRDefault="00604D6C" w:rsidP="00024F61">
            <w:pPr>
              <w:spacing w:line="240" w:lineRule="auto"/>
              <w:ind w:left="0" w:hanging="2"/>
              <w:rPr>
                <w:rFonts w:ascii="Arial" w:hAnsi="Arial" w:cs="Arial"/>
              </w:rPr>
            </w:pPr>
            <w:r w:rsidRPr="00024F61">
              <w:rPr>
                <w:rFonts w:ascii="Arial" w:hAnsi="Arial" w:cs="Arial"/>
              </w:rPr>
              <w:t xml:space="preserve">Trends and characteristics of natural hazards </w:t>
            </w:r>
          </w:p>
          <w:p w14:paraId="7F61C352" w14:textId="590915B4"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Trends of number and magnitude of disasters</w:t>
            </w:r>
          </w:p>
        </w:tc>
      </w:tr>
      <w:tr w:rsidR="00604D6C" w:rsidRPr="00024F61" w14:paraId="5CC73E6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5038E" w14:textId="3DB8D613"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4D163248" w14:textId="76F95D8F"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w:t>
            </w:r>
          </w:p>
        </w:tc>
        <w:tc>
          <w:tcPr>
            <w:tcW w:w="992" w:type="dxa"/>
            <w:tcBorders>
              <w:bottom w:val="single" w:sz="8" w:space="0" w:color="000000"/>
              <w:right w:val="single" w:sz="8" w:space="0" w:color="000000"/>
            </w:tcBorders>
            <w:tcMar>
              <w:top w:w="100" w:type="dxa"/>
              <w:left w:w="100" w:type="dxa"/>
              <w:bottom w:w="100" w:type="dxa"/>
              <w:right w:w="100" w:type="dxa"/>
            </w:tcMar>
          </w:tcPr>
          <w:p w14:paraId="6793C9DF" w14:textId="57871BCD"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B4686C" w14:textId="75427431"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16CD1A" w14:textId="11706B26" w:rsidR="00604D6C" w:rsidRPr="00024F61" w:rsidRDefault="00604D6C" w:rsidP="00024F61">
            <w:pPr>
              <w:spacing w:line="240" w:lineRule="auto"/>
              <w:ind w:left="0" w:hanging="2"/>
              <w:rPr>
                <w:rFonts w:ascii="Arial" w:hAnsi="Arial" w:cs="Arial"/>
              </w:rPr>
            </w:pPr>
            <w:r w:rsidRPr="00024F61">
              <w:rPr>
                <w:rFonts w:ascii="Arial" w:hAnsi="Arial" w:cs="Arial"/>
              </w:rPr>
              <w:t>Sendai Framework - Global target A - Indicators A1 to 3</w:t>
            </w:r>
          </w:p>
        </w:tc>
      </w:tr>
      <w:tr w:rsidR="00604D6C" w:rsidRPr="00024F61" w14:paraId="093B3668"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9B1F1"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2BDC2200"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992" w:type="dxa"/>
            <w:tcBorders>
              <w:bottom w:val="single" w:sz="8" w:space="0" w:color="000000"/>
              <w:right w:val="single" w:sz="8" w:space="0" w:color="000000"/>
            </w:tcBorders>
            <w:tcMar>
              <w:top w:w="100" w:type="dxa"/>
              <w:left w:w="100" w:type="dxa"/>
              <w:bottom w:w="100" w:type="dxa"/>
              <w:right w:w="100" w:type="dxa"/>
            </w:tcMar>
          </w:tcPr>
          <w:p w14:paraId="37111D5D"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A04E94"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64-67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F35CC7"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 xml:space="preserve">Add a Monitoring element on “Trends in status of ecosystems providing globally important services for water security and health”. Indicator could be the Freshwater Provisioning Index for Humans (Green, P.A., </w:t>
            </w:r>
            <w:proofErr w:type="spellStart"/>
            <w:r w:rsidRPr="00024F61">
              <w:rPr>
                <w:rFonts w:ascii="Arial" w:hAnsi="Arial" w:cs="Arial"/>
              </w:rPr>
              <w:t>Vörösmarty</w:t>
            </w:r>
            <w:proofErr w:type="spellEnd"/>
            <w:r w:rsidRPr="00024F61">
              <w:rPr>
                <w:rFonts w:ascii="Arial" w:hAnsi="Arial" w:cs="Arial"/>
              </w:rPr>
              <w:t xml:space="preserve">, C.J., Harrison, I., Farrell, T. Saenz, L. &amp; </w:t>
            </w:r>
            <w:proofErr w:type="spellStart"/>
            <w:r w:rsidRPr="00024F61">
              <w:rPr>
                <w:rFonts w:ascii="Arial" w:hAnsi="Arial" w:cs="Arial"/>
              </w:rPr>
              <w:t>Fekete</w:t>
            </w:r>
            <w:proofErr w:type="spellEnd"/>
            <w:r w:rsidRPr="00024F61">
              <w:rPr>
                <w:rFonts w:ascii="Arial" w:hAnsi="Arial" w:cs="Arial"/>
              </w:rPr>
              <w:t>, B.M. (2015). Freshwater ecosystem services supporting humans: pivoting from water crisis to water solutions. Global Environmental Change 34, 108–118)</w:t>
            </w:r>
          </w:p>
        </w:tc>
      </w:tr>
      <w:tr w:rsidR="00604D6C" w:rsidRPr="00024F61" w14:paraId="15D5CA6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E21720" w14:textId="4B4225B6"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689E0D93" w14:textId="7F0F586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127BB046" w14:textId="0ABF51BF"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6282D" w14:textId="78A41EE5"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64</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0096A" w14:textId="24BA199A"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Consider adding an indicator on number of women with access to clean energy for cooking</w:t>
            </w:r>
            <w:r w:rsidR="00746B9A" w:rsidRPr="00024F61">
              <w:rPr>
                <w:rFonts w:ascii="Arial" w:hAnsi="Arial" w:cs="Arial"/>
              </w:rPr>
              <w:t>.</w:t>
            </w:r>
          </w:p>
        </w:tc>
      </w:tr>
      <w:tr w:rsidR="00604D6C" w:rsidRPr="00024F61" w14:paraId="6C662290"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B6C94" w14:textId="2009478E"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7051410E" w14:textId="626A3893"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7839A760" w14:textId="53864DF9"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7004A" w14:textId="78C25D68"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65</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D5AD5" w14:textId="0343BC96" w:rsidR="00604D6C" w:rsidRPr="00024F61" w:rsidRDefault="00604D6C" w:rsidP="00024F61">
            <w:pPr>
              <w:spacing w:before="120" w:after="120" w:line="240" w:lineRule="auto"/>
              <w:ind w:left="-2" w:firstLineChars="0" w:firstLine="0"/>
              <w:contextualSpacing/>
              <w:jc w:val="both"/>
              <w:rPr>
                <w:rFonts w:ascii="Arial" w:hAnsi="Arial" w:cs="Arial"/>
              </w:rPr>
            </w:pPr>
            <w:r w:rsidRPr="00024F61">
              <w:rPr>
                <w:rFonts w:ascii="Arial" w:hAnsi="Arial" w:cs="Arial"/>
              </w:rPr>
              <w:t>Consider adding an indicator on nutritional needs of adolescent girls; pregnant and lactating women are addressed</w:t>
            </w:r>
            <w:r w:rsidR="00746B9A" w:rsidRPr="00024F61">
              <w:rPr>
                <w:rFonts w:ascii="Arial" w:hAnsi="Arial" w:cs="Arial"/>
              </w:rPr>
              <w:t>.</w:t>
            </w:r>
            <w:r w:rsidRPr="00024F61">
              <w:rPr>
                <w:rFonts w:ascii="Arial" w:hAnsi="Arial" w:cs="Arial"/>
              </w:rPr>
              <w:t xml:space="preserve"> </w:t>
            </w:r>
          </w:p>
          <w:p w14:paraId="756603B4"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ab/>
            </w:r>
          </w:p>
          <w:p w14:paraId="1132FED0" w14:textId="33FE76D9"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Consider adding an indicator on increase in economic income of women and men due to use of biodiversity/ biological resources</w:t>
            </w:r>
          </w:p>
        </w:tc>
      </w:tr>
      <w:tr w:rsidR="00604D6C" w:rsidRPr="00024F61" w14:paraId="0A7545B2"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2469E" w14:textId="25A01D23"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188C251F" w14:textId="6418490B"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5378C457" w14:textId="02ED0FBB"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132A4" w14:textId="05863B4F"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65</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D0B324" w14:textId="72A704BC" w:rsidR="00604D6C" w:rsidRPr="00024F61" w:rsidRDefault="00604D6C" w:rsidP="00024F61">
            <w:pPr>
              <w:spacing w:before="120" w:after="120" w:line="240" w:lineRule="auto"/>
              <w:ind w:left="-2" w:firstLineChars="0" w:firstLine="0"/>
              <w:contextualSpacing/>
              <w:jc w:val="both"/>
              <w:rPr>
                <w:rFonts w:ascii="Arial" w:hAnsi="Arial" w:cs="Arial"/>
              </w:rPr>
            </w:pPr>
            <w:r w:rsidRPr="00024F61">
              <w:rPr>
                <w:rFonts w:ascii="Arial" w:hAnsi="Arial" w:cs="Arial"/>
              </w:rPr>
              <w:t>The North American Wild Harvest Initiative, of which IUCN’s Sustainable Use and Livelihoods Specialist Group (</w:t>
            </w:r>
            <w:proofErr w:type="spellStart"/>
            <w:r w:rsidRPr="00024F61">
              <w:rPr>
                <w:rFonts w:ascii="Arial" w:hAnsi="Arial" w:cs="Arial"/>
              </w:rPr>
              <w:t>SULi</w:t>
            </w:r>
            <w:proofErr w:type="spellEnd"/>
            <w:r w:rsidRPr="00024F61">
              <w:rPr>
                <w:rFonts w:ascii="Arial" w:hAnsi="Arial" w:cs="Arial"/>
              </w:rPr>
              <w:t xml:space="preserve">) is a partner, could be added as an indicator. Its dataset quantifies food benefits of recreationally wild harvested terrestrial and marine species in Canada and the United States.  </w:t>
            </w:r>
            <w:hyperlink r:id="rId20" w:anchor=":~:text=The%20Wild%20Harvest%20Initiative%20will,Canada%20and%20the%20United%20States." w:history="1">
              <w:r w:rsidRPr="00024F61">
                <w:rPr>
                  <w:rStyle w:val="Hyperlink"/>
                  <w:rFonts w:ascii="Arial" w:hAnsi="Arial" w:cs="Arial"/>
                </w:rPr>
                <w:t>https://www.iucn.org/commissions/commission-environmental-economic-and-social-policy/our-work/specialist-group-sustainable-use-and-livelihoods-suli/hunting-and-sustainable-wildlife-management/north-american-wild-harvest#:~:text=The%20Wild%20Harvest%20Initiative%20will,Canada%20and%20the%20United%20States.</w:t>
              </w:r>
            </w:hyperlink>
          </w:p>
        </w:tc>
      </w:tr>
      <w:tr w:rsidR="00604D6C" w:rsidRPr="00024F61" w14:paraId="1FEE8BBC"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F7A6E" w14:textId="48383AB1"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1</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1708B3B7" w14:textId="0C5993F6"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43E34095" w14:textId="2F2A99A0"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D</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16A73" w14:textId="09A9E4D6"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65</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CD7AD9" w14:textId="55BCA91A" w:rsidR="00604D6C" w:rsidRPr="00024F61" w:rsidRDefault="00604D6C" w:rsidP="00024F61">
            <w:pPr>
              <w:spacing w:before="120" w:after="120" w:line="240" w:lineRule="auto"/>
              <w:ind w:left="-2" w:firstLineChars="0" w:firstLine="0"/>
              <w:contextualSpacing/>
              <w:jc w:val="both"/>
              <w:rPr>
                <w:rFonts w:ascii="Arial" w:hAnsi="Arial" w:cs="Arial"/>
              </w:rPr>
            </w:pPr>
            <w:r w:rsidRPr="00024F61">
              <w:rPr>
                <w:rFonts w:ascii="Arial" w:hAnsi="Arial" w:cs="Arial"/>
              </w:rPr>
              <w:t xml:space="preserve">2014-15, 2015-16. Data collection/compilation for 2016-17, 2017-18, and 2018-19 is underway. The dataset will be updated annually.  </w:t>
            </w:r>
          </w:p>
        </w:tc>
      </w:tr>
      <w:tr w:rsidR="00604D6C" w:rsidRPr="00024F61" w14:paraId="1786733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C390DF" w14:textId="6F058B3B"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1999B9DE" w14:textId="42BB4E05"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397C410E" w14:textId="26ACEBC3"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893E5" w14:textId="52DD586D"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66</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EA1EB" w14:textId="0B5476D3" w:rsidR="00604D6C" w:rsidRPr="00024F61" w:rsidRDefault="00604D6C" w:rsidP="00024F61">
            <w:pPr>
              <w:spacing w:before="120" w:after="120" w:line="240" w:lineRule="auto"/>
              <w:ind w:left="-2" w:firstLineChars="0" w:firstLine="0"/>
              <w:contextualSpacing/>
              <w:jc w:val="both"/>
              <w:rPr>
                <w:rFonts w:ascii="Arial" w:hAnsi="Arial" w:cs="Arial"/>
              </w:rPr>
            </w:pPr>
            <w:r w:rsidRPr="00024F61">
              <w:rPr>
                <w:rFonts w:ascii="Arial" w:hAnsi="Arial" w:cs="Arial"/>
              </w:rPr>
              <w:t>This is important as this is h</w:t>
            </w:r>
            <w:r w:rsidR="00EC7B54" w:rsidRPr="00024F61">
              <w:rPr>
                <w:rFonts w:ascii="Arial" w:hAnsi="Arial" w:cs="Arial"/>
              </w:rPr>
              <w:t>ow food and fodder are produced</w:t>
            </w:r>
            <w:r w:rsidRPr="00024F61">
              <w:rPr>
                <w:rFonts w:ascii="Arial" w:hAnsi="Arial" w:cs="Arial"/>
              </w:rPr>
              <w:t xml:space="preserve">  </w:t>
            </w:r>
          </w:p>
        </w:tc>
      </w:tr>
      <w:tr w:rsidR="00604D6C" w:rsidRPr="00024F61" w14:paraId="0507CC00"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EA173" w14:textId="631FD401"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30049551" w14:textId="60FCF3BF"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3AE10FE1" w14:textId="6E2A1F3A"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B0134" w14:textId="3B84BBEC"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67</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A1941" w14:textId="1459EA9F" w:rsidR="00604D6C" w:rsidRPr="00024F61" w:rsidRDefault="00604D6C" w:rsidP="00024F61">
            <w:pPr>
              <w:spacing w:before="120" w:after="120" w:line="240" w:lineRule="auto"/>
              <w:ind w:left="-2" w:firstLineChars="0" w:firstLine="0"/>
              <w:contextualSpacing/>
              <w:jc w:val="both"/>
              <w:rPr>
                <w:rFonts w:ascii="Arial" w:hAnsi="Arial" w:cs="Arial"/>
              </w:rPr>
            </w:pPr>
            <w:r w:rsidRPr="00024F61">
              <w:rPr>
                <w:rFonts w:ascii="Arial" w:hAnsi="Arial" w:cs="Arial"/>
              </w:rPr>
              <w:t xml:space="preserve">Consider adding an indicator on reduction of diseases </w:t>
            </w:r>
            <w:r w:rsidR="009A26D0" w:rsidRPr="00024F61">
              <w:rPr>
                <w:rFonts w:ascii="Arial" w:hAnsi="Arial" w:cs="Arial"/>
              </w:rPr>
              <w:t xml:space="preserve">in </w:t>
            </w:r>
            <w:r w:rsidRPr="00024F61">
              <w:rPr>
                <w:rFonts w:ascii="Arial" w:hAnsi="Arial" w:cs="Arial"/>
              </w:rPr>
              <w:t>women and men by the access to medicine from biological resources</w:t>
            </w:r>
          </w:p>
        </w:tc>
      </w:tr>
      <w:tr w:rsidR="00604D6C" w:rsidRPr="00024F61" w14:paraId="5CF4909F"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9BA8B" w14:textId="646F72AB"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315655FE" w14:textId="228F02AF"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582DAF8A" w14:textId="77777777" w:rsidR="00604D6C" w:rsidRPr="00024F61" w:rsidRDefault="00604D6C" w:rsidP="00024F61">
            <w:pPr>
              <w:spacing w:before="120" w:after="120" w:line="240" w:lineRule="auto"/>
              <w:ind w:left="0" w:hanging="2"/>
              <w:contextualSpacing/>
              <w:jc w:val="both"/>
              <w:rPr>
                <w:rFonts w:ascii="Arial" w:hAnsi="Arial" w:cs="Arial"/>
              </w:rPr>
            </w:pP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418CC" w14:textId="260E8F21"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68-71</w:t>
            </w:r>
          </w:p>
        </w:tc>
        <w:tc>
          <w:tcPr>
            <w:tcW w:w="6251" w:type="dxa"/>
            <w:shd w:val="clear" w:color="auto" w:fill="auto"/>
            <w:tcMar>
              <w:top w:w="100" w:type="dxa"/>
              <w:left w:w="100" w:type="dxa"/>
              <w:bottom w:w="100" w:type="dxa"/>
              <w:right w:w="100" w:type="dxa"/>
            </w:tcMar>
          </w:tcPr>
          <w:p w14:paraId="77B4485C" w14:textId="41FC2E75" w:rsidR="00604D6C" w:rsidRPr="00024F61" w:rsidRDefault="00604D6C" w:rsidP="00024F61">
            <w:pPr>
              <w:shd w:val="clear" w:color="auto" w:fill="FFFFFF" w:themeFill="background1"/>
              <w:spacing w:line="240" w:lineRule="auto"/>
              <w:ind w:leftChars="0" w:left="0" w:firstLineChars="0" w:firstLine="0"/>
              <w:jc w:val="both"/>
              <w:rPr>
                <w:rFonts w:ascii="Arial" w:hAnsi="Arial" w:cs="Arial"/>
              </w:rPr>
            </w:pPr>
            <w:r w:rsidRPr="00024F61">
              <w:rPr>
                <w:rFonts w:ascii="Arial" w:hAnsi="Arial" w:cs="Arial"/>
              </w:rPr>
              <w:t>Welcome the inclusion of these indicators and the explicit reference to cultural values.  Unlike Goal A, the Goal formulation does not include a “doing word”.  Suggest that B3 is retitled “Enhancing nature’s non-material and cultural contributions to people”</w:t>
            </w:r>
          </w:p>
          <w:p w14:paraId="5A48D7EC" w14:textId="77777777" w:rsidR="00604D6C" w:rsidRPr="00024F61" w:rsidRDefault="00604D6C" w:rsidP="00024F61">
            <w:pPr>
              <w:shd w:val="clear" w:color="auto" w:fill="FFFFFF" w:themeFill="background1"/>
              <w:spacing w:line="240" w:lineRule="auto"/>
              <w:ind w:left="0" w:hanging="2"/>
              <w:jc w:val="both"/>
              <w:rPr>
                <w:rFonts w:ascii="Arial" w:hAnsi="Arial" w:cs="Arial"/>
              </w:rPr>
            </w:pPr>
          </w:p>
          <w:p w14:paraId="51FF7E2D" w14:textId="3519D142" w:rsidR="00604D6C" w:rsidRPr="00024F61" w:rsidRDefault="00604D6C" w:rsidP="00024F61">
            <w:pPr>
              <w:shd w:val="clear" w:color="auto" w:fill="FFFFFF" w:themeFill="background1"/>
              <w:spacing w:line="240" w:lineRule="auto"/>
              <w:ind w:left="0" w:hanging="2"/>
              <w:jc w:val="both"/>
              <w:rPr>
                <w:rFonts w:ascii="Arial" w:hAnsi="Arial" w:cs="Arial"/>
                <w:lang w:eastAsia="en-GB"/>
              </w:rPr>
            </w:pPr>
            <w:r w:rsidRPr="00024F61">
              <w:rPr>
                <w:rFonts w:ascii="Arial" w:hAnsi="Arial" w:cs="Arial"/>
              </w:rPr>
              <w:t xml:space="preserve">In general terms, there is a lack of adequate understanding and focus of the connection of nature and culture in the biodiversity framework at present, including cross reference to the recently agreed </w:t>
            </w:r>
            <w:hyperlink r:id="rId21" w:history="1">
              <w:r w:rsidRPr="00024F61">
                <w:rPr>
                  <w:rFonts w:ascii="Arial" w:hAnsi="Arial" w:cs="Arial"/>
                  <w:bCs/>
                  <w:lang w:eastAsia="en-GB"/>
                </w:rPr>
                <w:t>Recommendation WG8J-11/3</w:t>
              </w:r>
            </w:hyperlink>
            <w:r w:rsidRPr="00024F61">
              <w:rPr>
                <w:rFonts w:ascii="Arial" w:hAnsi="Arial" w:cs="Arial"/>
                <w:lang w:eastAsia="en-GB"/>
              </w:rPr>
              <w:t xml:space="preserve"> - </w:t>
            </w:r>
            <w:r w:rsidRPr="00024F61">
              <w:rPr>
                <w:rFonts w:ascii="Arial" w:hAnsi="Arial" w:cs="Arial"/>
                <w:i/>
                <w:lang w:eastAsia="en-GB"/>
              </w:rPr>
              <w:t xml:space="preserve">Options for possible elements of work aimed at an integration of nature and culture in the post-2020 global biodiversity framework.  </w:t>
            </w:r>
            <w:r w:rsidRPr="00024F61">
              <w:rPr>
                <w:rFonts w:ascii="Arial" w:hAnsi="Arial" w:cs="Arial"/>
                <w:lang w:eastAsia="en-GB"/>
              </w:rPr>
              <w:t xml:space="preserve">Proposed task 2 of that work </w:t>
            </w:r>
            <w:proofErr w:type="spellStart"/>
            <w:r w:rsidRPr="00024F61">
              <w:rPr>
                <w:rFonts w:ascii="Arial" w:hAnsi="Arial" w:cs="Arial"/>
                <w:lang w:eastAsia="en-GB"/>
              </w:rPr>
              <w:t>programme</w:t>
            </w:r>
            <w:proofErr w:type="spellEnd"/>
            <w:r w:rsidRPr="00024F61">
              <w:rPr>
                <w:rFonts w:ascii="Arial" w:hAnsi="Arial" w:cs="Arial"/>
                <w:lang w:eastAsia="en-GB"/>
              </w:rPr>
              <w:t xml:space="preserve"> directly envisages consideration of updated indicators regarding traditional knowledge.</w:t>
            </w:r>
          </w:p>
          <w:p w14:paraId="519862C2" w14:textId="77777777" w:rsidR="00604D6C" w:rsidRPr="00024F61" w:rsidRDefault="00604D6C" w:rsidP="00024F61">
            <w:pPr>
              <w:shd w:val="clear" w:color="auto" w:fill="FFFFFF" w:themeFill="background1"/>
              <w:spacing w:line="240" w:lineRule="auto"/>
              <w:ind w:left="0" w:hanging="2"/>
              <w:jc w:val="both"/>
              <w:rPr>
                <w:rFonts w:ascii="Arial" w:hAnsi="Arial" w:cs="Arial"/>
                <w:lang w:eastAsia="en-GB"/>
              </w:rPr>
            </w:pPr>
          </w:p>
          <w:p w14:paraId="227BAEE9" w14:textId="25D5BCCD" w:rsidR="00604D6C" w:rsidRPr="00024F61" w:rsidRDefault="00604D6C" w:rsidP="00024F61">
            <w:pPr>
              <w:shd w:val="clear" w:color="auto" w:fill="FFFFFF" w:themeFill="background1"/>
              <w:spacing w:line="240" w:lineRule="auto"/>
              <w:ind w:left="0" w:hanging="2"/>
              <w:jc w:val="both"/>
              <w:rPr>
                <w:rFonts w:ascii="Arial" w:hAnsi="Arial" w:cs="Arial"/>
              </w:rPr>
            </w:pPr>
            <w:r w:rsidRPr="00024F61">
              <w:rPr>
                <w:rFonts w:ascii="Arial" w:hAnsi="Arial" w:cs="Arial"/>
                <w:lang w:eastAsia="en-GB"/>
              </w:rPr>
              <w:t xml:space="preserve">Existing indicators including those developed by UNESCO for culture and the SDGs, 5 of which relate to environment and resilience, should be considered and adopted where possible.  See: </w:t>
            </w:r>
            <w:hyperlink r:id="rId22" w:history="1">
              <w:r w:rsidRPr="00024F61">
                <w:rPr>
                  <w:rStyle w:val="Hyperlink"/>
                  <w:rFonts w:ascii="Arial" w:hAnsi="Arial" w:cs="Arial"/>
                </w:rPr>
                <w:t>https://unesdoc.unesco.org/ark:/48223/pf0000371562</w:t>
              </w:r>
            </w:hyperlink>
            <w:r w:rsidRPr="00024F61">
              <w:rPr>
                <w:rFonts w:ascii="Arial" w:hAnsi="Arial" w:cs="Arial"/>
              </w:rPr>
              <w:t xml:space="preserve"> and relevant indicators in other significant </w:t>
            </w:r>
            <w:r w:rsidRPr="00024F61">
              <w:rPr>
                <w:rFonts w:ascii="Arial" w:hAnsi="Arial" w:cs="Arial"/>
                <w:lang w:eastAsia="en-GB"/>
              </w:rPr>
              <w:t xml:space="preserve">datasets such as the Nature-Culture Indicators and Knowledge Systems Resource Directory (see: </w:t>
            </w:r>
            <w:hyperlink r:id="rId23" w:history="1">
              <w:r w:rsidRPr="00024F61">
                <w:rPr>
                  <w:rStyle w:val="Hyperlink"/>
                  <w:rFonts w:ascii="Arial" w:hAnsi="Arial" w:cs="Arial"/>
                </w:rPr>
                <w:t>http://resources.cbc.amnh.org/indicators/</w:t>
              </w:r>
            </w:hyperlink>
            <w:r w:rsidRPr="00024F61">
              <w:rPr>
                <w:rFonts w:ascii="Arial" w:hAnsi="Arial" w:cs="Arial"/>
              </w:rPr>
              <w:t>)</w:t>
            </w:r>
          </w:p>
          <w:p w14:paraId="7DF1D564" w14:textId="77777777" w:rsidR="00604D6C" w:rsidRPr="00024F61" w:rsidRDefault="00604D6C" w:rsidP="00024F61">
            <w:pPr>
              <w:shd w:val="clear" w:color="auto" w:fill="FFFFFF" w:themeFill="background1"/>
              <w:spacing w:line="240" w:lineRule="auto"/>
              <w:ind w:left="0" w:hanging="2"/>
              <w:jc w:val="both"/>
              <w:rPr>
                <w:rFonts w:ascii="Arial" w:hAnsi="Arial" w:cs="Arial"/>
                <w:lang w:eastAsia="en-GB"/>
              </w:rPr>
            </w:pPr>
          </w:p>
          <w:p w14:paraId="419458BC" w14:textId="77777777" w:rsidR="00604D6C" w:rsidRPr="00024F61" w:rsidRDefault="00604D6C" w:rsidP="00024F61">
            <w:pPr>
              <w:shd w:val="clear" w:color="auto" w:fill="FFFFFF" w:themeFill="background1"/>
              <w:spacing w:line="240" w:lineRule="auto"/>
              <w:ind w:left="0" w:hanging="2"/>
              <w:jc w:val="both"/>
              <w:rPr>
                <w:rFonts w:ascii="Arial" w:hAnsi="Arial" w:cs="Arial"/>
                <w:lang w:eastAsia="en-GB"/>
              </w:rPr>
            </w:pPr>
            <w:r w:rsidRPr="00024F61">
              <w:rPr>
                <w:rFonts w:ascii="Arial" w:hAnsi="Arial" w:cs="Arial"/>
                <w:lang w:eastAsia="en-GB"/>
              </w:rPr>
              <w:t>The indicators proposed miss the mutually supporting elements of nature and culture … not just nature’s benefits to culture, but the connection of nature and culture supporting better conservation of nature itself.</w:t>
            </w:r>
          </w:p>
          <w:p w14:paraId="731D046D" w14:textId="77777777" w:rsidR="00604D6C" w:rsidRPr="00024F61" w:rsidRDefault="00604D6C" w:rsidP="00024F61">
            <w:pPr>
              <w:shd w:val="clear" w:color="auto" w:fill="FFFFFF" w:themeFill="background1"/>
              <w:spacing w:line="240" w:lineRule="auto"/>
              <w:ind w:left="0" w:hanging="2"/>
              <w:jc w:val="both"/>
              <w:rPr>
                <w:rFonts w:ascii="Arial" w:hAnsi="Arial" w:cs="Arial"/>
                <w:lang w:eastAsia="en-GB"/>
              </w:rPr>
            </w:pPr>
          </w:p>
          <w:p w14:paraId="3B3FCB86" w14:textId="77777777" w:rsidR="00604D6C" w:rsidRPr="00024F61" w:rsidRDefault="00604D6C" w:rsidP="00024F61">
            <w:pPr>
              <w:shd w:val="clear" w:color="auto" w:fill="FFFFFF" w:themeFill="background1"/>
              <w:spacing w:line="240" w:lineRule="auto"/>
              <w:ind w:left="0" w:hanging="2"/>
              <w:jc w:val="both"/>
              <w:rPr>
                <w:rFonts w:ascii="Arial" w:hAnsi="Arial" w:cs="Arial"/>
                <w:lang w:eastAsia="en-GB"/>
              </w:rPr>
            </w:pPr>
            <w:r w:rsidRPr="00024F61">
              <w:rPr>
                <w:rFonts w:ascii="Arial" w:hAnsi="Arial" w:cs="Arial"/>
                <w:lang w:eastAsia="en-GB"/>
              </w:rPr>
              <w:t xml:space="preserve">A better set of four headings could be: </w:t>
            </w:r>
          </w:p>
          <w:p w14:paraId="196FAC53" w14:textId="77777777" w:rsidR="00604D6C" w:rsidRPr="00024F61" w:rsidRDefault="00604D6C" w:rsidP="00024F61">
            <w:pPr>
              <w:shd w:val="clear" w:color="auto" w:fill="FFFFFF" w:themeFill="background1"/>
              <w:spacing w:line="240" w:lineRule="auto"/>
              <w:ind w:left="0" w:hanging="2"/>
              <w:jc w:val="both"/>
              <w:rPr>
                <w:rFonts w:ascii="Arial" w:hAnsi="Arial" w:cs="Arial"/>
                <w:lang w:eastAsia="en-GB"/>
              </w:rPr>
            </w:pPr>
          </w:p>
          <w:p w14:paraId="6C329B0E" w14:textId="77777777" w:rsidR="00604D6C" w:rsidRPr="00024F61" w:rsidRDefault="00604D6C" w:rsidP="00024F61">
            <w:pPr>
              <w:pStyle w:val="ListParagraph"/>
              <w:numPr>
                <w:ilvl w:val="0"/>
                <w:numId w:val="6"/>
              </w:numPr>
              <w:shd w:val="clear" w:color="auto" w:fill="FFFFFF" w:themeFill="background1"/>
              <w:suppressAutoHyphens w:val="0"/>
              <w:spacing w:line="240" w:lineRule="auto"/>
              <w:ind w:leftChars="0" w:firstLineChars="0"/>
              <w:contextualSpacing/>
              <w:jc w:val="both"/>
              <w:textDirection w:val="lrTb"/>
              <w:textAlignment w:val="auto"/>
              <w:outlineLvl w:val="9"/>
              <w:rPr>
                <w:rFonts w:ascii="Arial" w:hAnsi="Arial" w:cs="Arial"/>
                <w:lang w:eastAsia="en-GB"/>
              </w:rPr>
            </w:pPr>
            <w:r w:rsidRPr="00024F61">
              <w:rPr>
                <w:rFonts w:ascii="Arial" w:hAnsi="Arial" w:cs="Arial"/>
                <w:lang w:eastAsia="en-GB"/>
              </w:rPr>
              <w:t>Learning and inspiration</w:t>
            </w:r>
          </w:p>
          <w:p w14:paraId="6C735D0C" w14:textId="77777777" w:rsidR="00604D6C" w:rsidRPr="00024F61" w:rsidRDefault="00604D6C" w:rsidP="00024F61">
            <w:pPr>
              <w:pStyle w:val="ListParagraph"/>
              <w:numPr>
                <w:ilvl w:val="0"/>
                <w:numId w:val="6"/>
              </w:numPr>
              <w:shd w:val="clear" w:color="auto" w:fill="FFFFFF" w:themeFill="background1"/>
              <w:suppressAutoHyphens w:val="0"/>
              <w:spacing w:line="240" w:lineRule="auto"/>
              <w:ind w:leftChars="0" w:firstLineChars="0"/>
              <w:contextualSpacing/>
              <w:jc w:val="both"/>
              <w:textDirection w:val="lrTb"/>
              <w:textAlignment w:val="auto"/>
              <w:outlineLvl w:val="9"/>
              <w:rPr>
                <w:rFonts w:ascii="Arial" w:hAnsi="Arial" w:cs="Arial"/>
                <w:lang w:eastAsia="en-GB"/>
              </w:rPr>
            </w:pPr>
            <w:r w:rsidRPr="00024F61">
              <w:rPr>
                <w:rFonts w:ascii="Arial" w:hAnsi="Arial" w:cs="Arial"/>
                <w:lang w:eastAsia="en-GB"/>
              </w:rPr>
              <w:t>Physical and psychological connections to place and community</w:t>
            </w:r>
          </w:p>
          <w:p w14:paraId="20C58408" w14:textId="77777777" w:rsidR="00604D6C" w:rsidRPr="00024F61" w:rsidRDefault="00604D6C" w:rsidP="00024F61">
            <w:pPr>
              <w:pStyle w:val="ListParagraph"/>
              <w:numPr>
                <w:ilvl w:val="0"/>
                <w:numId w:val="6"/>
              </w:numPr>
              <w:shd w:val="clear" w:color="auto" w:fill="FFFFFF" w:themeFill="background1"/>
              <w:suppressAutoHyphens w:val="0"/>
              <w:spacing w:line="240" w:lineRule="auto"/>
              <w:ind w:leftChars="0" w:firstLineChars="0"/>
              <w:contextualSpacing/>
              <w:jc w:val="both"/>
              <w:textDirection w:val="lrTb"/>
              <w:textAlignment w:val="auto"/>
              <w:outlineLvl w:val="9"/>
              <w:rPr>
                <w:rFonts w:ascii="Arial" w:hAnsi="Arial" w:cs="Arial"/>
                <w:lang w:eastAsia="en-GB"/>
              </w:rPr>
            </w:pPr>
            <w:r w:rsidRPr="00024F61">
              <w:rPr>
                <w:rFonts w:ascii="Arial" w:hAnsi="Arial" w:cs="Arial"/>
                <w:lang w:eastAsia="en-GB"/>
              </w:rPr>
              <w:t>Supporting cultural identities</w:t>
            </w:r>
          </w:p>
          <w:p w14:paraId="772837E0" w14:textId="63799726" w:rsidR="00604D6C" w:rsidRPr="00024F61" w:rsidRDefault="00604D6C" w:rsidP="00024F61">
            <w:pPr>
              <w:pStyle w:val="ListParagraph"/>
              <w:numPr>
                <w:ilvl w:val="0"/>
                <w:numId w:val="6"/>
              </w:numPr>
              <w:shd w:val="clear" w:color="auto" w:fill="FFFFFF" w:themeFill="background1"/>
              <w:suppressAutoHyphens w:val="0"/>
              <w:spacing w:line="240" w:lineRule="auto"/>
              <w:ind w:leftChars="0" w:firstLineChars="0"/>
              <w:contextualSpacing/>
              <w:jc w:val="both"/>
              <w:textDirection w:val="lrTb"/>
              <w:textAlignment w:val="auto"/>
              <w:outlineLvl w:val="9"/>
              <w:rPr>
                <w:rFonts w:ascii="Arial" w:hAnsi="Arial" w:cs="Arial"/>
              </w:rPr>
            </w:pPr>
            <w:r w:rsidRPr="00024F61">
              <w:rPr>
                <w:rFonts w:ascii="Arial" w:hAnsi="Arial" w:cs="Arial"/>
                <w:lang w:eastAsia="en-GB"/>
              </w:rPr>
              <w:t>Maintenance of cultural values and practices</w:t>
            </w:r>
          </w:p>
        </w:tc>
      </w:tr>
      <w:tr w:rsidR="00604D6C" w:rsidRPr="00024F61" w14:paraId="32AAAAAC"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043B9" w14:textId="47F59EE4"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4C52CA33" w14:textId="62462F0A"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992" w:type="dxa"/>
            <w:tcBorders>
              <w:bottom w:val="single" w:sz="8" w:space="0" w:color="000000"/>
              <w:right w:val="single" w:sz="8" w:space="0" w:color="000000"/>
            </w:tcBorders>
            <w:tcMar>
              <w:top w:w="100" w:type="dxa"/>
              <w:left w:w="100" w:type="dxa"/>
              <w:bottom w:w="100" w:type="dxa"/>
              <w:right w:w="100" w:type="dxa"/>
            </w:tcMar>
          </w:tcPr>
          <w:p w14:paraId="1F23F6FF" w14:textId="6CE52512"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B+C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C760C4" w14:textId="36839A92"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CDA72E" w14:textId="77777777" w:rsidR="00604D6C" w:rsidRPr="00024F61" w:rsidRDefault="00604D6C" w:rsidP="00024F61">
            <w:pPr>
              <w:shd w:val="clear" w:color="auto" w:fill="FFFFFF" w:themeFill="background1"/>
              <w:spacing w:line="240" w:lineRule="auto"/>
              <w:ind w:left="0" w:hanging="2"/>
              <w:jc w:val="both"/>
              <w:rPr>
                <w:rFonts w:ascii="Arial" w:hAnsi="Arial" w:cs="Arial"/>
              </w:rPr>
            </w:pPr>
            <w:r w:rsidRPr="00024F61">
              <w:rPr>
                <w:rFonts w:ascii="Arial" w:hAnsi="Arial" w:cs="Arial"/>
              </w:rPr>
              <w:t>“Learning and inspiration” is a good heading.</w:t>
            </w:r>
          </w:p>
          <w:p w14:paraId="79938F3C" w14:textId="77777777" w:rsidR="00604D6C" w:rsidRPr="00024F61" w:rsidRDefault="00604D6C" w:rsidP="00024F61">
            <w:pPr>
              <w:shd w:val="clear" w:color="auto" w:fill="FFFFFF" w:themeFill="background1"/>
              <w:spacing w:line="240" w:lineRule="auto"/>
              <w:ind w:left="0" w:hanging="2"/>
              <w:jc w:val="both"/>
              <w:rPr>
                <w:rFonts w:ascii="Arial" w:hAnsi="Arial" w:cs="Arial"/>
              </w:rPr>
            </w:pPr>
          </w:p>
          <w:p w14:paraId="2CEAF6FF" w14:textId="20D9D3ED" w:rsidR="00604D6C" w:rsidRPr="00024F61" w:rsidRDefault="00604D6C" w:rsidP="00024F61">
            <w:pPr>
              <w:shd w:val="clear" w:color="auto" w:fill="FFFFFF" w:themeFill="background1"/>
              <w:spacing w:line="240" w:lineRule="auto"/>
              <w:ind w:left="0" w:hanging="2"/>
              <w:jc w:val="both"/>
              <w:rPr>
                <w:rFonts w:ascii="Arial" w:hAnsi="Arial" w:cs="Arial"/>
              </w:rPr>
            </w:pPr>
            <w:r w:rsidRPr="00024F61">
              <w:rPr>
                <w:rFonts w:ascii="Arial" w:hAnsi="Arial" w:cs="Arial"/>
              </w:rPr>
              <w:t>Measurement of this should be discussed jointly with UNESCO and IUCN Commission on Communication and Education (CEC), and other partners.  Surrogate metrics could include a measure of access of schools to nature and greenspace, the number of visitors to protected areas, the number of undergraduate students taking part in courses with nature and biodiversity included in the curricula.</w:t>
            </w:r>
          </w:p>
          <w:p w14:paraId="4D125466" w14:textId="77777777" w:rsidR="00604D6C" w:rsidRPr="00024F61" w:rsidRDefault="00604D6C" w:rsidP="00024F61">
            <w:pPr>
              <w:shd w:val="clear" w:color="auto" w:fill="FFFFFF" w:themeFill="background1"/>
              <w:spacing w:line="240" w:lineRule="auto"/>
              <w:ind w:left="0" w:hanging="2"/>
              <w:jc w:val="both"/>
              <w:rPr>
                <w:rFonts w:ascii="Arial" w:hAnsi="Arial" w:cs="Arial"/>
              </w:rPr>
            </w:pPr>
          </w:p>
          <w:p w14:paraId="18D807A9" w14:textId="1A4191EB" w:rsidR="00604D6C" w:rsidRPr="00024F61" w:rsidRDefault="00604D6C" w:rsidP="00024F61">
            <w:pPr>
              <w:shd w:val="clear" w:color="auto" w:fill="FFFFFF" w:themeFill="background1"/>
              <w:spacing w:line="240" w:lineRule="auto"/>
              <w:ind w:left="0" w:hanging="2"/>
              <w:jc w:val="both"/>
              <w:rPr>
                <w:rFonts w:ascii="Arial" w:hAnsi="Arial" w:cs="Arial"/>
                <w:lang w:val="haw-US"/>
              </w:rPr>
            </w:pPr>
            <w:r w:rsidRPr="00024F61">
              <w:rPr>
                <w:rFonts w:ascii="Arial" w:hAnsi="Arial" w:cs="Arial"/>
                <w:lang w:val="haw-US"/>
              </w:rPr>
              <w:t xml:space="preserve">We also enourage the GBF to consider relevant indicators on land-based learning, for instance those developed at the sub-national scale by the First Nations with Schools Collective (Canada): </w:t>
            </w:r>
            <w:r w:rsidR="003A33E0">
              <w:lastRenderedPageBreak/>
              <w:fldChar w:fldCharType="begin"/>
            </w:r>
            <w:r w:rsidR="003A33E0">
              <w:instrText xml:space="preserve"> HYPERLINK "https://fnwsceducation.files.wordpress.com/2019/04/2019-04-15-d2-land-based-summary-report-final.pdf" </w:instrText>
            </w:r>
            <w:r w:rsidR="003A33E0">
              <w:fldChar w:fldCharType="separate"/>
            </w:r>
            <w:r w:rsidRPr="00024F61">
              <w:rPr>
                <w:rStyle w:val="Hyperlink"/>
                <w:rFonts w:ascii="Arial" w:hAnsi="Arial" w:cs="Arial"/>
              </w:rPr>
              <w:t>https://fnwsceducation.files.wordpress.com/2019/04/2019-04-15-d2-land-based-summary-report-final.pdf</w:t>
            </w:r>
            <w:r w:rsidR="003A33E0">
              <w:rPr>
                <w:rStyle w:val="Hyperlink"/>
                <w:rFonts w:ascii="Arial" w:hAnsi="Arial" w:cs="Arial"/>
              </w:rPr>
              <w:fldChar w:fldCharType="end"/>
            </w:r>
          </w:p>
        </w:tc>
      </w:tr>
      <w:tr w:rsidR="00604D6C" w:rsidRPr="00024F61" w14:paraId="0385F967"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E4036" w14:textId="34DD7A55"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1</w:t>
            </w:r>
          </w:p>
        </w:tc>
        <w:tc>
          <w:tcPr>
            <w:tcW w:w="814" w:type="dxa"/>
            <w:tcBorders>
              <w:bottom w:val="single" w:sz="8" w:space="0" w:color="000000"/>
              <w:right w:val="single" w:sz="8" w:space="0" w:color="000000"/>
            </w:tcBorders>
            <w:tcMar>
              <w:top w:w="100" w:type="dxa"/>
              <w:left w:w="100" w:type="dxa"/>
              <w:bottom w:w="100" w:type="dxa"/>
              <w:right w:w="100" w:type="dxa"/>
            </w:tcMar>
          </w:tcPr>
          <w:p w14:paraId="52420F5D" w14:textId="39877FA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992" w:type="dxa"/>
            <w:tcBorders>
              <w:bottom w:val="single" w:sz="8" w:space="0" w:color="000000"/>
              <w:right w:val="single" w:sz="8" w:space="0" w:color="000000"/>
            </w:tcBorders>
            <w:tcMar>
              <w:top w:w="100" w:type="dxa"/>
              <w:left w:w="100" w:type="dxa"/>
              <w:bottom w:w="100" w:type="dxa"/>
              <w:right w:w="100" w:type="dxa"/>
            </w:tcMar>
          </w:tcPr>
          <w:p w14:paraId="4B544205" w14:textId="2DCC179B"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758E7B" w14:textId="7A26FC78"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E80EA1" w14:textId="386E2E1B" w:rsidR="00604D6C" w:rsidRPr="00024F61" w:rsidRDefault="00604D6C" w:rsidP="00024F61">
            <w:pPr>
              <w:shd w:val="clear" w:color="auto" w:fill="FFFFFF" w:themeFill="background1"/>
              <w:autoSpaceDE w:val="0"/>
              <w:autoSpaceDN w:val="0"/>
              <w:adjustRightInd w:val="0"/>
              <w:spacing w:line="240" w:lineRule="auto"/>
              <w:ind w:left="0" w:hanging="2"/>
              <w:jc w:val="both"/>
              <w:rPr>
                <w:rFonts w:ascii="Arial" w:hAnsi="Arial" w:cs="Arial"/>
              </w:rPr>
            </w:pPr>
            <w:r w:rsidRPr="00024F61">
              <w:rPr>
                <w:rFonts w:ascii="Arial" w:hAnsi="Arial" w:cs="Arial"/>
              </w:rPr>
              <w:t xml:space="preserve">Physical and psychological experiences is slightly unclear as a heading, and sounds more locatable under health related contributions.   A more relevant heading would be the recognition of nature’s connections to culture in terms of the attachment of people (individually or collectively) to a particular place.  See: Sterling et al - Sustainability Science (2020) 15:1129–1147 </w:t>
            </w:r>
            <w:hyperlink r:id="rId24" w:history="1">
              <w:r w:rsidRPr="00024F61">
                <w:rPr>
                  <w:rStyle w:val="Hyperlink"/>
                  <w:rFonts w:ascii="Arial" w:hAnsi="Arial" w:cs="Arial"/>
                </w:rPr>
                <w:t>https://doi.org/10.1007/s11625-020-00822-w</w:t>
              </w:r>
            </w:hyperlink>
            <w:r w:rsidRPr="00024F61">
              <w:rPr>
                <w:rFonts w:ascii="Arial" w:hAnsi="Arial" w:cs="Arial"/>
              </w:rPr>
              <w:t xml:space="preserve"> for the importance of this and lack of current attention in SDG frameworks.</w:t>
            </w:r>
          </w:p>
        </w:tc>
      </w:tr>
      <w:tr w:rsidR="00604D6C" w:rsidRPr="00024F61" w14:paraId="3E05312F"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BD9FC3" w14:textId="2FAACFC5"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16A6D049" w14:textId="1E390E86"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992" w:type="dxa"/>
            <w:tcBorders>
              <w:bottom w:val="single" w:sz="8" w:space="0" w:color="000000"/>
              <w:right w:val="single" w:sz="8" w:space="0" w:color="000000"/>
            </w:tcBorders>
            <w:tcMar>
              <w:top w:w="100" w:type="dxa"/>
              <w:left w:w="100" w:type="dxa"/>
              <w:bottom w:w="100" w:type="dxa"/>
              <w:right w:w="100" w:type="dxa"/>
            </w:tcMar>
          </w:tcPr>
          <w:p w14:paraId="18914F32" w14:textId="6CAC075A"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B+C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98005E" w14:textId="07F87A24"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70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52C965" w14:textId="423F6A89" w:rsidR="00604D6C" w:rsidRPr="00024F61" w:rsidRDefault="00604D6C" w:rsidP="00024F61">
            <w:pPr>
              <w:shd w:val="clear" w:color="auto" w:fill="FFFFFF" w:themeFill="background1"/>
              <w:autoSpaceDE w:val="0"/>
              <w:autoSpaceDN w:val="0"/>
              <w:adjustRightInd w:val="0"/>
              <w:spacing w:line="240" w:lineRule="auto"/>
              <w:ind w:left="0" w:hanging="2"/>
              <w:jc w:val="both"/>
              <w:rPr>
                <w:rFonts w:ascii="Arial" w:hAnsi="Arial" w:cs="Arial"/>
              </w:rPr>
            </w:pPr>
            <w:r w:rsidRPr="00024F61">
              <w:rPr>
                <w:rFonts w:ascii="Arial" w:hAnsi="Arial" w:cs="Arial"/>
              </w:rPr>
              <w:t>Supporting identities could be more clearly expressed as “supporting cultural identities”.  Indicators in this case might include those already adopted in relation to Article 8j (for instance regarding indigenous languages) and also those from UNESCO (see earlier comments).</w:t>
            </w:r>
          </w:p>
        </w:tc>
      </w:tr>
      <w:tr w:rsidR="00604D6C" w:rsidRPr="00024F61" w14:paraId="18CAF5E7"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47DDAC" w14:textId="6FB733AC"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470FC954" w14:textId="0DEEF0E4"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992" w:type="dxa"/>
            <w:tcBorders>
              <w:bottom w:val="single" w:sz="8" w:space="0" w:color="000000"/>
              <w:right w:val="single" w:sz="8" w:space="0" w:color="000000"/>
            </w:tcBorders>
            <w:tcMar>
              <w:top w:w="100" w:type="dxa"/>
              <w:left w:w="100" w:type="dxa"/>
              <w:bottom w:w="100" w:type="dxa"/>
              <w:right w:w="100" w:type="dxa"/>
            </w:tcMar>
          </w:tcPr>
          <w:p w14:paraId="43AB7E0C" w14:textId="4F8830BD"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B+C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0F66BB" w14:textId="6685C140"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71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E4DBA3" w14:textId="48C5FA64" w:rsidR="00604D6C" w:rsidRPr="00024F61" w:rsidRDefault="00604D6C" w:rsidP="00024F61">
            <w:pPr>
              <w:shd w:val="clear" w:color="auto" w:fill="FFFFFF" w:themeFill="background1"/>
              <w:autoSpaceDE w:val="0"/>
              <w:autoSpaceDN w:val="0"/>
              <w:adjustRightInd w:val="0"/>
              <w:spacing w:line="240" w:lineRule="auto"/>
              <w:ind w:left="0" w:hanging="2"/>
              <w:jc w:val="both"/>
              <w:rPr>
                <w:rFonts w:ascii="Arial" w:hAnsi="Arial" w:cs="Arial"/>
              </w:rPr>
            </w:pPr>
            <w:r w:rsidRPr="00024F61">
              <w:rPr>
                <w:rFonts w:ascii="Arial" w:hAnsi="Arial" w:cs="Arial"/>
              </w:rPr>
              <w:t>Suggest this could be better expressed as “Maintenance of cultural values and practices”.</w:t>
            </w:r>
          </w:p>
        </w:tc>
      </w:tr>
      <w:tr w:rsidR="00604D6C" w:rsidRPr="00024F61" w14:paraId="1E7BDF31"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44E92" w14:textId="4B5308F1"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4D571FDD" w14:textId="669F3D1A"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992" w:type="dxa"/>
            <w:tcBorders>
              <w:bottom w:val="single" w:sz="8" w:space="0" w:color="000000"/>
              <w:right w:val="single" w:sz="8" w:space="0" w:color="000000"/>
            </w:tcBorders>
            <w:tcMar>
              <w:top w:w="100" w:type="dxa"/>
              <w:left w:w="100" w:type="dxa"/>
              <w:bottom w:w="100" w:type="dxa"/>
              <w:right w:w="100" w:type="dxa"/>
            </w:tcMar>
          </w:tcPr>
          <w:p w14:paraId="226E3F8C" w14:textId="77777777" w:rsidR="00604D6C" w:rsidRPr="00024F61" w:rsidRDefault="00604D6C" w:rsidP="00024F61">
            <w:pPr>
              <w:spacing w:before="120" w:after="120" w:line="240" w:lineRule="auto"/>
              <w:ind w:left="0" w:hanging="2"/>
              <w:contextualSpacing/>
              <w:jc w:val="both"/>
              <w:rPr>
                <w:rFonts w:ascii="Arial" w:hAnsi="Arial" w:cs="Arial"/>
              </w:rPr>
            </w:pP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88A4AA" w14:textId="0144B9EF"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72-76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A6C897" w14:textId="4C579382"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 xml:space="preserve">Welcome the inclusion of a Goal looking at benefits and linked to the third objective of the Convention – access and benefit sharing (ABS). However, IUCN notes with concern the apparent disparity between Goal C, its components, monitoring elements and indicators and Goals A and B. </w:t>
            </w:r>
          </w:p>
          <w:p w14:paraId="046430AD" w14:textId="77777777" w:rsidR="00604D6C" w:rsidRPr="00024F61" w:rsidRDefault="00604D6C" w:rsidP="00024F61">
            <w:pPr>
              <w:spacing w:before="120" w:after="120" w:line="240" w:lineRule="auto"/>
              <w:ind w:left="0" w:hanging="2"/>
              <w:contextualSpacing/>
              <w:jc w:val="both"/>
              <w:rPr>
                <w:rFonts w:ascii="Arial" w:hAnsi="Arial" w:cs="Arial"/>
              </w:rPr>
            </w:pPr>
          </w:p>
          <w:p w14:paraId="079A9903" w14:textId="4E03B84D"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 xml:space="preserve">IUCN also notes the absence of the mention “access” at the level of the Goal itself. We stress that the reference to “associated traditional knowledge” that was included in the Zero Draft (Goal (e)) is now gone and </w:t>
            </w:r>
            <w:r w:rsidR="009A26D0" w:rsidRPr="00024F61">
              <w:rPr>
                <w:rFonts w:ascii="Arial" w:hAnsi="Arial" w:cs="Arial"/>
              </w:rPr>
              <w:t xml:space="preserve">strongly suggest </w:t>
            </w:r>
            <w:r w:rsidRPr="00024F61">
              <w:rPr>
                <w:rFonts w:ascii="Arial" w:hAnsi="Arial" w:cs="Arial"/>
              </w:rPr>
              <w:t>that it be reinserted.</w:t>
            </w:r>
          </w:p>
          <w:p w14:paraId="700A3139" w14:textId="77777777" w:rsidR="00604D6C" w:rsidRPr="00024F61" w:rsidRDefault="00604D6C" w:rsidP="00024F61">
            <w:pPr>
              <w:spacing w:before="120" w:after="120" w:line="240" w:lineRule="auto"/>
              <w:ind w:left="0" w:hanging="2"/>
              <w:contextualSpacing/>
              <w:jc w:val="both"/>
              <w:rPr>
                <w:rFonts w:ascii="Arial" w:hAnsi="Arial" w:cs="Arial"/>
              </w:rPr>
            </w:pPr>
          </w:p>
          <w:p w14:paraId="1CBE465A"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 xml:space="preserve">Of particular concern is the lack of mention of the Nagoya Protocol on ABS within the monitoring framework. The Nagoya Protocol is the legal instrument under the CBD that supports the effective implementation of the ABS provisions of the Convention. It is thus unclear how the monitoring framework and the global biodiversity framework will relate to the Nagoya Protocol. </w:t>
            </w:r>
          </w:p>
          <w:p w14:paraId="1A2764AA" w14:textId="77777777" w:rsidR="00604D6C" w:rsidRPr="00024F61" w:rsidRDefault="00604D6C" w:rsidP="00024F61">
            <w:pPr>
              <w:spacing w:before="120" w:after="120" w:line="240" w:lineRule="auto"/>
              <w:ind w:left="0" w:hanging="2"/>
              <w:contextualSpacing/>
              <w:jc w:val="both"/>
              <w:rPr>
                <w:rFonts w:ascii="Arial" w:hAnsi="Arial" w:cs="Arial"/>
              </w:rPr>
            </w:pPr>
          </w:p>
          <w:p w14:paraId="6722008C" w14:textId="38EBBFB2"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 xml:space="preserve">The lack of data to substantiate indicators under Goal C and in particular, those associated with non-monetary benefits, </w:t>
            </w:r>
            <w:r w:rsidR="009A26D0" w:rsidRPr="00024F61">
              <w:rPr>
                <w:rFonts w:ascii="Arial" w:hAnsi="Arial" w:cs="Arial"/>
              </w:rPr>
              <w:t xml:space="preserve">remains </w:t>
            </w:r>
            <w:r w:rsidRPr="00024F61">
              <w:rPr>
                <w:rFonts w:ascii="Arial" w:hAnsi="Arial" w:cs="Arial"/>
              </w:rPr>
              <w:t xml:space="preserve">a major challenge.    </w:t>
            </w:r>
          </w:p>
        </w:tc>
      </w:tr>
      <w:tr w:rsidR="00604D6C" w:rsidRPr="00024F61" w14:paraId="1467EAB7"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55B9F" w14:textId="23BF3623"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4CF8CD29" w14:textId="66F78D60"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6-7</w:t>
            </w:r>
          </w:p>
        </w:tc>
        <w:tc>
          <w:tcPr>
            <w:tcW w:w="992" w:type="dxa"/>
            <w:tcBorders>
              <w:bottom w:val="single" w:sz="8" w:space="0" w:color="000000"/>
              <w:right w:val="single" w:sz="8" w:space="0" w:color="000000"/>
            </w:tcBorders>
            <w:tcMar>
              <w:top w:w="100" w:type="dxa"/>
              <w:left w:w="100" w:type="dxa"/>
              <w:bottom w:w="100" w:type="dxa"/>
              <w:right w:w="100" w:type="dxa"/>
            </w:tcMar>
          </w:tcPr>
          <w:p w14:paraId="7FE37508" w14:textId="09FED8A3"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0DBDA0" w14:textId="13567D34"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77-85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307792" w14:textId="779D7235"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 xml:space="preserve">As for Goal C, IUCN notes that Goal D’s components (as well as monitoring elements and indicators) are weak and less developed than others. The </w:t>
            </w:r>
            <w:r w:rsidR="009A26D0" w:rsidRPr="00024F61">
              <w:rPr>
                <w:rFonts w:ascii="Arial" w:hAnsi="Arial" w:cs="Arial"/>
              </w:rPr>
              <w:t xml:space="preserve">formulation of components </w:t>
            </w:r>
            <w:r w:rsidRPr="00024F61">
              <w:rPr>
                <w:rFonts w:ascii="Arial" w:hAnsi="Arial" w:cs="Arial"/>
              </w:rPr>
              <w:t xml:space="preserve">could </w:t>
            </w:r>
            <w:r w:rsidR="009A26D0" w:rsidRPr="00024F61">
              <w:rPr>
                <w:rFonts w:ascii="Arial" w:hAnsi="Arial" w:cs="Arial"/>
              </w:rPr>
              <w:t xml:space="preserve">be confusing </w:t>
            </w:r>
            <w:r w:rsidRPr="00024F61">
              <w:rPr>
                <w:rFonts w:ascii="Arial" w:hAnsi="Arial" w:cs="Arial"/>
              </w:rPr>
              <w:t xml:space="preserve">(e.g. what does sufficient mean?). </w:t>
            </w:r>
            <w:r w:rsidR="00FD6562" w:rsidRPr="00024F61">
              <w:rPr>
                <w:rFonts w:ascii="Arial" w:hAnsi="Arial" w:cs="Arial"/>
              </w:rPr>
              <w:t xml:space="preserve">The positioning of this Goal could be further considered </w:t>
            </w:r>
            <w:r w:rsidRPr="00024F61">
              <w:rPr>
                <w:rFonts w:ascii="Arial" w:hAnsi="Arial" w:cs="Arial"/>
              </w:rPr>
              <w:t xml:space="preserve">within the current structure. </w:t>
            </w:r>
          </w:p>
        </w:tc>
      </w:tr>
      <w:tr w:rsidR="00604D6C" w:rsidRPr="00024F61" w14:paraId="3D0384E0"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2EDDA"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bottom w:val="single" w:sz="8" w:space="0" w:color="000000"/>
              <w:right w:val="single" w:sz="8" w:space="0" w:color="000000"/>
            </w:tcBorders>
            <w:tcMar>
              <w:top w:w="100" w:type="dxa"/>
              <w:left w:w="100" w:type="dxa"/>
              <w:bottom w:w="100" w:type="dxa"/>
              <w:right w:w="100" w:type="dxa"/>
            </w:tcMar>
          </w:tcPr>
          <w:p w14:paraId="688B9544"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992" w:type="dxa"/>
            <w:tcBorders>
              <w:bottom w:val="single" w:sz="8" w:space="0" w:color="000000"/>
              <w:right w:val="single" w:sz="8" w:space="0" w:color="000000"/>
            </w:tcBorders>
            <w:tcMar>
              <w:top w:w="100" w:type="dxa"/>
              <w:left w:w="100" w:type="dxa"/>
              <w:bottom w:w="100" w:type="dxa"/>
              <w:right w:w="100" w:type="dxa"/>
            </w:tcMar>
          </w:tcPr>
          <w:p w14:paraId="4DEA4012"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A8E1BC"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77-80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E8B20E" w14:textId="4BF1184C"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At present there is an imbalance in resource distribution for conservation; for example, freshwater is frequently receiving less than marine and terrestrial. Suggest Goal D also reflects that there should be equitable division of resources – e.g. Availability and equitable division of financial resources</w:t>
            </w:r>
            <w:r w:rsidR="0031440D" w:rsidRPr="00024F61">
              <w:rPr>
                <w:rFonts w:ascii="Arial" w:hAnsi="Arial" w:cs="Arial"/>
              </w:rPr>
              <w:t xml:space="preserve"> across realms</w:t>
            </w:r>
            <w:r w:rsidRPr="00024F61">
              <w:rPr>
                <w:rFonts w:ascii="Arial" w:hAnsi="Arial" w:cs="Arial"/>
              </w:rPr>
              <w:t>.</w:t>
            </w:r>
          </w:p>
        </w:tc>
      </w:tr>
      <w:tr w:rsidR="00604D6C" w:rsidRPr="00024F61" w14:paraId="5D9DA8F9"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C4008" w14:textId="608BC7BB"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1</w:t>
            </w:r>
          </w:p>
        </w:tc>
        <w:tc>
          <w:tcPr>
            <w:tcW w:w="81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17296" w14:textId="6D7A37E2"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99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5ABC0" w14:textId="04BEC8F9"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AB4A0" w14:textId="2630B34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67</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A74D3" w14:textId="1ED1DB03" w:rsidR="00604D6C" w:rsidRPr="00024F61" w:rsidRDefault="00604D6C" w:rsidP="00024F61">
            <w:pPr>
              <w:spacing w:line="240" w:lineRule="auto"/>
              <w:ind w:left="0" w:hanging="2"/>
              <w:jc w:val="both"/>
              <w:rPr>
                <w:rFonts w:ascii="Arial" w:eastAsia="Calibri" w:hAnsi="Arial" w:cs="Arial"/>
              </w:rPr>
            </w:pPr>
            <w:r w:rsidRPr="00024F61">
              <w:rPr>
                <w:rFonts w:ascii="Arial" w:hAnsi="Arial" w:cs="Arial"/>
              </w:rPr>
              <w:t xml:space="preserve">New indicator proposed for Trends in the provision of medicinal, biochemical and genetic resources from biodiversity: Expected loss of Phylogenetic Diversity. This indicator has already been developed for use by IPBES in NCP14 </w:t>
            </w:r>
            <w:r w:rsidRPr="00024F61">
              <w:rPr>
                <w:rFonts w:ascii="Arial" w:hAnsi="Arial" w:cs="Arial"/>
                <w:color w:val="000000" w:themeColor="text1"/>
              </w:rPr>
              <w:t xml:space="preserve">(medicinal, biochemical and genetic resources). Supporting organization: </w:t>
            </w:r>
            <w:r w:rsidRPr="00024F61">
              <w:rPr>
                <w:rFonts w:ascii="Arial" w:hAnsi="Arial" w:cs="Arial"/>
              </w:rPr>
              <w:t xml:space="preserve">IUCN SSC Phylogenetic Diversity Task Force &amp; Australian Museum. Baseline: 2020, annually updated. </w:t>
            </w:r>
            <w:r w:rsidRPr="00024F61">
              <w:rPr>
                <w:rFonts w:ascii="Arial" w:eastAsia="Calibri" w:hAnsi="Arial" w:cs="Arial"/>
              </w:rPr>
              <w:t>This indicator is paired with the proposed EDGE Index for Goal A, explicitly linking species conservation to nature’s contributions to people.</w:t>
            </w:r>
          </w:p>
          <w:p w14:paraId="489029BA" w14:textId="6A4087CF" w:rsidR="00604D6C" w:rsidRPr="00024F61" w:rsidRDefault="00604D6C" w:rsidP="00024F61">
            <w:pPr>
              <w:widowControl w:val="0"/>
              <w:spacing w:before="120" w:after="120" w:line="240" w:lineRule="auto"/>
              <w:ind w:left="0" w:hanging="2"/>
              <w:contextualSpacing/>
              <w:jc w:val="both"/>
              <w:rPr>
                <w:rFonts w:ascii="Arial" w:hAnsi="Arial" w:cs="Arial"/>
              </w:rPr>
            </w:pPr>
            <w:r w:rsidRPr="00024F61">
              <w:rPr>
                <w:rFonts w:ascii="Arial" w:eastAsia="Calibri" w:hAnsi="Arial" w:cs="Arial"/>
              </w:rPr>
              <w:t xml:space="preserve">Refs in </w:t>
            </w:r>
            <w:hyperlink r:id="rId25" w:tgtFrame="_blank" w:history="1">
              <w:r w:rsidRPr="00024F61">
                <w:rPr>
                  <w:rStyle w:val="normaltextrun"/>
                  <w:rFonts w:ascii="Arial" w:hAnsi="Arial" w:cs="Arial"/>
                  <w:color w:val="0000FF"/>
                  <w:u w:val="single"/>
                  <w:shd w:val="clear" w:color="auto" w:fill="FFFFFF"/>
                </w:rPr>
                <w:t>https://www.cbd.int/api/v2013/documents/6445B22E-1BA7-18B7-6D28-61A95052E841/attachments/IUCN-6.docx</w:t>
              </w:r>
            </w:hyperlink>
            <w:r w:rsidRPr="00024F61">
              <w:rPr>
                <w:rFonts w:ascii="Arial" w:hAnsi="Arial" w:cs="Arial"/>
              </w:rPr>
              <w:t xml:space="preserve">, and </w:t>
            </w:r>
            <w:hyperlink r:id="rId26" w:history="1">
              <w:r w:rsidRPr="00024F61">
                <w:rPr>
                  <w:rStyle w:val="Hyperlink"/>
                  <w:rFonts w:ascii="Arial" w:hAnsi="Arial" w:cs="Arial"/>
                </w:rPr>
                <w:t>IPBES 2019</w:t>
              </w:r>
            </w:hyperlink>
            <w:r w:rsidRPr="00024F61">
              <w:rPr>
                <w:rFonts w:ascii="Arial" w:hAnsi="Arial" w:cs="Arial"/>
              </w:rPr>
              <w:t>.</w:t>
            </w:r>
          </w:p>
        </w:tc>
      </w:tr>
      <w:tr w:rsidR="00604D6C" w:rsidRPr="00024F61" w14:paraId="32D50274"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EC5D2" w14:textId="35E6B6A0"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B7E1D1" w14:textId="6EF8EDEA"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99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EECE2" w14:textId="5ECC2962"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B+C</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B291C4" w14:textId="595C8CB6"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71</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F0279" w14:textId="408C262F" w:rsidR="00604D6C" w:rsidRPr="00024F61" w:rsidRDefault="00604D6C" w:rsidP="00024F61">
            <w:pPr>
              <w:spacing w:line="240" w:lineRule="auto"/>
              <w:ind w:left="0" w:hanging="2"/>
              <w:jc w:val="both"/>
              <w:rPr>
                <w:rFonts w:ascii="Arial" w:eastAsia="Calibri" w:hAnsi="Arial" w:cs="Arial"/>
              </w:rPr>
            </w:pPr>
            <w:r w:rsidRPr="00024F61">
              <w:rPr>
                <w:rFonts w:ascii="Arial" w:hAnsi="Arial" w:cs="Arial"/>
              </w:rPr>
              <w:t xml:space="preserve">New monitoring element proposed: Maintenance of options; and associated new indicator: Expected loss of Phylogenetic Diversity. This indicator has already been developed for use by IPBES for NCP18 (maintenance of options). </w:t>
            </w:r>
            <w:r w:rsidRPr="00024F61">
              <w:rPr>
                <w:rFonts w:ascii="Arial" w:hAnsi="Arial" w:cs="Arial"/>
                <w:color w:val="000000" w:themeColor="text1"/>
              </w:rPr>
              <w:t xml:space="preserve">Supporting organization: </w:t>
            </w:r>
            <w:r w:rsidRPr="00024F61">
              <w:rPr>
                <w:rFonts w:ascii="Arial" w:hAnsi="Arial" w:cs="Arial"/>
              </w:rPr>
              <w:t xml:space="preserve">IUCN SSC Phylogenetic Diversity Task Force &amp; Australian Museum. Baseline: 2020, annually updated. </w:t>
            </w:r>
            <w:r w:rsidRPr="00024F61">
              <w:rPr>
                <w:rFonts w:ascii="Arial" w:eastAsia="Calibri" w:hAnsi="Arial" w:cs="Arial"/>
              </w:rPr>
              <w:t>This element and indicator fills an important gap in the concept of Nature’s Contributions to People, and is paired with the proposed EDGE Index for Goal A, explicitly linking species conservation to nature’s contributions to people.</w:t>
            </w:r>
          </w:p>
          <w:p w14:paraId="4F8EC2D3" w14:textId="5F5ECC6C" w:rsidR="00604D6C" w:rsidRPr="00024F61" w:rsidRDefault="00604D6C" w:rsidP="00024F61">
            <w:pPr>
              <w:spacing w:line="240" w:lineRule="auto"/>
              <w:ind w:left="0" w:hanging="2"/>
              <w:jc w:val="both"/>
              <w:rPr>
                <w:rFonts w:ascii="Arial" w:hAnsi="Arial" w:cs="Arial"/>
              </w:rPr>
            </w:pPr>
            <w:r w:rsidRPr="00024F61">
              <w:rPr>
                <w:rFonts w:ascii="Arial" w:eastAsia="Calibri" w:hAnsi="Arial" w:cs="Arial"/>
              </w:rPr>
              <w:t xml:space="preserve">Refs in </w:t>
            </w:r>
            <w:hyperlink r:id="rId27" w:tgtFrame="_blank" w:history="1">
              <w:r w:rsidRPr="00024F61">
                <w:rPr>
                  <w:rStyle w:val="normaltextrun"/>
                  <w:rFonts w:ascii="Arial" w:hAnsi="Arial" w:cs="Arial"/>
                  <w:color w:val="0000FF"/>
                  <w:u w:val="single"/>
                  <w:shd w:val="clear" w:color="auto" w:fill="FFFFFF"/>
                </w:rPr>
                <w:t>https://www.cbd.int/api/v2013/documents/6445B22E-1BA7-18B7-6D28-61A95052E841/attachments/IUCN-6.docx</w:t>
              </w:r>
            </w:hyperlink>
            <w:r w:rsidRPr="00024F61">
              <w:rPr>
                <w:rFonts w:ascii="Arial" w:hAnsi="Arial" w:cs="Arial"/>
              </w:rPr>
              <w:t xml:space="preserve">, and </w:t>
            </w:r>
            <w:hyperlink r:id="rId28" w:history="1">
              <w:r w:rsidRPr="00024F61">
                <w:rPr>
                  <w:rStyle w:val="Hyperlink"/>
                  <w:rFonts w:ascii="Arial" w:hAnsi="Arial" w:cs="Arial"/>
                </w:rPr>
                <w:t>IPBES 2019</w:t>
              </w:r>
            </w:hyperlink>
            <w:r w:rsidRPr="00024F61">
              <w:rPr>
                <w:rFonts w:ascii="Arial" w:hAnsi="Arial" w:cs="Arial"/>
              </w:rPr>
              <w:t>.</w:t>
            </w:r>
          </w:p>
        </w:tc>
      </w:tr>
      <w:tr w:rsidR="00604D6C" w:rsidRPr="00024F61" w14:paraId="17730B2B"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523AC" w14:textId="23CE3DBB"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66137" w14:textId="3A22FCC9"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7</w:t>
            </w:r>
          </w:p>
        </w:tc>
        <w:tc>
          <w:tcPr>
            <w:tcW w:w="99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C4BC2" w14:textId="6B487A4B"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2FD9C" w14:textId="56886FD4"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81</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4822FD" w14:textId="4B36F719" w:rsidR="00604D6C" w:rsidRPr="00024F61" w:rsidRDefault="00604D6C" w:rsidP="00024F61">
            <w:pPr>
              <w:spacing w:line="240" w:lineRule="auto"/>
              <w:ind w:left="0" w:hanging="2"/>
              <w:jc w:val="both"/>
              <w:rPr>
                <w:rFonts w:ascii="Arial" w:hAnsi="Arial" w:cs="Arial"/>
              </w:rPr>
            </w:pPr>
            <w:r w:rsidRPr="00024F61">
              <w:rPr>
                <w:rFonts w:ascii="Arial" w:hAnsi="Arial" w:cs="Arial"/>
              </w:rPr>
              <w:t xml:space="preserve">Technology </w:t>
            </w:r>
            <w:r w:rsidRPr="00024F61">
              <w:rPr>
                <w:rFonts w:ascii="Arial" w:hAnsi="Arial" w:cs="Arial"/>
                <w:u w:val="single"/>
              </w:rPr>
              <w:t>and knowledge</w:t>
            </w:r>
            <w:r w:rsidRPr="00024F61">
              <w:rPr>
                <w:rFonts w:ascii="Arial" w:hAnsi="Arial" w:cs="Arial"/>
              </w:rPr>
              <w:t xml:space="preserve"> transfer</w:t>
            </w:r>
          </w:p>
        </w:tc>
      </w:tr>
      <w:tr w:rsidR="00604D6C" w:rsidRPr="00024F61" w14:paraId="31A2DDF6"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50D4F" w14:textId="0EAFAE1B"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81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C6B7D" w14:textId="04B6F4FD"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w:t>
            </w:r>
          </w:p>
        </w:tc>
        <w:tc>
          <w:tcPr>
            <w:tcW w:w="99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46172" w14:textId="79E143B5"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D</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B0D63" w14:textId="51EF60A0"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133</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D4090" w14:textId="675ACD4A" w:rsidR="00604D6C" w:rsidRPr="00024F61" w:rsidRDefault="00604D6C" w:rsidP="00024F61">
            <w:pPr>
              <w:spacing w:line="240" w:lineRule="auto"/>
              <w:ind w:left="0" w:hanging="2"/>
              <w:jc w:val="both"/>
              <w:rPr>
                <w:rFonts w:ascii="Arial" w:hAnsi="Arial" w:cs="Arial"/>
              </w:rPr>
            </w:pPr>
            <w:r w:rsidRPr="00024F61">
              <w:rPr>
                <w:rFonts w:ascii="Arial" w:hAnsi="Arial" w:cs="Arial"/>
              </w:rPr>
              <w:t>Sendai Framework - Global target A - Indicators A1 to 3</w:t>
            </w:r>
          </w:p>
        </w:tc>
      </w:tr>
      <w:tr w:rsidR="00604D6C" w:rsidRPr="00024F61" w14:paraId="206E7ABF"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8C5ABE" w14:textId="4967A4CA"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81F966" w14:textId="2829A41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8</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4997BE" w14:textId="6088BD80"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4F3E1F" w14:textId="77777777" w:rsidR="00604D6C" w:rsidRPr="00024F61" w:rsidRDefault="00604D6C" w:rsidP="00024F61">
            <w:pPr>
              <w:spacing w:before="120" w:after="120" w:line="240" w:lineRule="auto"/>
              <w:ind w:left="0" w:hanging="2"/>
              <w:contextualSpacing/>
              <w:jc w:val="both"/>
              <w:rPr>
                <w:rFonts w:ascii="Arial" w:hAnsi="Arial" w:cs="Arial"/>
              </w:rPr>
            </w:pP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0F0CE5" w14:textId="41CB10A3" w:rsidR="00604D6C" w:rsidRPr="00024F61" w:rsidRDefault="00604D6C" w:rsidP="00024F61">
            <w:pPr>
              <w:widowControl w:val="0"/>
              <w:spacing w:before="120" w:after="120" w:line="240" w:lineRule="auto"/>
              <w:ind w:left="0" w:hanging="2"/>
              <w:contextualSpacing/>
              <w:jc w:val="both"/>
              <w:rPr>
                <w:rFonts w:ascii="Arial" w:hAnsi="Arial" w:cs="Arial"/>
              </w:rPr>
            </w:pPr>
            <w:r w:rsidRPr="00024F61">
              <w:rPr>
                <w:rFonts w:ascii="Arial" w:hAnsi="Arial" w:cs="Arial"/>
              </w:rPr>
              <w:t>Suggest including reference to “maintaining or restoring ecosystem integrity and functioning” as an objective. This is consistent with the Ecosystem Approach (as per CBD decisions V/6 and VII/11), and Aichi Target 10. Furthermore, it can benefit from the scientific efforts deployed under the UN Decade of Ocean Science for Sustainable Development, which in its draft implementation plan has emphasized the need to protect ecosystem functioning to ensure the resilience of the system.</w:t>
            </w:r>
          </w:p>
        </w:tc>
      </w:tr>
      <w:tr w:rsidR="00FB7E17" w:rsidRPr="00024F61" w14:paraId="2C8880CC"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4DD3C" w14:textId="7F2D4459" w:rsidR="00FB7E17" w:rsidRPr="00024F61" w:rsidRDefault="00FB7E17"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B8237D" w14:textId="2B858128" w:rsidR="00FB7E17" w:rsidRPr="00024F61" w:rsidRDefault="00FB7E17" w:rsidP="00024F61">
            <w:pPr>
              <w:spacing w:before="120" w:after="120" w:line="240" w:lineRule="auto"/>
              <w:ind w:left="0" w:hanging="2"/>
              <w:contextualSpacing/>
              <w:jc w:val="both"/>
              <w:rPr>
                <w:rFonts w:ascii="Arial" w:hAnsi="Arial" w:cs="Arial"/>
              </w:rPr>
            </w:pPr>
            <w:r w:rsidRPr="00024F61">
              <w:rPr>
                <w:rFonts w:ascii="Arial" w:hAnsi="Arial" w:cs="Arial"/>
              </w:rPr>
              <w:t>8</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3619F9" w14:textId="56CADB4D" w:rsidR="00FB7E17" w:rsidRPr="00024F61" w:rsidRDefault="00FB7E17" w:rsidP="00024F61">
            <w:pPr>
              <w:spacing w:before="120" w:after="120" w:line="240" w:lineRule="auto"/>
              <w:ind w:left="0" w:hanging="2"/>
              <w:contextualSpacing/>
              <w:jc w:val="both"/>
              <w:rPr>
                <w:rFonts w:ascii="Arial" w:hAnsi="Arial" w:cs="Arial"/>
              </w:rPr>
            </w:pPr>
            <w:r w:rsidRPr="00024F61">
              <w:rPr>
                <w:rFonts w:ascii="Arial" w:hAnsi="Arial" w:cs="Arial"/>
              </w:rPr>
              <w:t>B+C</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8F3BB3" w14:textId="1EBE2D86" w:rsidR="00FB7E17" w:rsidRPr="00024F61" w:rsidRDefault="00FB7E17" w:rsidP="00024F61">
            <w:pPr>
              <w:spacing w:before="120" w:after="120" w:line="240" w:lineRule="auto"/>
              <w:ind w:left="0" w:hanging="2"/>
              <w:contextualSpacing/>
              <w:jc w:val="both"/>
              <w:rPr>
                <w:rFonts w:ascii="Arial" w:hAnsi="Arial" w:cs="Arial"/>
              </w:rPr>
            </w:pPr>
            <w:r w:rsidRPr="00024F61">
              <w:rPr>
                <w:rFonts w:ascii="Arial" w:hAnsi="Arial" w:cs="Arial"/>
              </w:rPr>
              <w:t>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F21E7D" w14:textId="41E591D9" w:rsidR="00FB7E17" w:rsidRPr="00024F61" w:rsidRDefault="00FB7E17" w:rsidP="00024F61">
            <w:pPr>
              <w:widowControl w:val="0"/>
              <w:spacing w:before="120" w:after="120" w:line="240" w:lineRule="auto"/>
              <w:ind w:left="0" w:hanging="2"/>
              <w:contextualSpacing/>
              <w:jc w:val="both"/>
              <w:rPr>
                <w:rFonts w:ascii="Arial" w:hAnsi="Arial" w:cs="Arial"/>
              </w:rPr>
            </w:pPr>
            <w:r w:rsidRPr="00024F61">
              <w:rPr>
                <w:rFonts w:ascii="Arial" w:hAnsi="Arial" w:cs="Arial"/>
              </w:rPr>
              <w:t>Trees outside forests, e.g. trees on agricultural land, are important for connectivity of natural forest ecosystems and essential for achievement of T1.2. Suggest including an additional monitoring element “Trends in woody biomass in agricultural areas”</w:t>
            </w:r>
          </w:p>
        </w:tc>
      </w:tr>
      <w:tr w:rsidR="00604D6C" w:rsidRPr="00024F61" w14:paraId="2CC8DFBF"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726EA6" w14:textId="44CEC2D4" w:rsidR="00604D6C" w:rsidRPr="00024F61" w:rsidRDefault="00CE2CF1"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0BB6D0" w14:textId="11C32624"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8</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71219B" w14:textId="069AF073"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22FB31" w14:textId="01071631"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0B765F" w14:textId="07EB01F0" w:rsidR="00604D6C" w:rsidRPr="00024F61" w:rsidRDefault="00604D6C" w:rsidP="00024F61">
            <w:pPr>
              <w:widowControl w:val="0"/>
              <w:spacing w:before="120" w:after="120" w:line="240" w:lineRule="auto"/>
              <w:ind w:left="0" w:hanging="2"/>
              <w:contextualSpacing/>
              <w:jc w:val="both"/>
              <w:rPr>
                <w:rFonts w:ascii="Arial" w:hAnsi="Arial" w:cs="Arial"/>
              </w:rPr>
            </w:pPr>
            <w:r w:rsidRPr="00024F61">
              <w:rPr>
                <w:rFonts w:ascii="Arial" w:hAnsi="Arial" w:cs="Arial"/>
              </w:rPr>
              <w:t>It is crucial that the ‘spatial planning’ referred to in T1.1 mainstreams and reduces impacts on biodiversity. If countries assess KBAs nationally across multiple taxonomic groups and ecosystems and incorporate them in national spatial plans this will contribute greatly to achieving several of the CBD targets and goals. We therefore believe adding the following indicator proposed by BIP will help CBD track progress in achieving these targets and goals under component T1.1: “</w:t>
            </w:r>
            <w:r w:rsidRPr="00024F61">
              <w:rPr>
                <w:rFonts w:ascii="Arial" w:hAnsi="Arial" w:cs="Arial"/>
                <w:i/>
              </w:rPr>
              <w:t xml:space="preserve">Percentage of spatial plans </w:t>
            </w:r>
            <w:proofErr w:type="spellStart"/>
            <w:r w:rsidRPr="00024F61">
              <w:rPr>
                <w:rFonts w:ascii="Arial" w:hAnsi="Arial" w:cs="Arial"/>
                <w:i/>
              </w:rPr>
              <w:t>utilising</w:t>
            </w:r>
            <w:proofErr w:type="spellEnd"/>
            <w:r w:rsidRPr="00024F61">
              <w:rPr>
                <w:rFonts w:ascii="Arial" w:hAnsi="Arial" w:cs="Arial"/>
                <w:i/>
              </w:rPr>
              <w:t xml:space="preserve"> information on key biodiversity areas</w:t>
            </w:r>
            <w:r w:rsidRPr="00024F61">
              <w:rPr>
                <w:rFonts w:ascii="Arial" w:hAnsi="Arial" w:cs="Arial"/>
              </w:rPr>
              <w:t>”. This indicator is being tracked by the KBA Partnership who will be able to provide data from 2019 onwards.</w:t>
            </w:r>
          </w:p>
        </w:tc>
      </w:tr>
      <w:tr w:rsidR="00604D6C" w:rsidRPr="00024F61" w14:paraId="51756056"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96CD1"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2</w:t>
            </w:r>
          </w:p>
        </w:tc>
        <w:tc>
          <w:tcPr>
            <w:tcW w:w="8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A07447"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8</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99A648" w14:textId="15A77ACE"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8CCD81" w14:textId="25D5C562" w:rsidR="00604D6C" w:rsidRPr="00024F61" w:rsidRDefault="00604D6C" w:rsidP="00024F61">
            <w:pPr>
              <w:spacing w:before="120" w:after="120" w:line="240" w:lineRule="auto"/>
              <w:ind w:left="0" w:hanging="2"/>
              <w:contextualSpacing/>
              <w:jc w:val="both"/>
              <w:rPr>
                <w:rFonts w:ascii="Arial" w:hAnsi="Arial" w:cs="Arial"/>
              </w:rPr>
            </w:pP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B4B44B" w14:textId="3D7A9DF5" w:rsidR="00604D6C" w:rsidRPr="00024F61" w:rsidRDefault="00CE2CF1" w:rsidP="00024F61">
            <w:pPr>
              <w:widowControl w:val="0"/>
              <w:spacing w:before="120" w:after="120" w:line="240" w:lineRule="auto"/>
              <w:ind w:left="0" w:hanging="2"/>
              <w:contextualSpacing/>
              <w:jc w:val="both"/>
              <w:rPr>
                <w:rFonts w:ascii="Arial" w:hAnsi="Arial" w:cs="Arial"/>
                <w:highlight w:val="yellow"/>
              </w:rPr>
            </w:pPr>
            <w:r w:rsidRPr="00175650">
              <w:rPr>
                <w:rFonts w:ascii="Arial" w:hAnsi="Arial" w:cs="Arial"/>
              </w:rPr>
              <w:t>Clarify that “land” includes freshwater biodiversity and inland water ecosystems.</w:t>
            </w:r>
          </w:p>
        </w:tc>
      </w:tr>
      <w:tr w:rsidR="00604D6C" w:rsidRPr="00024F61" w14:paraId="6E3E6E8C"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FD9AD6"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29C42F"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8</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57FAA5"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74EEE"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1</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BD9C6" w14:textId="77777777" w:rsidR="00604D6C" w:rsidRPr="00024F61" w:rsidRDefault="00604D6C" w:rsidP="00024F61">
            <w:pPr>
              <w:widowControl w:val="0"/>
              <w:spacing w:before="120" w:after="120" w:line="240" w:lineRule="auto"/>
              <w:ind w:left="0" w:hanging="2"/>
              <w:contextualSpacing/>
              <w:jc w:val="both"/>
              <w:rPr>
                <w:rFonts w:ascii="Arial" w:hAnsi="Arial" w:cs="Arial"/>
              </w:rPr>
            </w:pPr>
            <w:r w:rsidRPr="00024F61">
              <w:rPr>
                <w:rFonts w:ascii="Arial" w:hAnsi="Arial" w:cs="Arial"/>
              </w:rPr>
              <w:t>Refer to ‘inland water’ rather than ‘freshwater,’ to be inclusive of soda lakes, inland seas etc.</w:t>
            </w:r>
          </w:p>
        </w:tc>
      </w:tr>
      <w:tr w:rsidR="00604D6C" w:rsidRPr="00024F61" w14:paraId="01DCA0E3"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D02721" w14:textId="39053A59"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7A0B5B" w14:textId="573F1FA2"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8</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129142" w14:textId="2BAD78EF"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B335E" w14:textId="189C33CA"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E854D" w14:textId="1495F0AF" w:rsidR="00604D6C" w:rsidRPr="00024F61" w:rsidRDefault="00604D6C" w:rsidP="00024F61">
            <w:pPr>
              <w:spacing w:line="240" w:lineRule="auto"/>
              <w:ind w:left="0" w:hanging="2"/>
              <w:jc w:val="both"/>
              <w:rPr>
                <w:rFonts w:ascii="Arial" w:hAnsi="Arial" w:cs="Arial"/>
              </w:rPr>
            </w:pPr>
            <w:r w:rsidRPr="00024F61">
              <w:rPr>
                <w:rFonts w:ascii="Arial" w:hAnsi="Arial" w:cs="Arial"/>
              </w:rPr>
              <w:t>Add Trends in cross-sectoral cooperation and collaboration at the regional (ocean basin/sub-basin) and global levels</w:t>
            </w:r>
          </w:p>
        </w:tc>
      </w:tr>
      <w:tr w:rsidR="00604D6C" w:rsidRPr="00024F61" w14:paraId="46BF27D0"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3212F" w14:textId="2E67228B"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7CBB8D" w14:textId="45A4E904"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8</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33E1E5" w14:textId="628C12F8"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DE795" w14:textId="32C0B01A"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0CC89" w14:textId="77777777" w:rsidR="00604D6C" w:rsidRPr="00024F61" w:rsidRDefault="00604D6C" w:rsidP="00024F61">
            <w:pPr>
              <w:spacing w:line="240" w:lineRule="auto"/>
              <w:ind w:left="0" w:hanging="2"/>
              <w:jc w:val="both"/>
              <w:rPr>
                <w:rFonts w:ascii="Arial" w:hAnsi="Arial" w:cs="Arial"/>
              </w:rPr>
            </w:pPr>
            <w:r w:rsidRPr="00024F61">
              <w:rPr>
                <w:rFonts w:ascii="Arial" w:hAnsi="Arial" w:cs="Arial"/>
              </w:rPr>
              <w:t xml:space="preserve">Proposed indicators: </w:t>
            </w:r>
          </w:p>
          <w:p w14:paraId="341DFBFC" w14:textId="13503C2A" w:rsidR="00604D6C" w:rsidRPr="00024F61" w:rsidRDefault="00604D6C" w:rsidP="00024F61">
            <w:pPr>
              <w:spacing w:line="240" w:lineRule="auto"/>
              <w:ind w:left="0" w:hanging="2"/>
              <w:jc w:val="both"/>
              <w:rPr>
                <w:rFonts w:ascii="Arial" w:hAnsi="Arial" w:cs="Arial"/>
              </w:rPr>
            </w:pPr>
            <w:r w:rsidRPr="00024F61">
              <w:rPr>
                <w:rFonts w:ascii="Arial" w:hAnsi="Arial" w:cs="Arial"/>
              </w:rPr>
              <w:t>Number of countries (lower level public authorities?) applying ICZM plans</w:t>
            </w:r>
          </w:p>
          <w:p w14:paraId="7D58B9BA" w14:textId="77777777" w:rsidR="00604D6C" w:rsidRPr="00024F61" w:rsidRDefault="00604D6C" w:rsidP="00024F61">
            <w:pPr>
              <w:spacing w:line="240" w:lineRule="auto"/>
              <w:ind w:left="0" w:hanging="2"/>
              <w:jc w:val="both"/>
              <w:rPr>
                <w:rFonts w:ascii="Arial" w:hAnsi="Arial" w:cs="Arial"/>
              </w:rPr>
            </w:pPr>
          </w:p>
          <w:p w14:paraId="115A0D5B" w14:textId="4FDA03D7" w:rsidR="00604D6C" w:rsidRPr="00024F61" w:rsidRDefault="00604D6C" w:rsidP="00024F61">
            <w:pPr>
              <w:spacing w:line="240" w:lineRule="auto"/>
              <w:ind w:left="0" w:hanging="2"/>
              <w:jc w:val="both"/>
              <w:rPr>
                <w:rFonts w:ascii="Arial" w:hAnsi="Arial" w:cs="Arial"/>
              </w:rPr>
            </w:pPr>
            <w:r w:rsidRPr="00024F61">
              <w:rPr>
                <w:rFonts w:ascii="Arial" w:hAnsi="Arial" w:cs="Arial"/>
              </w:rPr>
              <w:t>Number of cross-sectoral cooperation and collaboration at the regional (ocean basin/sub-basin) and global levels</w:t>
            </w:r>
          </w:p>
        </w:tc>
      </w:tr>
      <w:tr w:rsidR="00604D6C" w:rsidRPr="00024F61" w14:paraId="3EF7A716"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8504A" w14:textId="56D51351"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AD0DFB" w14:textId="30C4572A"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8</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FE53FD" w14:textId="28AB29B0" w:rsidR="00604D6C" w:rsidRPr="00024F61" w:rsidRDefault="002A1ECE" w:rsidP="002A1ECE">
            <w:pPr>
              <w:spacing w:before="120" w:after="120" w:line="240" w:lineRule="auto"/>
              <w:ind w:left="0" w:hanging="2"/>
              <w:contextualSpacing/>
              <w:jc w:val="both"/>
              <w:rPr>
                <w:rFonts w:ascii="Arial" w:hAnsi="Arial" w:cs="Arial"/>
              </w:rPr>
            </w:pPr>
            <w:r>
              <w:rPr>
                <w:rFonts w:ascii="Arial" w:hAnsi="Arial" w:cs="Arial"/>
              </w:rPr>
              <w:t>C+</w:t>
            </w:r>
            <w:r w:rsidR="00604D6C" w:rsidRPr="00024F61">
              <w:rPr>
                <w:rFonts w:ascii="Arial" w:hAnsi="Arial" w:cs="Arial"/>
              </w:rPr>
              <w:t>D</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8E9D9" w14:textId="13800476"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2C191" w14:textId="79414563" w:rsidR="00604D6C" w:rsidRPr="00024F61" w:rsidRDefault="00604D6C" w:rsidP="00024F61">
            <w:pPr>
              <w:spacing w:line="240" w:lineRule="auto"/>
              <w:ind w:left="0" w:hanging="2"/>
              <w:jc w:val="both"/>
              <w:rPr>
                <w:rFonts w:ascii="Arial" w:hAnsi="Arial" w:cs="Arial"/>
              </w:rPr>
            </w:pPr>
            <w:r w:rsidRPr="00024F61">
              <w:rPr>
                <w:rFonts w:ascii="Arial" w:hAnsi="Arial" w:cs="Arial"/>
              </w:rPr>
              <w:t>Proposed indicators: Percentage of land by country and global under spatial planning, with effective provisions for community rights; Habitat connectivity indicator (‘functional connectivity’).</w:t>
            </w:r>
          </w:p>
          <w:p w14:paraId="3688C183" w14:textId="77777777" w:rsidR="00604D6C" w:rsidRPr="00024F61" w:rsidRDefault="00604D6C" w:rsidP="00024F61">
            <w:pPr>
              <w:spacing w:line="240" w:lineRule="auto"/>
              <w:ind w:left="0" w:hanging="2"/>
              <w:jc w:val="both"/>
              <w:rPr>
                <w:rFonts w:ascii="Arial" w:hAnsi="Arial" w:cs="Arial"/>
              </w:rPr>
            </w:pPr>
            <w:r w:rsidRPr="00024F61">
              <w:rPr>
                <w:rFonts w:ascii="Arial" w:hAnsi="Arial" w:cs="Arial"/>
              </w:rPr>
              <w:t>(Related with SDG indicator 15.1.1, 15.2.1 y 15.3.1 )</w:t>
            </w:r>
          </w:p>
          <w:p w14:paraId="61601AF9" w14:textId="37749B0D" w:rsidR="00604D6C" w:rsidRPr="00024F61" w:rsidRDefault="00604D6C" w:rsidP="00024F61">
            <w:pPr>
              <w:spacing w:line="240" w:lineRule="auto"/>
              <w:ind w:left="0" w:hanging="2"/>
              <w:jc w:val="both"/>
              <w:rPr>
                <w:rFonts w:ascii="Arial" w:hAnsi="Arial" w:cs="Arial"/>
              </w:rPr>
            </w:pPr>
            <w:r w:rsidRPr="00024F61">
              <w:rPr>
                <w:rFonts w:ascii="Arial" w:hAnsi="Arial" w:cs="Arial"/>
              </w:rPr>
              <w:t>Period of availability of baseline data and frequency of updates: 2015 (every two years).</w:t>
            </w:r>
          </w:p>
        </w:tc>
      </w:tr>
      <w:tr w:rsidR="00604D6C" w:rsidRPr="00024F61" w14:paraId="4F7AF485"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B13C1F" w14:textId="750E9ECC"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5C4D0D" w14:textId="14E1A1E6"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8</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04B2C1" w14:textId="2C04EDE1" w:rsidR="00604D6C" w:rsidRPr="00024F61" w:rsidRDefault="002A1ECE" w:rsidP="00024F61">
            <w:pPr>
              <w:spacing w:before="120" w:after="120" w:line="240" w:lineRule="auto"/>
              <w:ind w:left="0" w:hanging="2"/>
              <w:contextualSpacing/>
              <w:jc w:val="both"/>
              <w:rPr>
                <w:rFonts w:ascii="Arial" w:hAnsi="Arial" w:cs="Arial"/>
              </w:rPr>
            </w:pPr>
            <w:r>
              <w:rPr>
                <w:rFonts w:ascii="Arial" w:hAnsi="Arial" w:cs="Arial"/>
              </w:rPr>
              <w:t>C+</w:t>
            </w:r>
            <w:r w:rsidR="00604D6C" w:rsidRPr="00024F61">
              <w:rPr>
                <w:rFonts w:ascii="Arial" w:hAnsi="Arial" w:cs="Arial"/>
              </w:rPr>
              <w:t>D</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A7773" w14:textId="24F79F24"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9F2B" w14:textId="47EAB20E" w:rsidR="00604D6C" w:rsidRPr="00024F61" w:rsidRDefault="00604D6C" w:rsidP="00024F61">
            <w:pPr>
              <w:spacing w:line="240" w:lineRule="auto"/>
              <w:ind w:leftChars="0" w:left="0" w:firstLineChars="0" w:firstLine="0"/>
              <w:jc w:val="both"/>
              <w:rPr>
                <w:rFonts w:ascii="Arial" w:hAnsi="Arial" w:cs="Arial"/>
              </w:rPr>
            </w:pPr>
            <w:r w:rsidRPr="00024F61">
              <w:rPr>
                <w:rFonts w:ascii="Arial" w:hAnsi="Arial" w:cs="Arial"/>
              </w:rPr>
              <w:t xml:space="preserve">Proposed indicators: </w:t>
            </w:r>
          </w:p>
          <w:p w14:paraId="39EFF61C" w14:textId="77777777" w:rsidR="00604D6C" w:rsidRPr="00024F61" w:rsidRDefault="00604D6C" w:rsidP="00024F61">
            <w:pPr>
              <w:spacing w:line="240" w:lineRule="auto"/>
              <w:ind w:left="0" w:hanging="2"/>
              <w:jc w:val="both"/>
              <w:textDirection w:val="lrTb"/>
              <w:rPr>
                <w:rFonts w:ascii="Arial" w:hAnsi="Arial" w:cs="Arial"/>
              </w:rPr>
            </w:pPr>
            <w:r w:rsidRPr="00024F61">
              <w:rPr>
                <w:rFonts w:ascii="Arial" w:hAnsi="Arial" w:cs="Arial"/>
              </w:rPr>
              <w:t>Percentage of coastal zone by country and global under integrated management, following the ecosystem approach.</w:t>
            </w:r>
          </w:p>
          <w:p w14:paraId="26A2A286" w14:textId="375A6804" w:rsidR="00604D6C" w:rsidRPr="00024F61" w:rsidRDefault="00604D6C" w:rsidP="00024F61">
            <w:pPr>
              <w:spacing w:line="240" w:lineRule="auto"/>
              <w:ind w:leftChars="0" w:left="0" w:firstLineChars="0" w:firstLine="0"/>
              <w:jc w:val="both"/>
              <w:rPr>
                <w:rFonts w:ascii="Arial" w:hAnsi="Arial" w:cs="Arial"/>
              </w:rPr>
            </w:pPr>
            <w:r w:rsidRPr="00024F61">
              <w:rPr>
                <w:rFonts w:ascii="Arial" w:hAnsi="Arial" w:cs="Arial"/>
              </w:rPr>
              <w:t>(Related with SDG indicator 14.2.1 )</w:t>
            </w:r>
          </w:p>
          <w:p w14:paraId="1FD52862" w14:textId="4841AE38" w:rsidR="00604D6C" w:rsidRPr="00024F61" w:rsidRDefault="00604D6C" w:rsidP="00024F61">
            <w:pPr>
              <w:spacing w:line="240" w:lineRule="auto"/>
              <w:ind w:left="0" w:hanging="2"/>
              <w:jc w:val="both"/>
              <w:rPr>
                <w:rFonts w:ascii="Arial" w:hAnsi="Arial" w:cs="Arial"/>
              </w:rPr>
            </w:pPr>
            <w:r w:rsidRPr="00024F61">
              <w:rPr>
                <w:rFonts w:ascii="Arial" w:hAnsi="Arial" w:cs="Arial"/>
              </w:rPr>
              <w:t>Period of availability of baseline data and frequency of updates: 2015 (every two years).</w:t>
            </w:r>
          </w:p>
        </w:tc>
      </w:tr>
      <w:tr w:rsidR="00604D6C" w:rsidRPr="00024F61" w14:paraId="19719188"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6A9329" w14:textId="3741401F"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9C40A5" w14:textId="5D45BD8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8</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68CEFD" w14:textId="34E8D55D"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D</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9799C" w14:textId="634E2B26"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B03E8" w14:textId="13E68466" w:rsidR="00604D6C" w:rsidRPr="00024F61" w:rsidRDefault="00604D6C" w:rsidP="00024F61">
            <w:pPr>
              <w:spacing w:line="240" w:lineRule="auto"/>
              <w:ind w:left="0" w:hanging="2"/>
              <w:jc w:val="both"/>
              <w:rPr>
                <w:rFonts w:ascii="Arial" w:hAnsi="Arial" w:cs="Arial"/>
              </w:rPr>
            </w:pPr>
            <w:r w:rsidRPr="00024F61">
              <w:rPr>
                <w:rFonts w:ascii="Arial" w:hAnsi="Arial" w:cs="Arial"/>
              </w:rPr>
              <w:t>Annually</w:t>
            </w:r>
          </w:p>
        </w:tc>
      </w:tr>
      <w:tr w:rsidR="00604D6C" w:rsidRPr="00024F61" w14:paraId="2D09260A"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B2744" w14:textId="5784BCD5"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EE230A" w14:textId="1A4D1A96"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8</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C2E71D" w14:textId="1B01B2DA"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90B04" w14:textId="53050CCC"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87D3C" w14:textId="51A5F368" w:rsidR="00604D6C" w:rsidRPr="00024F61" w:rsidRDefault="00604D6C" w:rsidP="00024F61">
            <w:pPr>
              <w:spacing w:line="240" w:lineRule="auto"/>
              <w:ind w:left="0" w:hanging="2"/>
              <w:jc w:val="both"/>
              <w:rPr>
                <w:rFonts w:ascii="Arial" w:hAnsi="Arial" w:cs="Arial"/>
              </w:rPr>
            </w:pPr>
            <w:r w:rsidRPr="00024F61">
              <w:rPr>
                <w:rFonts w:ascii="Arial" w:hAnsi="Arial" w:cs="Arial"/>
              </w:rPr>
              <w:t>Number of countries (lower level public authorities?) applying MSP</w:t>
            </w:r>
          </w:p>
        </w:tc>
      </w:tr>
      <w:tr w:rsidR="00604D6C" w:rsidRPr="00024F61" w14:paraId="5D7E8A20" w14:textId="77777777" w:rsidTr="00024F61">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842E9" w14:textId="7C8D7B09"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2BCE25" w14:textId="2B371E2D"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8</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9031B1" w14:textId="5A85DD1F"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D</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F1B61" w14:textId="5C80C38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4</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A4E67" w14:textId="6CA70928" w:rsidR="00604D6C" w:rsidRPr="00024F61" w:rsidRDefault="00604D6C" w:rsidP="00024F61">
            <w:pPr>
              <w:spacing w:line="240" w:lineRule="auto"/>
              <w:ind w:left="0" w:hanging="2"/>
              <w:jc w:val="both"/>
              <w:rPr>
                <w:rFonts w:ascii="Arial" w:hAnsi="Arial" w:cs="Arial"/>
              </w:rPr>
            </w:pPr>
            <w:r w:rsidRPr="00024F61">
              <w:rPr>
                <w:rFonts w:ascii="Arial" w:hAnsi="Arial" w:cs="Arial"/>
              </w:rPr>
              <w:t>Annually</w:t>
            </w:r>
          </w:p>
        </w:tc>
      </w:tr>
      <w:tr w:rsidR="00604D6C" w:rsidRPr="00024F61" w14:paraId="3BF71D34"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3E718"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386575D6"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8</w:t>
            </w:r>
          </w:p>
        </w:tc>
        <w:tc>
          <w:tcPr>
            <w:tcW w:w="992" w:type="dxa"/>
            <w:tcBorders>
              <w:bottom w:val="single" w:sz="8" w:space="0" w:color="000000"/>
              <w:right w:val="single" w:sz="8" w:space="0" w:color="000000"/>
            </w:tcBorders>
            <w:tcMar>
              <w:top w:w="100" w:type="dxa"/>
              <w:left w:w="100" w:type="dxa"/>
              <w:bottom w:w="100" w:type="dxa"/>
              <w:right w:w="100" w:type="dxa"/>
            </w:tcMar>
          </w:tcPr>
          <w:p w14:paraId="27665ECC"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4F7999" w14:textId="77777777" w:rsidR="00604D6C" w:rsidRPr="00024F61" w:rsidRDefault="00604D6C" w:rsidP="00024F61">
            <w:pPr>
              <w:spacing w:before="120" w:after="120" w:line="240" w:lineRule="auto"/>
              <w:ind w:left="0" w:hanging="2"/>
              <w:contextualSpacing/>
              <w:jc w:val="both"/>
              <w:rPr>
                <w:rFonts w:ascii="Arial" w:hAnsi="Arial" w:cs="Arial"/>
              </w:rPr>
            </w:pPr>
            <w:r w:rsidRPr="00024F61">
              <w:rPr>
                <w:rFonts w:ascii="Arial" w:hAnsi="Arial" w:cs="Arial"/>
              </w:rPr>
              <w:t>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F8B2FC" w14:textId="77777777" w:rsidR="00604D6C" w:rsidRPr="00024F61" w:rsidRDefault="00604D6C" w:rsidP="00024F61">
            <w:pPr>
              <w:widowControl w:val="0"/>
              <w:spacing w:before="120" w:after="120" w:line="240" w:lineRule="auto"/>
              <w:ind w:left="0" w:hanging="2"/>
              <w:contextualSpacing/>
              <w:jc w:val="both"/>
              <w:rPr>
                <w:rFonts w:ascii="Arial" w:hAnsi="Arial" w:cs="Arial"/>
              </w:rPr>
            </w:pPr>
            <w:r w:rsidRPr="00024F61">
              <w:rPr>
                <w:rFonts w:ascii="Arial" w:hAnsi="Arial" w:cs="Arial"/>
              </w:rPr>
              <w:t>SDG indicator 6.5.1 is useful because it includes an assessment of how water-related ecosystems are managed. It includes a 5-step scale from “No management instrument being applied” to a level where “Management instruments are implemented on a long-term basis, with excellent coverage across different ecosystem types and the country and are highly effective. Environmental water requirements are analyzed for whole country.” (In the future this could be expanded upon to more specifically include aspects of freshwater biodiversity).</w:t>
            </w:r>
          </w:p>
        </w:tc>
      </w:tr>
      <w:tr w:rsidR="00C10CEC" w:rsidRPr="00024F61" w14:paraId="60F88537"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90BC77" w14:textId="57A6F83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7A9B08C7" w14:textId="3B8C3CC1"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8</w:t>
            </w:r>
          </w:p>
        </w:tc>
        <w:tc>
          <w:tcPr>
            <w:tcW w:w="992" w:type="dxa"/>
            <w:tcBorders>
              <w:bottom w:val="single" w:sz="8" w:space="0" w:color="000000"/>
              <w:right w:val="single" w:sz="8" w:space="0" w:color="000000"/>
            </w:tcBorders>
            <w:tcMar>
              <w:top w:w="100" w:type="dxa"/>
              <w:left w:w="100" w:type="dxa"/>
              <w:bottom w:w="100" w:type="dxa"/>
              <w:right w:w="100" w:type="dxa"/>
            </w:tcMar>
          </w:tcPr>
          <w:p w14:paraId="28ACBBB2" w14:textId="0E03807F"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A969D1" w14:textId="37654D7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4D3BB6" w14:textId="6BC814D0"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This is an overarching indicator - it does not only relate to dry and sub-humid lands</w:t>
            </w:r>
            <w:r w:rsidR="0016332C" w:rsidRPr="00024F61">
              <w:rPr>
                <w:rFonts w:ascii="Arial" w:hAnsi="Arial" w:cs="Arial"/>
              </w:rPr>
              <w:t>.</w:t>
            </w:r>
          </w:p>
        </w:tc>
      </w:tr>
      <w:tr w:rsidR="00C10CEC" w:rsidRPr="00024F61" w14:paraId="0EBEE019"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0D8531" w14:textId="0E24DD0F"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38BB4E44" w14:textId="4F0DB158"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9</w:t>
            </w:r>
          </w:p>
        </w:tc>
        <w:tc>
          <w:tcPr>
            <w:tcW w:w="992" w:type="dxa"/>
            <w:tcBorders>
              <w:bottom w:val="single" w:sz="8" w:space="0" w:color="000000"/>
              <w:right w:val="single" w:sz="8" w:space="0" w:color="000000"/>
            </w:tcBorders>
            <w:tcMar>
              <w:top w:w="100" w:type="dxa"/>
              <w:left w:w="100" w:type="dxa"/>
              <w:bottom w:w="100" w:type="dxa"/>
              <w:right w:w="100" w:type="dxa"/>
            </w:tcMar>
          </w:tcPr>
          <w:p w14:paraId="04B659A8" w14:textId="695077B8"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9A2911" w14:textId="017464ED"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16-18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D3DD5F" w14:textId="77777777" w:rsidR="00C10CEC" w:rsidRPr="00024F61" w:rsidRDefault="00C10CEC" w:rsidP="00024F61">
            <w:pPr>
              <w:spacing w:line="240" w:lineRule="auto"/>
              <w:ind w:left="0" w:hanging="2"/>
              <w:jc w:val="both"/>
              <w:rPr>
                <w:rFonts w:ascii="Arial" w:hAnsi="Arial" w:cs="Arial"/>
              </w:rPr>
            </w:pPr>
            <w:r w:rsidRPr="00024F61">
              <w:rPr>
                <w:rFonts w:ascii="Arial" w:hAnsi="Arial" w:cs="Arial"/>
              </w:rPr>
              <w:t xml:space="preserve">Suggest including either here or as an additional monitoring element reference to deep sea ecosystems, including cold water areas (below 200m) and vulnerable marine ecosystems (e.g. deep water corals, sponges, hydrothermal vents, seamounts, underwater canyon heads, </w:t>
            </w:r>
            <w:proofErr w:type="spellStart"/>
            <w:r w:rsidRPr="00024F61">
              <w:rPr>
                <w:rFonts w:ascii="Arial" w:hAnsi="Arial" w:cs="Arial"/>
              </w:rPr>
              <w:t>etc</w:t>
            </w:r>
            <w:proofErr w:type="spellEnd"/>
            <w:r w:rsidRPr="00024F61">
              <w:rPr>
                <w:rFonts w:ascii="Arial" w:hAnsi="Arial" w:cs="Arial"/>
              </w:rPr>
              <w:t xml:space="preserve">). </w:t>
            </w:r>
          </w:p>
          <w:p w14:paraId="4F26635E" w14:textId="0D8392BD" w:rsidR="00C10CEC" w:rsidRPr="00024F61" w:rsidRDefault="00C10CEC" w:rsidP="00024F61">
            <w:pPr>
              <w:spacing w:line="240" w:lineRule="auto"/>
              <w:ind w:left="0" w:hanging="2"/>
              <w:jc w:val="both"/>
              <w:rPr>
                <w:rFonts w:ascii="Arial" w:hAnsi="Arial" w:cs="Arial"/>
                <w:color w:val="FF0000"/>
              </w:rPr>
            </w:pPr>
            <w:r w:rsidRPr="00024F61">
              <w:rPr>
                <w:rFonts w:ascii="Arial" w:hAnsi="Arial" w:cs="Arial"/>
              </w:rPr>
              <w:lastRenderedPageBreak/>
              <w:t>Suggested indicators for deep sea ecosystems, should include degree of implementation by States and competent organizations</w:t>
            </w:r>
            <w:r w:rsidR="0016332C" w:rsidRPr="00024F61">
              <w:rPr>
                <w:rFonts w:ascii="Arial" w:hAnsi="Arial" w:cs="Arial"/>
              </w:rPr>
              <w:t>.</w:t>
            </w:r>
            <w:r w:rsidRPr="00024F61">
              <w:rPr>
                <w:rFonts w:ascii="Arial" w:hAnsi="Arial" w:cs="Arial"/>
              </w:rPr>
              <w:t xml:space="preserve"> </w:t>
            </w:r>
          </w:p>
        </w:tc>
      </w:tr>
      <w:tr w:rsidR="00C10CEC" w:rsidRPr="00024F61" w14:paraId="3CC5D9F4" w14:textId="77777777" w:rsidTr="00024F61">
        <w:trPr>
          <w:trHeight w:val="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281B73"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2</w:t>
            </w:r>
          </w:p>
        </w:tc>
        <w:tc>
          <w:tcPr>
            <w:tcW w:w="814" w:type="dxa"/>
            <w:tcBorders>
              <w:bottom w:val="single" w:sz="8" w:space="0" w:color="000000"/>
              <w:right w:val="single" w:sz="8" w:space="0" w:color="000000"/>
            </w:tcBorders>
            <w:tcMar>
              <w:top w:w="100" w:type="dxa"/>
              <w:left w:w="100" w:type="dxa"/>
              <w:bottom w:w="100" w:type="dxa"/>
              <w:right w:w="100" w:type="dxa"/>
            </w:tcMar>
          </w:tcPr>
          <w:p w14:paraId="27B1D02A"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9</w:t>
            </w:r>
          </w:p>
        </w:tc>
        <w:tc>
          <w:tcPr>
            <w:tcW w:w="992" w:type="dxa"/>
            <w:tcBorders>
              <w:bottom w:val="single" w:sz="8" w:space="0" w:color="000000"/>
              <w:right w:val="single" w:sz="8" w:space="0" w:color="000000"/>
            </w:tcBorders>
            <w:tcMar>
              <w:top w:w="100" w:type="dxa"/>
              <w:left w:w="100" w:type="dxa"/>
              <w:bottom w:w="100" w:type="dxa"/>
              <w:right w:w="100" w:type="dxa"/>
            </w:tcMar>
          </w:tcPr>
          <w:p w14:paraId="6B8B9660"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14C6C7"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1A9B54" w14:textId="77777777"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 xml:space="preserve">‘Trends in extent and rate of change of </w:t>
            </w:r>
            <w:r w:rsidRPr="00024F61">
              <w:rPr>
                <w:rFonts w:ascii="Arial" w:hAnsi="Arial" w:cs="Arial"/>
                <w:u w:val="single"/>
              </w:rPr>
              <w:t>inland waters</w:t>
            </w:r>
            <w:r w:rsidRPr="00024F61">
              <w:rPr>
                <w:rFonts w:ascii="Arial" w:hAnsi="Arial" w:cs="Arial"/>
              </w:rPr>
              <w:t>’ rather than ‘</w:t>
            </w:r>
            <w:r w:rsidRPr="00024F61">
              <w:rPr>
                <w:rFonts w:ascii="Arial" w:hAnsi="Arial" w:cs="Arial"/>
                <w:u w:val="single"/>
              </w:rPr>
              <w:t>wetlands’</w:t>
            </w:r>
            <w:r w:rsidRPr="00024F61">
              <w:rPr>
                <w:rFonts w:ascii="Arial" w:hAnsi="Arial" w:cs="Arial"/>
              </w:rPr>
              <w:t xml:space="preserve"> (to align with CBD terminology, and assuming that inland wetland systems does refer to all inland waters; which it should.</w:t>
            </w:r>
          </w:p>
        </w:tc>
      </w:tr>
      <w:tr w:rsidR="00C10CEC" w:rsidRPr="00024F61" w14:paraId="71229F3C" w14:textId="77777777" w:rsidTr="00024F61">
        <w:trPr>
          <w:trHeight w:val="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4749D3"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02E7D183"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9</w:t>
            </w:r>
          </w:p>
        </w:tc>
        <w:tc>
          <w:tcPr>
            <w:tcW w:w="992" w:type="dxa"/>
            <w:tcBorders>
              <w:bottom w:val="single" w:sz="8" w:space="0" w:color="000000"/>
              <w:right w:val="single" w:sz="8" w:space="0" w:color="000000"/>
            </w:tcBorders>
            <w:tcMar>
              <w:top w:w="100" w:type="dxa"/>
              <w:left w:w="100" w:type="dxa"/>
              <w:bottom w:w="100" w:type="dxa"/>
              <w:right w:w="100" w:type="dxa"/>
            </w:tcMar>
          </w:tcPr>
          <w:p w14:paraId="125D485D"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ADCCFD"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9DCF0A" w14:textId="0EF4A44A"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The following new sets of indicators will be used for SDG 6.6.1, and it would be useful if for the Post 2020 Framework these were considered:</w:t>
            </w:r>
          </w:p>
          <w:p w14:paraId="661C9742" w14:textId="25606384"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w:t>
            </w:r>
            <w:proofErr w:type="spellStart"/>
            <w:r w:rsidRPr="00024F61">
              <w:rPr>
                <w:rFonts w:ascii="Arial" w:hAnsi="Arial" w:cs="Arial"/>
              </w:rPr>
              <w:t>i</w:t>
            </w:r>
            <w:proofErr w:type="spellEnd"/>
            <w:r w:rsidRPr="00024F61">
              <w:rPr>
                <w:rFonts w:ascii="Arial" w:hAnsi="Arial" w:cs="Arial"/>
              </w:rPr>
              <w:t>) Assessment of extent of water bodies will disaggregate lakes from reservoirs, so that changes in natural compared to non-natural ecosystems can be compared</w:t>
            </w:r>
          </w:p>
          <w:p w14:paraId="71E3BD01" w14:textId="15156A69"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(ii) An indicator on global water quality including trophic state (monthly and annual data) and turbidity. I recall this would be developed around a 5 year baseline from 2006-2010 data then use of 3 years of recent satellite data to compare change.</w:t>
            </w:r>
          </w:p>
          <w:p w14:paraId="48D6BD22" w14:textId="28D31CB9"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(iii) UNEP DHI developed indicator on inland wetland status, from European satellite data – no change statistic; just a baseline.</w:t>
            </w:r>
          </w:p>
        </w:tc>
      </w:tr>
      <w:tr w:rsidR="00C10CEC" w:rsidRPr="00024F61" w14:paraId="1F56A70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5C3CDD" w14:textId="6C311CBF"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297D402" w14:textId="3328C1A1"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9</w:t>
            </w:r>
          </w:p>
        </w:tc>
        <w:tc>
          <w:tcPr>
            <w:tcW w:w="992" w:type="dxa"/>
            <w:tcBorders>
              <w:bottom w:val="single" w:sz="8" w:space="0" w:color="000000"/>
              <w:right w:val="single" w:sz="8" w:space="0" w:color="000000"/>
            </w:tcBorders>
            <w:tcMar>
              <w:top w:w="100" w:type="dxa"/>
              <w:left w:w="100" w:type="dxa"/>
              <w:bottom w:w="100" w:type="dxa"/>
              <w:right w:w="100" w:type="dxa"/>
            </w:tcMar>
          </w:tcPr>
          <w:p w14:paraId="55AD35E1" w14:textId="3D98F9CE"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F8DAD1" w14:textId="30B43625"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EF7B37" w14:textId="0C8DE8E9"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Land cover change (one of three agreed sub-indicators of SDG indicator 15.3.1)</w:t>
            </w:r>
          </w:p>
        </w:tc>
      </w:tr>
      <w:tr w:rsidR="00C10CEC" w:rsidRPr="00024F61" w14:paraId="09FA0631"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D7DB7" w14:textId="675F25B1"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35ECC62C" w14:textId="16520E1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9</w:t>
            </w:r>
          </w:p>
        </w:tc>
        <w:tc>
          <w:tcPr>
            <w:tcW w:w="992" w:type="dxa"/>
            <w:tcBorders>
              <w:bottom w:val="single" w:sz="8" w:space="0" w:color="000000"/>
              <w:right w:val="single" w:sz="8" w:space="0" w:color="000000"/>
            </w:tcBorders>
            <w:tcMar>
              <w:top w:w="100" w:type="dxa"/>
              <w:left w:w="100" w:type="dxa"/>
              <w:bottom w:w="100" w:type="dxa"/>
              <w:right w:w="100" w:type="dxa"/>
            </w:tcMar>
          </w:tcPr>
          <w:p w14:paraId="577B6704" w14:textId="1FCF439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B+C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2BE6E9" w14:textId="04B3FEAA"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23bis (new)</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F2D922" w14:textId="77777777" w:rsidR="00C10CEC" w:rsidRPr="00024F61" w:rsidRDefault="00C10CEC" w:rsidP="00024F61">
            <w:pPr>
              <w:pStyle w:val="p1"/>
              <w:ind w:hanging="2"/>
              <w:rPr>
                <w:rFonts w:ascii="Arial" w:hAnsi="Arial" w:cs="Arial"/>
                <w:color w:val="auto"/>
                <w:position w:val="-1"/>
                <w:sz w:val="20"/>
                <w:szCs w:val="20"/>
              </w:rPr>
            </w:pPr>
            <w:r w:rsidRPr="00024F61">
              <w:rPr>
                <w:rFonts w:ascii="Arial" w:hAnsi="Arial" w:cs="Arial"/>
                <w:color w:val="auto"/>
                <w:position w:val="-1"/>
                <w:sz w:val="20"/>
                <w:szCs w:val="20"/>
              </w:rPr>
              <w:t>To enhance the linkages and synergies between the Targets and to enhance the role of protected areas and OECMs and retention of intact areas, a new indicator is suggested:</w:t>
            </w:r>
          </w:p>
          <w:p w14:paraId="5680D44D" w14:textId="77777777" w:rsidR="00C10CEC" w:rsidRPr="00024F61" w:rsidRDefault="00C10CEC" w:rsidP="00024F61">
            <w:pPr>
              <w:pStyle w:val="p1"/>
              <w:ind w:hanging="2"/>
              <w:rPr>
                <w:rFonts w:ascii="Arial" w:hAnsi="Arial" w:cs="Arial"/>
                <w:color w:val="auto"/>
                <w:position w:val="-1"/>
                <w:sz w:val="20"/>
                <w:szCs w:val="20"/>
              </w:rPr>
            </w:pPr>
          </w:p>
          <w:p w14:paraId="1346460C" w14:textId="4F1E0744" w:rsidR="00C10CEC" w:rsidRPr="00024F61" w:rsidRDefault="00C10CEC" w:rsidP="00024F61">
            <w:pPr>
              <w:pStyle w:val="p1"/>
              <w:ind w:hanging="2"/>
              <w:rPr>
                <w:rFonts w:ascii="Arial" w:hAnsi="Arial" w:cs="Arial"/>
                <w:color w:val="auto"/>
                <w:position w:val="-1"/>
                <w:sz w:val="20"/>
                <w:szCs w:val="20"/>
              </w:rPr>
            </w:pPr>
            <w:r w:rsidRPr="00024F61">
              <w:rPr>
                <w:rFonts w:ascii="Arial" w:hAnsi="Arial" w:cs="Arial"/>
                <w:color w:val="auto"/>
                <w:position w:val="-1"/>
                <w:sz w:val="20"/>
                <w:szCs w:val="20"/>
              </w:rPr>
              <w:t>“The percentage of protected areas and OECMs integrated into spatial planning at landscape/seascape scale”.</w:t>
            </w:r>
          </w:p>
        </w:tc>
      </w:tr>
      <w:tr w:rsidR="00C10CEC" w:rsidRPr="00024F61" w14:paraId="7924683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3B17D"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37FCE971"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w:t>
            </w:r>
          </w:p>
        </w:tc>
        <w:tc>
          <w:tcPr>
            <w:tcW w:w="992" w:type="dxa"/>
            <w:tcBorders>
              <w:bottom w:val="single" w:sz="8" w:space="0" w:color="000000"/>
              <w:right w:val="single" w:sz="8" w:space="0" w:color="000000"/>
            </w:tcBorders>
            <w:tcMar>
              <w:top w:w="100" w:type="dxa"/>
              <w:left w:w="100" w:type="dxa"/>
              <w:bottom w:w="100" w:type="dxa"/>
              <w:right w:w="100" w:type="dxa"/>
            </w:tcMar>
          </w:tcPr>
          <w:p w14:paraId="7C947681"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9326A0"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3DBA64" w14:textId="77777777"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Need to find an indicator for ‘Trend in the area of degraded wetlands restored’</w:t>
            </w:r>
          </w:p>
        </w:tc>
      </w:tr>
      <w:tr w:rsidR="00C10CEC" w:rsidRPr="00024F61" w14:paraId="286934CF"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E3004" w14:textId="25397BFE"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31D4E7F0" w14:textId="2956870E"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w:t>
            </w:r>
          </w:p>
        </w:tc>
        <w:tc>
          <w:tcPr>
            <w:tcW w:w="992" w:type="dxa"/>
            <w:tcBorders>
              <w:bottom w:val="single" w:sz="8" w:space="0" w:color="000000"/>
              <w:right w:val="single" w:sz="8" w:space="0" w:color="000000"/>
            </w:tcBorders>
            <w:tcMar>
              <w:top w:w="100" w:type="dxa"/>
              <w:left w:w="100" w:type="dxa"/>
              <w:bottom w:w="100" w:type="dxa"/>
              <w:right w:w="100" w:type="dxa"/>
            </w:tcMar>
          </w:tcPr>
          <w:p w14:paraId="4FD2BDE6" w14:textId="7787FE5F"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CC06FB" w14:textId="37367DFF"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34B0A3" w14:textId="408C604D"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Land cover change (one of three agreed sub-indicators of SDG indicator 15.3.1)</w:t>
            </w:r>
          </w:p>
        </w:tc>
      </w:tr>
      <w:tr w:rsidR="00C10CEC" w:rsidRPr="00024F61" w14:paraId="7FA1D158"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47873E" w14:textId="65197DAB"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7F1C1522" w14:textId="31D8CC11"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w:t>
            </w:r>
          </w:p>
        </w:tc>
        <w:tc>
          <w:tcPr>
            <w:tcW w:w="992" w:type="dxa"/>
            <w:tcBorders>
              <w:bottom w:val="single" w:sz="8" w:space="0" w:color="000000"/>
              <w:right w:val="single" w:sz="8" w:space="0" w:color="000000"/>
            </w:tcBorders>
            <w:tcMar>
              <w:top w:w="100" w:type="dxa"/>
              <w:left w:w="100" w:type="dxa"/>
              <w:bottom w:w="100" w:type="dxa"/>
              <w:right w:w="100" w:type="dxa"/>
            </w:tcMar>
          </w:tcPr>
          <w:p w14:paraId="7363C1B8" w14:textId="6C68259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0BA029" w14:textId="704DD28B"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30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0C2986" w14:textId="48BD656A"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Suggest to add:’’ including migratory connectivity in the ocean (</w:t>
            </w:r>
            <w:proofErr w:type="spellStart"/>
            <w:r w:rsidRPr="00024F61">
              <w:rPr>
                <w:rFonts w:ascii="Arial" w:hAnsi="Arial" w:cs="Arial"/>
              </w:rPr>
              <w:t>MiCO</w:t>
            </w:r>
            <w:proofErr w:type="spellEnd"/>
            <w:r w:rsidRPr="00024F61">
              <w:rPr>
                <w:rFonts w:ascii="Arial" w:hAnsi="Arial" w:cs="Arial"/>
              </w:rPr>
              <w:t xml:space="preserve"> System)’’</w:t>
            </w:r>
          </w:p>
        </w:tc>
      </w:tr>
      <w:tr w:rsidR="00C10CEC" w:rsidRPr="00024F61" w14:paraId="78339E4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7B227" w14:textId="4E88BBBA"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3E0A3D23" w14:textId="51C2410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w:t>
            </w:r>
          </w:p>
        </w:tc>
        <w:tc>
          <w:tcPr>
            <w:tcW w:w="992" w:type="dxa"/>
            <w:tcBorders>
              <w:bottom w:val="single" w:sz="8" w:space="0" w:color="000000"/>
              <w:right w:val="single" w:sz="8" w:space="0" w:color="000000"/>
            </w:tcBorders>
            <w:tcMar>
              <w:top w:w="100" w:type="dxa"/>
              <w:left w:w="100" w:type="dxa"/>
              <w:bottom w:w="100" w:type="dxa"/>
              <w:right w:w="100" w:type="dxa"/>
            </w:tcMar>
          </w:tcPr>
          <w:p w14:paraId="29D83FAF" w14:textId="50DA065E"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0FD97D" w14:textId="4AB32244"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30-34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38ADC4" w14:textId="77777777"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Add Reference to IUCN’s Guidelines on Connectivity Conservation</w:t>
            </w:r>
          </w:p>
          <w:p w14:paraId="4C3DE53F" w14:textId="77777777" w:rsidR="00C10CEC" w:rsidRPr="00024F61" w:rsidRDefault="00C10CEC" w:rsidP="00024F61">
            <w:pPr>
              <w:widowControl w:val="0"/>
              <w:spacing w:before="120" w:after="120" w:line="240" w:lineRule="auto"/>
              <w:ind w:left="0" w:hanging="2"/>
              <w:contextualSpacing/>
              <w:jc w:val="both"/>
              <w:rPr>
                <w:rFonts w:ascii="Arial" w:hAnsi="Arial" w:cs="Arial"/>
              </w:rPr>
            </w:pPr>
          </w:p>
          <w:p w14:paraId="43178419" w14:textId="173931C3" w:rsidR="00C10CEC" w:rsidRPr="00024F61" w:rsidRDefault="00C10CEC" w:rsidP="00024F61">
            <w:pPr>
              <w:widowControl w:val="0"/>
              <w:spacing w:before="120" w:after="120" w:line="240" w:lineRule="auto"/>
              <w:ind w:left="0" w:hanging="2"/>
              <w:contextualSpacing/>
              <w:jc w:val="both"/>
              <w:rPr>
                <w:rFonts w:ascii="Arial" w:hAnsi="Arial" w:cs="Arial"/>
              </w:rPr>
            </w:pPr>
            <w:proofErr w:type="spellStart"/>
            <w:r w:rsidRPr="00024F61">
              <w:rPr>
                <w:rFonts w:ascii="Arial" w:hAnsi="Arial" w:cs="Arial"/>
              </w:rPr>
              <w:t>Hilty</w:t>
            </w:r>
            <w:proofErr w:type="spellEnd"/>
            <w:r w:rsidRPr="00024F61">
              <w:rPr>
                <w:rFonts w:ascii="Arial" w:hAnsi="Arial" w:cs="Arial"/>
              </w:rPr>
              <w:t xml:space="preserve">, J.*, </w:t>
            </w:r>
            <w:proofErr w:type="spellStart"/>
            <w:r w:rsidRPr="00024F61">
              <w:rPr>
                <w:rFonts w:ascii="Arial" w:hAnsi="Arial" w:cs="Arial"/>
              </w:rPr>
              <w:t>Worboys</w:t>
            </w:r>
            <w:proofErr w:type="spellEnd"/>
            <w:r w:rsidRPr="00024F61">
              <w:rPr>
                <w:rFonts w:ascii="Arial" w:hAnsi="Arial" w:cs="Arial"/>
              </w:rPr>
              <w:t xml:space="preserve">, G.L., Keeley, A.*, Woodley, S.*, </w:t>
            </w:r>
            <w:proofErr w:type="spellStart"/>
            <w:r w:rsidRPr="00024F61">
              <w:rPr>
                <w:rFonts w:ascii="Arial" w:hAnsi="Arial" w:cs="Arial"/>
              </w:rPr>
              <w:t>Lausche</w:t>
            </w:r>
            <w:proofErr w:type="spellEnd"/>
            <w:r w:rsidRPr="00024F61">
              <w:rPr>
                <w:rFonts w:ascii="Arial" w:hAnsi="Arial" w:cs="Arial"/>
              </w:rPr>
              <w:t xml:space="preserve">, B., Locke, H., </w:t>
            </w:r>
            <w:proofErr w:type="spellStart"/>
            <w:r w:rsidRPr="00024F61">
              <w:rPr>
                <w:rFonts w:ascii="Arial" w:hAnsi="Arial" w:cs="Arial"/>
              </w:rPr>
              <w:t>Carr</w:t>
            </w:r>
            <w:proofErr w:type="spellEnd"/>
            <w:r w:rsidRPr="00024F61">
              <w:rPr>
                <w:rFonts w:ascii="Arial" w:hAnsi="Arial" w:cs="Arial"/>
              </w:rPr>
              <w:t xml:space="preserve">, M., </w:t>
            </w:r>
            <w:proofErr w:type="spellStart"/>
            <w:r w:rsidRPr="00024F61">
              <w:rPr>
                <w:rFonts w:ascii="Arial" w:hAnsi="Arial" w:cs="Arial"/>
              </w:rPr>
              <w:t>Pulsford</w:t>
            </w:r>
            <w:proofErr w:type="spellEnd"/>
            <w:r w:rsidRPr="00024F61">
              <w:rPr>
                <w:rFonts w:ascii="Arial" w:hAnsi="Arial" w:cs="Arial"/>
              </w:rPr>
              <w:t xml:space="preserve"> I., </w:t>
            </w:r>
            <w:proofErr w:type="spellStart"/>
            <w:r w:rsidRPr="00024F61">
              <w:rPr>
                <w:rFonts w:ascii="Arial" w:hAnsi="Arial" w:cs="Arial"/>
              </w:rPr>
              <w:t>Pittock</w:t>
            </w:r>
            <w:proofErr w:type="spellEnd"/>
            <w:r w:rsidRPr="00024F61">
              <w:rPr>
                <w:rFonts w:ascii="Arial" w:hAnsi="Arial" w:cs="Arial"/>
              </w:rPr>
              <w:t xml:space="preserve">, J., White, J.W., Theobald, D.M., Levine, J., </w:t>
            </w:r>
            <w:proofErr w:type="spellStart"/>
            <w:r w:rsidRPr="00024F61">
              <w:rPr>
                <w:rFonts w:ascii="Arial" w:hAnsi="Arial" w:cs="Arial"/>
              </w:rPr>
              <w:t>Reuling</w:t>
            </w:r>
            <w:proofErr w:type="spellEnd"/>
            <w:r w:rsidRPr="00024F61">
              <w:rPr>
                <w:rFonts w:ascii="Arial" w:hAnsi="Arial" w:cs="Arial"/>
              </w:rPr>
              <w:t xml:space="preserve">, M., Watson, J.E.M., Ament, R., and Tabor, G.M.* (2020). </w:t>
            </w:r>
            <w:r w:rsidRPr="00024F61">
              <w:rPr>
                <w:rFonts w:ascii="Arial" w:hAnsi="Arial" w:cs="Arial"/>
                <w:i/>
              </w:rPr>
              <w:t>Guidelines for conserving connectivity through ecological networks and corridors</w:t>
            </w:r>
            <w:r w:rsidRPr="00024F61">
              <w:rPr>
                <w:rFonts w:ascii="Arial" w:hAnsi="Arial" w:cs="Arial"/>
              </w:rPr>
              <w:t>. Best Practice Protected Area Guidelines Series No. 30. Gland, Switzerland: IUCN.</w:t>
            </w:r>
          </w:p>
        </w:tc>
      </w:tr>
      <w:tr w:rsidR="00C10CEC" w:rsidRPr="00024F61" w14:paraId="7910BBF7" w14:textId="77777777" w:rsidTr="00024F61">
        <w:trPr>
          <w:trHeight w:val="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BFEB2B"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51AD7F9A"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w:t>
            </w:r>
          </w:p>
        </w:tc>
        <w:tc>
          <w:tcPr>
            <w:tcW w:w="992" w:type="dxa"/>
            <w:tcBorders>
              <w:bottom w:val="single" w:sz="8" w:space="0" w:color="000000"/>
              <w:right w:val="single" w:sz="8" w:space="0" w:color="000000"/>
            </w:tcBorders>
            <w:tcMar>
              <w:top w:w="100" w:type="dxa"/>
              <w:left w:w="100" w:type="dxa"/>
              <w:bottom w:w="100" w:type="dxa"/>
              <w:right w:w="100" w:type="dxa"/>
            </w:tcMar>
          </w:tcPr>
          <w:p w14:paraId="08050C84"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BDE810"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30-34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7C8BEC" w14:textId="77777777"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 xml:space="preserve">Indicators of trends in habitat connectivity should include an indicator of freshwater connectivity, from the River Connectivity Status Index (CSI) (Grill, G., </w:t>
            </w:r>
            <w:proofErr w:type="spellStart"/>
            <w:r w:rsidRPr="00024F61">
              <w:rPr>
                <w:rFonts w:ascii="Arial" w:hAnsi="Arial" w:cs="Arial"/>
              </w:rPr>
              <w:t>Lehner</w:t>
            </w:r>
            <w:proofErr w:type="spellEnd"/>
            <w:r w:rsidRPr="00024F61">
              <w:rPr>
                <w:rFonts w:ascii="Arial" w:hAnsi="Arial" w:cs="Arial"/>
              </w:rPr>
              <w:t xml:space="preserve">, B., </w:t>
            </w:r>
            <w:proofErr w:type="spellStart"/>
            <w:r w:rsidRPr="00024F61">
              <w:rPr>
                <w:rFonts w:ascii="Arial" w:hAnsi="Arial" w:cs="Arial"/>
              </w:rPr>
              <w:t>Thieme</w:t>
            </w:r>
            <w:proofErr w:type="spellEnd"/>
            <w:r w:rsidRPr="00024F61">
              <w:rPr>
                <w:rFonts w:ascii="Arial" w:hAnsi="Arial" w:cs="Arial"/>
              </w:rPr>
              <w:t>, M. et al. 2019. Mapping the world’s free-flowing rivers. Nature 569, 215–221). A baseline Connectivity Status Index was published in 2019. Plans are being considered for periodic updates, subject to availability of resources.as an indicator. The index is global - the methodology is down-scalable and can be applied at river basin and other levels.</w:t>
            </w:r>
          </w:p>
        </w:tc>
      </w:tr>
      <w:tr w:rsidR="00C10CEC" w:rsidRPr="00024F61" w14:paraId="3C430676"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7EDC4"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2</w:t>
            </w:r>
          </w:p>
        </w:tc>
        <w:tc>
          <w:tcPr>
            <w:tcW w:w="814" w:type="dxa"/>
            <w:tcBorders>
              <w:bottom w:val="single" w:sz="8" w:space="0" w:color="000000"/>
              <w:right w:val="single" w:sz="8" w:space="0" w:color="000000"/>
            </w:tcBorders>
            <w:tcMar>
              <w:top w:w="100" w:type="dxa"/>
              <w:left w:w="100" w:type="dxa"/>
              <w:bottom w:w="100" w:type="dxa"/>
              <w:right w:w="100" w:type="dxa"/>
            </w:tcMar>
          </w:tcPr>
          <w:p w14:paraId="55393592"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w:t>
            </w:r>
          </w:p>
        </w:tc>
        <w:tc>
          <w:tcPr>
            <w:tcW w:w="992" w:type="dxa"/>
            <w:tcBorders>
              <w:bottom w:val="single" w:sz="8" w:space="0" w:color="000000"/>
              <w:right w:val="single" w:sz="8" w:space="0" w:color="000000"/>
            </w:tcBorders>
            <w:tcMar>
              <w:top w:w="100" w:type="dxa"/>
              <w:left w:w="100" w:type="dxa"/>
              <w:bottom w:w="100" w:type="dxa"/>
              <w:right w:w="100" w:type="dxa"/>
            </w:tcMar>
          </w:tcPr>
          <w:p w14:paraId="0EC8F2D1"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17E80F"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35-38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2E60C5" w14:textId="77777777"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 xml:space="preserve">‘Area of terrestrial, freshwater and marine ecosystem under protection and conservation’ should refer to Area of terrestrial, </w:t>
            </w:r>
            <w:r w:rsidRPr="00024F61">
              <w:rPr>
                <w:rFonts w:ascii="Arial" w:hAnsi="Arial" w:cs="Arial"/>
                <w:i/>
              </w:rPr>
              <w:t>inland water</w:t>
            </w:r>
            <w:r w:rsidRPr="00024F61">
              <w:rPr>
                <w:rFonts w:ascii="Arial" w:hAnsi="Arial" w:cs="Arial"/>
              </w:rPr>
              <w:t xml:space="preserve"> and marine ecosystem under protection and conservation</w:t>
            </w:r>
          </w:p>
        </w:tc>
      </w:tr>
      <w:tr w:rsidR="00C10CEC" w:rsidRPr="00024F61" w14:paraId="6C30DB9B"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71BA9" w14:textId="7757DC89"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7D0D15A1" w14:textId="3879CA2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w:t>
            </w:r>
          </w:p>
        </w:tc>
        <w:tc>
          <w:tcPr>
            <w:tcW w:w="992" w:type="dxa"/>
            <w:tcBorders>
              <w:bottom w:val="single" w:sz="8" w:space="0" w:color="000000"/>
              <w:right w:val="single" w:sz="8" w:space="0" w:color="000000"/>
            </w:tcBorders>
            <w:tcMar>
              <w:top w:w="100" w:type="dxa"/>
              <w:left w:w="100" w:type="dxa"/>
              <w:bottom w:w="100" w:type="dxa"/>
              <w:right w:w="100" w:type="dxa"/>
            </w:tcMar>
          </w:tcPr>
          <w:p w14:paraId="7A03CFA0" w14:textId="3A107861"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411CFD" w14:textId="546DBF2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35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21D76" w14:textId="7CFBC78E"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 xml:space="preserve">In addition to the area-based target which is measureable, also need to consider indicators for measuring the management effectiveness and impact. Reference Best Practice and benchmarks, e.g. X # of certified protected areas </w:t>
            </w:r>
            <w:proofErr w:type="spellStart"/>
            <w:r w:rsidRPr="00024F61">
              <w:rPr>
                <w:rFonts w:ascii="Arial" w:hAnsi="Arial" w:cs="Arial"/>
              </w:rPr>
              <w:t>etc</w:t>
            </w:r>
            <w:proofErr w:type="spellEnd"/>
          </w:p>
        </w:tc>
      </w:tr>
      <w:tr w:rsidR="00C10CEC" w:rsidRPr="00024F61" w14:paraId="356C91F4"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B2F18" w14:textId="54542919"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0D5A59CE" w14:textId="61A1FE64"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w:t>
            </w:r>
          </w:p>
        </w:tc>
        <w:tc>
          <w:tcPr>
            <w:tcW w:w="992" w:type="dxa"/>
            <w:tcBorders>
              <w:bottom w:val="single" w:sz="8" w:space="0" w:color="000000"/>
              <w:right w:val="single" w:sz="8" w:space="0" w:color="000000"/>
            </w:tcBorders>
            <w:tcMar>
              <w:top w:w="100" w:type="dxa"/>
              <w:left w:w="100" w:type="dxa"/>
              <w:bottom w:w="100" w:type="dxa"/>
              <w:right w:w="100" w:type="dxa"/>
            </w:tcMar>
          </w:tcPr>
          <w:p w14:paraId="5E33DC25" w14:textId="6074316D"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916D02" w14:textId="5451C80B"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36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0F98FB" w14:textId="14E66D7C"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Indicators do not seem to capture ‘’well connected and effective’’.</w:t>
            </w:r>
          </w:p>
        </w:tc>
      </w:tr>
      <w:tr w:rsidR="00C10CEC" w:rsidRPr="00024F61" w14:paraId="5127C928"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63690" w14:textId="2D8FCFA1"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5C57E856" w14:textId="011D19A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w:t>
            </w:r>
          </w:p>
        </w:tc>
        <w:tc>
          <w:tcPr>
            <w:tcW w:w="992" w:type="dxa"/>
            <w:tcBorders>
              <w:bottom w:val="single" w:sz="8" w:space="0" w:color="000000"/>
              <w:right w:val="single" w:sz="8" w:space="0" w:color="000000"/>
            </w:tcBorders>
            <w:tcMar>
              <w:top w:w="100" w:type="dxa"/>
              <w:left w:w="100" w:type="dxa"/>
              <w:bottom w:w="100" w:type="dxa"/>
              <w:right w:w="100" w:type="dxa"/>
            </w:tcMar>
          </w:tcPr>
          <w:p w14:paraId="337903A9" w14:textId="546CC333"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8E2AC2" w14:textId="6B895E95"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 xml:space="preserve">37bis (new) </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BD983F" w14:textId="77777777" w:rsidR="00C10CEC" w:rsidRPr="00024F61" w:rsidRDefault="00C10CEC" w:rsidP="00024F61">
            <w:pPr>
              <w:spacing w:line="240" w:lineRule="auto"/>
              <w:ind w:left="0" w:hanging="2"/>
              <w:rPr>
                <w:rFonts w:ascii="Arial" w:hAnsi="Arial" w:cs="Arial"/>
              </w:rPr>
            </w:pPr>
            <w:r w:rsidRPr="00024F61">
              <w:rPr>
                <w:rFonts w:ascii="Arial" w:hAnsi="Arial" w:cs="Arial"/>
              </w:rPr>
              <w:t xml:space="preserve">A new indicator is proposed: “The proportion of country borders conserved through a transboundary network of PAs and OECMs.  </w:t>
            </w:r>
          </w:p>
          <w:p w14:paraId="1D0B2F71" w14:textId="0FFE6461" w:rsidR="00C10CEC" w:rsidRPr="00024F61" w:rsidRDefault="00C10CEC" w:rsidP="00024F61">
            <w:pPr>
              <w:widowControl w:val="0"/>
              <w:spacing w:before="120" w:after="120" w:line="240" w:lineRule="auto"/>
              <w:ind w:left="0" w:hanging="2"/>
              <w:contextualSpacing/>
              <w:jc w:val="both"/>
              <w:rPr>
                <w:rFonts w:ascii="Arial" w:hAnsi="Arial" w:cs="Arial"/>
              </w:rPr>
            </w:pPr>
          </w:p>
        </w:tc>
      </w:tr>
      <w:tr w:rsidR="00C10CEC" w:rsidRPr="00024F61" w14:paraId="3E403EE2"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F51A4" w14:textId="467B6689"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0C0BD1A7" w14:textId="071981E5"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w:t>
            </w:r>
          </w:p>
        </w:tc>
        <w:tc>
          <w:tcPr>
            <w:tcW w:w="992" w:type="dxa"/>
            <w:tcBorders>
              <w:bottom w:val="single" w:sz="8" w:space="0" w:color="000000"/>
              <w:right w:val="single" w:sz="8" w:space="0" w:color="000000"/>
            </w:tcBorders>
            <w:tcMar>
              <w:top w:w="100" w:type="dxa"/>
              <w:left w:w="100" w:type="dxa"/>
              <w:bottom w:w="100" w:type="dxa"/>
              <w:right w:w="100" w:type="dxa"/>
            </w:tcMar>
          </w:tcPr>
          <w:p w14:paraId="3C76BBAD" w14:textId="7898E5C9"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0AA4AE" w14:textId="1CB447AF"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39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5C6FF7" w14:textId="4F23B2F5"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Suggest including in the end of the sentence: “from multiple pressures” to convey the notion that cross-sectoral measures are needed for effective MPAs and OECMs as per various IUCN guidance on MPAs/PAs and OECMs, as well as CBD decision 14/8.</w:t>
            </w:r>
          </w:p>
        </w:tc>
      </w:tr>
      <w:tr w:rsidR="00C10CEC" w:rsidRPr="00024F61" w14:paraId="5551A776"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81138" w14:textId="46E47BA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7294FD5" w14:textId="46689B7F"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w:t>
            </w:r>
          </w:p>
        </w:tc>
        <w:tc>
          <w:tcPr>
            <w:tcW w:w="992" w:type="dxa"/>
            <w:tcBorders>
              <w:bottom w:val="single" w:sz="8" w:space="0" w:color="000000"/>
              <w:right w:val="single" w:sz="8" w:space="0" w:color="000000"/>
            </w:tcBorders>
            <w:tcMar>
              <w:top w:w="100" w:type="dxa"/>
              <w:left w:w="100" w:type="dxa"/>
              <w:bottom w:w="100" w:type="dxa"/>
              <w:right w:w="100" w:type="dxa"/>
            </w:tcMar>
          </w:tcPr>
          <w:p w14:paraId="16E88AF4" w14:textId="36222B35"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276DAE" w14:textId="57E06273"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39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A7B182" w14:textId="4A2FFC59"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 xml:space="preserve">Support the inclusion of the indicator of protected area coverage of KBAs. Subsets of this indicator are official indicators for SDGs 14 and 15 - specifically indicators 14.5.1; 15.1.2 and 15.4.1. This indicator is reported by </w:t>
            </w:r>
            <w:proofErr w:type="spellStart"/>
            <w:r w:rsidRPr="00024F61">
              <w:rPr>
                <w:rFonts w:ascii="Arial" w:hAnsi="Arial" w:cs="Arial"/>
              </w:rPr>
              <w:t>BirdLife</w:t>
            </w:r>
            <w:proofErr w:type="spellEnd"/>
            <w:r w:rsidRPr="00024F61">
              <w:rPr>
                <w:rFonts w:ascii="Arial" w:hAnsi="Arial" w:cs="Arial"/>
              </w:rPr>
              <w:t xml:space="preserve"> International, IUCN and UNEP-WCMC on behalf of the KBA Partnership, based on analysis of data in the </w:t>
            </w:r>
            <w:r w:rsidRPr="00024F61">
              <w:rPr>
                <w:rFonts w:ascii="Arial" w:hAnsi="Arial" w:cs="Arial"/>
                <w:i/>
                <w:iCs/>
              </w:rPr>
              <w:t>World Database</w:t>
            </w:r>
            <w:r w:rsidRPr="00024F61">
              <w:rPr>
                <w:rFonts w:ascii="Arial" w:hAnsi="Arial" w:cs="Arial"/>
              </w:rPr>
              <w:t xml:space="preserve"> </w:t>
            </w:r>
            <w:r w:rsidRPr="00024F61">
              <w:rPr>
                <w:rFonts w:ascii="Arial" w:hAnsi="Arial" w:cs="Arial"/>
                <w:i/>
                <w:iCs/>
              </w:rPr>
              <w:t>of KBAs</w:t>
            </w:r>
            <w:r w:rsidRPr="00024F61">
              <w:rPr>
                <w:rFonts w:ascii="Arial" w:hAnsi="Arial" w:cs="Arial"/>
              </w:rPr>
              <w:t xml:space="preserve"> and the </w:t>
            </w:r>
            <w:r w:rsidRPr="00024F61">
              <w:rPr>
                <w:rFonts w:ascii="Arial" w:hAnsi="Arial" w:cs="Arial"/>
                <w:i/>
                <w:iCs/>
              </w:rPr>
              <w:t>World Database on Protected Areas</w:t>
            </w:r>
            <w:r w:rsidRPr="00024F61">
              <w:rPr>
                <w:rFonts w:ascii="Arial" w:hAnsi="Arial" w:cs="Arial"/>
              </w:rPr>
              <w:t>.</w:t>
            </w:r>
          </w:p>
        </w:tc>
      </w:tr>
      <w:tr w:rsidR="00C10CEC" w:rsidRPr="00024F61" w14:paraId="20A29438"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BACBD"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1FEC0A0"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w:t>
            </w:r>
          </w:p>
        </w:tc>
        <w:tc>
          <w:tcPr>
            <w:tcW w:w="992" w:type="dxa"/>
            <w:tcBorders>
              <w:bottom w:val="single" w:sz="8" w:space="0" w:color="000000"/>
              <w:right w:val="single" w:sz="8" w:space="0" w:color="000000"/>
            </w:tcBorders>
            <w:tcMar>
              <w:top w:w="100" w:type="dxa"/>
              <w:left w:w="100" w:type="dxa"/>
              <w:bottom w:w="100" w:type="dxa"/>
              <w:right w:w="100" w:type="dxa"/>
            </w:tcMar>
          </w:tcPr>
          <w:p w14:paraId="65309E9A"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416A0A"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39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8DD149" w14:textId="77777777"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Indicator states: “Proportion of important sites for terrestrial and freshwater biodiversity that are covered by protected areas, by ecosystem type´- this should refer to ‘sites for terrestrial and inland water biodiversity that are covered by protected areas or other protections (e.g. OECMs)’</w:t>
            </w:r>
          </w:p>
        </w:tc>
      </w:tr>
      <w:tr w:rsidR="00C10CEC" w:rsidRPr="00024F61" w14:paraId="0E0B7630"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BCF0F" w14:textId="3B9CE8B6"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786356A0" w14:textId="0D98751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w:t>
            </w:r>
          </w:p>
        </w:tc>
        <w:tc>
          <w:tcPr>
            <w:tcW w:w="992" w:type="dxa"/>
            <w:tcBorders>
              <w:bottom w:val="single" w:sz="8" w:space="0" w:color="000000"/>
              <w:right w:val="single" w:sz="8" w:space="0" w:color="000000"/>
            </w:tcBorders>
            <w:tcMar>
              <w:top w:w="100" w:type="dxa"/>
              <w:left w:w="100" w:type="dxa"/>
              <w:bottom w:w="100" w:type="dxa"/>
              <w:right w:w="100" w:type="dxa"/>
            </w:tcMar>
          </w:tcPr>
          <w:p w14:paraId="15FF32B6" w14:textId="2CCFFD0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4929E2" w14:textId="422B701A"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39-42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D8C506" w14:textId="17787EDF" w:rsidR="00C10CEC" w:rsidRPr="00024F61" w:rsidRDefault="00C10CEC" w:rsidP="00024F61">
            <w:pPr>
              <w:widowControl w:val="0"/>
              <w:spacing w:before="120" w:after="120" w:line="240" w:lineRule="auto"/>
              <w:ind w:left="-2" w:firstLineChars="0" w:firstLine="0"/>
              <w:contextualSpacing/>
              <w:jc w:val="both"/>
              <w:rPr>
                <w:rFonts w:ascii="Arial" w:hAnsi="Arial" w:cs="Arial"/>
              </w:rPr>
            </w:pPr>
            <w:r w:rsidRPr="00024F61">
              <w:rPr>
                <w:rFonts w:ascii="Arial" w:hAnsi="Arial" w:cs="Arial"/>
              </w:rPr>
              <w:t xml:space="preserve">KBAs represent the most comprehensive and systematic site-scale dataset of areas of particular importance for biodiversity, although it is clear that many countries need to update their KBA identification based on the new Global Standard and as such there are gaps in the database. The Global Standard for their identification was developed through extensive consultations across the conservation community. Their coverage by protected areas provides three of the official SDG indicators (14.5.1, 15.1.2 and 15.4.1). As such we suggest that component T2.2 should be reworded as “Trends in conservation of </w:t>
            </w:r>
            <w:r w:rsidRPr="00024F61">
              <w:rPr>
                <w:rFonts w:ascii="Arial" w:hAnsi="Arial" w:cs="Arial"/>
                <w:i/>
              </w:rPr>
              <w:t>key biodiversity areas and</w:t>
            </w:r>
            <w:r w:rsidRPr="00024F61">
              <w:rPr>
                <w:rFonts w:ascii="Arial" w:hAnsi="Arial" w:cs="Arial"/>
              </w:rPr>
              <w:t xml:space="preserve"> other areas of particular importance for biodiversity”</w:t>
            </w:r>
          </w:p>
        </w:tc>
      </w:tr>
      <w:tr w:rsidR="00C10CEC" w:rsidRPr="00024F61" w14:paraId="35DED193"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C64D9C" w14:textId="1F9B793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269C4592" w14:textId="2A86ABD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w:t>
            </w:r>
          </w:p>
        </w:tc>
        <w:tc>
          <w:tcPr>
            <w:tcW w:w="992" w:type="dxa"/>
            <w:tcBorders>
              <w:bottom w:val="single" w:sz="8" w:space="0" w:color="000000"/>
              <w:right w:val="single" w:sz="8" w:space="0" w:color="000000"/>
            </w:tcBorders>
            <w:tcMar>
              <w:top w:w="100" w:type="dxa"/>
              <w:left w:w="100" w:type="dxa"/>
              <w:bottom w:w="100" w:type="dxa"/>
              <w:right w:w="100" w:type="dxa"/>
            </w:tcMar>
          </w:tcPr>
          <w:p w14:paraId="5425BB18" w14:textId="0B7A5389"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876561" w14:textId="6EE363BE"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39-42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491606" w14:textId="247659F9" w:rsidR="00C10CEC" w:rsidRPr="00024F61" w:rsidRDefault="00C10CEC" w:rsidP="00024F61">
            <w:pPr>
              <w:widowControl w:val="0"/>
              <w:spacing w:before="120" w:after="120" w:line="240" w:lineRule="auto"/>
              <w:ind w:left="-2" w:firstLineChars="0" w:firstLine="0"/>
              <w:contextualSpacing/>
              <w:jc w:val="both"/>
              <w:rPr>
                <w:rFonts w:ascii="Arial" w:hAnsi="Arial" w:cs="Arial"/>
              </w:rPr>
            </w:pPr>
            <w:r w:rsidRPr="00024F61">
              <w:rPr>
                <w:rFonts w:ascii="Arial" w:hAnsi="Arial" w:cs="Arial"/>
              </w:rPr>
              <w:t xml:space="preserve">KBAs represent the most comprehensive and systematic site-scale dataset of areas of particular importance for biodiversity. The Global Standard for their identification was developed through extensive consultations across the conservation community. Their coverage by protected areas provides three of the official SDG indicators (14.5.1, 15.1.2 and 15.4.1). As such we believe this monitoring element for T2.2 should be expanded as follows; “Trends in the proportion of </w:t>
            </w:r>
            <w:r w:rsidRPr="00024F61">
              <w:rPr>
                <w:rFonts w:ascii="Arial" w:hAnsi="Arial" w:cs="Arial"/>
                <w:i/>
              </w:rPr>
              <w:t>key biodiversity areas and other</w:t>
            </w:r>
            <w:r w:rsidRPr="00024F61">
              <w:rPr>
                <w:rFonts w:ascii="Arial" w:hAnsi="Arial" w:cs="Arial"/>
              </w:rPr>
              <w:t xml:space="preserve"> areas of particular importance for biodiversity that are protected and conserved”</w:t>
            </w:r>
          </w:p>
        </w:tc>
      </w:tr>
      <w:tr w:rsidR="00C10CEC" w:rsidRPr="00024F61" w14:paraId="19B88F0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AD5BC" w14:textId="6B66794D"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60866543" w14:textId="554862A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w:t>
            </w:r>
          </w:p>
        </w:tc>
        <w:tc>
          <w:tcPr>
            <w:tcW w:w="992" w:type="dxa"/>
            <w:tcBorders>
              <w:bottom w:val="single" w:sz="8" w:space="0" w:color="000000"/>
              <w:right w:val="single" w:sz="8" w:space="0" w:color="000000"/>
            </w:tcBorders>
            <w:tcMar>
              <w:top w:w="100" w:type="dxa"/>
              <w:left w:w="100" w:type="dxa"/>
              <w:bottom w:w="100" w:type="dxa"/>
              <w:right w:w="100" w:type="dxa"/>
            </w:tcMar>
          </w:tcPr>
          <w:p w14:paraId="1EE79E9F" w14:textId="54FC8471"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BD0717" w14:textId="7671C79A"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39-42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C5C238" w14:textId="0A3E7E0D" w:rsidR="00C10CEC" w:rsidRPr="00024F61" w:rsidRDefault="00C10CEC" w:rsidP="00024F61">
            <w:pPr>
              <w:widowControl w:val="0"/>
              <w:spacing w:before="120" w:after="120" w:line="240" w:lineRule="auto"/>
              <w:ind w:left="-2" w:firstLineChars="0" w:firstLine="0"/>
              <w:contextualSpacing/>
              <w:jc w:val="both"/>
              <w:rPr>
                <w:rFonts w:ascii="Arial" w:hAnsi="Arial" w:cs="Arial"/>
              </w:rPr>
            </w:pPr>
            <w:r w:rsidRPr="00024F61">
              <w:rPr>
                <w:rFonts w:ascii="Arial" w:hAnsi="Arial" w:cs="Arial"/>
              </w:rPr>
              <w:t xml:space="preserve">It is important to not only measure protected area coverage but also </w:t>
            </w:r>
            <w:r w:rsidRPr="00024F61">
              <w:rPr>
                <w:rFonts w:ascii="Arial" w:hAnsi="Arial" w:cs="Arial"/>
              </w:rPr>
              <w:lastRenderedPageBreak/>
              <w:t xml:space="preserve">have an indicator of impact – for example there remain large numbers of “paper parks” where the biodiversity impact is minimal. We propose adding the additional indicator suggested by BIP for Component T2.2; </w:t>
            </w:r>
            <w:r w:rsidRPr="00024F61">
              <w:rPr>
                <w:rFonts w:ascii="Arial" w:hAnsi="Arial" w:cs="Arial"/>
                <w:i/>
              </w:rPr>
              <w:t xml:space="preserve">Proportion of key biodiversity areas in </w:t>
            </w:r>
            <w:proofErr w:type="spellStart"/>
            <w:r w:rsidRPr="00024F61">
              <w:rPr>
                <w:rFonts w:ascii="Arial" w:hAnsi="Arial" w:cs="Arial"/>
                <w:i/>
              </w:rPr>
              <w:t>favourable</w:t>
            </w:r>
            <w:proofErr w:type="spellEnd"/>
            <w:r w:rsidRPr="00024F61">
              <w:rPr>
                <w:rFonts w:ascii="Arial" w:hAnsi="Arial" w:cs="Arial"/>
                <w:i/>
              </w:rPr>
              <w:t xml:space="preserve"> condition</w:t>
            </w:r>
            <w:r w:rsidRPr="00024F61">
              <w:rPr>
                <w:rFonts w:ascii="Arial" w:hAnsi="Arial" w:cs="Arial"/>
              </w:rPr>
              <w:t xml:space="preserve">  -this indicator is being measured by the KBA Partnership and data can be provided from the </w:t>
            </w:r>
            <w:r w:rsidRPr="00024F61">
              <w:rPr>
                <w:rFonts w:ascii="Arial" w:hAnsi="Arial" w:cs="Arial"/>
                <w:i/>
                <w:iCs/>
              </w:rPr>
              <w:t>World</w:t>
            </w:r>
            <w:r w:rsidRPr="00024F61">
              <w:rPr>
                <w:rFonts w:ascii="Arial" w:hAnsi="Arial" w:cs="Arial"/>
              </w:rPr>
              <w:t xml:space="preserve"> </w:t>
            </w:r>
            <w:r w:rsidRPr="00024F61">
              <w:rPr>
                <w:rFonts w:ascii="Arial" w:hAnsi="Arial" w:cs="Arial"/>
                <w:i/>
                <w:iCs/>
              </w:rPr>
              <w:t>Database of KBAs</w:t>
            </w:r>
            <w:r w:rsidRPr="00024F61">
              <w:rPr>
                <w:rFonts w:ascii="Arial" w:hAnsi="Arial" w:cs="Arial"/>
              </w:rPr>
              <w:t>.</w:t>
            </w:r>
          </w:p>
        </w:tc>
      </w:tr>
      <w:tr w:rsidR="00C10CEC" w:rsidRPr="00024F61" w14:paraId="2D2382F1"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32F0D" w14:textId="553A4131"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2</w:t>
            </w:r>
          </w:p>
        </w:tc>
        <w:tc>
          <w:tcPr>
            <w:tcW w:w="814" w:type="dxa"/>
            <w:tcBorders>
              <w:bottom w:val="single" w:sz="8" w:space="0" w:color="000000"/>
              <w:right w:val="single" w:sz="8" w:space="0" w:color="000000"/>
            </w:tcBorders>
            <w:tcMar>
              <w:top w:w="100" w:type="dxa"/>
              <w:left w:w="100" w:type="dxa"/>
              <w:bottom w:w="100" w:type="dxa"/>
              <w:right w:w="100" w:type="dxa"/>
            </w:tcMar>
          </w:tcPr>
          <w:p w14:paraId="7B50ECE5" w14:textId="36E3D06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w:t>
            </w:r>
          </w:p>
        </w:tc>
        <w:tc>
          <w:tcPr>
            <w:tcW w:w="992" w:type="dxa"/>
            <w:tcBorders>
              <w:bottom w:val="single" w:sz="8" w:space="0" w:color="000000"/>
              <w:right w:val="single" w:sz="8" w:space="0" w:color="000000"/>
            </w:tcBorders>
            <w:tcMar>
              <w:top w:w="100" w:type="dxa"/>
              <w:left w:w="100" w:type="dxa"/>
              <w:bottom w:w="100" w:type="dxa"/>
              <w:right w:w="100" w:type="dxa"/>
            </w:tcMar>
          </w:tcPr>
          <w:p w14:paraId="6A9D11F6" w14:textId="5CBEC83F"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C7057A" w14:textId="1E15080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40 &amp; 42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29DD81" w14:textId="27E0F684" w:rsidR="00C10CEC" w:rsidRPr="00024F61" w:rsidRDefault="00C10CEC" w:rsidP="00024F61">
            <w:pPr>
              <w:widowControl w:val="0"/>
              <w:spacing w:before="120" w:after="120" w:line="240" w:lineRule="auto"/>
              <w:ind w:left="-2" w:firstLineChars="0" w:firstLine="0"/>
              <w:contextualSpacing/>
              <w:jc w:val="both"/>
              <w:rPr>
                <w:rFonts w:ascii="Arial" w:hAnsi="Arial" w:cs="Arial"/>
              </w:rPr>
            </w:pPr>
            <w:r w:rsidRPr="00024F61">
              <w:rPr>
                <w:rFonts w:ascii="Arial" w:hAnsi="Arial" w:cs="Arial"/>
              </w:rPr>
              <w:t xml:space="preserve">We support the inclusion of indicators of Proportion of important sites for terrestrial and freshwater biodiversity that are covered by protected areas, by ecosystem type (SDG indicator 15.1.2) - this is measured by the proportion of terrestrial and freshwater KBAs covered by protected areas. This indicator is reported by </w:t>
            </w:r>
            <w:proofErr w:type="spellStart"/>
            <w:r w:rsidRPr="00024F61">
              <w:rPr>
                <w:rFonts w:ascii="Arial" w:hAnsi="Arial" w:cs="Arial"/>
              </w:rPr>
              <w:t>BirdLife</w:t>
            </w:r>
            <w:proofErr w:type="spellEnd"/>
            <w:r w:rsidRPr="00024F61">
              <w:rPr>
                <w:rFonts w:ascii="Arial" w:hAnsi="Arial" w:cs="Arial"/>
              </w:rPr>
              <w:t xml:space="preserve"> International, IUCN and UNEP-WCMC on behalf of the KBA Partnership, based on analysis of data in the </w:t>
            </w:r>
            <w:r w:rsidRPr="00024F61">
              <w:rPr>
                <w:rFonts w:ascii="Arial" w:hAnsi="Arial" w:cs="Arial"/>
                <w:i/>
                <w:iCs/>
              </w:rPr>
              <w:t>World Database</w:t>
            </w:r>
            <w:r w:rsidRPr="00024F61">
              <w:rPr>
                <w:rFonts w:ascii="Arial" w:hAnsi="Arial" w:cs="Arial"/>
              </w:rPr>
              <w:t xml:space="preserve"> </w:t>
            </w:r>
            <w:r w:rsidRPr="00024F61">
              <w:rPr>
                <w:rFonts w:ascii="Arial" w:hAnsi="Arial" w:cs="Arial"/>
                <w:i/>
                <w:iCs/>
              </w:rPr>
              <w:t>of KBAs</w:t>
            </w:r>
            <w:r w:rsidRPr="00024F61">
              <w:rPr>
                <w:rFonts w:ascii="Arial" w:hAnsi="Arial" w:cs="Arial"/>
              </w:rPr>
              <w:t xml:space="preserve"> and the </w:t>
            </w:r>
            <w:r w:rsidRPr="00024F61">
              <w:rPr>
                <w:rFonts w:ascii="Arial" w:hAnsi="Arial" w:cs="Arial"/>
                <w:i/>
                <w:iCs/>
              </w:rPr>
              <w:t>World Database on Protected Areas</w:t>
            </w:r>
            <w:r w:rsidRPr="00024F61">
              <w:rPr>
                <w:rFonts w:ascii="Arial" w:hAnsi="Arial" w:cs="Arial"/>
              </w:rPr>
              <w:t>.</w:t>
            </w:r>
          </w:p>
        </w:tc>
      </w:tr>
      <w:tr w:rsidR="00C10CEC" w:rsidRPr="00024F61" w14:paraId="265CC6BA"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06B1A" w14:textId="4CD4878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5C898329" w14:textId="623FE503"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 xml:space="preserve">11 </w:t>
            </w:r>
          </w:p>
        </w:tc>
        <w:tc>
          <w:tcPr>
            <w:tcW w:w="992" w:type="dxa"/>
            <w:tcBorders>
              <w:bottom w:val="single" w:sz="8" w:space="0" w:color="000000"/>
              <w:right w:val="single" w:sz="8" w:space="0" w:color="000000"/>
            </w:tcBorders>
            <w:tcMar>
              <w:top w:w="100" w:type="dxa"/>
              <w:left w:w="100" w:type="dxa"/>
              <w:bottom w:w="100" w:type="dxa"/>
              <w:right w:w="100" w:type="dxa"/>
            </w:tcMar>
          </w:tcPr>
          <w:p w14:paraId="22799703" w14:textId="702432B9"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B+C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A30B28" w14:textId="6C95FF71"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42bis (new)</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8F57CD" w14:textId="77777777" w:rsidR="00C10CEC" w:rsidRPr="00024F61" w:rsidRDefault="00C10CEC" w:rsidP="00024F61">
            <w:pPr>
              <w:pStyle w:val="NormalWeb"/>
              <w:ind w:hanging="2"/>
              <w:jc w:val="both"/>
              <w:rPr>
                <w:rFonts w:ascii="Arial" w:hAnsi="Arial" w:cs="Arial"/>
                <w:position w:val="-1"/>
                <w:lang w:val="en-US"/>
              </w:rPr>
            </w:pPr>
            <w:r w:rsidRPr="00024F61">
              <w:rPr>
                <w:rFonts w:ascii="Arial" w:hAnsi="Arial" w:cs="Arial"/>
                <w:position w:val="-1"/>
                <w:lang w:val="en-US"/>
              </w:rPr>
              <w:t>OECMs are often identified or designed for areas of importance for ecosystem services given that biodiversity conservation is not always their primary objective. In addition, to improve coherence between the Targets and Goals, it is suggested to add the indicator:</w:t>
            </w:r>
          </w:p>
          <w:p w14:paraId="0442857D" w14:textId="77777777" w:rsidR="00C65C37" w:rsidRPr="00024F61" w:rsidRDefault="00C10CEC" w:rsidP="00024F61">
            <w:pPr>
              <w:pStyle w:val="NormalWeb"/>
              <w:ind w:hanging="2"/>
              <w:jc w:val="both"/>
              <w:rPr>
                <w:rFonts w:ascii="Arial" w:hAnsi="Arial" w:cs="Arial"/>
                <w:position w:val="-1"/>
                <w:lang w:val="en-US"/>
              </w:rPr>
            </w:pPr>
            <w:r w:rsidRPr="00024F61">
              <w:rPr>
                <w:rFonts w:ascii="Arial" w:hAnsi="Arial" w:cs="Arial"/>
                <w:position w:val="-1"/>
                <w:lang w:val="en-US"/>
              </w:rPr>
              <w:t>“Proportion of areas of particular importance for ecosystem services that are protected or conserved”</w:t>
            </w:r>
          </w:p>
          <w:p w14:paraId="62EFD8CB" w14:textId="36D4C50B" w:rsidR="00C10CEC" w:rsidRPr="00024F61" w:rsidRDefault="00C10CEC" w:rsidP="00024F61">
            <w:pPr>
              <w:pStyle w:val="NormalWeb"/>
              <w:ind w:hanging="2"/>
              <w:jc w:val="both"/>
              <w:rPr>
                <w:rFonts w:ascii="Arial" w:hAnsi="Arial" w:cs="Arial"/>
                <w:position w:val="-1"/>
                <w:lang w:val="en-US"/>
              </w:rPr>
            </w:pPr>
            <w:r w:rsidRPr="00024F61">
              <w:rPr>
                <w:rFonts w:ascii="Arial" w:hAnsi="Arial" w:cs="Arial"/>
                <w:position w:val="-1"/>
                <w:lang w:val="en-US"/>
              </w:rPr>
              <w:t>This is in line with the indicator proposed for Goal B above (Table 1- Row 48)</w:t>
            </w:r>
            <w:r w:rsidR="00C65C37" w:rsidRPr="00024F61">
              <w:rPr>
                <w:rFonts w:ascii="Arial" w:hAnsi="Arial" w:cs="Arial"/>
                <w:position w:val="-1"/>
                <w:lang w:val="en-US"/>
              </w:rPr>
              <w:t>.</w:t>
            </w:r>
          </w:p>
        </w:tc>
      </w:tr>
      <w:tr w:rsidR="00C10CEC" w:rsidRPr="00024F61" w14:paraId="5F491DFF"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7EA36" w14:textId="20D1FF19"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3EF0C7B3" w14:textId="7333FDB3"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w:t>
            </w:r>
          </w:p>
        </w:tc>
        <w:tc>
          <w:tcPr>
            <w:tcW w:w="992" w:type="dxa"/>
            <w:tcBorders>
              <w:bottom w:val="single" w:sz="8" w:space="0" w:color="000000"/>
              <w:right w:val="single" w:sz="8" w:space="0" w:color="000000"/>
            </w:tcBorders>
            <w:tcMar>
              <w:top w:w="100" w:type="dxa"/>
              <w:left w:w="100" w:type="dxa"/>
              <w:bottom w:w="100" w:type="dxa"/>
              <w:right w:w="100" w:type="dxa"/>
            </w:tcMar>
          </w:tcPr>
          <w:p w14:paraId="3629ECB4" w14:textId="170E7603"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6A900F" w14:textId="360C75C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42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253AAE" w14:textId="44BBE92C" w:rsidR="00C10CEC" w:rsidRPr="00024F61" w:rsidRDefault="00C10CEC" w:rsidP="00024F61">
            <w:pPr>
              <w:widowControl w:val="0"/>
              <w:spacing w:before="120" w:after="120" w:line="240" w:lineRule="auto"/>
              <w:ind w:left="-2" w:firstLineChars="0" w:firstLine="0"/>
              <w:contextualSpacing/>
              <w:jc w:val="both"/>
              <w:rPr>
                <w:rFonts w:ascii="Arial" w:hAnsi="Arial" w:cs="Arial"/>
              </w:rPr>
            </w:pPr>
            <w:r w:rsidRPr="00024F61">
              <w:rPr>
                <w:rFonts w:ascii="Arial" w:hAnsi="Arial" w:cs="Arial"/>
              </w:rPr>
              <w:t>Add Coverage of protected areas in relation to coastal and marine areas (SDG indicator 14.5.1)</w:t>
            </w:r>
          </w:p>
        </w:tc>
      </w:tr>
      <w:tr w:rsidR="00C10CEC" w:rsidRPr="00024F61" w14:paraId="267F6788"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CF2C0"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29997164"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w:t>
            </w:r>
          </w:p>
        </w:tc>
        <w:tc>
          <w:tcPr>
            <w:tcW w:w="992" w:type="dxa"/>
            <w:tcBorders>
              <w:bottom w:val="single" w:sz="8" w:space="0" w:color="000000"/>
              <w:right w:val="single" w:sz="8" w:space="0" w:color="000000"/>
            </w:tcBorders>
            <w:tcMar>
              <w:top w:w="100" w:type="dxa"/>
              <w:left w:w="100" w:type="dxa"/>
              <w:bottom w:w="100" w:type="dxa"/>
              <w:right w:w="100" w:type="dxa"/>
            </w:tcMar>
          </w:tcPr>
          <w:p w14:paraId="7E9FC14C"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C774BF"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42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D6B234" w14:textId="77777777"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Indicator states: “Proportion of important sites for terrestrial and freshwater biodiversity that are covered by protected areas, by ecosystem type (SDG indicator 15.1.2)’- this should refer to ‘sites for terrestrial and inland water biodiversity that are covered by protected areas or other protections (e.g. OECMs) type (SDG indicator 15.1.2)’</w:t>
            </w:r>
          </w:p>
        </w:tc>
      </w:tr>
      <w:tr w:rsidR="00C10CEC" w:rsidRPr="00024F61" w14:paraId="16569F02"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3A2F4"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067F1641"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w:t>
            </w:r>
          </w:p>
        </w:tc>
        <w:tc>
          <w:tcPr>
            <w:tcW w:w="992" w:type="dxa"/>
            <w:tcBorders>
              <w:bottom w:val="single" w:sz="8" w:space="0" w:color="000000"/>
              <w:right w:val="single" w:sz="8" w:space="0" w:color="000000"/>
            </w:tcBorders>
            <w:tcMar>
              <w:top w:w="100" w:type="dxa"/>
              <w:left w:w="100" w:type="dxa"/>
              <w:bottom w:w="100" w:type="dxa"/>
              <w:right w:w="100" w:type="dxa"/>
            </w:tcMar>
          </w:tcPr>
          <w:p w14:paraId="54856426"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5FF568"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44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566B14" w14:textId="77777777"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Indicator states: “Proportion of terrestrial, freshwater and marine ecological regions which are conserved by PAs or OECMs’ – this should refer to ‘Proportion of terrestrial, inland water and marine ecological regions which are conserved by PAs or OECMs.</w:t>
            </w:r>
          </w:p>
        </w:tc>
      </w:tr>
      <w:tr w:rsidR="00C10CEC" w:rsidRPr="00024F61" w14:paraId="67E5C804"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D4026" w14:textId="527A21A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DC2E4BF" w14:textId="349270BE"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11-12</w:t>
            </w:r>
          </w:p>
        </w:tc>
        <w:tc>
          <w:tcPr>
            <w:tcW w:w="992" w:type="dxa"/>
            <w:tcBorders>
              <w:bottom w:val="single" w:sz="8" w:space="0" w:color="000000"/>
              <w:right w:val="single" w:sz="8" w:space="0" w:color="000000"/>
            </w:tcBorders>
            <w:tcMar>
              <w:top w:w="100" w:type="dxa"/>
              <w:left w:w="100" w:type="dxa"/>
              <w:bottom w:w="100" w:type="dxa"/>
              <w:right w:w="100" w:type="dxa"/>
            </w:tcMar>
          </w:tcPr>
          <w:p w14:paraId="48CE3F4A" w14:textId="57F52973"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5ED3CC" w14:textId="63BC4B9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46-47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F011BF" w14:textId="0D685889"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IUCN welcomes the important distinction in Table 2 Component T2.4 of effective management and equitable governance, and believes these could be further split into two separate components as they cannot be measured using the same indicators.</w:t>
            </w:r>
          </w:p>
        </w:tc>
      </w:tr>
      <w:tr w:rsidR="00C10CEC" w:rsidRPr="00024F61" w14:paraId="118DDE84"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B06D7" w14:textId="695412C3"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59258F8" w14:textId="06B26D39"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11-12</w:t>
            </w:r>
          </w:p>
        </w:tc>
        <w:tc>
          <w:tcPr>
            <w:tcW w:w="992" w:type="dxa"/>
            <w:tcBorders>
              <w:bottom w:val="single" w:sz="8" w:space="0" w:color="000000"/>
              <w:right w:val="single" w:sz="8" w:space="0" w:color="000000"/>
            </w:tcBorders>
            <w:tcMar>
              <w:top w:w="100" w:type="dxa"/>
              <w:left w:w="100" w:type="dxa"/>
              <w:bottom w:w="100" w:type="dxa"/>
              <w:right w:w="100" w:type="dxa"/>
            </w:tcMar>
          </w:tcPr>
          <w:p w14:paraId="1A6C0D65" w14:textId="1928E694"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 xml:space="preserve">B </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4A935D" w14:textId="691308F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46bis (new)</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FABF9F" w14:textId="02F72FE5" w:rsidR="00C10CEC" w:rsidRPr="00024F61" w:rsidRDefault="00C10CEC" w:rsidP="00024F61">
            <w:pPr>
              <w:pStyle w:val="p1"/>
              <w:ind w:hanging="2"/>
              <w:rPr>
                <w:rFonts w:ascii="Arial" w:hAnsi="Arial" w:cs="Arial"/>
                <w:color w:val="auto"/>
                <w:position w:val="-1"/>
                <w:sz w:val="20"/>
                <w:szCs w:val="20"/>
              </w:rPr>
            </w:pPr>
            <w:r w:rsidRPr="00024F61">
              <w:rPr>
                <w:rFonts w:ascii="Arial" w:hAnsi="Arial" w:cs="Arial"/>
                <w:color w:val="auto"/>
                <w:position w:val="-1"/>
                <w:sz w:val="20"/>
                <w:szCs w:val="20"/>
              </w:rPr>
              <w:t xml:space="preserve">A new indicator is proposed to reflect the importance of Indigenous rights and the protection of intact ecosystems.  The reason is that a high proportion of intact ecosystems are on lands to which Indigenous peoples have rights.  </w:t>
            </w:r>
          </w:p>
          <w:p w14:paraId="5FF515A4" w14:textId="77777777" w:rsidR="0016332C" w:rsidRPr="00024F61" w:rsidRDefault="0016332C" w:rsidP="00024F61">
            <w:pPr>
              <w:pStyle w:val="p1"/>
              <w:ind w:hanging="2"/>
              <w:rPr>
                <w:rFonts w:ascii="Arial" w:hAnsi="Arial" w:cs="Arial"/>
                <w:color w:val="auto"/>
                <w:position w:val="-1"/>
                <w:sz w:val="20"/>
                <w:szCs w:val="20"/>
              </w:rPr>
            </w:pPr>
          </w:p>
          <w:p w14:paraId="7C96068F" w14:textId="77777777" w:rsidR="00C10CEC" w:rsidRPr="00024F61" w:rsidRDefault="00C10CEC" w:rsidP="00024F61">
            <w:pPr>
              <w:pStyle w:val="p1"/>
              <w:ind w:hanging="2"/>
              <w:rPr>
                <w:rFonts w:ascii="Arial" w:hAnsi="Arial" w:cs="Arial"/>
                <w:color w:val="auto"/>
                <w:position w:val="-1"/>
                <w:sz w:val="20"/>
                <w:szCs w:val="20"/>
              </w:rPr>
            </w:pPr>
            <w:r w:rsidRPr="00024F61">
              <w:rPr>
                <w:rFonts w:ascii="Arial" w:hAnsi="Arial" w:cs="Arial"/>
                <w:color w:val="auto"/>
                <w:position w:val="-1"/>
                <w:sz w:val="20"/>
                <w:szCs w:val="20"/>
              </w:rPr>
              <w:t>It is proposed to add:</w:t>
            </w:r>
          </w:p>
          <w:p w14:paraId="228686F3" w14:textId="77777777" w:rsidR="00C10CEC" w:rsidRPr="00024F61" w:rsidRDefault="00C10CEC" w:rsidP="00024F61">
            <w:pPr>
              <w:pStyle w:val="p1"/>
              <w:ind w:hanging="2"/>
              <w:rPr>
                <w:rFonts w:ascii="Arial" w:hAnsi="Arial" w:cs="Arial"/>
                <w:color w:val="auto"/>
                <w:position w:val="-1"/>
                <w:sz w:val="20"/>
                <w:szCs w:val="20"/>
              </w:rPr>
            </w:pPr>
            <w:r w:rsidRPr="00024F61">
              <w:rPr>
                <w:rFonts w:ascii="Arial" w:hAnsi="Arial" w:cs="Arial"/>
                <w:color w:val="auto"/>
                <w:position w:val="-1"/>
                <w:sz w:val="20"/>
                <w:szCs w:val="20"/>
              </w:rPr>
              <w:t xml:space="preserve">“Intact ecosystems in the governance of Indigenous Peoples”.  </w:t>
            </w:r>
          </w:p>
          <w:p w14:paraId="1DF3DA71" w14:textId="77777777" w:rsidR="00C10CEC" w:rsidRPr="00024F61" w:rsidRDefault="00C10CEC" w:rsidP="00024F61">
            <w:pPr>
              <w:pStyle w:val="p1"/>
              <w:ind w:hanging="2"/>
              <w:rPr>
                <w:rFonts w:ascii="Arial" w:hAnsi="Arial" w:cs="Arial"/>
                <w:color w:val="auto"/>
                <w:position w:val="-1"/>
                <w:sz w:val="20"/>
                <w:szCs w:val="20"/>
              </w:rPr>
            </w:pPr>
          </w:p>
          <w:p w14:paraId="4E042F0D" w14:textId="39129B9F" w:rsidR="00C10CEC" w:rsidRPr="00024F61" w:rsidRDefault="00C10CEC" w:rsidP="00024F61">
            <w:pPr>
              <w:pStyle w:val="p1"/>
              <w:ind w:hanging="2"/>
              <w:rPr>
                <w:rFonts w:ascii="Arial" w:hAnsi="Arial" w:cs="Arial"/>
                <w:sz w:val="20"/>
                <w:szCs w:val="20"/>
                <w:lang w:val="en-GB"/>
              </w:rPr>
            </w:pPr>
            <w:r w:rsidRPr="00024F61">
              <w:rPr>
                <w:rFonts w:ascii="Arial" w:hAnsi="Arial" w:cs="Arial"/>
                <w:color w:val="auto"/>
                <w:position w:val="-1"/>
                <w:sz w:val="20"/>
                <w:szCs w:val="20"/>
              </w:rPr>
              <w:lastRenderedPageBreak/>
              <w:t>There are many supportive references for this, but it is suggested that Garnett et al. 2018 would be best https://doi.org/10.1038/s41893-018-0100-6</w:t>
            </w:r>
          </w:p>
        </w:tc>
      </w:tr>
      <w:tr w:rsidR="00C10CEC" w:rsidRPr="00024F61" w14:paraId="5806E907"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EC0CF"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2</w:t>
            </w:r>
          </w:p>
        </w:tc>
        <w:tc>
          <w:tcPr>
            <w:tcW w:w="814" w:type="dxa"/>
            <w:tcBorders>
              <w:bottom w:val="single" w:sz="8" w:space="0" w:color="000000"/>
              <w:right w:val="single" w:sz="8" w:space="0" w:color="000000"/>
            </w:tcBorders>
            <w:tcMar>
              <w:top w:w="100" w:type="dxa"/>
              <w:left w:w="100" w:type="dxa"/>
              <w:bottom w:w="100" w:type="dxa"/>
              <w:right w:w="100" w:type="dxa"/>
            </w:tcMar>
          </w:tcPr>
          <w:p w14:paraId="7AD777B3"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w:t>
            </w:r>
          </w:p>
        </w:tc>
        <w:tc>
          <w:tcPr>
            <w:tcW w:w="992" w:type="dxa"/>
            <w:tcBorders>
              <w:bottom w:val="single" w:sz="8" w:space="0" w:color="000000"/>
              <w:right w:val="single" w:sz="8" w:space="0" w:color="000000"/>
            </w:tcBorders>
            <w:tcMar>
              <w:top w:w="100" w:type="dxa"/>
              <w:left w:w="100" w:type="dxa"/>
              <w:bottom w:w="100" w:type="dxa"/>
              <w:right w:w="100" w:type="dxa"/>
            </w:tcMar>
          </w:tcPr>
          <w:p w14:paraId="3717F834"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99A534"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46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638C36" w14:textId="77777777" w:rsidR="00C10CEC" w:rsidRPr="00024F61" w:rsidRDefault="00C10CEC" w:rsidP="00024F61">
            <w:pPr>
              <w:widowControl w:val="0"/>
              <w:spacing w:before="120" w:after="120" w:line="240" w:lineRule="auto"/>
              <w:ind w:left="0" w:hanging="2"/>
              <w:contextualSpacing/>
              <w:rPr>
                <w:rFonts w:ascii="Arial" w:hAnsi="Arial" w:cs="Arial"/>
                <w:color w:val="1155CC"/>
                <w:u w:val="single"/>
              </w:rPr>
            </w:pPr>
            <w:r w:rsidRPr="00024F61">
              <w:rPr>
                <w:rFonts w:ascii="Arial" w:hAnsi="Arial" w:cs="Arial"/>
              </w:rPr>
              <w:t xml:space="preserve">The </w:t>
            </w:r>
            <w:proofErr w:type="spellStart"/>
            <w:r w:rsidRPr="00024F61">
              <w:rPr>
                <w:rFonts w:ascii="Arial" w:hAnsi="Arial" w:cs="Arial"/>
              </w:rPr>
              <w:t>Ramsar</w:t>
            </w:r>
            <w:proofErr w:type="spellEnd"/>
            <w:r w:rsidRPr="00024F61">
              <w:rPr>
                <w:rFonts w:ascii="Arial" w:hAnsi="Arial" w:cs="Arial"/>
              </w:rPr>
              <w:t xml:space="preserve"> Management Effectiveness Tracking Tool (</w:t>
            </w:r>
            <w:proofErr w:type="spellStart"/>
            <w:r w:rsidRPr="00024F61">
              <w:rPr>
                <w:rFonts w:ascii="Arial" w:hAnsi="Arial" w:cs="Arial"/>
              </w:rPr>
              <w:t>rMETT</w:t>
            </w:r>
            <w:proofErr w:type="spellEnd"/>
            <w:r w:rsidRPr="00024F61">
              <w:rPr>
                <w:rFonts w:ascii="Arial" w:hAnsi="Arial" w:cs="Arial"/>
              </w:rPr>
              <w:t>) (which is a revised version of the terrestrial METT tool) can be applied to inland water PAs.</w:t>
            </w:r>
            <w:hyperlink r:id="rId29">
              <w:r w:rsidRPr="00024F61">
                <w:rPr>
                  <w:rFonts w:ascii="Arial" w:hAnsi="Arial" w:cs="Arial"/>
                </w:rPr>
                <w:t xml:space="preserve"> </w:t>
              </w:r>
            </w:hyperlink>
            <w:hyperlink r:id="rId30">
              <w:r w:rsidRPr="00024F61">
                <w:rPr>
                  <w:rFonts w:ascii="Arial" w:hAnsi="Arial" w:cs="Arial"/>
                  <w:color w:val="1155CC"/>
                  <w:u w:val="single"/>
                </w:rPr>
                <w:t>https://www.ramsar.org/sites/default/files/documents/library/cop12_dr15_management_effectiveness_e.pdf</w:t>
              </w:r>
            </w:hyperlink>
          </w:p>
        </w:tc>
      </w:tr>
      <w:tr w:rsidR="00C10CEC" w:rsidRPr="00024F61" w14:paraId="4AB38893"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931760" w14:textId="3BBFCEA4"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18F467B0" w14:textId="6FA6ED1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w:t>
            </w:r>
          </w:p>
        </w:tc>
        <w:tc>
          <w:tcPr>
            <w:tcW w:w="992" w:type="dxa"/>
            <w:tcBorders>
              <w:bottom w:val="single" w:sz="8" w:space="0" w:color="000000"/>
              <w:right w:val="single" w:sz="8" w:space="0" w:color="000000"/>
            </w:tcBorders>
            <w:tcMar>
              <w:top w:w="100" w:type="dxa"/>
              <w:left w:w="100" w:type="dxa"/>
              <w:bottom w:w="100" w:type="dxa"/>
              <w:right w:w="100" w:type="dxa"/>
            </w:tcMar>
          </w:tcPr>
          <w:p w14:paraId="733A8C0C" w14:textId="4DA4883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1BA2A5" w14:textId="694497A8"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46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3B5833" w14:textId="186B345C" w:rsidR="00C10CEC" w:rsidRPr="00024F61" w:rsidRDefault="0016332C" w:rsidP="00024F61">
            <w:pPr>
              <w:suppressAutoHyphens w:val="0"/>
              <w:spacing w:after="160" w:line="240" w:lineRule="auto"/>
              <w:ind w:leftChars="0" w:left="0" w:firstLineChars="0" w:firstLine="0"/>
              <w:contextualSpacing/>
              <w:jc w:val="both"/>
              <w:textDirection w:val="lrTb"/>
              <w:textAlignment w:val="auto"/>
              <w:outlineLvl w:val="9"/>
              <w:rPr>
                <w:rFonts w:ascii="Arial" w:hAnsi="Arial" w:cs="Arial"/>
              </w:rPr>
            </w:pPr>
            <w:r w:rsidRPr="00024F61">
              <w:rPr>
                <w:rFonts w:ascii="Arial" w:hAnsi="Arial" w:cs="Arial"/>
              </w:rPr>
              <w:t>E</w:t>
            </w:r>
            <w:r w:rsidR="00C10CEC" w:rsidRPr="00024F61">
              <w:rPr>
                <w:rFonts w:ascii="Arial" w:hAnsi="Arial" w:cs="Arial"/>
              </w:rPr>
              <w:t>quitably managed PAs protect biodiversity more effectively (</w:t>
            </w:r>
            <w:proofErr w:type="spellStart"/>
            <w:r w:rsidR="00C10CEC" w:rsidRPr="00024F61">
              <w:rPr>
                <w:rFonts w:ascii="Arial" w:hAnsi="Arial" w:cs="Arial"/>
              </w:rPr>
              <w:t>Oldekop</w:t>
            </w:r>
            <w:proofErr w:type="spellEnd"/>
            <w:r w:rsidR="00C10CEC" w:rsidRPr="00024F61">
              <w:rPr>
                <w:rFonts w:ascii="Arial" w:hAnsi="Arial" w:cs="Arial"/>
              </w:rPr>
              <w:t xml:space="preserve">, J.A., Holmes, G., Harris, W.E. and Evans, K.L., 2016. A global assessment of the social and conservation outcomes of protected areas. Conservation Biology, 30(1), pp.133-141.). </w:t>
            </w:r>
            <w:r w:rsidR="00C65C37" w:rsidRPr="00024F61">
              <w:rPr>
                <w:rFonts w:ascii="Arial" w:hAnsi="Arial" w:cs="Arial"/>
              </w:rPr>
              <w:t xml:space="preserve">An additional </w:t>
            </w:r>
            <w:r w:rsidR="00C10CEC" w:rsidRPr="00024F61">
              <w:rPr>
                <w:rFonts w:ascii="Arial" w:hAnsi="Arial" w:cs="Arial"/>
              </w:rPr>
              <w:t>indicator </w:t>
            </w:r>
            <w:r w:rsidR="00C65C37" w:rsidRPr="00024F61">
              <w:rPr>
                <w:rFonts w:ascii="Arial" w:hAnsi="Arial" w:cs="Arial"/>
              </w:rPr>
              <w:t>could be “</w:t>
            </w:r>
            <w:r w:rsidR="00C10CEC" w:rsidRPr="00024F61">
              <w:rPr>
                <w:rFonts w:ascii="Arial" w:hAnsi="Arial" w:cs="Arial"/>
              </w:rPr>
              <w:t>% of PAs are equitably managed</w:t>
            </w:r>
            <w:r w:rsidR="00C65C37" w:rsidRPr="00024F61">
              <w:rPr>
                <w:rFonts w:ascii="Arial" w:hAnsi="Arial" w:cs="Arial"/>
              </w:rPr>
              <w:t>”</w:t>
            </w:r>
            <w:r w:rsidR="00C10CEC" w:rsidRPr="00024F61">
              <w:rPr>
                <w:rFonts w:ascii="Arial" w:hAnsi="Arial" w:cs="Arial"/>
              </w:rPr>
              <w:t>.</w:t>
            </w:r>
          </w:p>
        </w:tc>
      </w:tr>
      <w:tr w:rsidR="00C10CEC" w:rsidRPr="00024F61" w14:paraId="3AA6CEB1"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D7447" w14:textId="470E62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642293C5" w14:textId="604DD85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w:t>
            </w:r>
          </w:p>
        </w:tc>
        <w:tc>
          <w:tcPr>
            <w:tcW w:w="992" w:type="dxa"/>
            <w:tcBorders>
              <w:bottom w:val="single" w:sz="8" w:space="0" w:color="000000"/>
              <w:right w:val="single" w:sz="8" w:space="0" w:color="000000"/>
            </w:tcBorders>
            <w:tcMar>
              <w:top w:w="100" w:type="dxa"/>
              <w:left w:w="100" w:type="dxa"/>
              <w:bottom w:w="100" w:type="dxa"/>
              <w:right w:w="100" w:type="dxa"/>
            </w:tcMar>
          </w:tcPr>
          <w:p w14:paraId="1D8BCD73" w14:textId="548DBE4B"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55894D" w14:textId="55F91329"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46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80FE41" w14:textId="1FDFEC4F" w:rsidR="00C10CEC" w:rsidRPr="00024F61" w:rsidRDefault="00C10CEC" w:rsidP="00024F61">
            <w:pPr>
              <w:pStyle w:val="ListParagraph"/>
              <w:suppressAutoHyphens w:val="0"/>
              <w:spacing w:after="160" w:line="240" w:lineRule="auto"/>
              <w:ind w:leftChars="0" w:left="0" w:firstLineChars="0" w:firstLine="0"/>
              <w:contextualSpacing/>
              <w:jc w:val="both"/>
              <w:textDirection w:val="lrTb"/>
              <w:textAlignment w:val="auto"/>
              <w:outlineLvl w:val="9"/>
              <w:rPr>
                <w:rFonts w:ascii="Arial" w:hAnsi="Arial" w:cs="Arial"/>
              </w:rPr>
            </w:pPr>
            <w:r w:rsidRPr="00024F61">
              <w:rPr>
                <w:rFonts w:ascii="Arial" w:hAnsi="Arial" w:cs="Arial"/>
              </w:rPr>
              <w:t>Community involvement/rights in the PA system should be considered.</w:t>
            </w:r>
          </w:p>
        </w:tc>
      </w:tr>
      <w:tr w:rsidR="00C10CEC" w:rsidRPr="00024F61" w14:paraId="49266018"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7CC90" w14:textId="471C464D"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15EF8E20" w14:textId="7A8122AD"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12</w:t>
            </w:r>
          </w:p>
        </w:tc>
        <w:tc>
          <w:tcPr>
            <w:tcW w:w="992" w:type="dxa"/>
            <w:tcBorders>
              <w:bottom w:val="single" w:sz="8" w:space="0" w:color="000000"/>
              <w:right w:val="single" w:sz="8" w:space="0" w:color="000000"/>
            </w:tcBorders>
            <w:tcMar>
              <w:top w:w="100" w:type="dxa"/>
              <w:left w:w="100" w:type="dxa"/>
              <w:bottom w:w="100" w:type="dxa"/>
              <w:right w:w="100" w:type="dxa"/>
            </w:tcMar>
          </w:tcPr>
          <w:p w14:paraId="222C24FD" w14:textId="18FBD65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93BCB4" w14:textId="796E569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48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BB011C" w14:textId="4CB555CD"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Add Number of certified coastal and marine areas under sustainable management with verified impacts on biodiversity conservation</w:t>
            </w:r>
          </w:p>
        </w:tc>
      </w:tr>
      <w:tr w:rsidR="00C10CEC" w:rsidRPr="00024F61" w14:paraId="6229721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7E01B" w14:textId="54FD960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526D311E" w14:textId="04C2CB2B"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12</w:t>
            </w:r>
          </w:p>
        </w:tc>
        <w:tc>
          <w:tcPr>
            <w:tcW w:w="992" w:type="dxa"/>
            <w:tcBorders>
              <w:bottom w:val="single" w:sz="8" w:space="0" w:color="000000"/>
              <w:right w:val="single" w:sz="8" w:space="0" w:color="000000"/>
            </w:tcBorders>
            <w:tcMar>
              <w:top w:w="100" w:type="dxa"/>
              <w:left w:w="100" w:type="dxa"/>
              <w:bottom w:w="100" w:type="dxa"/>
              <w:right w:w="100" w:type="dxa"/>
            </w:tcMar>
          </w:tcPr>
          <w:p w14:paraId="42022669" w14:textId="5D3D455D"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88742A" w14:textId="5EF65025"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48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B60D92" w14:textId="77777777" w:rsidR="00C10CEC" w:rsidRPr="00024F61" w:rsidRDefault="00C10CEC" w:rsidP="00024F61">
            <w:pPr>
              <w:pStyle w:val="p1"/>
              <w:ind w:hanging="2"/>
              <w:rPr>
                <w:rFonts w:ascii="Arial" w:hAnsi="Arial" w:cs="Arial"/>
                <w:color w:val="auto"/>
                <w:position w:val="-1"/>
                <w:sz w:val="20"/>
                <w:szCs w:val="20"/>
              </w:rPr>
            </w:pPr>
            <w:r w:rsidRPr="00024F61">
              <w:rPr>
                <w:rFonts w:ascii="Arial" w:hAnsi="Arial" w:cs="Arial"/>
                <w:color w:val="auto"/>
                <w:position w:val="-1"/>
                <w:sz w:val="20"/>
                <w:szCs w:val="20"/>
              </w:rPr>
              <w:t>A new indicator is proposed to replace the existing indicator (Trends in proportion of PAs and OECMs under various governance regimes”)</w:t>
            </w:r>
          </w:p>
          <w:p w14:paraId="056E6229" w14:textId="77777777" w:rsidR="00C10CEC" w:rsidRPr="00024F61" w:rsidRDefault="00C10CEC" w:rsidP="00024F61">
            <w:pPr>
              <w:pStyle w:val="p1"/>
              <w:ind w:hanging="2"/>
              <w:rPr>
                <w:rFonts w:ascii="Arial" w:hAnsi="Arial" w:cs="Arial"/>
                <w:color w:val="auto"/>
                <w:position w:val="-1"/>
                <w:sz w:val="20"/>
                <w:szCs w:val="20"/>
              </w:rPr>
            </w:pPr>
          </w:p>
          <w:p w14:paraId="4133918D" w14:textId="4C416FE4" w:rsidR="00C10CEC" w:rsidRPr="00024F61" w:rsidRDefault="00C10CEC" w:rsidP="00024F61">
            <w:pPr>
              <w:pStyle w:val="p1"/>
              <w:ind w:hanging="2"/>
              <w:rPr>
                <w:rFonts w:ascii="Arial" w:hAnsi="Arial" w:cs="Arial"/>
                <w:color w:val="auto"/>
                <w:position w:val="-1"/>
                <w:sz w:val="20"/>
                <w:szCs w:val="20"/>
              </w:rPr>
            </w:pPr>
            <w:r w:rsidRPr="00024F61">
              <w:rPr>
                <w:rFonts w:ascii="Arial" w:hAnsi="Arial" w:cs="Arial"/>
                <w:color w:val="auto"/>
                <w:position w:val="-1"/>
                <w:sz w:val="20"/>
                <w:szCs w:val="20"/>
              </w:rPr>
              <w:t>Replacement indicator:</w:t>
            </w:r>
          </w:p>
          <w:p w14:paraId="72639D45" w14:textId="77777777" w:rsidR="00C10CEC" w:rsidRPr="00024F61" w:rsidRDefault="00C10CEC" w:rsidP="00024F61">
            <w:pPr>
              <w:pStyle w:val="p1"/>
              <w:ind w:hanging="2"/>
              <w:rPr>
                <w:rFonts w:ascii="Arial" w:hAnsi="Arial" w:cs="Arial"/>
                <w:color w:val="auto"/>
                <w:position w:val="-1"/>
                <w:sz w:val="20"/>
                <w:szCs w:val="20"/>
              </w:rPr>
            </w:pPr>
          </w:p>
          <w:p w14:paraId="78DD7048" w14:textId="17C5AA82" w:rsidR="00C10CEC" w:rsidRPr="00024F61" w:rsidRDefault="00C10CEC" w:rsidP="00024F61">
            <w:pPr>
              <w:pStyle w:val="p1"/>
              <w:ind w:hanging="2"/>
              <w:rPr>
                <w:rFonts w:ascii="Arial" w:hAnsi="Arial" w:cs="Arial"/>
                <w:color w:val="auto"/>
                <w:position w:val="-1"/>
                <w:sz w:val="20"/>
                <w:szCs w:val="20"/>
              </w:rPr>
            </w:pPr>
            <w:r w:rsidRPr="00024F61">
              <w:rPr>
                <w:rFonts w:ascii="Arial" w:hAnsi="Arial" w:cs="Arial"/>
                <w:color w:val="auto"/>
                <w:position w:val="-1"/>
                <w:sz w:val="20"/>
                <w:szCs w:val="20"/>
              </w:rPr>
              <w:t xml:space="preserve">“The number and area of protected areas and OECMs in each of the four IUCN Governance Types” </w:t>
            </w:r>
          </w:p>
        </w:tc>
      </w:tr>
      <w:tr w:rsidR="00C10CEC" w:rsidRPr="00024F61" w14:paraId="22357BF5"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A032DF" w14:textId="5489B25A"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5BCC6389" w14:textId="1735596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12</w:t>
            </w:r>
          </w:p>
        </w:tc>
        <w:tc>
          <w:tcPr>
            <w:tcW w:w="992" w:type="dxa"/>
            <w:tcBorders>
              <w:bottom w:val="single" w:sz="8" w:space="0" w:color="000000"/>
              <w:right w:val="single" w:sz="8" w:space="0" w:color="000000"/>
            </w:tcBorders>
            <w:tcMar>
              <w:top w:w="100" w:type="dxa"/>
              <w:left w:w="100" w:type="dxa"/>
              <w:bottom w:w="100" w:type="dxa"/>
              <w:right w:w="100" w:type="dxa"/>
            </w:tcMar>
          </w:tcPr>
          <w:p w14:paraId="4B136665" w14:textId="5B2D2EEF"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4C128C" w14:textId="6345CDD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48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70673D" w14:textId="1D17098F" w:rsidR="00C10CEC" w:rsidRPr="00024F61" w:rsidRDefault="00C10CEC" w:rsidP="00024F61">
            <w:pPr>
              <w:pStyle w:val="p1"/>
              <w:ind w:hanging="2"/>
              <w:rPr>
                <w:rFonts w:ascii="Arial" w:hAnsi="Arial" w:cs="Arial"/>
                <w:color w:val="auto"/>
                <w:position w:val="-1"/>
                <w:sz w:val="20"/>
                <w:szCs w:val="20"/>
              </w:rPr>
            </w:pPr>
            <w:r w:rsidRPr="00024F61">
              <w:rPr>
                <w:rFonts w:ascii="Arial" w:hAnsi="Arial" w:cs="Arial"/>
                <w:color w:val="auto"/>
                <w:position w:val="-1"/>
                <w:sz w:val="20"/>
                <w:szCs w:val="20"/>
                <w:lang w:val="en-GB"/>
              </w:rPr>
              <w:t xml:space="preserve">This indicator (the number of certified forest areas) is neither useful nor appropriate to measure protected areas or OECMs.  This belongs under sustainable development Target T8.1. Sustainable management of aquatic wild species of fauna and flora, including fisheries.   This is </w:t>
            </w:r>
            <w:r w:rsidRPr="00024F61">
              <w:rPr>
                <w:rFonts w:ascii="Arial" w:hAnsi="Arial" w:cs="Arial"/>
                <w:b/>
                <w:color w:val="auto"/>
                <w:position w:val="-1"/>
                <w:sz w:val="20"/>
                <w:szCs w:val="20"/>
                <w:lang w:val="en-GB"/>
              </w:rPr>
              <w:t>fundamental</w:t>
            </w:r>
            <w:r w:rsidRPr="00024F61">
              <w:rPr>
                <w:rFonts w:ascii="Arial" w:hAnsi="Arial" w:cs="Arial"/>
                <w:color w:val="auto"/>
                <w:position w:val="-1"/>
                <w:sz w:val="20"/>
                <w:szCs w:val="20"/>
                <w:lang w:val="en-GB"/>
              </w:rPr>
              <w:t>, as it contemplates activities that do not belong in protected areas.</w:t>
            </w:r>
          </w:p>
        </w:tc>
      </w:tr>
      <w:tr w:rsidR="00C10CEC" w:rsidRPr="00024F61" w14:paraId="01A4E970"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1FFF68" w14:textId="5F9FB08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549616AA" w14:textId="7A4434AF"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12</w:t>
            </w:r>
          </w:p>
        </w:tc>
        <w:tc>
          <w:tcPr>
            <w:tcW w:w="992" w:type="dxa"/>
            <w:tcBorders>
              <w:bottom w:val="single" w:sz="8" w:space="0" w:color="000000"/>
              <w:right w:val="single" w:sz="8" w:space="0" w:color="000000"/>
            </w:tcBorders>
            <w:tcMar>
              <w:top w:w="100" w:type="dxa"/>
              <w:left w:w="100" w:type="dxa"/>
              <w:bottom w:w="100" w:type="dxa"/>
              <w:right w:w="100" w:type="dxa"/>
            </w:tcMar>
          </w:tcPr>
          <w:p w14:paraId="1CF06874" w14:textId="60BEE35F"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E3E4CF" w14:textId="25B23C1D"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48bis (new)</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16430B" w14:textId="77777777" w:rsidR="00C10CEC" w:rsidRPr="00024F61" w:rsidRDefault="00C10CEC" w:rsidP="00024F61">
            <w:pPr>
              <w:pStyle w:val="p1"/>
              <w:ind w:hanging="2"/>
              <w:rPr>
                <w:rFonts w:ascii="Arial" w:hAnsi="Arial" w:cs="Arial"/>
                <w:sz w:val="20"/>
                <w:szCs w:val="20"/>
                <w:lang w:val="en-GB"/>
              </w:rPr>
            </w:pPr>
            <w:r w:rsidRPr="00024F61">
              <w:rPr>
                <w:rFonts w:ascii="Arial" w:hAnsi="Arial" w:cs="Arial"/>
                <w:sz w:val="20"/>
                <w:szCs w:val="20"/>
                <w:lang w:val="en-GB"/>
              </w:rPr>
              <w:t>A new indicator is proposed to measure the quality of equitable governance:</w:t>
            </w:r>
          </w:p>
          <w:p w14:paraId="0316D929" w14:textId="77777777" w:rsidR="00C10CEC" w:rsidRPr="00024F61" w:rsidRDefault="00C10CEC" w:rsidP="00024F61">
            <w:pPr>
              <w:pStyle w:val="p1"/>
              <w:ind w:hanging="2"/>
              <w:rPr>
                <w:rFonts w:ascii="Arial" w:hAnsi="Arial" w:cs="Arial"/>
                <w:sz w:val="20"/>
                <w:szCs w:val="20"/>
                <w:lang w:val="en-GB"/>
              </w:rPr>
            </w:pPr>
            <w:r w:rsidRPr="00024F61">
              <w:rPr>
                <w:rFonts w:ascii="Arial" w:hAnsi="Arial" w:cs="Arial"/>
                <w:sz w:val="20"/>
                <w:szCs w:val="20"/>
                <w:lang w:val="en-GB"/>
              </w:rPr>
              <w:t xml:space="preserve"> </w:t>
            </w:r>
          </w:p>
          <w:p w14:paraId="3ACDBBA8" w14:textId="1E95BD68" w:rsidR="00C10CEC" w:rsidRPr="00024F61" w:rsidRDefault="00C10CEC" w:rsidP="00024F61">
            <w:pPr>
              <w:pStyle w:val="p1"/>
              <w:ind w:hanging="2"/>
              <w:rPr>
                <w:rFonts w:ascii="Arial" w:hAnsi="Arial" w:cs="Arial"/>
                <w:color w:val="auto"/>
                <w:position w:val="-1"/>
                <w:sz w:val="20"/>
                <w:szCs w:val="20"/>
              </w:rPr>
            </w:pPr>
            <w:r w:rsidRPr="00024F61">
              <w:rPr>
                <w:rFonts w:ascii="Arial" w:hAnsi="Arial" w:cs="Arial"/>
                <w:color w:val="auto"/>
                <w:position w:val="-1"/>
                <w:sz w:val="20"/>
                <w:szCs w:val="20"/>
                <w:lang w:val="en-GB"/>
              </w:rPr>
              <w:t>“The percentage of protected areas and OECMs that have conducted a governance assessment and have a governance and equity action plan”</w:t>
            </w:r>
          </w:p>
        </w:tc>
      </w:tr>
      <w:tr w:rsidR="00C10CEC" w:rsidRPr="00024F61" w14:paraId="7B6FA46A"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6A3A9"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11615660"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12</w:t>
            </w:r>
          </w:p>
        </w:tc>
        <w:tc>
          <w:tcPr>
            <w:tcW w:w="992" w:type="dxa"/>
            <w:tcBorders>
              <w:bottom w:val="single" w:sz="8" w:space="0" w:color="000000"/>
              <w:right w:val="single" w:sz="8" w:space="0" w:color="000000"/>
            </w:tcBorders>
            <w:tcMar>
              <w:top w:w="100" w:type="dxa"/>
              <w:left w:w="100" w:type="dxa"/>
              <w:bottom w:w="100" w:type="dxa"/>
              <w:right w:w="100" w:type="dxa"/>
            </w:tcMar>
          </w:tcPr>
          <w:p w14:paraId="5E3B5B64"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2E0636"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49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B11B42" w14:textId="77777777"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Protected Area Connectedness Index can be linked with the River Connectivity Status Index (CSI) for inland waters, so that PA connectivity can be compared against extent of river fragmentation (</w:t>
            </w:r>
            <w:proofErr w:type="spellStart"/>
            <w:r w:rsidRPr="00024F61">
              <w:rPr>
                <w:rFonts w:ascii="Arial" w:hAnsi="Arial" w:cs="Arial"/>
              </w:rPr>
              <w:t>ie</w:t>
            </w:r>
            <w:proofErr w:type="spellEnd"/>
            <w:r w:rsidRPr="00024F61">
              <w:rPr>
                <w:rFonts w:ascii="Arial" w:hAnsi="Arial" w:cs="Arial"/>
              </w:rPr>
              <w:t>,. so that PA connectivity can be optimized in regions where the ecosystem is not fragmented.</w:t>
            </w:r>
          </w:p>
        </w:tc>
      </w:tr>
      <w:tr w:rsidR="00C10CEC" w:rsidRPr="00024F61" w14:paraId="09DFE0D5" w14:textId="77777777" w:rsidTr="00024F61">
        <w:trPr>
          <w:trHeight w:val="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0376DD"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70F3B59A"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12</w:t>
            </w:r>
          </w:p>
        </w:tc>
        <w:tc>
          <w:tcPr>
            <w:tcW w:w="992" w:type="dxa"/>
            <w:tcBorders>
              <w:bottom w:val="single" w:sz="8" w:space="0" w:color="000000"/>
              <w:right w:val="single" w:sz="8" w:space="0" w:color="000000"/>
            </w:tcBorders>
            <w:tcMar>
              <w:top w:w="100" w:type="dxa"/>
              <w:left w:w="100" w:type="dxa"/>
              <w:bottom w:w="100" w:type="dxa"/>
              <w:right w:w="100" w:type="dxa"/>
            </w:tcMar>
          </w:tcPr>
          <w:p w14:paraId="508AD36C"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DDC773"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51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397239" w14:textId="77777777"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rPr>
              <w:t xml:space="preserve">The </w:t>
            </w:r>
            <w:proofErr w:type="spellStart"/>
            <w:r w:rsidRPr="00024F61">
              <w:rPr>
                <w:rFonts w:ascii="Arial" w:hAnsi="Arial" w:cs="Arial"/>
              </w:rPr>
              <w:t>Ramsar</w:t>
            </w:r>
            <w:proofErr w:type="spellEnd"/>
            <w:r w:rsidRPr="00024F61">
              <w:rPr>
                <w:rFonts w:ascii="Arial" w:hAnsi="Arial" w:cs="Arial"/>
              </w:rPr>
              <w:t xml:space="preserve"> Management Effectiveness Tracking Tool (</w:t>
            </w:r>
            <w:proofErr w:type="spellStart"/>
            <w:r w:rsidRPr="00024F61">
              <w:rPr>
                <w:rFonts w:ascii="Arial" w:hAnsi="Arial" w:cs="Arial"/>
              </w:rPr>
              <w:t>rMETT</w:t>
            </w:r>
            <w:proofErr w:type="spellEnd"/>
            <w:r w:rsidRPr="00024F61">
              <w:rPr>
                <w:rFonts w:ascii="Arial" w:hAnsi="Arial" w:cs="Arial"/>
              </w:rPr>
              <w:t>) (which is a revised version of the terrestrial METT tool) can be applied to inland water PAs</w:t>
            </w:r>
          </w:p>
        </w:tc>
      </w:tr>
      <w:tr w:rsidR="00C10CEC" w:rsidRPr="00024F61" w14:paraId="73148E2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7CEF8" w14:textId="0D50AB2A"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2</w:t>
            </w:r>
          </w:p>
        </w:tc>
        <w:tc>
          <w:tcPr>
            <w:tcW w:w="814" w:type="dxa"/>
            <w:tcBorders>
              <w:bottom w:val="single" w:sz="8" w:space="0" w:color="000000"/>
              <w:right w:val="single" w:sz="8" w:space="0" w:color="000000"/>
            </w:tcBorders>
            <w:tcMar>
              <w:top w:w="100" w:type="dxa"/>
              <w:left w:w="100" w:type="dxa"/>
              <w:bottom w:w="100" w:type="dxa"/>
              <w:right w:w="100" w:type="dxa"/>
            </w:tcMar>
          </w:tcPr>
          <w:p w14:paraId="4CBC0DEF" w14:textId="124527B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12</w:t>
            </w:r>
          </w:p>
        </w:tc>
        <w:tc>
          <w:tcPr>
            <w:tcW w:w="992" w:type="dxa"/>
            <w:tcBorders>
              <w:bottom w:val="single" w:sz="8" w:space="0" w:color="000000"/>
              <w:right w:val="single" w:sz="8" w:space="0" w:color="000000"/>
            </w:tcBorders>
            <w:tcMar>
              <w:top w:w="100" w:type="dxa"/>
              <w:left w:w="100" w:type="dxa"/>
              <w:bottom w:w="100" w:type="dxa"/>
              <w:right w:w="100" w:type="dxa"/>
            </w:tcMar>
          </w:tcPr>
          <w:p w14:paraId="656F5DD1" w14:textId="28750018"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6F0C84" w14:textId="22741615"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51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400BE1" w14:textId="5BA021F1" w:rsidR="00C10CEC" w:rsidRPr="00024F61" w:rsidRDefault="00C10CEC" w:rsidP="00024F61">
            <w:pPr>
              <w:widowControl w:val="0"/>
              <w:spacing w:before="120" w:after="120" w:line="240" w:lineRule="auto"/>
              <w:ind w:left="0" w:hanging="2"/>
              <w:contextualSpacing/>
              <w:jc w:val="both"/>
              <w:rPr>
                <w:rFonts w:ascii="Arial" w:hAnsi="Arial" w:cs="Arial"/>
              </w:rPr>
            </w:pPr>
            <w:r w:rsidRPr="00024F61">
              <w:rPr>
                <w:rFonts w:ascii="Arial" w:hAnsi="Arial" w:cs="Arial"/>
                <w:lang w:val="en-GB"/>
              </w:rPr>
              <w:t xml:space="preserve">It is suggested to add a new indicator for connectivity in rivers – the measure of riverine connectivity by country.    A suitable reference is Grill, G., </w:t>
            </w:r>
            <w:proofErr w:type="spellStart"/>
            <w:r w:rsidRPr="00024F61">
              <w:rPr>
                <w:rFonts w:ascii="Arial" w:hAnsi="Arial" w:cs="Arial"/>
                <w:lang w:val="en-GB"/>
              </w:rPr>
              <w:t>Lehner</w:t>
            </w:r>
            <w:proofErr w:type="spellEnd"/>
            <w:r w:rsidRPr="00024F61">
              <w:rPr>
                <w:rFonts w:ascii="Arial" w:hAnsi="Arial" w:cs="Arial"/>
                <w:lang w:val="en-GB"/>
              </w:rPr>
              <w:t xml:space="preserve">, B., </w:t>
            </w:r>
            <w:proofErr w:type="spellStart"/>
            <w:r w:rsidRPr="00024F61">
              <w:rPr>
                <w:rFonts w:ascii="Arial" w:hAnsi="Arial" w:cs="Arial"/>
                <w:lang w:val="en-GB"/>
              </w:rPr>
              <w:t>Thieme</w:t>
            </w:r>
            <w:proofErr w:type="spellEnd"/>
            <w:r w:rsidRPr="00024F61">
              <w:rPr>
                <w:rFonts w:ascii="Arial" w:hAnsi="Arial" w:cs="Arial"/>
                <w:lang w:val="en-GB"/>
              </w:rPr>
              <w:t xml:space="preserve">, M., </w:t>
            </w:r>
            <w:proofErr w:type="spellStart"/>
            <w:r w:rsidRPr="00024F61">
              <w:rPr>
                <w:rFonts w:ascii="Arial" w:hAnsi="Arial" w:cs="Arial"/>
                <w:lang w:val="en-GB"/>
              </w:rPr>
              <w:t>Geenen</w:t>
            </w:r>
            <w:proofErr w:type="spellEnd"/>
            <w:r w:rsidRPr="00024F61">
              <w:rPr>
                <w:rFonts w:ascii="Arial" w:hAnsi="Arial" w:cs="Arial"/>
                <w:lang w:val="en-GB"/>
              </w:rPr>
              <w:t xml:space="preserve">, B., </w:t>
            </w:r>
            <w:proofErr w:type="spellStart"/>
            <w:r w:rsidRPr="00024F61">
              <w:rPr>
                <w:rFonts w:ascii="Arial" w:hAnsi="Arial" w:cs="Arial"/>
                <w:lang w:val="en-GB"/>
              </w:rPr>
              <w:t>Tickner</w:t>
            </w:r>
            <w:proofErr w:type="spellEnd"/>
            <w:r w:rsidRPr="00024F61">
              <w:rPr>
                <w:rFonts w:ascii="Arial" w:hAnsi="Arial" w:cs="Arial"/>
                <w:lang w:val="en-GB"/>
              </w:rPr>
              <w:t xml:space="preserve">, D., </w:t>
            </w:r>
            <w:proofErr w:type="spellStart"/>
            <w:r w:rsidRPr="00024F61">
              <w:rPr>
                <w:rFonts w:ascii="Arial" w:hAnsi="Arial" w:cs="Arial"/>
                <w:lang w:val="en-GB"/>
              </w:rPr>
              <w:t>Antonelli</w:t>
            </w:r>
            <w:proofErr w:type="spellEnd"/>
            <w:r w:rsidRPr="00024F61">
              <w:rPr>
                <w:rFonts w:ascii="Arial" w:hAnsi="Arial" w:cs="Arial"/>
                <w:lang w:val="en-GB"/>
              </w:rPr>
              <w:t xml:space="preserve">, F., </w:t>
            </w:r>
            <w:proofErr w:type="spellStart"/>
            <w:r w:rsidRPr="00024F61">
              <w:rPr>
                <w:rFonts w:ascii="Arial" w:hAnsi="Arial" w:cs="Arial"/>
                <w:lang w:val="en-GB"/>
              </w:rPr>
              <w:t>Babu</w:t>
            </w:r>
            <w:proofErr w:type="spellEnd"/>
            <w:r w:rsidRPr="00024F61">
              <w:rPr>
                <w:rFonts w:ascii="Arial" w:hAnsi="Arial" w:cs="Arial"/>
                <w:lang w:val="en-GB"/>
              </w:rPr>
              <w:t xml:space="preserve">, S., </w:t>
            </w:r>
            <w:proofErr w:type="spellStart"/>
            <w:r w:rsidRPr="00024F61">
              <w:rPr>
                <w:rFonts w:ascii="Arial" w:hAnsi="Arial" w:cs="Arial"/>
                <w:lang w:val="en-GB"/>
              </w:rPr>
              <w:t>Borrelli</w:t>
            </w:r>
            <w:proofErr w:type="spellEnd"/>
            <w:r w:rsidRPr="00024F61">
              <w:rPr>
                <w:rFonts w:ascii="Arial" w:hAnsi="Arial" w:cs="Arial"/>
                <w:lang w:val="en-GB"/>
              </w:rPr>
              <w:t xml:space="preserve">, P., Cheng, L., </w:t>
            </w:r>
            <w:proofErr w:type="spellStart"/>
            <w:r w:rsidRPr="00024F61">
              <w:rPr>
                <w:rFonts w:ascii="Arial" w:hAnsi="Arial" w:cs="Arial"/>
                <w:lang w:val="en-GB"/>
              </w:rPr>
              <w:t>Crochetiere</w:t>
            </w:r>
            <w:proofErr w:type="spellEnd"/>
            <w:r w:rsidRPr="00024F61">
              <w:rPr>
                <w:rFonts w:ascii="Arial" w:hAnsi="Arial" w:cs="Arial"/>
                <w:lang w:val="en-GB"/>
              </w:rPr>
              <w:t xml:space="preserve">, H. and </w:t>
            </w:r>
            <w:proofErr w:type="spellStart"/>
            <w:r w:rsidRPr="00024F61">
              <w:rPr>
                <w:rFonts w:ascii="Arial" w:hAnsi="Arial" w:cs="Arial"/>
                <w:lang w:val="en-GB"/>
              </w:rPr>
              <w:t>Macedo</w:t>
            </w:r>
            <w:proofErr w:type="spellEnd"/>
            <w:r w:rsidRPr="00024F61">
              <w:rPr>
                <w:rFonts w:ascii="Arial" w:hAnsi="Arial" w:cs="Arial"/>
                <w:lang w:val="en-GB"/>
              </w:rPr>
              <w:t>, H.E., 2019. Mapping the world’s free-flowing rivers. Nature, 569(7755), pp.215-221.</w:t>
            </w:r>
          </w:p>
        </w:tc>
      </w:tr>
      <w:tr w:rsidR="00C10CEC" w:rsidRPr="00024F61" w14:paraId="26D8514C"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F14BB" w14:textId="4F5059C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67B2D40" w14:textId="128D446B"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12</w:t>
            </w:r>
          </w:p>
        </w:tc>
        <w:tc>
          <w:tcPr>
            <w:tcW w:w="992" w:type="dxa"/>
            <w:tcBorders>
              <w:bottom w:val="single" w:sz="8" w:space="0" w:color="000000"/>
              <w:right w:val="single" w:sz="8" w:space="0" w:color="000000"/>
            </w:tcBorders>
            <w:tcMar>
              <w:top w:w="100" w:type="dxa"/>
              <w:left w:w="100" w:type="dxa"/>
              <w:bottom w:w="100" w:type="dxa"/>
              <w:right w:w="100" w:type="dxa"/>
            </w:tcMar>
          </w:tcPr>
          <w:p w14:paraId="7E83D433" w14:textId="283D09D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70B492" w14:textId="4A11DC38"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51bis</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94365D" w14:textId="77777777" w:rsidR="00C10CEC" w:rsidRPr="00024F61" w:rsidRDefault="00C10CEC" w:rsidP="00024F61">
            <w:pPr>
              <w:widowControl w:val="0"/>
              <w:spacing w:before="120" w:after="120" w:line="240" w:lineRule="auto"/>
              <w:ind w:left="0" w:hanging="2"/>
              <w:contextualSpacing/>
              <w:jc w:val="both"/>
              <w:rPr>
                <w:rFonts w:ascii="Arial" w:hAnsi="Arial" w:cs="Arial"/>
                <w:lang w:val="en-GB"/>
              </w:rPr>
            </w:pPr>
            <w:r w:rsidRPr="00024F61">
              <w:rPr>
                <w:rFonts w:ascii="Arial" w:hAnsi="Arial" w:cs="Arial"/>
                <w:lang w:val="en-GB"/>
              </w:rPr>
              <w:t>The inclusion of conservation effectiveness in this component T2.6 is strongly supported and it is suggested to add an indicator that can be used to measure effectiveness (management effectiveness is a sub-component of effectiveness)</w:t>
            </w:r>
          </w:p>
          <w:p w14:paraId="56B3D331" w14:textId="3BDC2628" w:rsidR="00C10CEC" w:rsidRPr="00024F61" w:rsidRDefault="00C10CEC" w:rsidP="00024F61">
            <w:pPr>
              <w:widowControl w:val="0"/>
              <w:spacing w:before="120" w:after="120" w:line="240" w:lineRule="auto"/>
              <w:ind w:left="0" w:hanging="2"/>
              <w:contextualSpacing/>
              <w:jc w:val="both"/>
              <w:rPr>
                <w:rFonts w:ascii="Arial" w:hAnsi="Arial" w:cs="Arial"/>
                <w:lang w:val="en-GB"/>
              </w:rPr>
            </w:pPr>
            <w:r w:rsidRPr="00024F61">
              <w:rPr>
                <w:rFonts w:ascii="Arial" w:hAnsi="Arial" w:cs="Arial"/>
                <w:lang w:val="en-GB"/>
              </w:rPr>
              <w:t xml:space="preserve">“Proportion of protected areas and OECMs that are assessed as meeting the IUCN Green List of Protected and Conserved Areas Standard (noting CBD Decision 13/2 “to </w:t>
            </w:r>
            <w:r w:rsidRPr="00024F61">
              <w:rPr>
                <w:rFonts w:ascii="Arial" w:hAnsi="Arial" w:cs="Arial"/>
              </w:rPr>
              <w:t>promote the IUCN Green List of Protected and Conserved Areas as a voluntary standard to promote and encourage protected area management effectiveness)”</w:t>
            </w:r>
          </w:p>
          <w:p w14:paraId="58CC0B3F" w14:textId="77777777" w:rsidR="00C10CEC" w:rsidRPr="00024F61" w:rsidRDefault="00C10CEC" w:rsidP="00024F61">
            <w:pPr>
              <w:widowControl w:val="0"/>
              <w:spacing w:before="120" w:after="120" w:line="240" w:lineRule="auto"/>
              <w:ind w:left="0" w:hanging="2"/>
              <w:contextualSpacing/>
              <w:jc w:val="both"/>
              <w:rPr>
                <w:rFonts w:ascii="Arial" w:hAnsi="Arial" w:cs="Arial"/>
                <w:lang w:val="en-GB"/>
              </w:rPr>
            </w:pPr>
          </w:p>
        </w:tc>
      </w:tr>
      <w:tr w:rsidR="00C10CEC" w:rsidRPr="00024F61" w14:paraId="7801FCEA"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C1030C"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39EE1FD"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12</w:t>
            </w:r>
          </w:p>
        </w:tc>
        <w:tc>
          <w:tcPr>
            <w:tcW w:w="992" w:type="dxa"/>
            <w:tcBorders>
              <w:bottom w:val="single" w:sz="8" w:space="0" w:color="000000"/>
              <w:right w:val="single" w:sz="8" w:space="0" w:color="000000"/>
            </w:tcBorders>
            <w:tcMar>
              <w:top w:w="100" w:type="dxa"/>
              <w:left w:w="100" w:type="dxa"/>
              <w:bottom w:w="100" w:type="dxa"/>
              <w:right w:w="100" w:type="dxa"/>
            </w:tcMar>
          </w:tcPr>
          <w:p w14:paraId="41507FDA"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4598F9"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52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0A6CF0" w14:textId="170BC57E" w:rsidR="00C10CEC" w:rsidRPr="00024F61" w:rsidRDefault="00847731" w:rsidP="00024F61">
            <w:pPr>
              <w:widowControl w:val="0"/>
              <w:spacing w:before="120" w:after="120" w:line="240" w:lineRule="auto"/>
              <w:ind w:left="0" w:hanging="2"/>
              <w:contextualSpacing/>
              <w:jc w:val="both"/>
              <w:rPr>
                <w:rFonts w:ascii="Arial" w:hAnsi="Arial" w:cs="Arial"/>
              </w:rPr>
            </w:pPr>
            <w:r w:rsidRPr="00024F61">
              <w:rPr>
                <w:rFonts w:ascii="Arial" w:hAnsi="Arial" w:cs="Arial"/>
              </w:rPr>
              <w:t>I</w:t>
            </w:r>
            <w:r w:rsidR="000E4BB4" w:rsidRPr="00024F61">
              <w:rPr>
                <w:rFonts w:ascii="Arial" w:hAnsi="Arial" w:cs="Arial"/>
              </w:rPr>
              <w:t xml:space="preserve">t is important to include and </w:t>
            </w:r>
            <w:r w:rsidR="00C10CEC" w:rsidRPr="00024F61">
              <w:rPr>
                <w:rFonts w:ascii="Arial" w:hAnsi="Arial" w:cs="Arial"/>
              </w:rPr>
              <w:t xml:space="preserve">highlight the connectivity between the marine and freshwater systems, and also </w:t>
            </w:r>
            <w:proofErr w:type="spellStart"/>
            <w:r w:rsidR="00C10CEC" w:rsidRPr="00024F61">
              <w:rPr>
                <w:rFonts w:ascii="Arial" w:hAnsi="Arial" w:cs="Arial"/>
              </w:rPr>
              <w:t>recognises</w:t>
            </w:r>
            <w:proofErr w:type="spellEnd"/>
            <w:r w:rsidR="00C10CEC" w:rsidRPr="00024F61">
              <w:rPr>
                <w:rFonts w:ascii="Arial" w:hAnsi="Arial" w:cs="Arial"/>
              </w:rPr>
              <w:t xml:space="preserve"> the latter is not simply an extension of the landscape</w:t>
            </w:r>
            <w:r w:rsidR="000E4BB4" w:rsidRPr="00024F61">
              <w:rPr>
                <w:rFonts w:ascii="Arial" w:hAnsi="Arial" w:cs="Arial"/>
              </w:rPr>
              <w:t xml:space="preserve"> and reflect this in the Framework </w:t>
            </w:r>
          </w:p>
        </w:tc>
      </w:tr>
      <w:tr w:rsidR="00C10CEC" w:rsidRPr="00024F61" w14:paraId="2BE904C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25284F" w14:textId="59535EA9"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7C8826C7" w14:textId="5C4E525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12</w:t>
            </w:r>
          </w:p>
        </w:tc>
        <w:tc>
          <w:tcPr>
            <w:tcW w:w="992" w:type="dxa"/>
            <w:tcBorders>
              <w:bottom w:val="single" w:sz="8" w:space="0" w:color="000000"/>
              <w:right w:val="single" w:sz="8" w:space="0" w:color="000000"/>
            </w:tcBorders>
            <w:tcMar>
              <w:top w:w="100" w:type="dxa"/>
              <w:left w:w="100" w:type="dxa"/>
              <w:bottom w:w="100" w:type="dxa"/>
              <w:right w:w="100" w:type="dxa"/>
            </w:tcMar>
          </w:tcPr>
          <w:p w14:paraId="0E449675" w14:textId="4659CC5E" w:rsidR="00C10CEC" w:rsidRPr="00024F61" w:rsidRDefault="00C10CEC" w:rsidP="002A1ECE">
            <w:pPr>
              <w:spacing w:before="120" w:after="120" w:line="240" w:lineRule="auto"/>
              <w:ind w:left="0" w:hanging="2"/>
              <w:contextualSpacing/>
              <w:jc w:val="both"/>
              <w:rPr>
                <w:rFonts w:ascii="Arial" w:hAnsi="Arial" w:cs="Arial"/>
              </w:rPr>
            </w:pPr>
            <w:r w:rsidRPr="00024F61">
              <w:rPr>
                <w:rFonts w:ascii="Arial" w:hAnsi="Arial" w:cs="Arial"/>
              </w:rPr>
              <w:t>C</w:t>
            </w:r>
            <w:r w:rsidR="002A1ECE">
              <w:rPr>
                <w:rFonts w:ascii="Arial" w:hAnsi="Arial" w:cs="Arial"/>
              </w:rPr>
              <w:t>+</w:t>
            </w:r>
            <w:r w:rsidRPr="00024F61">
              <w:rPr>
                <w:rFonts w:ascii="Arial" w:hAnsi="Arial" w:cs="Arial"/>
              </w:rPr>
              <w:t>D</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4CCB36" w14:textId="57928D5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52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A8C85E" w14:textId="77777777" w:rsidR="00C10CEC" w:rsidRPr="00024F61" w:rsidRDefault="00C10CEC" w:rsidP="00024F61">
            <w:pPr>
              <w:spacing w:line="240" w:lineRule="auto"/>
              <w:ind w:left="0" w:hanging="2"/>
              <w:jc w:val="both"/>
              <w:rPr>
                <w:rFonts w:ascii="Arial" w:hAnsi="Arial" w:cs="Arial"/>
              </w:rPr>
            </w:pPr>
            <w:r w:rsidRPr="00024F61">
              <w:rPr>
                <w:rFonts w:ascii="Arial" w:hAnsi="Arial" w:cs="Arial"/>
              </w:rPr>
              <w:t>Policy and governance practices outside of protected areas and OECMs compatible with their management objectives</w:t>
            </w:r>
          </w:p>
          <w:p w14:paraId="0E1B9957" w14:textId="2A7F3DE1" w:rsidR="00C10CEC" w:rsidRPr="00024F61" w:rsidRDefault="00C10CEC" w:rsidP="00024F61">
            <w:pPr>
              <w:spacing w:line="240" w:lineRule="auto"/>
              <w:ind w:left="0" w:hanging="2"/>
              <w:jc w:val="both"/>
              <w:rPr>
                <w:rFonts w:ascii="Arial" w:hAnsi="Arial" w:cs="Arial"/>
              </w:rPr>
            </w:pPr>
            <w:r w:rsidRPr="00024F61">
              <w:rPr>
                <w:rFonts w:ascii="Arial" w:hAnsi="Arial" w:cs="Arial"/>
              </w:rPr>
              <w:t>Proposed new indicator:</w:t>
            </w:r>
          </w:p>
          <w:p w14:paraId="351CC61D" w14:textId="2B61F922" w:rsidR="00C10CEC" w:rsidRPr="00024F61" w:rsidRDefault="00C10CEC" w:rsidP="00024F61">
            <w:pPr>
              <w:suppressAutoHyphens w:val="0"/>
              <w:spacing w:line="240" w:lineRule="auto"/>
              <w:ind w:leftChars="0" w:left="0" w:firstLineChars="0" w:firstLine="0"/>
              <w:jc w:val="both"/>
              <w:textDirection w:val="lrTb"/>
              <w:textAlignment w:val="auto"/>
              <w:outlineLvl w:val="9"/>
              <w:rPr>
                <w:rFonts w:ascii="Arial" w:hAnsi="Arial" w:cs="Arial"/>
              </w:rPr>
            </w:pPr>
            <w:r w:rsidRPr="00024F61">
              <w:rPr>
                <w:rFonts w:ascii="Arial" w:hAnsi="Arial" w:cs="Arial"/>
              </w:rPr>
              <w:t>N</w:t>
            </w:r>
            <w:r w:rsidR="00847731" w:rsidRPr="00024F61">
              <w:rPr>
                <w:rFonts w:ascii="Arial" w:hAnsi="Arial" w:cs="Arial"/>
              </w:rPr>
              <w:t>umber of countries that establish</w:t>
            </w:r>
            <w:r w:rsidRPr="00024F61">
              <w:rPr>
                <w:rFonts w:ascii="Arial" w:hAnsi="Arial" w:cs="Arial"/>
              </w:rPr>
              <w:t xml:space="preserve"> </w:t>
            </w:r>
            <w:r w:rsidR="00847731" w:rsidRPr="00024F61">
              <w:rPr>
                <w:rFonts w:ascii="Arial" w:hAnsi="Arial" w:cs="Arial"/>
              </w:rPr>
              <w:t xml:space="preserve">measures </w:t>
            </w:r>
            <w:r w:rsidRPr="00024F61">
              <w:rPr>
                <w:rFonts w:ascii="Arial" w:hAnsi="Arial" w:cs="Arial"/>
              </w:rPr>
              <w:t>to improve management objectives outside protected areas; Period of availability of baseline data and frequency of updates:2010 (every two years)</w:t>
            </w:r>
          </w:p>
        </w:tc>
      </w:tr>
      <w:tr w:rsidR="00C10CEC" w:rsidRPr="00024F61" w14:paraId="3EB357E5" w14:textId="77777777" w:rsidTr="00024F61">
        <w:trPr>
          <w:trHeight w:val="20"/>
        </w:trPr>
        <w:tc>
          <w:tcPr>
            <w:tcW w:w="741" w:type="dxa"/>
            <w:shd w:val="clear" w:color="auto" w:fill="auto"/>
          </w:tcPr>
          <w:p w14:paraId="2AEFA26F" w14:textId="370BFA0E"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46375111" w14:textId="6184C885"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12</w:t>
            </w:r>
          </w:p>
        </w:tc>
        <w:tc>
          <w:tcPr>
            <w:tcW w:w="992" w:type="dxa"/>
          </w:tcPr>
          <w:p w14:paraId="532DE3B9" w14:textId="3E0D839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A</w:t>
            </w:r>
          </w:p>
        </w:tc>
        <w:tc>
          <w:tcPr>
            <w:tcW w:w="1095" w:type="dxa"/>
          </w:tcPr>
          <w:p w14:paraId="2286154A" w14:textId="277CFEB6"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53</w:t>
            </w:r>
          </w:p>
        </w:tc>
        <w:tc>
          <w:tcPr>
            <w:tcW w:w="6251" w:type="dxa"/>
          </w:tcPr>
          <w:p w14:paraId="0CEB6CA3" w14:textId="014445F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Consider adding as a monitoring element, “Trend in sustainable wildlife management” or “Trend in sustainable wildlife use.”</w:t>
            </w:r>
          </w:p>
        </w:tc>
      </w:tr>
      <w:tr w:rsidR="00C10CEC" w:rsidRPr="00024F61" w14:paraId="2176D8AC" w14:textId="77777777" w:rsidTr="00024F61">
        <w:trPr>
          <w:trHeight w:val="20"/>
        </w:trPr>
        <w:tc>
          <w:tcPr>
            <w:tcW w:w="741" w:type="dxa"/>
            <w:shd w:val="clear" w:color="auto" w:fill="auto"/>
          </w:tcPr>
          <w:p w14:paraId="0F3719B7" w14:textId="3A12E621"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4FE2358E" w14:textId="1D3C36F5"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12</w:t>
            </w:r>
          </w:p>
        </w:tc>
        <w:tc>
          <w:tcPr>
            <w:tcW w:w="992" w:type="dxa"/>
          </w:tcPr>
          <w:p w14:paraId="342D6BA4" w14:textId="602D82CE"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B</w:t>
            </w:r>
          </w:p>
        </w:tc>
        <w:tc>
          <w:tcPr>
            <w:tcW w:w="1095" w:type="dxa"/>
          </w:tcPr>
          <w:p w14:paraId="4D87515D" w14:textId="2184E093"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53bis</w:t>
            </w:r>
          </w:p>
        </w:tc>
        <w:tc>
          <w:tcPr>
            <w:tcW w:w="6251" w:type="dxa"/>
          </w:tcPr>
          <w:p w14:paraId="5B492E02" w14:textId="2AB97AE1"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lang w:val="en-GB"/>
              </w:rPr>
              <w:t>It is suggested to add an additional component T.2.8  on “Conservation outcomes of protected areas and OECMs”</w:t>
            </w:r>
          </w:p>
        </w:tc>
      </w:tr>
      <w:tr w:rsidR="00C10CEC" w:rsidRPr="00024F61" w14:paraId="5B05156B" w14:textId="77777777" w:rsidTr="00024F61">
        <w:trPr>
          <w:trHeight w:val="20"/>
        </w:trPr>
        <w:tc>
          <w:tcPr>
            <w:tcW w:w="741" w:type="dxa"/>
            <w:shd w:val="clear" w:color="auto" w:fill="auto"/>
          </w:tcPr>
          <w:p w14:paraId="0B9652CA" w14:textId="08B20B9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20F2CACE" w14:textId="34EC286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12</w:t>
            </w:r>
          </w:p>
        </w:tc>
        <w:tc>
          <w:tcPr>
            <w:tcW w:w="992" w:type="dxa"/>
          </w:tcPr>
          <w:p w14:paraId="1D5AF5E3" w14:textId="76914606"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C</w:t>
            </w:r>
          </w:p>
        </w:tc>
        <w:tc>
          <w:tcPr>
            <w:tcW w:w="1095" w:type="dxa"/>
          </w:tcPr>
          <w:p w14:paraId="4597D005" w14:textId="1A10CC0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new</w:t>
            </w:r>
          </w:p>
        </w:tc>
        <w:tc>
          <w:tcPr>
            <w:tcW w:w="6251" w:type="dxa"/>
          </w:tcPr>
          <w:p w14:paraId="628B8704" w14:textId="77777777" w:rsidR="00C10CEC" w:rsidRPr="00024F61" w:rsidRDefault="00C10CEC" w:rsidP="00024F61">
            <w:pPr>
              <w:spacing w:before="120" w:after="120" w:line="240" w:lineRule="auto"/>
              <w:ind w:left="0" w:hanging="2"/>
              <w:jc w:val="both"/>
              <w:rPr>
                <w:rFonts w:ascii="Arial" w:hAnsi="Arial" w:cs="Arial"/>
                <w:lang w:val="en-GB"/>
              </w:rPr>
            </w:pPr>
            <w:r w:rsidRPr="00024F61">
              <w:rPr>
                <w:rFonts w:ascii="Arial" w:hAnsi="Arial" w:cs="Arial"/>
                <w:lang w:val="en-GB"/>
              </w:rPr>
              <w:t>It is suggested to add a new indicator</w:t>
            </w:r>
          </w:p>
          <w:p w14:paraId="6C141F63" w14:textId="1DC78C75" w:rsidR="00C10CEC" w:rsidRPr="00024F61" w:rsidRDefault="00C10CEC" w:rsidP="00024F61">
            <w:pPr>
              <w:spacing w:before="120" w:after="120" w:line="240" w:lineRule="auto"/>
              <w:ind w:left="0" w:hanging="2"/>
              <w:jc w:val="both"/>
              <w:rPr>
                <w:rFonts w:ascii="Arial" w:hAnsi="Arial" w:cs="Arial"/>
                <w:lang w:val="en-GB"/>
              </w:rPr>
            </w:pPr>
            <w:r w:rsidRPr="00024F61">
              <w:rPr>
                <w:rFonts w:ascii="Arial" w:hAnsi="Arial" w:cs="Arial"/>
                <w:lang w:val="en-GB"/>
              </w:rPr>
              <w:t>“Percentage of Protected Areas and OECMs by area with documented conservation objectives”</w:t>
            </w:r>
          </w:p>
        </w:tc>
      </w:tr>
      <w:tr w:rsidR="00C10CEC" w:rsidRPr="00024F61" w14:paraId="7B68EA2B" w14:textId="77777777" w:rsidTr="00024F61">
        <w:trPr>
          <w:trHeight w:val="20"/>
        </w:trPr>
        <w:tc>
          <w:tcPr>
            <w:tcW w:w="741" w:type="dxa"/>
            <w:shd w:val="clear" w:color="auto" w:fill="auto"/>
          </w:tcPr>
          <w:p w14:paraId="692FA37A" w14:textId="1A44EDC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639F672B" w14:textId="1CE71AA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12</w:t>
            </w:r>
          </w:p>
        </w:tc>
        <w:tc>
          <w:tcPr>
            <w:tcW w:w="992" w:type="dxa"/>
          </w:tcPr>
          <w:p w14:paraId="7545D361" w14:textId="72A4AD15"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C</w:t>
            </w:r>
          </w:p>
        </w:tc>
        <w:tc>
          <w:tcPr>
            <w:tcW w:w="1095" w:type="dxa"/>
          </w:tcPr>
          <w:p w14:paraId="12CB2C9F" w14:textId="5F72D415"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new</w:t>
            </w:r>
          </w:p>
        </w:tc>
        <w:tc>
          <w:tcPr>
            <w:tcW w:w="6251" w:type="dxa"/>
          </w:tcPr>
          <w:p w14:paraId="1504C8FB" w14:textId="77777777" w:rsidR="00C10CEC" w:rsidRPr="00024F61" w:rsidRDefault="00C10CEC" w:rsidP="00024F61">
            <w:pPr>
              <w:spacing w:before="120" w:after="120" w:line="240" w:lineRule="auto"/>
              <w:ind w:left="0" w:hanging="2"/>
              <w:jc w:val="both"/>
              <w:rPr>
                <w:rFonts w:ascii="Arial" w:hAnsi="Arial" w:cs="Arial"/>
                <w:lang w:val="en-GB"/>
              </w:rPr>
            </w:pPr>
            <w:r w:rsidRPr="00024F61">
              <w:rPr>
                <w:rFonts w:ascii="Arial" w:hAnsi="Arial" w:cs="Arial"/>
                <w:lang w:val="en-GB"/>
              </w:rPr>
              <w:t>It is suggested to add a new indicator:</w:t>
            </w:r>
          </w:p>
          <w:p w14:paraId="177B9752" w14:textId="739F0CD0" w:rsidR="00C10CEC" w:rsidRPr="00024F61" w:rsidRDefault="00C10CEC" w:rsidP="00024F61">
            <w:pPr>
              <w:spacing w:before="120" w:after="120" w:line="240" w:lineRule="auto"/>
              <w:ind w:left="0" w:hanging="2"/>
              <w:jc w:val="both"/>
              <w:rPr>
                <w:rFonts w:ascii="Arial" w:hAnsi="Arial" w:cs="Arial"/>
                <w:lang w:val="en-GB"/>
              </w:rPr>
            </w:pPr>
            <w:r w:rsidRPr="00024F61">
              <w:rPr>
                <w:rFonts w:ascii="Arial" w:hAnsi="Arial" w:cs="Arial"/>
                <w:lang w:val="en-GB"/>
              </w:rPr>
              <w:t>“Percentage of Protected Areas and OECMs by area that are meeting their conservation objectives</w:t>
            </w:r>
            <w:r w:rsidRPr="00024F61">
              <w:rPr>
                <w:rFonts w:ascii="Arial" w:hAnsi="Arial" w:cs="Arial"/>
                <w:bCs/>
                <w:lang w:val="en-GB"/>
              </w:rPr>
              <w:t>”</w:t>
            </w:r>
          </w:p>
        </w:tc>
      </w:tr>
      <w:tr w:rsidR="00C10CEC" w:rsidRPr="00024F61" w14:paraId="14A459D4" w14:textId="77777777" w:rsidTr="00024F61">
        <w:trPr>
          <w:trHeight w:val="20"/>
        </w:trPr>
        <w:tc>
          <w:tcPr>
            <w:tcW w:w="741" w:type="dxa"/>
            <w:shd w:val="clear" w:color="auto" w:fill="auto"/>
          </w:tcPr>
          <w:p w14:paraId="013FCC41" w14:textId="333CD0E6"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078B87D9" w14:textId="3F26DBE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12</w:t>
            </w:r>
          </w:p>
        </w:tc>
        <w:tc>
          <w:tcPr>
            <w:tcW w:w="992" w:type="dxa"/>
          </w:tcPr>
          <w:p w14:paraId="0EE74616" w14:textId="50CFE64E"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C</w:t>
            </w:r>
          </w:p>
        </w:tc>
        <w:tc>
          <w:tcPr>
            <w:tcW w:w="1095" w:type="dxa"/>
          </w:tcPr>
          <w:p w14:paraId="59786616" w14:textId="52C3205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55</w:t>
            </w:r>
          </w:p>
        </w:tc>
        <w:tc>
          <w:tcPr>
            <w:tcW w:w="6251" w:type="dxa"/>
          </w:tcPr>
          <w:p w14:paraId="7AF14300" w14:textId="22BC99E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While there are considerable gaps in available datasets on human-wildlife conflict, IUCN SSC’s Human-Wildlife Conflict Task Force has resources which may help in terms of identifying best indicators - </w:t>
            </w:r>
            <w:hyperlink r:id="rId31" w:history="1">
              <w:r w:rsidRPr="00024F61">
                <w:rPr>
                  <w:rStyle w:val="Hyperlink"/>
                  <w:rFonts w:ascii="Arial" w:hAnsi="Arial" w:cs="Arial"/>
                </w:rPr>
                <w:t>http://www.hwctf.org/resources/document-library</w:t>
              </w:r>
            </w:hyperlink>
          </w:p>
        </w:tc>
      </w:tr>
      <w:tr w:rsidR="00C10CEC" w:rsidRPr="00024F61" w14:paraId="3C4D1A1C" w14:textId="77777777" w:rsidTr="00024F61">
        <w:trPr>
          <w:trHeight w:val="20"/>
        </w:trPr>
        <w:tc>
          <w:tcPr>
            <w:tcW w:w="741" w:type="dxa"/>
          </w:tcPr>
          <w:p w14:paraId="7F509304"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Pr>
          <w:p w14:paraId="512503F4"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12</w:t>
            </w:r>
          </w:p>
        </w:tc>
        <w:tc>
          <w:tcPr>
            <w:tcW w:w="992" w:type="dxa"/>
          </w:tcPr>
          <w:p w14:paraId="14157917"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Pr>
          <w:p w14:paraId="16D32BD8"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54</w:t>
            </w:r>
          </w:p>
        </w:tc>
        <w:tc>
          <w:tcPr>
            <w:tcW w:w="6251" w:type="dxa"/>
          </w:tcPr>
          <w:p w14:paraId="0AF38BF6" w14:textId="0A924A44"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Proposed new indicator: Proportion of Conservation Dependent species (IUCN Green Status of Species Index); Supporting organization: IUCN; Baseline: 2025; Frequency of updates: Annually</w:t>
            </w:r>
          </w:p>
        </w:tc>
      </w:tr>
      <w:tr w:rsidR="00C10CEC" w:rsidRPr="00024F61" w14:paraId="63C4EB2B" w14:textId="77777777" w:rsidTr="00024F61">
        <w:trPr>
          <w:trHeight w:val="20"/>
        </w:trPr>
        <w:tc>
          <w:tcPr>
            <w:tcW w:w="741" w:type="dxa"/>
          </w:tcPr>
          <w:p w14:paraId="74EF716C"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2</w:t>
            </w:r>
          </w:p>
        </w:tc>
        <w:tc>
          <w:tcPr>
            <w:tcW w:w="814" w:type="dxa"/>
          </w:tcPr>
          <w:p w14:paraId="20DF207E"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12</w:t>
            </w:r>
          </w:p>
        </w:tc>
        <w:tc>
          <w:tcPr>
            <w:tcW w:w="992" w:type="dxa"/>
          </w:tcPr>
          <w:p w14:paraId="2AEE36C0"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Pr>
          <w:p w14:paraId="0FB72757"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54</w:t>
            </w:r>
          </w:p>
        </w:tc>
        <w:tc>
          <w:tcPr>
            <w:tcW w:w="6251" w:type="dxa"/>
          </w:tcPr>
          <w:p w14:paraId="31F6CA8A" w14:textId="5B8E3E02"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Proposed new indicator: Proportion of Threatened species improving in recovery status (IUCN Green Status of Species Index); </w:t>
            </w:r>
            <w:r w:rsidRPr="00024F61">
              <w:rPr>
                <w:rFonts w:ascii="Arial" w:hAnsi="Arial" w:cs="Arial"/>
                <w:b/>
                <w:i/>
              </w:rPr>
              <w:t>Green Status of species</w:t>
            </w:r>
            <w:r w:rsidRPr="00024F61">
              <w:rPr>
                <w:rFonts w:ascii="Arial" w:hAnsi="Arial" w:cs="Arial"/>
              </w:rPr>
              <w:t>; Supporting organization: IUCN; Baseline: 2025; Frequency of updates: Annually</w:t>
            </w:r>
          </w:p>
        </w:tc>
      </w:tr>
      <w:tr w:rsidR="00C10CEC" w:rsidRPr="00024F61" w14:paraId="71A7B01D" w14:textId="77777777" w:rsidTr="00024F61">
        <w:trPr>
          <w:trHeight w:val="20"/>
        </w:trPr>
        <w:tc>
          <w:tcPr>
            <w:tcW w:w="741" w:type="dxa"/>
            <w:shd w:val="clear" w:color="auto" w:fill="auto"/>
          </w:tcPr>
          <w:p w14:paraId="42BD73A3" w14:textId="0E887D7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shd w:val="clear" w:color="auto" w:fill="auto"/>
          </w:tcPr>
          <w:p w14:paraId="790A1ADD" w14:textId="25413CE8"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12</w:t>
            </w:r>
          </w:p>
        </w:tc>
        <w:tc>
          <w:tcPr>
            <w:tcW w:w="992" w:type="dxa"/>
            <w:shd w:val="clear" w:color="auto" w:fill="auto"/>
          </w:tcPr>
          <w:p w14:paraId="13B58AA5" w14:textId="52CA567D"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shd w:val="clear" w:color="auto" w:fill="auto"/>
          </w:tcPr>
          <w:p w14:paraId="3694A73F" w14:textId="3764DAD1"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54</w:t>
            </w:r>
          </w:p>
        </w:tc>
        <w:tc>
          <w:tcPr>
            <w:tcW w:w="6251" w:type="dxa"/>
            <w:shd w:val="clear" w:color="auto" w:fill="auto"/>
          </w:tcPr>
          <w:p w14:paraId="7FE0E46A" w14:textId="278CB741"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Proposed new indicator for Trends in species recovery </w:t>
            </w:r>
            <w:proofErr w:type="spellStart"/>
            <w:r w:rsidRPr="00024F61">
              <w:rPr>
                <w:rFonts w:ascii="Arial" w:hAnsi="Arial" w:cs="Arial"/>
              </w:rPr>
              <w:t>programmes</w:t>
            </w:r>
            <w:proofErr w:type="spellEnd"/>
            <w:r w:rsidRPr="00024F61">
              <w:rPr>
                <w:rFonts w:ascii="Arial" w:hAnsi="Arial" w:cs="Arial"/>
              </w:rPr>
              <w:t xml:space="preserve">: Changing status of Evolutionarily Distinct and Globally Endangered species (EDGE Index), subset by percentage of EDGE species improving in status. </w:t>
            </w:r>
            <w:r w:rsidRPr="00024F61">
              <w:rPr>
                <w:rFonts w:ascii="Arial" w:hAnsi="Arial" w:cs="Arial"/>
                <w:color w:val="000000"/>
              </w:rPr>
              <w:t xml:space="preserve">Supporting </w:t>
            </w:r>
            <w:proofErr w:type="spellStart"/>
            <w:r w:rsidRPr="00024F61">
              <w:rPr>
                <w:rFonts w:ascii="Arial" w:hAnsi="Arial" w:cs="Arial"/>
                <w:color w:val="000000"/>
              </w:rPr>
              <w:t>organisation</w:t>
            </w:r>
            <w:proofErr w:type="spellEnd"/>
            <w:r w:rsidRPr="00024F61">
              <w:rPr>
                <w:rFonts w:ascii="Arial" w:hAnsi="Arial" w:cs="Arial"/>
                <w:color w:val="000000"/>
              </w:rPr>
              <w:t>: IUCN SSC Phylogenetic Diversity Task Force &amp; Zoological Society of London, based on existing ZSL EDGE lists and IUCN Red List data. Baseline: 2020, annually updated. This indicator (EDGE Index) is paired with the proposed Phylogenetic Diversity indicator in Goal B, explicitly linking species conservation to nature’s contributions to people. This indicator adds value to existing broader species indicators, as this subset of species represents billions of years of evolutionary history and thus future options for humanity. Refs in:</w:t>
            </w:r>
            <w:hyperlink r:id="rId32" w:history="1">
              <w:r w:rsidRPr="00024F61">
                <w:rPr>
                  <w:rStyle w:val="Hyperlink"/>
                  <w:rFonts w:ascii="Arial" w:hAnsi="Arial" w:cs="Arial"/>
                  <w:color w:val="000000"/>
                </w:rPr>
                <w:t xml:space="preserve"> </w:t>
              </w:r>
              <w:r w:rsidRPr="00024F61">
                <w:rPr>
                  <w:rStyle w:val="Hyperlink"/>
                  <w:rFonts w:ascii="Arial" w:hAnsi="Arial" w:cs="Arial"/>
                  <w:color w:val="1155CC"/>
                  <w:shd w:val="clear" w:color="auto" w:fill="FFFFFF"/>
                </w:rPr>
                <w:t>https://www.cbd.int/api/v2013/documents/6445B22E-1BA7-18B7-6D28-61A95052E841/attachments/IUCN-6.docx</w:t>
              </w:r>
            </w:hyperlink>
            <w:r w:rsidRPr="00024F61">
              <w:rPr>
                <w:rFonts w:ascii="Arial" w:hAnsi="Arial" w:cs="Arial"/>
                <w:color w:val="000000"/>
              </w:rPr>
              <w:t>, and</w:t>
            </w:r>
            <w:hyperlink r:id="rId33" w:history="1">
              <w:r w:rsidRPr="00024F61">
                <w:rPr>
                  <w:rStyle w:val="Hyperlink"/>
                  <w:rFonts w:ascii="Arial" w:hAnsi="Arial" w:cs="Arial"/>
                  <w:color w:val="000000"/>
                </w:rPr>
                <w:t xml:space="preserve"> </w:t>
              </w:r>
              <w:proofErr w:type="spellStart"/>
              <w:r w:rsidRPr="00024F61">
                <w:rPr>
                  <w:rStyle w:val="Hyperlink"/>
                  <w:rFonts w:ascii="Arial" w:hAnsi="Arial" w:cs="Arial"/>
                  <w:color w:val="1155CC"/>
                </w:rPr>
                <w:t>Gumbs</w:t>
              </w:r>
              <w:proofErr w:type="spellEnd"/>
              <w:r w:rsidRPr="00024F61">
                <w:rPr>
                  <w:rStyle w:val="Hyperlink"/>
                  <w:rFonts w:ascii="Arial" w:hAnsi="Arial" w:cs="Arial"/>
                  <w:color w:val="1155CC"/>
                </w:rPr>
                <w:t xml:space="preserve"> et al. 2020, Nat </w:t>
              </w:r>
              <w:proofErr w:type="spellStart"/>
              <w:r w:rsidRPr="00024F61">
                <w:rPr>
                  <w:rStyle w:val="Hyperlink"/>
                  <w:rFonts w:ascii="Arial" w:hAnsi="Arial" w:cs="Arial"/>
                  <w:color w:val="1155CC"/>
                </w:rPr>
                <w:t>Comms</w:t>
              </w:r>
              <w:proofErr w:type="spellEnd"/>
              <w:r w:rsidRPr="00024F61">
                <w:rPr>
                  <w:rStyle w:val="Hyperlink"/>
                  <w:rFonts w:ascii="Arial" w:hAnsi="Arial" w:cs="Arial"/>
                  <w:color w:val="1155CC"/>
                </w:rPr>
                <w:t xml:space="preserve"> 11:2616</w:t>
              </w:r>
            </w:hyperlink>
            <w:r w:rsidRPr="00024F61">
              <w:rPr>
                <w:rFonts w:ascii="Arial" w:hAnsi="Arial" w:cs="Arial"/>
                <w:color w:val="000000"/>
              </w:rPr>
              <w:t>.</w:t>
            </w:r>
          </w:p>
        </w:tc>
      </w:tr>
      <w:tr w:rsidR="00C10CEC" w:rsidRPr="00024F61" w14:paraId="076032DE" w14:textId="77777777" w:rsidTr="00024F61">
        <w:trPr>
          <w:trHeight w:val="20"/>
        </w:trPr>
        <w:tc>
          <w:tcPr>
            <w:tcW w:w="741" w:type="dxa"/>
          </w:tcPr>
          <w:p w14:paraId="147EC510"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Pr>
          <w:p w14:paraId="5E5AB4A0"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12</w:t>
            </w:r>
          </w:p>
        </w:tc>
        <w:tc>
          <w:tcPr>
            <w:tcW w:w="992" w:type="dxa"/>
          </w:tcPr>
          <w:p w14:paraId="58D058B5"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Pr>
          <w:p w14:paraId="4BE7F7E3"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53 - 54</w:t>
            </w:r>
          </w:p>
        </w:tc>
        <w:tc>
          <w:tcPr>
            <w:tcW w:w="6251" w:type="dxa"/>
          </w:tcPr>
          <w:p w14:paraId="56AB5EC9" w14:textId="3772E61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Proposed new indicator: species </w:t>
            </w:r>
            <w:r w:rsidR="00B47E55" w:rsidRPr="00024F61">
              <w:rPr>
                <w:rFonts w:ascii="Arial" w:hAnsi="Arial" w:cs="Arial"/>
              </w:rPr>
              <w:t>receiving</w:t>
            </w:r>
            <w:r w:rsidRPr="00024F61">
              <w:rPr>
                <w:rFonts w:ascii="Arial" w:hAnsi="Arial" w:cs="Arial"/>
              </w:rPr>
              <w:t xml:space="preserve"> recovery actions </w:t>
            </w:r>
            <w:r w:rsidR="00B47E55" w:rsidRPr="00024F61">
              <w:rPr>
                <w:rFonts w:ascii="Arial" w:hAnsi="Arial" w:cs="Arial"/>
              </w:rPr>
              <w:t xml:space="preserve">in response to threats </w:t>
            </w:r>
            <w:r w:rsidRPr="00024F61">
              <w:rPr>
                <w:rFonts w:ascii="Arial" w:hAnsi="Arial" w:cs="Arial"/>
              </w:rPr>
              <w:t xml:space="preserve">due to intrinsic processes, with 2020 baseline of 1,751 species across comprehensively assessed taxonomic groups; Supporting organizations: IUCN, </w:t>
            </w:r>
            <w:proofErr w:type="spellStart"/>
            <w:r w:rsidRPr="00024F61">
              <w:rPr>
                <w:rFonts w:ascii="Arial" w:hAnsi="Arial" w:cs="Arial"/>
              </w:rPr>
              <w:t>BirdLife</w:t>
            </w:r>
            <w:proofErr w:type="spellEnd"/>
            <w:r w:rsidRPr="00024F61">
              <w:rPr>
                <w:rFonts w:ascii="Arial" w:hAnsi="Arial" w:cs="Arial"/>
              </w:rPr>
              <w:t xml:space="preserve"> (tbc)</w:t>
            </w:r>
          </w:p>
        </w:tc>
      </w:tr>
      <w:tr w:rsidR="00C10CEC" w:rsidRPr="00024F61" w14:paraId="2C87BB39" w14:textId="77777777" w:rsidTr="00024F61">
        <w:trPr>
          <w:trHeight w:val="20"/>
        </w:trPr>
        <w:tc>
          <w:tcPr>
            <w:tcW w:w="741" w:type="dxa"/>
          </w:tcPr>
          <w:p w14:paraId="2B77C8C5" w14:textId="2845BF5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Pr>
          <w:p w14:paraId="2D5DE9E3" w14:textId="16CAED76"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12-13</w:t>
            </w:r>
          </w:p>
        </w:tc>
        <w:tc>
          <w:tcPr>
            <w:tcW w:w="992" w:type="dxa"/>
          </w:tcPr>
          <w:p w14:paraId="06E26569" w14:textId="020494D3"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Pr>
          <w:p w14:paraId="36592C9C" w14:textId="04CE04A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56</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130BF" w14:textId="6E95FFCB"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Suggest using ‘Proportion of illegally harvested and/or trafficked wildlife’ as an indicator, if this is already measured.</w:t>
            </w:r>
          </w:p>
        </w:tc>
      </w:tr>
      <w:tr w:rsidR="00C10CEC" w:rsidRPr="00024F61" w14:paraId="163EA081" w14:textId="77777777" w:rsidTr="00024F61">
        <w:trPr>
          <w:trHeight w:val="20"/>
        </w:trPr>
        <w:tc>
          <w:tcPr>
            <w:tcW w:w="741" w:type="dxa"/>
            <w:shd w:val="clear" w:color="auto" w:fill="auto"/>
          </w:tcPr>
          <w:p w14:paraId="22B0F3FC" w14:textId="6B3F6E7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Pr>
          <w:p w14:paraId="798CE189" w14:textId="7B7D0565"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12</w:t>
            </w:r>
          </w:p>
        </w:tc>
        <w:tc>
          <w:tcPr>
            <w:tcW w:w="992" w:type="dxa"/>
          </w:tcPr>
          <w:p w14:paraId="2CB5408D" w14:textId="0644E8CF"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Pr>
          <w:p w14:paraId="407A3DC2" w14:textId="1CA3FD15"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56</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021D5" w14:textId="5DE8FCDA"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For measures of sustainability, the gap in b</w:t>
            </w:r>
            <w:r w:rsidR="00847731" w:rsidRPr="00024F61">
              <w:rPr>
                <w:rFonts w:ascii="Arial" w:hAnsi="Arial" w:cs="Arial"/>
              </w:rPr>
              <w:t>iological data must be resolved (e.g. logging; medicinal plants)</w:t>
            </w:r>
          </w:p>
        </w:tc>
      </w:tr>
      <w:tr w:rsidR="00C10CEC" w:rsidRPr="00024F61" w14:paraId="05AC0A6A" w14:textId="77777777" w:rsidTr="00024F61">
        <w:trPr>
          <w:trHeight w:val="20"/>
        </w:trPr>
        <w:tc>
          <w:tcPr>
            <w:tcW w:w="741" w:type="dxa"/>
            <w:shd w:val="clear" w:color="auto" w:fill="auto"/>
          </w:tcPr>
          <w:p w14:paraId="7BA02A35" w14:textId="1BF7F2F5"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Pr>
          <w:p w14:paraId="4A80400B" w14:textId="12305D4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13</w:t>
            </w:r>
          </w:p>
        </w:tc>
        <w:tc>
          <w:tcPr>
            <w:tcW w:w="992" w:type="dxa"/>
          </w:tcPr>
          <w:p w14:paraId="3525CB86" w14:textId="64761539"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Pr>
          <w:p w14:paraId="05FDB23E" w14:textId="211915A8"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56</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BB0D7" w14:textId="5A60A1BA"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Consider adding “Trend in governance” as a monitoring element.  Good governance is essential to this target.</w:t>
            </w:r>
          </w:p>
        </w:tc>
      </w:tr>
      <w:tr w:rsidR="00C10CEC" w:rsidRPr="00024F61" w14:paraId="25472018" w14:textId="77777777" w:rsidTr="00024F61">
        <w:trPr>
          <w:trHeight w:val="20"/>
        </w:trPr>
        <w:tc>
          <w:tcPr>
            <w:tcW w:w="741" w:type="dxa"/>
            <w:shd w:val="clear" w:color="auto" w:fill="auto"/>
          </w:tcPr>
          <w:p w14:paraId="6E263725" w14:textId="0B83004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Pr>
          <w:p w14:paraId="4B1E848C" w14:textId="3BAD8F5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13</w:t>
            </w:r>
          </w:p>
        </w:tc>
        <w:tc>
          <w:tcPr>
            <w:tcW w:w="992" w:type="dxa"/>
          </w:tcPr>
          <w:p w14:paraId="6CCFBD4F" w14:textId="0C619CC8"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Pr>
          <w:p w14:paraId="789E605B" w14:textId="17C86EC3"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57</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3692F" w14:textId="7F4DFAF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Suggest changing ‘Degree’ to ‘Effectiveness’.</w:t>
            </w:r>
          </w:p>
        </w:tc>
      </w:tr>
      <w:tr w:rsidR="00C10CEC" w:rsidRPr="00024F61" w14:paraId="0746DDBB" w14:textId="77777777" w:rsidTr="00024F61">
        <w:trPr>
          <w:trHeight w:val="20"/>
        </w:trPr>
        <w:tc>
          <w:tcPr>
            <w:tcW w:w="741" w:type="dxa"/>
            <w:shd w:val="clear" w:color="auto" w:fill="auto"/>
          </w:tcPr>
          <w:p w14:paraId="29DB6DC3" w14:textId="6DA1C48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Pr>
          <w:p w14:paraId="620E8CCF" w14:textId="71FE219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13</w:t>
            </w:r>
          </w:p>
        </w:tc>
        <w:tc>
          <w:tcPr>
            <w:tcW w:w="992" w:type="dxa"/>
          </w:tcPr>
          <w:p w14:paraId="633CB92A" w14:textId="3D5AE1D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Pr>
          <w:p w14:paraId="2B98638A" w14:textId="6296BC1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58</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F7276" w14:textId="6812A73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 xml:space="preserve">In many cases data </w:t>
            </w:r>
            <w:r w:rsidR="00842BA5" w:rsidRPr="00024F61">
              <w:rPr>
                <w:rFonts w:ascii="Arial" w:hAnsi="Arial" w:cs="Arial"/>
              </w:rPr>
              <w:t xml:space="preserve">is insufficient </w:t>
            </w:r>
            <w:r w:rsidRPr="00024F61">
              <w:rPr>
                <w:rFonts w:ascii="Arial" w:hAnsi="Arial" w:cs="Arial"/>
              </w:rPr>
              <w:t>to determine whether fisheries are sustainable – it is important that data is collected, and appropriate assessments are developed/updated.</w:t>
            </w:r>
          </w:p>
        </w:tc>
      </w:tr>
      <w:tr w:rsidR="00C10CEC" w:rsidRPr="00024F61" w14:paraId="70FF46CF" w14:textId="77777777" w:rsidTr="00024F61">
        <w:trPr>
          <w:trHeight w:val="20"/>
        </w:trPr>
        <w:tc>
          <w:tcPr>
            <w:tcW w:w="741" w:type="dxa"/>
            <w:shd w:val="clear" w:color="auto" w:fill="auto"/>
          </w:tcPr>
          <w:p w14:paraId="75F154FB" w14:textId="0F50C7E6"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Pr>
          <w:p w14:paraId="46560A75" w14:textId="02C3EF0E"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13</w:t>
            </w:r>
          </w:p>
        </w:tc>
        <w:tc>
          <w:tcPr>
            <w:tcW w:w="992" w:type="dxa"/>
          </w:tcPr>
          <w:p w14:paraId="6DDC0C48" w14:textId="496DB5B3"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Pr>
          <w:p w14:paraId="2DD027EF" w14:textId="2487A38B"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58</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8C661" w14:textId="7AE180FA"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Another indicator in addition to fish stock is volume as # of fish stocks can give a skewed picture of sustainability- we should move towards measuring volume instead of stocks</w:t>
            </w:r>
          </w:p>
        </w:tc>
      </w:tr>
      <w:tr w:rsidR="00C10CEC" w:rsidRPr="00024F61" w14:paraId="3C4AA0AD" w14:textId="77777777" w:rsidTr="00024F61">
        <w:trPr>
          <w:trHeight w:val="20"/>
        </w:trPr>
        <w:tc>
          <w:tcPr>
            <w:tcW w:w="741" w:type="dxa"/>
          </w:tcPr>
          <w:p w14:paraId="44B4FFA3" w14:textId="2843767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Pr>
          <w:p w14:paraId="6EBFEC99" w14:textId="3F23633B"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13</w:t>
            </w:r>
          </w:p>
        </w:tc>
        <w:tc>
          <w:tcPr>
            <w:tcW w:w="992" w:type="dxa"/>
          </w:tcPr>
          <w:p w14:paraId="53E4A85C" w14:textId="4BA29F48"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Pr>
          <w:p w14:paraId="061BB827" w14:textId="38C5669F"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58</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464C4" w14:textId="67958696"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The proposed indicator is “Proportion of fish stocks within biologically sustainable levels (SDG indicator 14.4.1)”. Note that SDG 14 tends to be applied to marine stocks and not to inland water stocks. The Post</w:t>
            </w:r>
            <w:r w:rsidR="00842BA5" w:rsidRPr="00024F61">
              <w:rPr>
                <w:rFonts w:ascii="Arial" w:hAnsi="Arial" w:cs="Arial"/>
              </w:rPr>
              <w:t>-</w:t>
            </w:r>
            <w:r w:rsidRPr="00024F61">
              <w:rPr>
                <w:rFonts w:ascii="Arial" w:hAnsi="Arial" w:cs="Arial"/>
              </w:rPr>
              <w:t>2020 Framework must address this and provide an indicator that can be applied to inland water fisheries. An IUCN motion is in place to address this (</w:t>
            </w:r>
            <w:hyperlink r:id="rId34">
              <w:r w:rsidRPr="00024F61">
                <w:rPr>
                  <w:rFonts w:ascii="Arial" w:hAnsi="Arial" w:cs="Arial"/>
                  <w:color w:val="1155CC"/>
                  <w:u w:val="single"/>
                </w:rPr>
                <w:t>https://www.iucncongress2020.org/motion/020</w:t>
              </w:r>
            </w:hyperlink>
            <w:r w:rsidRPr="00024F61">
              <w:rPr>
                <w:rFonts w:ascii="Arial" w:hAnsi="Arial" w:cs="Arial"/>
              </w:rPr>
              <w:t>) and FAO are in the process of determining globally applicable indicators for inland water fisheries.</w:t>
            </w:r>
          </w:p>
        </w:tc>
      </w:tr>
      <w:tr w:rsidR="00C10CEC" w:rsidRPr="00024F61" w14:paraId="6C0DA9B1" w14:textId="77777777" w:rsidTr="00024F61">
        <w:trPr>
          <w:trHeight w:val="20"/>
        </w:trPr>
        <w:tc>
          <w:tcPr>
            <w:tcW w:w="741" w:type="dxa"/>
          </w:tcPr>
          <w:p w14:paraId="1602CEDD" w14:textId="51BD9CA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2</w:t>
            </w:r>
          </w:p>
        </w:tc>
        <w:tc>
          <w:tcPr>
            <w:tcW w:w="814" w:type="dxa"/>
          </w:tcPr>
          <w:p w14:paraId="04C6A8BD" w14:textId="722EE59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13</w:t>
            </w:r>
          </w:p>
        </w:tc>
        <w:tc>
          <w:tcPr>
            <w:tcW w:w="992" w:type="dxa"/>
          </w:tcPr>
          <w:p w14:paraId="544413D4" w14:textId="0C29C90A"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Pr>
          <w:p w14:paraId="52B99C8F" w14:textId="3A1244B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61</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7ED0C" w14:textId="69E2461D"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The indicator proposed is: ‘Proportion of traded wildlife that was poached or illicitly trafficked (SDG indicators 15.7.1 and 15.c.1)’. It could also be useful to have an indicator related to fisheries (</w:t>
            </w:r>
            <w:r w:rsidRPr="00024F61">
              <w:rPr>
                <w:rFonts w:ascii="Arial" w:hAnsi="Arial" w:cs="Arial"/>
                <w:b/>
              </w:rPr>
              <w:t>inland and</w:t>
            </w:r>
            <w:r w:rsidRPr="00024F61">
              <w:rPr>
                <w:rFonts w:ascii="Arial" w:hAnsi="Arial" w:cs="Arial"/>
              </w:rPr>
              <w:t xml:space="preserve"> marine) that addresses illegal, unreported and unregulated fishing (IUU) - if such an indicator exists.</w:t>
            </w:r>
          </w:p>
        </w:tc>
      </w:tr>
      <w:tr w:rsidR="00C10CEC" w:rsidRPr="00024F61" w14:paraId="68636F22" w14:textId="77777777" w:rsidTr="00024F61">
        <w:trPr>
          <w:trHeight w:val="20"/>
        </w:trPr>
        <w:tc>
          <w:tcPr>
            <w:tcW w:w="741" w:type="dxa"/>
          </w:tcPr>
          <w:p w14:paraId="6333DE50" w14:textId="28A8C47E"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Pr>
          <w:p w14:paraId="57E49C5F" w14:textId="6D86D636"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13</w:t>
            </w:r>
          </w:p>
        </w:tc>
        <w:tc>
          <w:tcPr>
            <w:tcW w:w="992" w:type="dxa"/>
          </w:tcPr>
          <w:p w14:paraId="784FC545" w14:textId="68D4B78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Pr>
          <w:p w14:paraId="274FE353" w14:textId="43925F49"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61</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0B959" w14:textId="615E3CC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Suggest using ‘Proportion of illegally harvested and/or trafficked wildlife’ as an indicator, if this is already captured.</w:t>
            </w:r>
          </w:p>
        </w:tc>
      </w:tr>
      <w:tr w:rsidR="00C10CEC" w:rsidRPr="00024F61" w14:paraId="1784F975" w14:textId="77777777" w:rsidTr="00024F61">
        <w:trPr>
          <w:trHeight w:val="20"/>
        </w:trPr>
        <w:tc>
          <w:tcPr>
            <w:tcW w:w="741" w:type="dxa"/>
          </w:tcPr>
          <w:p w14:paraId="24365999" w14:textId="6DEA784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Pr>
          <w:p w14:paraId="5417FEAC" w14:textId="5715EE4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13</w:t>
            </w:r>
          </w:p>
        </w:tc>
        <w:tc>
          <w:tcPr>
            <w:tcW w:w="992" w:type="dxa"/>
          </w:tcPr>
          <w:p w14:paraId="37920040" w14:textId="7F61E3CA"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Pr>
          <w:p w14:paraId="77206313" w14:textId="696CB4B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62</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5C936" w14:textId="0A5DC5E6"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In many cases there is not the data to determine whether fisheries are sustainable and implement limits/quotas – it is important that data is collected, and appropriate assessments are developed/updated.</w:t>
            </w:r>
          </w:p>
        </w:tc>
      </w:tr>
      <w:tr w:rsidR="00C10CEC" w:rsidRPr="00024F61" w14:paraId="087323D9" w14:textId="77777777" w:rsidTr="00024F61">
        <w:trPr>
          <w:trHeight w:val="20"/>
        </w:trPr>
        <w:tc>
          <w:tcPr>
            <w:tcW w:w="741" w:type="dxa"/>
            <w:shd w:val="clear" w:color="auto" w:fill="auto"/>
          </w:tcPr>
          <w:p w14:paraId="7F44EE49" w14:textId="4432F8D3"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127665AD" w14:textId="09AEB643"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14-15</w:t>
            </w:r>
          </w:p>
        </w:tc>
        <w:tc>
          <w:tcPr>
            <w:tcW w:w="992" w:type="dxa"/>
          </w:tcPr>
          <w:p w14:paraId="63275AC3" w14:textId="566E8C89" w:rsidR="00C10CEC" w:rsidRPr="00024F61" w:rsidRDefault="00C10CEC" w:rsidP="002A1ECE">
            <w:pPr>
              <w:spacing w:before="120" w:after="120" w:line="240" w:lineRule="auto"/>
              <w:ind w:left="0" w:hanging="2"/>
              <w:jc w:val="both"/>
              <w:rPr>
                <w:rFonts w:ascii="Arial" w:hAnsi="Arial" w:cs="Arial"/>
              </w:rPr>
            </w:pPr>
            <w:r w:rsidRPr="00024F61">
              <w:rPr>
                <w:rFonts w:ascii="Arial" w:hAnsi="Arial" w:cs="Arial"/>
              </w:rPr>
              <w:t>A</w:t>
            </w:r>
            <w:r w:rsidR="002A1ECE">
              <w:rPr>
                <w:rFonts w:ascii="Arial" w:hAnsi="Arial" w:cs="Arial"/>
              </w:rPr>
              <w:t>+</w:t>
            </w:r>
            <w:r w:rsidRPr="00024F61">
              <w:rPr>
                <w:rFonts w:ascii="Arial" w:hAnsi="Arial" w:cs="Arial"/>
              </w:rPr>
              <w:t>B</w:t>
            </w:r>
            <w:r w:rsidR="002A1ECE">
              <w:rPr>
                <w:rFonts w:ascii="Arial" w:hAnsi="Arial" w:cs="Arial"/>
              </w:rPr>
              <w:t>+</w:t>
            </w:r>
            <w:r w:rsidRPr="00024F61">
              <w:rPr>
                <w:rFonts w:ascii="Arial" w:hAnsi="Arial" w:cs="Arial"/>
              </w:rPr>
              <w:t>C</w:t>
            </w:r>
          </w:p>
        </w:tc>
        <w:tc>
          <w:tcPr>
            <w:tcW w:w="1095" w:type="dxa"/>
          </w:tcPr>
          <w:p w14:paraId="77D1DE87" w14:textId="31109705"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67-80</w:t>
            </w:r>
          </w:p>
        </w:tc>
        <w:tc>
          <w:tcPr>
            <w:tcW w:w="6251" w:type="dxa"/>
          </w:tcPr>
          <w:p w14:paraId="61992266" w14:textId="17DBFD5E"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“manage, and where possible control, pathways…”is unclear. Managing pathways would include the management of vectors but also the regulation of movements of goods? </w:t>
            </w:r>
          </w:p>
          <w:p w14:paraId="2983C031" w14:textId="060142E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Unclear of terminology in relation the difference between ‘control/eradication’ and ‘manage’ (see comment on row 73-76)</w:t>
            </w:r>
          </w:p>
          <w:p w14:paraId="040E660B" w14:textId="6A23B77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Need to ensure that the Target supports the reduction of harmful impacts from priority IAS, and that it is the priority pathways that are managed. Clear up terminology, control/manage.</w:t>
            </w:r>
          </w:p>
          <w:p w14:paraId="4952CC44" w14:textId="03F445D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EICAT can support the </w:t>
            </w:r>
            <w:proofErr w:type="spellStart"/>
            <w:r w:rsidRPr="00024F61">
              <w:rPr>
                <w:rFonts w:ascii="Arial" w:hAnsi="Arial" w:cs="Arial"/>
              </w:rPr>
              <w:t>prioritisation</w:t>
            </w:r>
            <w:proofErr w:type="spellEnd"/>
            <w:r w:rsidRPr="00024F61">
              <w:rPr>
                <w:rFonts w:ascii="Arial" w:hAnsi="Arial" w:cs="Arial"/>
              </w:rPr>
              <w:t xml:space="preserve"> of IAS based on their impacts upon the environment (T5.2 Row 70-72) and Trends in the impact of IAS’ (T5.4 – row 77); GRIIS can support the ‘Trends in identification of IAS’ (T5.2, Row 71). ISSG already run many of the indicators (row 68 / 74 / 75)</w:t>
            </w:r>
          </w:p>
        </w:tc>
      </w:tr>
      <w:tr w:rsidR="00C10CEC" w:rsidRPr="00024F61" w14:paraId="51EABA43" w14:textId="77777777" w:rsidTr="00024F61">
        <w:trPr>
          <w:trHeight w:val="20"/>
        </w:trPr>
        <w:tc>
          <w:tcPr>
            <w:tcW w:w="741" w:type="dxa"/>
            <w:shd w:val="clear" w:color="auto" w:fill="auto"/>
          </w:tcPr>
          <w:p w14:paraId="5240545F" w14:textId="50E9A5E5"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08F1B3C1" w14:textId="063CB9EF"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14-15</w:t>
            </w:r>
          </w:p>
        </w:tc>
        <w:tc>
          <w:tcPr>
            <w:tcW w:w="992" w:type="dxa"/>
          </w:tcPr>
          <w:p w14:paraId="3B89B487" w14:textId="77777777" w:rsidR="00C10CEC" w:rsidRPr="00024F61" w:rsidRDefault="00C10CEC" w:rsidP="00024F61">
            <w:pPr>
              <w:spacing w:before="120" w:after="120" w:line="240" w:lineRule="auto"/>
              <w:ind w:left="0" w:hanging="2"/>
              <w:jc w:val="both"/>
              <w:rPr>
                <w:rFonts w:ascii="Arial" w:hAnsi="Arial" w:cs="Arial"/>
              </w:rPr>
            </w:pPr>
          </w:p>
        </w:tc>
        <w:tc>
          <w:tcPr>
            <w:tcW w:w="1095" w:type="dxa"/>
          </w:tcPr>
          <w:p w14:paraId="2CDF6879" w14:textId="544F538A"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67-80</w:t>
            </w:r>
          </w:p>
        </w:tc>
        <w:tc>
          <w:tcPr>
            <w:tcW w:w="6251" w:type="dxa"/>
          </w:tcPr>
          <w:p w14:paraId="11B7C419" w14:textId="7B92681A"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Target 5 gets at disease risk from wildlife trade. The use of "safety” is </w:t>
            </w:r>
            <w:r w:rsidR="00842BA5" w:rsidRPr="00024F61">
              <w:rPr>
                <w:rFonts w:ascii="Arial" w:hAnsi="Arial" w:cs="Arial"/>
              </w:rPr>
              <w:t xml:space="preserve">excellent </w:t>
            </w:r>
            <w:r w:rsidRPr="00024F61">
              <w:rPr>
                <w:rFonts w:ascii="Arial" w:hAnsi="Arial" w:cs="Arial"/>
              </w:rPr>
              <w:t xml:space="preserve">and allows the scope to address both emerging and endemic disease risks. This target is needed but we will want to note that wildlife trade is one of several interfaces for disease risk and risk looks very different in each country. We somehow need to address other sources of disease risk under another target if we cannot broaden Target 5. </w:t>
            </w:r>
            <w:r w:rsidR="00842BA5" w:rsidRPr="00024F61">
              <w:rPr>
                <w:rFonts w:ascii="Arial" w:hAnsi="Arial" w:cs="Arial"/>
              </w:rPr>
              <w:t>C</w:t>
            </w:r>
            <w:r w:rsidRPr="00024F61">
              <w:rPr>
                <w:rFonts w:ascii="Arial" w:hAnsi="Arial" w:cs="Arial"/>
              </w:rPr>
              <w:t>omments on Target 16 relate to this as well.</w:t>
            </w:r>
          </w:p>
        </w:tc>
      </w:tr>
      <w:tr w:rsidR="00C10CEC" w:rsidRPr="00024F61" w14:paraId="670A7F6D" w14:textId="77777777" w:rsidTr="00024F61">
        <w:trPr>
          <w:trHeight w:val="20"/>
        </w:trPr>
        <w:tc>
          <w:tcPr>
            <w:tcW w:w="741" w:type="dxa"/>
            <w:shd w:val="clear" w:color="auto" w:fill="auto"/>
          </w:tcPr>
          <w:p w14:paraId="0B7AFEDF" w14:textId="0EBCB3E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089067DD" w14:textId="78FA1A75"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14</w:t>
            </w:r>
          </w:p>
        </w:tc>
        <w:tc>
          <w:tcPr>
            <w:tcW w:w="992" w:type="dxa"/>
          </w:tcPr>
          <w:p w14:paraId="26ED3B44" w14:textId="77777777" w:rsidR="00C10CEC" w:rsidRPr="00024F61" w:rsidRDefault="00C10CEC" w:rsidP="00024F61">
            <w:pPr>
              <w:spacing w:before="120" w:after="120" w:line="240" w:lineRule="auto"/>
              <w:ind w:left="0" w:hanging="2"/>
              <w:jc w:val="both"/>
              <w:rPr>
                <w:rFonts w:ascii="Arial" w:hAnsi="Arial" w:cs="Arial"/>
              </w:rPr>
            </w:pPr>
          </w:p>
        </w:tc>
        <w:tc>
          <w:tcPr>
            <w:tcW w:w="1095" w:type="dxa"/>
          </w:tcPr>
          <w:p w14:paraId="76075918" w14:textId="06B350F1"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67-69</w:t>
            </w:r>
          </w:p>
        </w:tc>
        <w:tc>
          <w:tcPr>
            <w:tcW w:w="6251" w:type="dxa"/>
          </w:tcPr>
          <w:p w14:paraId="12F1F32B" w14:textId="6E5155C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T5.1 - the prioritization of pathways of introduction is missing</w:t>
            </w:r>
          </w:p>
        </w:tc>
      </w:tr>
      <w:tr w:rsidR="00C10CEC" w:rsidRPr="00024F61" w14:paraId="21240CC2" w14:textId="77777777" w:rsidTr="00024F61">
        <w:trPr>
          <w:trHeight w:val="20"/>
        </w:trPr>
        <w:tc>
          <w:tcPr>
            <w:tcW w:w="741" w:type="dxa"/>
            <w:shd w:val="clear" w:color="auto" w:fill="auto"/>
          </w:tcPr>
          <w:p w14:paraId="10B56351" w14:textId="2247DC12"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19AFDACB" w14:textId="2EA59B69"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14</w:t>
            </w:r>
          </w:p>
        </w:tc>
        <w:tc>
          <w:tcPr>
            <w:tcW w:w="992" w:type="dxa"/>
          </w:tcPr>
          <w:p w14:paraId="0A695259" w14:textId="77F61E72"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B</w:t>
            </w:r>
          </w:p>
        </w:tc>
        <w:tc>
          <w:tcPr>
            <w:tcW w:w="1095" w:type="dxa"/>
          </w:tcPr>
          <w:p w14:paraId="0588E771" w14:textId="12198453"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68</w:t>
            </w:r>
          </w:p>
        </w:tc>
        <w:tc>
          <w:tcPr>
            <w:tcW w:w="6251" w:type="dxa"/>
          </w:tcPr>
          <w:p w14:paraId="70239BFC" w14:textId="2020B3B5" w:rsidR="00C10CEC" w:rsidRPr="00024F61" w:rsidRDefault="00C10CEC" w:rsidP="00024F61">
            <w:pPr>
              <w:spacing w:line="240" w:lineRule="auto"/>
              <w:ind w:left="0" w:hanging="2"/>
              <w:jc w:val="both"/>
              <w:rPr>
                <w:rFonts w:ascii="Arial" w:hAnsi="Arial" w:cs="Arial"/>
              </w:rPr>
            </w:pPr>
            <w:r w:rsidRPr="00024F61">
              <w:rPr>
                <w:rFonts w:ascii="Arial" w:hAnsi="Arial" w:cs="Arial"/>
              </w:rPr>
              <w:t>Suggest adding more specifically here or as an additional monitoring element: Number of States that have become parties to the International Convention for the Control and Management of Ships' Ballast Water and Sediments (BWM Convention under the IMO (International Maritime Organization))</w:t>
            </w:r>
          </w:p>
        </w:tc>
      </w:tr>
      <w:tr w:rsidR="00C10CEC" w:rsidRPr="00024F61" w14:paraId="5C2FBE51" w14:textId="77777777" w:rsidTr="00024F61">
        <w:trPr>
          <w:trHeight w:val="20"/>
        </w:trPr>
        <w:tc>
          <w:tcPr>
            <w:tcW w:w="741" w:type="dxa"/>
            <w:shd w:val="clear" w:color="auto" w:fill="auto"/>
          </w:tcPr>
          <w:p w14:paraId="0B7A597B" w14:textId="2EA518FF"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6FC78B8A" w14:textId="03B5324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14</w:t>
            </w:r>
          </w:p>
        </w:tc>
        <w:tc>
          <w:tcPr>
            <w:tcW w:w="992" w:type="dxa"/>
          </w:tcPr>
          <w:p w14:paraId="55410E64" w14:textId="77777777" w:rsidR="00C10CEC" w:rsidRPr="00024F61" w:rsidRDefault="00C10CEC" w:rsidP="00024F61">
            <w:pPr>
              <w:spacing w:before="120" w:after="120" w:line="240" w:lineRule="auto"/>
              <w:ind w:left="0" w:hanging="2"/>
              <w:jc w:val="both"/>
              <w:rPr>
                <w:rFonts w:ascii="Arial" w:hAnsi="Arial" w:cs="Arial"/>
              </w:rPr>
            </w:pPr>
          </w:p>
        </w:tc>
        <w:tc>
          <w:tcPr>
            <w:tcW w:w="1095" w:type="dxa"/>
          </w:tcPr>
          <w:p w14:paraId="3BD1E37A" w14:textId="77F9BA7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70-72</w:t>
            </w:r>
          </w:p>
        </w:tc>
        <w:tc>
          <w:tcPr>
            <w:tcW w:w="6251" w:type="dxa"/>
          </w:tcPr>
          <w:p w14:paraId="7E108E4B" w14:textId="173A1269"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T5.2 - the monitoring elements don’t cover ways of prioritizing IAS (‘species’ pillar) – IUCN ISSG can support this through EICAT based on the magnitude of their impacts on the environment</w:t>
            </w:r>
          </w:p>
        </w:tc>
      </w:tr>
      <w:tr w:rsidR="00C10CEC" w:rsidRPr="00024F61" w14:paraId="39EF31D2" w14:textId="77777777" w:rsidTr="00024F61">
        <w:trPr>
          <w:trHeight w:val="20"/>
        </w:trPr>
        <w:tc>
          <w:tcPr>
            <w:tcW w:w="741" w:type="dxa"/>
            <w:shd w:val="clear" w:color="auto" w:fill="auto"/>
          </w:tcPr>
          <w:p w14:paraId="53928E89" w14:textId="784D458E"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3873089E" w14:textId="0B1F81D2"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14</w:t>
            </w:r>
          </w:p>
        </w:tc>
        <w:tc>
          <w:tcPr>
            <w:tcW w:w="992" w:type="dxa"/>
          </w:tcPr>
          <w:p w14:paraId="301E6FFD" w14:textId="77777777" w:rsidR="00C10CEC" w:rsidRPr="00024F61" w:rsidRDefault="00C10CEC" w:rsidP="00024F61">
            <w:pPr>
              <w:spacing w:before="120" w:after="120" w:line="240" w:lineRule="auto"/>
              <w:ind w:left="0" w:hanging="2"/>
              <w:jc w:val="both"/>
              <w:rPr>
                <w:rFonts w:ascii="Arial" w:hAnsi="Arial" w:cs="Arial"/>
              </w:rPr>
            </w:pPr>
          </w:p>
        </w:tc>
        <w:tc>
          <w:tcPr>
            <w:tcW w:w="1095" w:type="dxa"/>
          </w:tcPr>
          <w:p w14:paraId="1ABB078B" w14:textId="7E3D868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72</w:t>
            </w:r>
          </w:p>
        </w:tc>
        <w:tc>
          <w:tcPr>
            <w:tcW w:w="6251" w:type="dxa"/>
          </w:tcPr>
          <w:p w14:paraId="141D0FAE" w14:textId="01E2206A"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Unclear what ‘trends monitoring of IAS’ is – is this the number of IAS monitoring schemes?</w:t>
            </w:r>
          </w:p>
        </w:tc>
      </w:tr>
      <w:tr w:rsidR="00C10CEC" w:rsidRPr="00024F61" w14:paraId="1E507B3B" w14:textId="77777777" w:rsidTr="00024F61">
        <w:trPr>
          <w:trHeight w:val="20"/>
        </w:trPr>
        <w:tc>
          <w:tcPr>
            <w:tcW w:w="741" w:type="dxa"/>
            <w:shd w:val="clear" w:color="auto" w:fill="auto"/>
          </w:tcPr>
          <w:p w14:paraId="6168D4AC" w14:textId="523A1E2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0DB3BD0E" w14:textId="1AA46E3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14</w:t>
            </w:r>
          </w:p>
        </w:tc>
        <w:tc>
          <w:tcPr>
            <w:tcW w:w="992" w:type="dxa"/>
          </w:tcPr>
          <w:p w14:paraId="43686B26" w14:textId="312584A8"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C</w:t>
            </w:r>
          </w:p>
        </w:tc>
        <w:tc>
          <w:tcPr>
            <w:tcW w:w="1095" w:type="dxa"/>
          </w:tcPr>
          <w:p w14:paraId="17E358F7" w14:textId="075EF5D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72</w:t>
            </w:r>
          </w:p>
        </w:tc>
        <w:tc>
          <w:tcPr>
            <w:tcW w:w="6251" w:type="dxa"/>
          </w:tcPr>
          <w:p w14:paraId="07D8AC23" w14:textId="0E7FB364"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It is important to monitor invasive and alien species impacts on sites of particular importance for biodiversity. IUCN supports the inclusion of the BIP proposed indicator for target 5 component T5.2: “</w:t>
            </w:r>
            <w:r w:rsidRPr="00024F61">
              <w:rPr>
                <w:rFonts w:ascii="Arial" w:hAnsi="Arial" w:cs="Arial"/>
                <w:i/>
              </w:rPr>
              <w:t xml:space="preserve">Proportion of key biodiversity areas threatened by invasive alien </w:t>
            </w:r>
            <w:r w:rsidRPr="00024F61">
              <w:rPr>
                <w:rFonts w:ascii="Arial" w:hAnsi="Arial" w:cs="Arial"/>
                <w:i/>
              </w:rPr>
              <w:lastRenderedPageBreak/>
              <w:t>species</w:t>
            </w:r>
            <w:r w:rsidRPr="00024F61">
              <w:rPr>
                <w:rFonts w:ascii="Arial" w:hAnsi="Arial" w:cs="Arial"/>
              </w:rPr>
              <w:t xml:space="preserve">” which is being monitored by the KBA Partnership using data from the </w:t>
            </w:r>
            <w:r w:rsidRPr="00024F61">
              <w:rPr>
                <w:rFonts w:ascii="Arial" w:hAnsi="Arial" w:cs="Arial"/>
                <w:i/>
                <w:iCs/>
              </w:rPr>
              <w:t>World Database of KBAs.</w:t>
            </w:r>
          </w:p>
        </w:tc>
      </w:tr>
      <w:tr w:rsidR="00C10CEC" w:rsidRPr="00024F61" w14:paraId="6FFBDA37" w14:textId="77777777" w:rsidTr="00024F61">
        <w:trPr>
          <w:trHeight w:val="20"/>
        </w:trPr>
        <w:tc>
          <w:tcPr>
            <w:tcW w:w="741" w:type="dxa"/>
            <w:shd w:val="clear" w:color="auto" w:fill="auto"/>
          </w:tcPr>
          <w:p w14:paraId="28571431" w14:textId="477246B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lastRenderedPageBreak/>
              <w:t>2</w:t>
            </w:r>
          </w:p>
        </w:tc>
        <w:tc>
          <w:tcPr>
            <w:tcW w:w="814" w:type="dxa"/>
          </w:tcPr>
          <w:p w14:paraId="2FAE598B" w14:textId="46A7EC55"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14</w:t>
            </w:r>
          </w:p>
        </w:tc>
        <w:tc>
          <w:tcPr>
            <w:tcW w:w="992" w:type="dxa"/>
          </w:tcPr>
          <w:p w14:paraId="4EADF6BF" w14:textId="77777777" w:rsidR="00C10CEC" w:rsidRPr="00024F61" w:rsidRDefault="00C10CEC" w:rsidP="00024F61">
            <w:pPr>
              <w:spacing w:before="120" w:after="120" w:line="240" w:lineRule="auto"/>
              <w:ind w:left="0" w:hanging="2"/>
              <w:jc w:val="both"/>
              <w:rPr>
                <w:rFonts w:ascii="Arial" w:hAnsi="Arial" w:cs="Arial"/>
              </w:rPr>
            </w:pPr>
          </w:p>
        </w:tc>
        <w:tc>
          <w:tcPr>
            <w:tcW w:w="1095" w:type="dxa"/>
          </w:tcPr>
          <w:p w14:paraId="02DFE1A5" w14:textId="3CBBDF42"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73-76</w:t>
            </w:r>
          </w:p>
        </w:tc>
        <w:tc>
          <w:tcPr>
            <w:tcW w:w="6251" w:type="dxa"/>
          </w:tcPr>
          <w:p w14:paraId="61E02BC4" w14:textId="159F1A25"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T5.3 - Unclear what the difference between eradication/control measures and management measures is? It is understood that the first two are objectives of a management measure, i.e. a management can eradicate a population or control it (or its impacts) – there is also a third objective (contain, i.e. stop its spreading)</w:t>
            </w:r>
          </w:p>
        </w:tc>
      </w:tr>
      <w:tr w:rsidR="00C10CEC" w:rsidRPr="00024F61" w14:paraId="0DEBA0B1" w14:textId="77777777" w:rsidTr="00024F61">
        <w:trPr>
          <w:trHeight w:val="20"/>
        </w:trPr>
        <w:tc>
          <w:tcPr>
            <w:tcW w:w="741" w:type="dxa"/>
            <w:shd w:val="clear" w:color="auto" w:fill="auto"/>
          </w:tcPr>
          <w:p w14:paraId="2BEF62EC" w14:textId="06104E6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19B2C3CA" w14:textId="4450EB19"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14</w:t>
            </w:r>
          </w:p>
        </w:tc>
        <w:tc>
          <w:tcPr>
            <w:tcW w:w="992" w:type="dxa"/>
          </w:tcPr>
          <w:p w14:paraId="7A0DDDDE" w14:textId="77777777" w:rsidR="00C10CEC" w:rsidRPr="00024F61" w:rsidRDefault="00C10CEC" w:rsidP="00024F61">
            <w:pPr>
              <w:spacing w:before="120" w:after="120" w:line="240" w:lineRule="auto"/>
              <w:ind w:left="0" w:hanging="2"/>
              <w:jc w:val="both"/>
              <w:rPr>
                <w:rFonts w:ascii="Arial" w:hAnsi="Arial" w:cs="Arial"/>
              </w:rPr>
            </w:pPr>
          </w:p>
        </w:tc>
        <w:tc>
          <w:tcPr>
            <w:tcW w:w="1095" w:type="dxa"/>
          </w:tcPr>
          <w:p w14:paraId="0105846A" w14:textId="15DE6C65"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73</w:t>
            </w:r>
          </w:p>
        </w:tc>
        <w:tc>
          <w:tcPr>
            <w:tcW w:w="6251" w:type="dxa"/>
          </w:tcPr>
          <w:p w14:paraId="4BB5863D" w14:textId="2F3F5FA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Do the trends in IAS vertebrate eradications include continental eradications, if not it’s the same as islands element in T5?</w:t>
            </w:r>
          </w:p>
        </w:tc>
      </w:tr>
      <w:tr w:rsidR="00C10CEC" w:rsidRPr="00024F61" w14:paraId="6AC6F94C" w14:textId="77777777" w:rsidTr="00024F61">
        <w:trPr>
          <w:trHeight w:val="20"/>
        </w:trPr>
        <w:tc>
          <w:tcPr>
            <w:tcW w:w="741" w:type="dxa"/>
            <w:shd w:val="clear" w:color="auto" w:fill="auto"/>
          </w:tcPr>
          <w:p w14:paraId="46068EDB" w14:textId="6E56DA4F"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04A3357D" w14:textId="04C6DB18"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15</w:t>
            </w:r>
          </w:p>
        </w:tc>
        <w:tc>
          <w:tcPr>
            <w:tcW w:w="992" w:type="dxa"/>
          </w:tcPr>
          <w:p w14:paraId="0447AC4B" w14:textId="77777777" w:rsidR="00C10CEC" w:rsidRPr="00024F61" w:rsidRDefault="00C10CEC" w:rsidP="00024F61">
            <w:pPr>
              <w:spacing w:before="120" w:after="120" w:line="240" w:lineRule="auto"/>
              <w:ind w:left="0" w:hanging="2"/>
              <w:jc w:val="both"/>
              <w:rPr>
                <w:rFonts w:ascii="Arial" w:hAnsi="Arial" w:cs="Arial"/>
              </w:rPr>
            </w:pPr>
          </w:p>
        </w:tc>
        <w:tc>
          <w:tcPr>
            <w:tcW w:w="1095" w:type="dxa"/>
          </w:tcPr>
          <w:p w14:paraId="4CA96F58" w14:textId="1E9A8DF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76</w:t>
            </w:r>
          </w:p>
        </w:tc>
        <w:tc>
          <w:tcPr>
            <w:tcW w:w="6251" w:type="dxa"/>
          </w:tcPr>
          <w:p w14:paraId="1B21625B" w14:textId="0EB4BAC4"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Clear mention to </w:t>
            </w:r>
            <w:r w:rsidRPr="00024F61">
              <w:rPr>
                <w:rFonts w:ascii="Arial" w:hAnsi="Arial" w:cs="Arial"/>
                <w:b/>
                <w:u w:val="single"/>
              </w:rPr>
              <w:t>effective</w:t>
            </w:r>
            <w:r w:rsidRPr="00024F61">
              <w:rPr>
                <w:rFonts w:ascii="Arial" w:hAnsi="Arial" w:cs="Arial"/>
              </w:rPr>
              <w:t xml:space="preserve"> management must be made. It works for eradications, but for control and management there is a risk of wasting resources. Monitoring the establishment of measures (esp. control/management) does not ensure that these are effective (for eradications easier to say if effective or not).</w:t>
            </w:r>
          </w:p>
        </w:tc>
      </w:tr>
      <w:tr w:rsidR="00C10CEC" w:rsidRPr="00024F61" w14:paraId="1EDF042D" w14:textId="77777777" w:rsidTr="00024F61">
        <w:trPr>
          <w:trHeight w:val="20"/>
        </w:trPr>
        <w:tc>
          <w:tcPr>
            <w:tcW w:w="741" w:type="dxa"/>
            <w:shd w:val="clear" w:color="auto" w:fill="auto"/>
          </w:tcPr>
          <w:p w14:paraId="0E375132" w14:textId="7238A3F8"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7B32AD2C" w14:textId="458C21C8"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15</w:t>
            </w:r>
          </w:p>
        </w:tc>
        <w:tc>
          <w:tcPr>
            <w:tcW w:w="992" w:type="dxa"/>
          </w:tcPr>
          <w:p w14:paraId="622A7229" w14:textId="77777777" w:rsidR="00C10CEC" w:rsidRPr="00024F61" w:rsidRDefault="00C10CEC" w:rsidP="00024F61">
            <w:pPr>
              <w:spacing w:before="120" w:after="120" w:line="240" w:lineRule="auto"/>
              <w:ind w:left="0" w:hanging="2"/>
              <w:jc w:val="both"/>
              <w:rPr>
                <w:rFonts w:ascii="Arial" w:hAnsi="Arial" w:cs="Arial"/>
              </w:rPr>
            </w:pPr>
          </w:p>
        </w:tc>
        <w:tc>
          <w:tcPr>
            <w:tcW w:w="1095" w:type="dxa"/>
          </w:tcPr>
          <w:p w14:paraId="116A6E6E" w14:textId="7F424F5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77</w:t>
            </w:r>
          </w:p>
        </w:tc>
        <w:tc>
          <w:tcPr>
            <w:tcW w:w="6251" w:type="dxa"/>
          </w:tcPr>
          <w:p w14:paraId="7CA8DFB6" w14:textId="7777777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T5.4 – may want to include this under T5.3. as it’s the result of the measures to control/eradicate that will result in reduction of impacts (this ties into the ‘effectiveness management’ comment above’).</w:t>
            </w:r>
          </w:p>
          <w:p w14:paraId="759B3D41" w14:textId="7777777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EICAT can also be used here to provide evidence of the reduction in impact.</w:t>
            </w:r>
          </w:p>
          <w:p w14:paraId="3B1B3C24" w14:textId="16D0849A"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Suggest using something similar as in the EU Biodiversity Strategy IAS target – “to decrease the number of Red List species threatened by IAS by 50% by 2030”.</w:t>
            </w:r>
          </w:p>
        </w:tc>
      </w:tr>
      <w:tr w:rsidR="00C10CEC" w:rsidRPr="00024F61" w14:paraId="1691CB80" w14:textId="77777777" w:rsidTr="00024F61">
        <w:trPr>
          <w:trHeight w:val="20"/>
        </w:trPr>
        <w:tc>
          <w:tcPr>
            <w:tcW w:w="741" w:type="dxa"/>
            <w:shd w:val="clear" w:color="auto" w:fill="auto"/>
          </w:tcPr>
          <w:p w14:paraId="6CAFF6AE" w14:textId="01F76353"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3597643A" w14:textId="54289C85"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15</w:t>
            </w:r>
          </w:p>
        </w:tc>
        <w:tc>
          <w:tcPr>
            <w:tcW w:w="992" w:type="dxa"/>
          </w:tcPr>
          <w:p w14:paraId="0BECD805" w14:textId="77777777" w:rsidR="00C10CEC" w:rsidRPr="00024F61" w:rsidRDefault="00C10CEC" w:rsidP="00024F61">
            <w:pPr>
              <w:spacing w:before="120" w:after="120" w:line="240" w:lineRule="auto"/>
              <w:ind w:left="0" w:hanging="2"/>
              <w:jc w:val="both"/>
              <w:rPr>
                <w:rFonts w:ascii="Arial" w:hAnsi="Arial" w:cs="Arial"/>
              </w:rPr>
            </w:pPr>
          </w:p>
        </w:tc>
        <w:tc>
          <w:tcPr>
            <w:tcW w:w="1095" w:type="dxa"/>
          </w:tcPr>
          <w:p w14:paraId="1827EE38" w14:textId="769DC93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78-80</w:t>
            </w:r>
          </w:p>
        </w:tc>
        <w:tc>
          <w:tcPr>
            <w:tcW w:w="6251" w:type="dxa"/>
          </w:tcPr>
          <w:p w14:paraId="4EEA88E0" w14:textId="0DAC79E2"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T5.5. –Add freshwater– trends in elimination of IAS in freshwater systems;</w:t>
            </w:r>
          </w:p>
        </w:tc>
      </w:tr>
      <w:tr w:rsidR="00C10CEC" w:rsidRPr="00024F61" w14:paraId="0E7E5BA2" w14:textId="77777777" w:rsidTr="00024F61">
        <w:trPr>
          <w:trHeight w:val="20"/>
        </w:trPr>
        <w:tc>
          <w:tcPr>
            <w:tcW w:w="741" w:type="dxa"/>
            <w:shd w:val="clear" w:color="auto" w:fill="auto"/>
          </w:tcPr>
          <w:p w14:paraId="52A6066C" w14:textId="3EE8620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46513041" w14:textId="5135E504"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15-16</w:t>
            </w:r>
          </w:p>
        </w:tc>
        <w:tc>
          <w:tcPr>
            <w:tcW w:w="992" w:type="dxa"/>
          </w:tcPr>
          <w:p w14:paraId="33B51158" w14:textId="77777777" w:rsidR="00C10CEC" w:rsidRPr="00024F61" w:rsidRDefault="00C10CEC" w:rsidP="00024F61">
            <w:pPr>
              <w:spacing w:before="120" w:after="120" w:line="240" w:lineRule="auto"/>
              <w:ind w:left="0" w:hanging="2"/>
              <w:jc w:val="both"/>
              <w:rPr>
                <w:rFonts w:ascii="Arial" w:hAnsi="Arial" w:cs="Arial"/>
              </w:rPr>
            </w:pPr>
          </w:p>
        </w:tc>
        <w:tc>
          <w:tcPr>
            <w:tcW w:w="1095" w:type="dxa"/>
          </w:tcPr>
          <w:p w14:paraId="44672DBE" w14:textId="643F244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81-96</w:t>
            </w:r>
          </w:p>
        </w:tc>
        <w:tc>
          <w:tcPr>
            <w:tcW w:w="6251" w:type="dxa"/>
          </w:tcPr>
          <w:p w14:paraId="74954638" w14:textId="6467671A"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Target 6 on pollution: welcome the mentioning of lead - this is warranted from a public health point of view. </w:t>
            </w:r>
          </w:p>
          <w:p w14:paraId="4552A485" w14:textId="32A0EBB2"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Another </w:t>
            </w:r>
            <w:r w:rsidR="00842BA5" w:rsidRPr="00024F61">
              <w:rPr>
                <w:rFonts w:ascii="Arial" w:hAnsi="Arial" w:cs="Arial"/>
              </w:rPr>
              <w:t xml:space="preserve">monitoring </w:t>
            </w:r>
            <w:r w:rsidRPr="00024F61">
              <w:rPr>
                <w:rFonts w:ascii="Arial" w:hAnsi="Arial" w:cs="Arial"/>
              </w:rPr>
              <w:t>element is needed to capture other sources of poisoning - none of the existing elements or indicators would capture situations like 1) intentional poisoning of wildlife related to human-animal conflict or poaching and 2) toxicity from veterinary medicines - as seen in the major vulture mortalities in Southern Asia associated with the anti-inflammatory drug diclofenac.</w:t>
            </w:r>
          </w:p>
        </w:tc>
      </w:tr>
      <w:tr w:rsidR="00C10CEC" w:rsidRPr="00024F61" w14:paraId="2703FC7C" w14:textId="77777777" w:rsidTr="00024F61">
        <w:trPr>
          <w:trHeight w:val="20"/>
        </w:trPr>
        <w:tc>
          <w:tcPr>
            <w:tcW w:w="741" w:type="dxa"/>
            <w:shd w:val="clear" w:color="auto" w:fill="auto"/>
          </w:tcPr>
          <w:p w14:paraId="26A31A5A" w14:textId="794CFDFF"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5A36B1D4" w14:textId="19B910D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15</w:t>
            </w:r>
          </w:p>
        </w:tc>
        <w:tc>
          <w:tcPr>
            <w:tcW w:w="992" w:type="dxa"/>
          </w:tcPr>
          <w:p w14:paraId="7F5108A0" w14:textId="6BC866B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C</w:t>
            </w:r>
          </w:p>
        </w:tc>
        <w:tc>
          <w:tcPr>
            <w:tcW w:w="1095" w:type="dxa"/>
          </w:tcPr>
          <w:p w14:paraId="62C4D091" w14:textId="02196D6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81</w:t>
            </w:r>
          </w:p>
        </w:tc>
        <w:tc>
          <w:tcPr>
            <w:tcW w:w="6251" w:type="dxa"/>
          </w:tcPr>
          <w:p w14:paraId="338240FD" w14:textId="7C043319"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Plastic debris can range from macro- to micro-. Unclear if this indicator aims to include all types of plastic pollution.</w:t>
            </w:r>
          </w:p>
        </w:tc>
      </w:tr>
      <w:tr w:rsidR="00C10CEC" w:rsidRPr="00024F61" w14:paraId="0E269717" w14:textId="77777777" w:rsidTr="00024F61">
        <w:trPr>
          <w:trHeight w:val="20"/>
        </w:trPr>
        <w:tc>
          <w:tcPr>
            <w:tcW w:w="741" w:type="dxa"/>
            <w:shd w:val="clear" w:color="auto" w:fill="auto"/>
          </w:tcPr>
          <w:p w14:paraId="5EF9DAF7" w14:textId="00509C6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32521F3B" w14:textId="2F8BCFEA"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15</w:t>
            </w:r>
          </w:p>
        </w:tc>
        <w:tc>
          <w:tcPr>
            <w:tcW w:w="992" w:type="dxa"/>
          </w:tcPr>
          <w:p w14:paraId="1384EAAF" w14:textId="21B410F6"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C</w:t>
            </w:r>
          </w:p>
        </w:tc>
        <w:tc>
          <w:tcPr>
            <w:tcW w:w="1095" w:type="dxa"/>
          </w:tcPr>
          <w:p w14:paraId="6D2C03A7" w14:textId="13FB8423"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81</w:t>
            </w:r>
          </w:p>
        </w:tc>
        <w:tc>
          <w:tcPr>
            <w:tcW w:w="6251" w:type="dxa"/>
          </w:tcPr>
          <w:p w14:paraId="4C9513D4" w14:textId="2DEB3E43"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Indicators should include inland water systems, not just coastal systems, i.e.: (a) Index of coastal eutrophication; Index of inland water eutrophication; and (c) plastic debris density (SDG indicator 14.1.1)</w:t>
            </w:r>
          </w:p>
        </w:tc>
      </w:tr>
      <w:tr w:rsidR="00C10CEC" w:rsidRPr="00024F61" w14:paraId="1B2103A8" w14:textId="77777777" w:rsidTr="00024F61">
        <w:trPr>
          <w:trHeight w:val="20"/>
        </w:trPr>
        <w:tc>
          <w:tcPr>
            <w:tcW w:w="741" w:type="dxa"/>
            <w:shd w:val="clear" w:color="auto" w:fill="auto"/>
          </w:tcPr>
          <w:p w14:paraId="007C1ACB" w14:textId="16BEC1F2"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341C87B5" w14:textId="267D19C9"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15</w:t>
            </w:r>
          </w:p>
        </w:tc>
        <w:tc>
          <w:tcPr>
            <w:tcW w:w="992" w:type="dxa"/>
          </w:tcPr>
          <w:p w14:paraId="458EF9CE" w14:textId="404950B3"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B</w:t>
            </w:r>
          </w:p>
        </w:tc>
        <w:tc>
          <w:tcPr>
            <w:tcW w:w="1095" w:type="dxa"/>
          </w:tcPr>
          <w:p w14:paraId="19122B05" w14:textId="29CF74C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81</w:t>
            </w:r>
          </w:p>
        </w:tc>
        <w:tc>
          <w:tcPr>
            <w:tcW w:w="6251" w:type="dxa"/>
          </w:tcPr>
          <w:p w14:paraId="6B835A09" w14:textId="0A48EE16"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Suggest including a global threshold based on Nitrogen global in terms of industrial and intentional biological nitrogen fixation (control variable): 62 </w:t>
            </w:r>
            <w:proofErr w:type="spellStart"/>
            <w:r w:rsidRPr="00024F61">
              <w:rPr>
                <w:rFonts w:ascii="Arial" w:hAnsi="Arial" w:cs="Arial"/>
              </w:rPr>
              <w:t>Tg</w:t>
            </w:r>
            <w:proofErr w:type="spellEnd"/>
            <w:r w:rsidRPr="00024F61">
              <w:rPr>
                <w:rFonts w:ascii="Arial" w:hAnsi="Arial" w:cs="Arial"/>
              </w:rPr>
              <w:t xml:space="preserve"> Nyr</w:t>
            </w:r>
            <w:r w:rsidRPr="00024F61">
              <w:rPr>
                <w:rFonts w:ascii="Arial" w:hAnsi="Arial" w:cs="Arial"/>
                <w:vertAlign w:val="superscript"/>
              </w:rPr>
              <w:t>-1</w:t>
            </w:r>
            <w:r w:rsidRPr="00024F61">
              <w:rPr>
                <w:rFonts w:ascii="Arial" w:hAnsi="Arial" w:cs="Arial"/>
              </w:rPr>
              <w:t xml:space="preserve"> (62-82 </w:t>
            </w:r>
            <w:proofErr w:type="spellStart"/>
            <w:r w:rsidRPr="00024F61">
              <w:rPr>
                <w:rFonts w:ascii="Arial" w:hAnsi="Arial" w:cs="Arial"/>
              </w:rPr>
              <w:t>Tg</w:t>
            </w:r>
            <w:proofErr w:type="spellEnd"/>
            <w:r w:rsidRPr="00024F61">
              <w:rPr>
                <w:rFonts w:ascii="Arial" w:hAnsi="Arial" w:cs="Arial"/>
              </w:rPr>
              <w:t xml:space="preserve"> N yr</w:t>
            </w:r>
            <w:r w:rsidRPr="00024F61">
              <w:rPr>
                <w:rFonts w:ascii="Arial" w:hAnsi="Arial" w:cs="Arial"/>
                <w:vertAlign w:val="superscript"/>
              </w:rPr>
              <w:t>-1</w:t>
            </w:r>
            <w:r w:rsidRPr="00024F61">
              <w:rPr>
                <w:rFonts w:ascii="Arial" w:hAnsi="Arial" w:cs="Arial"/>
              </w:rPr>
              <w:t>).</w:t>
            </w:r>
            <w:r w:rsidRPr="00024F61">
              <w:rPr>
                <w:rFonts w:ascii="Arial" w:eastAsia="Calibri" w:hAnsi="Arial" w:cs="Arial"/>
              </w:rPr>
              <w:t xml:space="preserve"> </w:t>
            </w:r>
            <w:r w:rsidRPr="00024F61">
              <w:rPr>
                <w:rFonts w:ascii="Arial" w:hAnsi="Arial" w:cs="Arial"/>
              </w:rPr>
              <w:t xml:space="preserve"> </w:t>
            </w:r>
          </w:p>
          <w:p w14:paraId="69090C12" w14:textId="55B85F23" w:rsidR="00C10CEC" w:rsidRPr="00024F61" w:rsidRDefault="00C10CEC" w:rsidP="00024F61">
            <w:pPr>
              <w:spacing w:before="120" w:after="120" w:line="240" w:lineRule="auto"/>
              <w:ind w:leftChars="0" w:left="0" w:firstLineChars="0" w:firstLine="0"/>
              <w:jc w:val="both"/>
              <w:rPr>
                <w:rFonts w:ascii="Arial" w:hAnsi="Arial" w:cs="Arial"/>
                <w:color w:val="FF0000"/>
              </w:rPr>
            </w:pPr>
            <w:r w:rsidRPr="00024F61">
              <w:rPr>
                <w:rFonts w:ascii="Arial" w:hAnsi="Arial" w:cs="Arial"/>
              </w:rPr>
              <w:t xml:space="preserve">(See Will Steffen et al, (2015) 347 Science 1259855; and D </w:t>
            </w:r>
            <w:proofErr w:type="spellStart"/>
            <w:r w:rsidRPr="00024F61">
              <w:rPr>
                <w:rFonts w:ascii="Arial" w:hAnsi="Arial" w:cs="Arial"/>
              </w:rPr>
              <w:t>Diz</w:t>
            </w:r>
            <w:proofErr w:type="spellEnd"/>
            <w:r w:rsidRPr="00024F61">
              <w:rPr>
                <w:rFonts w:ascii="Arial" w:hAnsi="Arial" w:cs="Arial"/>
              </w:rPr>
              <w:t xml:space="preserve"> “Nitrogen and Phosphorus Flows to the Biosphere and Oceans” in D </w:t>
            </w:r>
            <w:r w:rsidRPr="00024F61">
              <w:rPr>
                <w:rFonts w:ascii="Arial" w:hAnsi="Arial" w:cs="Arial"/>
              </w:rPr>
              <w:lastRenderedPageBreak/>
              <w:t xml:space="preserve">French, LJ </w:t>
            </w:r>
            <w:proofErr w:type="spellStart"/>
            <w:r w:rsidRPr="00024F61">
              <w:rPr>
                <w:rFonts w:ascii="Arial" w:hAnsi="Arial" w:cs="Arial"/>
              </w:rPr>
              <w:t>Kotze</w:t>
            </w:r>
            <w:proofErr w:type="spellEnd"/>
            <w:r w:rsidRPr="00024F61">
              <w:rPr>
                <w:rFonts w:ascii="Arial" w:hAnsi="Arial" w:cs="Arial"/>
              </w:rPr>
              <w:t xml:space="preserve"> (</w:t>
            </w:r>
            <w:proofErr w:type="spellStart"/>
            <w:r w:rsidRPr="00024F61">
              <w:rPr>
                <w:rFonts w:ascii="Arial" w:hAnsi="Arial" w:cs="Arial"/>
              </w:rPr>
              <w:t>eds</w:t>
            </w:r>
            <w:proofErr w:type="spellEnd"/>
            <w:r w:rsidRPr="00024F61">
              <w:rPr>
                <w:rFonts w:ascii="Arial" w:hAnsi="Arial" w:cs="Arial"/>
              </w:rPr>
              <w:t xml:space="preserve">), </w:t>
            </w:r>
            <w:r w:rsidRPr="00024F61">
              <w:rPr>
                <w:rFonts w:ascii="Arial" w:hAnsi="Arial" w:cs="Arial"/>
                <w:i/>
              </w:rPr>
              <w:t>Research Handbook on Law, Governance and Planetary Boundaries</w:t>
            </w:r>
            <w:r w:rsidRPr="00024F61">
              <w:rPr>
                <w:rFonts w:ascii="Arial" w:hAnsi="Arial" w:cs="Arial"/>
              </w:rPr>
              <w:t xml:space="preserve"> (Edward Elgar Publishing, forthcoming).)</w:t>
            </w:r>
          </w:p>
        </w:tc>
      </w:tr>
      <w:tr w:rsidR="00C10CEC" w:rsidRPr="00024F61" w14:paraId="1DEE47AE" w14:textId="77777777" w:rsidTr="00024F61">
        <w:trPr>
          <w:trHeight w:val="20"/>
        </w:trPr>
        <w:tc>
          <w:tcPr>
            <w:tcW w:w="741" w:type="dxa"/>
            <w:shd w:val="clear" w:color="auto" w:fill="auto"/>
          </w:tcPr>
          <w:p w14:paraId="14BAA3CE" w14:textId="2239CA41"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lastRenderedPageBreak/>
              <w:t>2</w:t>
            </w:r>
          </w:p>
        </w:tc>
        <w:tc>
          <w:tcPr>
            <w:tcW w:w="814" w:type="dxa"/>
          </w:tcPr>
          <w:p w14:paraId="572ADB85" w14:textId="27B33D0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15</w:t>
            </w:r>
          </w:p>
        </w:tc>
        <w:tc>
          <w:tcPr>
            <w:tcW w:w="992" w:type="dxa"/>
          </w:tcPr>
          <w:p w14:paraId="2234544F" w14:textId="0FBE02E8"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C</w:t>
            </w:r>
          </w:p>
        </w:tc>
        <w:tc>
          <w:tcPr>
            <w:tcW w:w="1095" w:type="dxa"/>
          </w:tcPr>
          <w:p w14:paraId="4C93301E" w14:textId="74843A5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81</w:t>
            </w:r>
          </w:p>
        </w:tc>
        <w:tc>
          <w:tcPr>
            <w:tcW w:w="6251" w:type="dxa"/>
          </w:tcPr>
          <w:p w14:paraId="59409655" w14:textId="02FCAC92"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Suggest including the following regional (sub)indicators related to eutrophication (based on regional seas indicators for SDG 14.1 (see UN Environment  </w:t>
            </w:r>
            <w:r w:rsidRPr="00024F61">
              <w:rPr>
                <w:rFonts w:ascii="Arial" w:hAnsi="Arial" w:cs="Arial"/>
                <w:i/>
              </w:rPr>
              <w:t>Regional Seas Follow Up and Review of the Sustainable Development Goals (SDGS)</w:t>
            </w:r>
            <w:r w:rsidRPr="00024F61">
              <w:rPr>
                <w:rFonts w:ascii="Arial" w:hAnsi="Arial" w:cs="Arial"/>
              </w:rPr>
              <w:t xml:space="preserve"> (UN Environment Regional Seas Reports and Studies No. 208, 2018):</w:t>
            </w:r>
          </w:p>
          <w:p w14:paraId="6C738548" w14:textId="7777777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-Chlorophyll concentration as an indicator of phytoplankton biomass;</w:t>
            </w:r>
          </w:p>
          <w:p w14:paraId="26CD009C" w14:textId="7777777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-Locations and frequency of algal blooms reported;</w:t>
            </w:r>
          </w:p>
          <w:p w14:paraId="219D386A" w14:textId="7777777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-Pollution hotspots: concentration of status of selected pollutant contamination in biota and sediments and temporal trends, and number of hotspots;</w:t>
            </w:r>
          </w:p>
          <w:p w14:paraId="278A08E2" w14:textId="7777777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of national action plans ratified and operational;</w:t>
            </w:r>
          </w:p>
          <w:p w14:paraId="45A9CB6F" w14:textId="75839FCA"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-Waste water: % of coastal population connected to sewage facilities; % of waste facilities complying with adequate standards; and % of untreated waste water.</w:t>
            </w:r>
          </w:p>
        </w:tc>
      </w:tr>
      <w:tr w:rsidR="00C10CEC" w:rsidRPr="00024F61" w14:paraId="450DB9C0" w14:textId="77777777" w:rsidTr="00024F61">
        <w:trPr>
          <w:trHeight w:val="20"/>
        </w:trPr>
        <w:tc>
          <w:tcPr>
            <w:tcW w:w="741" w:type="dxa"/>
            <w:shd w:val="clear" w:color="auto" w:fill="auto"/>
          </w:tcPr>
          <w:p w14:paraId="432FC28B" w14:textId="4BD9406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1A471AB3" w14:textId="1FC46166"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15</w:t>
            </w:r>
          </w:p>
        </w:tc>
        <w:tc>
          <w:tcPr>
            <w:tcW w:w="992" w:type="dxa"/>
          </w:tcPr>
          <w:p w14:paraId="34D81474" w14:textId="5A0E7104"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B</w:t>
            </w:r>
          </w:p>
        </w:tc>
        <w:tc>
          <w:tcPr>
            <w:tcW w:w="1095" w:type="dxa"/>
          </w:tcPr>
          <w:p w14:paraId="60956E4B" w14:textId="5A368FB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85</w:t>
            </w:r>
          </w:p>
        </w:tc>
        <w:tc>
          <w:tcPr>
            <w:tcW w:w="6251" w:type="dxa"/>
          </w:tcPr>
          <w:p w14:paraId="7A333F9E" w14:textId="71C430E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Suggest adding global thresholds </w:t>
            </w:r>
            <w:r w:rsidR="002A6A5F" w:rsidRPr="00024F61">
              <w:rPr>
                <w:rFonts w:ascii="Arial" w:hAnsi="Arial" w:cs="Arial"/>
              </w:rPr>
              <w:t>for</w:t>
            </w:r>
          </w:p>
          <w:p w14:paraId="5FB53060" w14:textId="1B1C8F7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phosphorus global in terms of its flow from freshwater systems into the ocean (control variable): 11 </w:t>
            </w:r>
            <w:proofErr w:type="spellStart"/>
            <w:r w:rsidRPr="00024F61">
              <w:rPr>
                <w:rFonts w:ascii="Arial" w:hAnsi="Arial" w:cs="Arial"/>
              </w:rPr>
              <w:t>Tg</w:t>
            </w:r>
            <w:proofErr w:type="spellEnd"/>
            <w:r w:rsidRPr="00024F61">
              <w:rPr>
                <w:rFonts w:ascii="Arial" w:hAnsi="Arial" w:cs="Arial"/>
              </w:rPr>
              <w:t xml:space="preserve"> P yr</w:t>
            </w:r>
            <w:r w:rsidRPr="00024F61">
              <w:rPr>
                <w:rFonts w:ascii="Arial" w:hAnsi="Arial" w:cs="Arial"/>
                <w:vertAlign w:val="superscript"/>
              </w:rPr>
              <w:t>-1</w:t>
            </w:r>
            <w:r w:rsidRPr="00024F61">
              <w:rPr>
                <w:rFonts w:ascii="Arial" w:hAnsi="Arial" w:cs="Arial"/>
              </w:rPr>
              <w:t xml:space="preserve"> (11-100 </w:t>
            </w:r>
            <w:proofErr w:type="spellStart"/>
            <w:r w:rsidRPr="00024F61">
              <w:rPr>
                <w:rFonts w:ascii="Arial" w:hAnsi="Arial" w:cs="Arial"/>
              </w:rPr>
              <w:t>Tg</w:t>
            </w:r>
            <w:proofErr w:type="spellEnd"/>
            <w:r w:rsidRPr="00024F61">
              <w:rPr>
                <w:rFonts w:ascii="Arial" w:hAnsi="Arial" w:cs="Arial"/>
              </w:rPr>
              <w:t xml:space="preserve"> P yr</w:t>
            </w:r>
            <w:r w:rsidRPr="00024F61">
              <w:rPr>
                <w:rFonts w:ascii="Arial" w:hAnsi="Arial" w:cs="Arial"/>
                <w:vertAlign w:val="superscript"/>
              </w:rPr>
              <w:t>-1</w:t>
            </w:r>
            <w:r w:rsidRPr="00024F61">
              <w:rPr>
                <w:rFonts w:ascii="Arial" w:hAnsi="Arial" w:cs="Arial"/>
              </w:rPr>
              <w:t>).</w:t>
            </w:r>
          </w:p>
        </w:tc>
      </w:tr>
      <w:tr w:rsidR="00C10CEC" w:rsidRPr="00024F61" w14:paraId="01C8E8D6" w14:textId="77777777" w:rsidTr="00024F61">
        <w:trPr>
          <w:trHeight w:val="20"/>
        </w:trPr>
        <w:tc>
          <w:tcPr>
            <w:tcW w:w="741" w:type="dxa"/>
            <w:shd w:val="clear" w:color="auto" w:fill="auto"/>
          </w:tcPr>
          <w:p w14:paraId="1FA5DB41" w14:textId="31B437E8"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38D91718" w14:textId="69D1807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15-16</w:t>
            </w:r>
          </w:p>
        </w:tc>
        <w:tc>
          <w:tcPr>
            <w:tcW w:w="992" w:type="dxa"/>
          </w:tcPr>
          <w:p w14:paraId="7B57BC52" w14:textId="253A567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B</w:t>
            </w:r>
          </w:p>
        </w:tc>
        <w:tc>
          <w:tcPr>
            <w:tcW w:w="1095" w:type="dxa"/>
          </w:tcPr>
          <w:p w14:paraId="6FE0965D" w14:textId="4A14932F"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86-88</w:t>
            </w:r>
          </w:p>
        </w:tc>
        <w:tc>
          <w:tcPr>
            <w:tcW w:w="6251" w:type="dxa"/>
          </w:tcPr>
          <w:p w14:paraId="15F5624D" w14:textId="125F5E8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The use of the term ‘excess’ would suggest we need indicators relating to the reduction of use, so some new indicators should be developed.</w:t>
            </w:r>
          </w:p>
        </w:tc>
      </w:tr>
      <w:tr w:rsidR="00C10CEC" w:rsidRPr="00024F61" w14:paraId="07D53E74" w14:textId="77777777" w:rsidTr="00024F61">
        <w:trPr>
          <w:trHeight w:val="20"/>
        </w:trPr>
        <w:tc>
          <w:tcPr>
            <w:tcW w:w="741" w:type="dxa"/>
            <w:shd w:val="clear" w:color="auto" w:fill="auto"/>
          </w:tcPr>
          <w:p w14:paraId="13990A73" w14:textId="6FB9019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713293CD" w14:textId="277F7E7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16</w:t>
            </w:r>
          </w:p>
        </w:tc>
        <w:tc>
          <w:tcPr>
            <w:tcW w:w="992" w:type="dxa"/>
          </w:tcPr>
          <w:p w14:paraId="3C5D0EE4" w14:textId="61243988"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B</w:t>
            </w:r>
          </w:p>
        </w:tc>
        <w:tc>
          <w:tcPr>
            <w:tcW w:w="1095" w:type="dxa"/>
          </w:tcPr>
          <w:p w14:paraId="59111E90" w14:textId="45BFF21E"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89</w:t>
            </w:r>
          </w:p>
        </w:tc>
        <w:tc>
          <w:tcPr>
            <w:tcW w:w="6251" w:type="dxa"/>
          </w:tcPr>
          <w:p w14:paraId="00CE5D12" w14:textId="6FB84F53"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Trends in levels of pollution with </w:t>
            </w:r>
            <w:r w:rsidRPr="00024F61">
              <w:rPr>
                <w:rFonts w:ascii="Arial" w:hAnsi="Arial" w:cs="Arial"/>
                <w:b/>
              </w:rPr>
              <w:t>inland water</w:t>
            </w:r>
            <w:r w:rsidRPr="00024F61">
              <w:rPr>
                <w:rFonts w:ascii="Arial" w:hAnsi="Arial" w:cs="Arial"/>
              </w:rPr>
              <w:t xml:space="preserve"> and marine plastic</w:t>
            </w:r>
          </w:p>
        </w:tc>
      </w:tr>
      <w:tr w:rsidR="00C10CEC" w:rsidRPr="00024F61" w14:paraId="0FEC6DA8" w14:textId="77777777" w:rsidTr="00024F61">
        <w:trPr>
          <w:trHeight w:val="20"/>
        </w:trPr>
        <w:tc>
          <w:tcPr>
            <w:tcW w:w="741" w:type="dxa"/>
            <w:shd w:val="clear" w:color="auto" w:fill="auto"/>
          </w:tcPr>
          <w:p w14:paraId="1AC9A37D" w14:textId="0CC8089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4491ABFE" w14:textId="70FEFA0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16</w:t>
            </w:r>
          </w:p>
        </w:tc>
        <w:tc>
          <w:tcPr>
            <w:tcW w:w="992" w:type="dxa"/>
          </w:tcPr>
          <w:p w14:paraId="23800C99" w14:textId="00CB931A"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C</w:t>
            </w:r>
          </w:p>
        </w:tc>
        <w:tc>
          <w:tcPr>
            <w:tcW w:w="1095" w:type="dxa"/>
          </w:tcPr>
          <w:p w14:paraId="02701929" w14:textId="1CD6FFE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89</w:t>
            </w:r>
          </w:p>
        </w:tc>
        <w:tc>
          <w:tcPr>
            <w:tcW w:w="6251" w:type="dxa"/>
          </w:tcPr>
          <w:p w14:paraId="2181E9A0" w14:textId="7F24D26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(a) Index of coastal and inland water eutrophication; and (b) plastic debris density (SDG Indicator 14.1.1) [note SDG 14.1.1 refers only to marine pollution; inland water pollution should be linked to SDG indicator 6.3.2.]</w:t>
            </w:r>
          </w:p>
        </w:tc>
      </w:tr>
      <w:tr w:rsidR="00C10CEC" w:rsidRPr="00024F61" w14:paraId="0C86D664" w14:textId="77777777" w:rsidTr="00024F61">
        <w:trPr>
          <w:trHeight w:val="20"/>
        </w:trPr>
        <w:tc>
          <w:tcPr>
            <w:tcW w:w="741" w:type="dxa"/>
            <w:shd w:val="clear" w:color="auto" w:fill="auto"/>
          </w:tcPr>
          <w:p w14:paraId="050DF1E3" w14:textId="2C50F75A"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03054C96" w14:textId="72972AC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16</w:t>
            </w:r>
          </w:p>
        </w:tc>
        <w:tc>
          <w:tcPr>
            <w:tcW w:w="992" w:type="dxa"/>
          </w:tcPr>
          <w:p w14:paraId="7D57D607" w14:textId="74F543A5"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B</w:t>
            </w:r>
          </w:p>
        </w:tc>
        <w:tc>
          <w:tcPr>
            <w:tcW w:w="1095" w:type="dxa"/>
          </w:tcPr>
          <w:p w14:paraId="2DBACBF3" w14:textId="2646609E"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89</w:t>
            </w:r>
          </w:p>
        </w:tc>
        <w:tc>
          <w:tcPr>
            <w:tcW w:w="6251" w:type="dxa"/>
          </w:tcPr>
          <w:p w14:paraId="722EE7FD" w14:textId="2BDB6903"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“Trends in levels of pollution from plastic in marine and coastal environments” – current wording is confusing. New wording is similar to line below for clarity.</w:t>
            </w:r>
          </w:p>
        </w:tc>
      </w:tr>
      <w:tr w:rsidR="00C10CEC" w:rsidRPr="00024F61" w14:paraId="52371CEF" w14:textId="77777777" w:rsidTr="00024F61">
        <w:trPr>
          <w:trHeight w:val="20"/>
        </w:trPr>
        <w:tc>
          <w:tcPr>
            <w:tcW w:w="741" w:type="dxa"/>
            <w:shd w:val="clear" w:color="auto" w:fill="auto"/>
          </w:tcPr>
          <w:p w14:paraId="48C2A130" w14:textId="66159EA6"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6DAE7B89" w14:textId="0B62BDB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16</w:t>
            </w:r>
          </w:p>
        </w:tc>
        <w:tc>
          <w:tcPr>
            <w:tcW w:w="992" w:type="dxa"/>
          </w:tcPr>
          <w:p w14:paraId="59C63373" w14:textId="2E50FCF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C</w:t>
            </w:r>
          </w:p>
        </w:tc>
        <w:tc>
          <w:tcPr>
            <w:tcW w:w="1095" w:type="dxa"/>
          </w:tcPr>
          <w:p w14:paraId="23B0A636" w14:textId="185920EE"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89</w:t>
            </w:r>
          </w:p>
        </w:tc>
        <w:tc>
          <w:tcPr>
            <w:tcW w:w="6251" w:type="dxa"/>
          </w:tcPr>
          <w:p w14:paraId="275DD4A4" w14:textId="7777777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“Suggest also including as indicators (based on regional seas indicators under development (see UN Environment (2018). Regional Seas Follow Up and Review of the Sustainable Development Goals (SDGS). UN Environment Regional Seas Reports and Studies No. 208):</w:t>
            </w:r>
          </w:p>
          <w:p w14:paraId="5F666F4D" w14:textId="7777777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-quantification and classification of beach litter items;</w:t>
            </w:r>
          </w:p>
          <w:p w14:paraId="77C8C771" w14:textId="7777777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-amount of recycled waste on land (%)</w:t>
            </w:r>
          </w:p>
          <w:p w14:paraId="6C983E86" w14:textId="7777777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of port facilities available”</w:t>
            </w:r>
          </w:p>
          <w:p w14:paraId="4AE51A84" w14:textId="4588DAC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Indicators for specific areas of the marine environment could be added. (seabed, </w:t>
            </w:r>
            <w:proofErr w:type="spellStart"/>
            <w:r w:rsidRPr="00024F61">
              <w:rPr>
                <w:rFonts w:ascii="Arial" w:hAnsi="Arial" w:cs="Arial"/>
              </w:rPr>
              <w:t>etc</w:t>
            </w:r>
            <w:proofErr w:type="spellEnd"/>
            <w:r w:rsidRPr="00024F61">
              <w:rPr>
                <w:rFonts w:ascii="Arial" w:hAnsi="Arial" w:cs="Arial"/>
              </w:rPr>
              <w:t>)</w:t>
            </w:r>
          </w:p>
        </w:tc>
      </w:tr>
      <w:tr w:rsidR="00C10CEC" w:rsidRPr="00024F61" w14:paraId="0B8AD1C6" w14:textId="77777777" w:rsidTr="00024F61">
        <w:trPr>
          <w:trHeight w:val="20"/>
        </w:trPr>
        <w:tc>
          <w:tcPr>
            <w:tcW w:w="741" w:type="dxa"/>
            <w:shd w:val="clear" w:color="auto" w:fill="auto"/>
          </w:tcPr>
          <w:p w14:paraId="3C8507B2" w14:textId="679E5954"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56851ACB" w14:textId="6791ACB4"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16</w:t>
            </w:r>
          </w:p>
        </w:tc>
        <w:tc>
          <w:tcPr>
            <w:tcW w:w="992" w:type="dxa"/>
          </w:tcPr>
          <w:p w14:paraId="4B61C380" w14:textId="5A9B748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C</w:t>
            </w:r>
          </w:p>
        </w:tc>
        <w:tc>
          <w:tcPr>
            <w:tcW w:w="1095" w:type="dxa"/>
          </w:tcPr>
          <w:p w14:paraId="0095D29B" w14:textId="6C434EBF"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91</w:t>
            </w:r>
          </w:p>
        </w:tc>
        <w:tc>
          <w:tcPr>
            <w:tcW w:w="6251" w:type="dxa"/>
          </w:tcPr>
          <w:p w14:paraId="6D30E4BA" w14:textId="77777777" w:rsidR="00C10CEC" w:rsidRPr="00024F61" w:rsidRDefault="00C10CEC" w:rsidP="00024F61">
            <w:pPr>
              <w:spacing w:before="120" w:line="240" w:lineRule="auto"/>
              <w:ind w:left="0" w:hanging="2"/>
              <w:jc w:val="both"/>
              <w:rPr>
                <w:rFonts w:ascii="Arial" w:hAnsi="Arial" w:cs="Arial"/>
              </w:rPr>
            </w:pPr>
            <w:r w:rsidRPr="00024F61">
              <w:rPr>
                <w:rFonts w:ascii="Arial" w:hAnsi="Arial" w:cs="Arial"/>
              </w:rPr>
              <w:t>Suggest as indicators (as per UNEP 2018 supra row 81):</w:t>
            </w:r>
          </w:p>
          <w:p w14:paraId="07C3B0C7" w14:textId="77777777" w:rsidR="00C10CEC" w:rsidRPr="00024F61" w:rsidRDefault="00C10CEC" w:rsidP="00024F61">
            <w:pPr>
              <w:spacing w:line="240" w:lineRule="auto"/>
              <w:ind w:left="0" w:hanging="2"/>
              <w:jc w:val="both"/>
              <w:rPr>
                <w:rFonts w:ascii="Arial" w:hAnsi="Arial" w:cs="Arial"/>
              </w:rPr>
            </w:pPr>
            <w:r w:rsidRPr="00024F61">
              <w:rPr>
                <w:rFonts w:ascii="Arial" w:hAnsi="Arial" w:cs="Arial"/>
              </w:rPr>
              <w:t>-% of waste water facilities complying with adequate standards;</w:t>
            </w:r>
          </w:p>
          <w:p w14:paraId="0EBD3444" w14:textId="796189D9"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lastRenderedPageBreak/>
              <w:t>-% of untreated waste water</w:t>
            </w:r>
          </w:p>
        </w:tc>
      </w:tr>
      <w:tr w:rsidR="00C10CEC" w:rsidRPr="00024F61" w14:paraId="59738BD8" w14:textId="77777777" w:rsidTr="00024F61">
        <w:trPr>
          <w:trHeight w:val="20"/>
        </w:trPr>
        <w:tc>
          <w:tcPr>
            <w:tcW w:w="741" w:type="dxa"/>
            <w:shd w:val="clear" w:color="auto" w:fill="auto"/>
          </w:tcPr>
          <w:p w14:paraId="3FF24E36" w14:textId="40C8B98E"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lastRenderedPageBreak/>
              <w:t>2</w:t>
            </w:r>
          </w:p>
        </w:tc>
        <w:tc>
          <w:tcPr>
            <w:tcW w:w="814" w:type="dxa"/>
          </w:tcPr>
          <w:p w14:paraId="4DAF4DAD" w14:textId="1DF335A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16</w:t>
            </w:r>
          </w:p>
        </w:tc>
        <w:tc>
          <w:tcPr>
            <w:tcW w:w="992" w:type="dxa"/>
          </w:tcPr>
          <w:p w14:paraId="5943BA71" w14:textId="165CEE4E"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B</w:t>
            </w:r>
          </w:p>
        </w:tc>
        <w:tc>
          <w:tcPr>
            <w:tcW w:w="1095" w:type="dxa"/>
          </w:tcPr>
          <w:p w14:paraId="16545DAA" w14:textId="4EBFEE3A"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93</w:t>
            </w:r>
          </w:p>
        </w:tc>
        <w:tc>
          <w:tcPr>
            <w:tcW w:w="6251" w:type="dxa"/>
          </w:tcPr>
          <w:p w14:paraId="3D9A09B7" w14:textId="200E13D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Suggest adding explicit reference to underwater noise, by adding “including anthropogenic underwater noise” </w:t>
            </w:r>
            <w:sdt>
              <w:sdtPr>
                <w:rPr>
                  <w:rFonts w:ascii="Arial" w:hAnsi="Arial" w:cs="Arial"/>
                </w:rPr>
                <w:tag w:val="goog_rdk_44"/>
                <w:id w:val="-1211265272"/>
              </w:sdtPr>
              <w:sdtEndPr/>
              <w:sdtContent>
                <w:r w:rsidRPr="00024F61">
                  <w:rPr>
                    <w:rFonts w:ascii="Arial" w:hAnsi="Arial" w:cs="Arial"/>
                  </w:rPr>
                  <w:t>at</w:t>
                </w:r>
              </w:sdtContent>
            </w:sdt>
            <w:r w:rsidRPr="00024F61">
              <w:rPr>
                <w:rFonts w:ascii="Arial" w:hAnsi="Arial" w:cs="Arial"/>
              </w:rPr>
              <w:t xml:space="preserve"> the end of the sentence.</w:t>
            </w:r>
          </w:p>
        </w:tc>
      </w:tr>
      <w:tr w:rsidR="00C10CEC" w:rsidRPr="00024F61" w14:paraId="175B5FE1" w14:textId="77777777" w:rsidTr="00024F61">
        <w:trPr>
          <w:trHeight w:val="20"/>
        </w:trPr>
        <w:tc>
          <w:tcPr>
            <w:tcW w:w="741" w:type="dxa"/>
            <w:shd w:val="clear" w:color="auto" w:fill="auto"/>
          </w:tcPr>
          <w:p w14:paraId="115674DF" w14:textId="277A05E5"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3CCE458F" w14:textId="4662E682"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16</w:t>
            </w:r>
          </w:p>
        </w:tc>
        <w:tc>
          <w:tcPr>
            <w:tcW w:w="992" w:type="dxa"/>
          </w:tcPr>
          <w:p w14:paraId="504F61C7" w14:textId="5B31DABF"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C</w:t>
            </w:r>
          </w:p>
        </w:tc>
        <w:tc>
          <w:tcPr>
            <w:tcW w:w="1095" w:type="dxa"/>
          </w:tcPr>
          <w:p w14:paraId="1066FF8A" w14:textId="32CA785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93</w:t>
            </w:r>
          </w:p>
        </w:tc>
        <w:tc>
          <w:tcPr>
            <w:tcW w:w="6251" w:type="dxa"/>
          </w:tcPr>
          <w:p w14:paraId="6FCE1255" w14:textId="77777777" w:rsidR="00C10CEC" w:rsidRPr="00024F61" w:rsidRDefault="00C10CEC" w:rsidP="00024F61">
            <w:pPr>
              <w:spacing w:before="120" w:line="240" w:lineRule="auto"/>
              <w:ind w:left="0" w:hanging="2"/>
              <w:jc w:val="both"/>
              <w:rPr>
                <w:rFonts w:ascii="Arial" w:hAnsi="Arial" w:cs="Arial"/>
              </w:rPr>
            </w:pPr>
            <w:r w:rsidRPr="00024F61">
              <w:rPr>
                <w:rFonts w:ascii="Arial" w:hAnsi="Arial" w:cs="Arial"/>
              </w:rPr>
              <w:t xml:space="preserve"> Suggest including:</w:t>
            </w:r>
          </w:p>
          <w:p w14:paraId="4FA2468E" w14:textId="36863809" w:rsidR="00C10CEC" w:rsidRPr="00024F61" w:rsidRDefault="00C10CEC" w:rsidP="00024F61">
            <w:pPr>
              <w:spacing w:before="120" w:line="240" w:lineRule="auto"/>
              <w:ind w:left="-2" w:firstLineChars="0" w:firstLine="0"/>
              <w:jc w:val="both"/>
              <w:rPr>
                <w:rFonts w:ascii="Arial" w:hAnsi="Arial" w:cs="Arial"/>
              </w:rPr>
            </w:pPr>
            <w:r w:rsidRPr="00024F61">
              <w:rPr>
                <w:rFonts w:ascii="Arial" w:hAnsi="Arial" w:cs="Arial"/>
              </w:rPr>
              <w:t>Proportion of countries and competent organizations applying mitigation and management measures to prevent or minimize anthropogenic underwater noise consistent with best available science and standards, including those contained in:</w:t>
            </w:r>
          </w:p>
          <w:p w14:paraId="1F79A335" w14:textId="012633A0" w:rsidR="00C10CEC" w:rsidRPr="00024F61" w:rsidRDefault="00C10CEC" w:rsidP="00024F61">
            <w:pPr>
              <w:spacing w:before="120" w:line="240" w:lineRule="auto"/>
              <w:ind w:left="0" w:hanging="2"/>
              <w:jc w:val="both"/>
              <w:rPr>
                <w:rFonts w:ascii="Arial" w:hAnsi="Arial" w:cs="Arial"/>
              </w:rPr>
            </w:pPr>
            <w:r w:rsidRPr="00024F61">
              <w:rPr>
                <w:rFonts w:ascii="Arial" w:hAnsi="Arial" w:cs="Arial"/>
              </w:rPr>
              <w:t xml:space="preserve">The CBD Technical Series report on the impacts of anthropogenic underwater noise on marine and coastal biodiversity (which will be issued as an information document for SBSTTA-24). </w:t>
            </w:r>
          </w:p>
          <w:p w14:paraId="5A66085B" w14:textId="73FABAE3"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The Convention on Conservation of Migratory Species of Wild Animals (CMS) Family Guidelines on Environmental Impact Assessments for Marine Noise-generating Activities and the Technical Support Information to these guidelines (CMS Resolution 12.14 (2017). </w:t>
            </w:r>
          </w:p>
        </w:tc>
      </w:tr>
      <w:tr w:rsidR="00C10CEC" w:rsidRPr="00024F61" w14:paraId="7F62E8D1" w14:textId="77777777" w:rsidTr="00024F61">
        <w:trPr>
          <w:trHeight w:val="20"/>
        </w:trPr>
        <w:tc>
          <w:tcPr>
            <w:tcW w:w="741" w:type="dxa"/>
            <w:shd w:val="clear" w:color="auto" w:fill="auto"/>
          </w:tcPr>
          <w:p w14:paraId="45FC1EFE" w14:textId="7D1E228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743DD44E" w14:textId="46890A3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16</w:t>
            </w:r>
          </w:p>
        </w:tc>
        <w:tc>
          <w:tcPr>
            <w:tcW w:w="992" w:type="dxa"/>
          </w:tcPr>
          <w:p w14:paraId="0306B2F8" w14:textId="73235C5F" w:rsidR="00C10CEC" w:rsidRPr="00024F61" w:rsidRDefault="00C10CEC" w:rsidP="002A1ECE">
            <w:pPr>
              <w:spacing w:before="120" w:after="120" w:line="240" w:lineRule="auto"/>
              <w:ind w:left="0" w:hanging="2"/>
              <w:rPr>
                <w:rFonts w:ascii="Arial" w:hAnsi="Arial" w:cs="Arial"/>
              </w:rPr>
            </w:pPr>
            <w:r w:rsidRPr="00024F61">
              <w:rPr>
                <w:rFonts w:ascii="Arial" w:hAnsi="Arial" w:cs="Arial"/>
              </w:rPr>
              <w:t>A+B</w:t>
            </w:r>
          </w:p>
        </w:tc>
        <w:tc>
          <w:tcPr>
            <w:tcW w:w="1095" w:type="dxa"/>
          </w:tcPr>
          <w:p w14:paraId="330C86AC" w14:textId="591E7A03"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97-102</w:t>
            </w:r>
          </w:p>
        </w:tc>
        <w:tc>
          <w:tcPr>
            <w:tcW w:w="6251" w:type="dxa"/>
          </w:tcPr>
          <w:p w14:paraId="3164BD09" w14:textId="62AC0C7F" w:rsidR="00C10CEC" w:rsidRPr="00024F61" w:rsidRDefault="00C10CEC" w:rsidP="002A1ECE">
            <w:pPr>
              <w:spacing w:before="120" w:after="120" w:line="240" w:lineRule="auto"/>
              <w:ind w:left="0" w:hanging="2"/>
              <w:jc w:val="both"/>
              <w:textDirection w:val="lrTb"/>
              <w:rPr>
                <w:rFonts w:ascii="Arial" w:hAnsi="Arial" w:cs="Arial"/>
              </w:rPr>
            </w:pPr>
            <w:r w:rsidRPr="00024F61">
              <w:rPr>
                <w:rFonts w:ascii="Arial" w:hAnsi="Arial" w:cs="Arial"/>
              </w:rPr>
              <w:t>In the currently proposed framework, Target 7 does not  directly address climate change as a threat to biodiversity even though a significant proportion of species and ecosystems are being increasingly threatened by it, as illustrated through the recent IPCC and IPBES assessments. This threat is expected to exacerbate over time. Reducing the emission of GHGs that causes climate change, and building resilience, is critical to addressing this global threat to biodiversity. This, therefore, needs to be adequately taken into account within the proposed targets framework, either by (</w:t>
            </w:r>
            <w:proofErr w:type="spellStart"/>
            <w:r w:rsidRPr="00024F61">
              <w:rPr>
                <w:rFonts w:ascii="Arial" w:hAnsi="Arial" w:cs="Arial"/>
              </w:rPr>
              <w:t>i</w:t>
            </w:r>
            <w:proofErr w:type="spellEnd"/>
            <w:r w:rsidRPr="00024F61">
              <w:rPr>
                <w:rFonts w:ascii="Arial" w:hAnsi="Arial" w:cs="Arial"/>
              </w:rPr>
              <w:t xml:space="preserve">) including it specifically under Target 6, with a dedicated component T6.5 (Reduction of pollution from GHG emissions) or (ii) introducing a new specific target aimed at reducing the threat to biodiversity from climate change. In both cases, the targets/components would need to be supported by the relevant monitoring elements and indicators (e.g. trends in levels of GHG emissions), ensuring consistency with what has been agreed to under the UNFCCC and the Paris Agreement. </w:t>
            </w:r>
          </w:p>
          <w:p w14:paraId="02973F45" w14:textId="7615DAB3" w:rsidR="00C10CEC" w:rsidRPr="00024F61" w:rsidRDefault="00C10CEC" w:rsidP="002A1ECE">
            <w:pPr>
              <w:spacing w:before="120" w:after="120" w:line="240" w:lineRule="auto"/>
              <w:ind w:left="0" w:hanging="2"/>
              <w:jc w:val="both"/>
              <w:textDirection w:val="lrTb"/>
              <w:rPr>
                <w:rFonts w:ascii="Arial" w:hAnsi="Arial" w:cs="Arial"/>
              </w:rPr>
            </w:pPr>
            <w:r w:rsidRPr="00024F61">
              <w:rPr>
                <w:rFonts w:ascii="Arial" w:hAnsi="Arial" w:cs="Arial"/>
              </w:rPr>
              <w:t xml:space="preserve">Furthermore, it is also proposed that Target 7, as currently written, is better suited to be included under the category of “Meeting people’s needs through sustainable use and benefit-sharing”. It should be noted that it also complements Target 10 and therefore, some alignment between the two may be needed. </w:t>
            </w:r>
          </w:p>
        </w:tc>
      </w:tr>
      <w:tr w:rsidR="00C10CEC" w:rsidRPr="00024F61" w14:paraId="28678103" w14:textId="77777777" w:rsidTr="00024F61">
        <w:trPr>
          <w:trHeight w:val="20"/>
        </w:trPr>
        <w:tc>
          <w:tcPr>
            <w:tcW w:w="741" w:type="dxa"/>
            <w:shd w:val="clear" w:color="auto" w:fill="auto"/>
          </w:tcPr>
          <w:p w14:paraId="104F132A" w14:textId="44BE862F"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449EE103" w14:textId="331FA1B5"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16-17</w:t>
            </w:r>
          </w:p>
        </w:tc>
        <w:tc>
          <w:tcPr>
            <w:tcW w:w="992" w:type="dxa"/>
          </w:tcPr>
          <w:p w14:paraId="1E2B171E" w14:textId="00DB19A9" w:rsidR="00C10CEC" w:rsidRPr="00024F61" w:rsidRDefault="00C10CEC" w:rsidP="00B97940">
            <w:pPr>
              <w:spacing w:before="120" w:after="120" w:line="240" w:lineRule="auto"/>
              <w:ind w:left="0" w:hanging="2"/>
              <w:rPr>
                <w:rFonts w:ascii="Arial" w:hAnsi="Arial" w:cs="Arial"/>
              </w:rPr>
            </w:pPr>
            <w:r w:rsidRPr="00024F61">
              <w:rPr>
                <w:rFonts w:ascii="Arial" w:hAnsi="Arial" w:cs="Arial"/>
              </w:rPr>
              <w:t>C</w:t>
            </w:r>
          </w:p>
        </w:tc>
        <w:tc>
          <w:tcPr>
            <w:tcW w:w="1095" w:type="dxa"/>
          </w:tcPr>
          <w:p w14:paraId="7622AA5E" w14:textId="275E8CE1"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97-102</w:t>
            </w:r>
          </w:p>
        </w:tc>
        <w:tc>
          <w:tcPr>
            <w:tcW w:w="6251" w:type="dxa"/>
          </w:tcPr>
          <w:p w14:paraId="2AEEDB80" w14:textId="24422CEF" w:rsidR="00C10CEC" w:rsidRPr="00024F61" w:rsidRDefault="00C10CEC" w:rsidP="002A1ECE">
            <w:pPr>
              <w:spacing w:before="120" w:after="120" w:line="240" w:lineRule="auto"/>
              <w:ind w:left="0" w:hanging="2"/>
              <w:jc w:val="both"/>
              <w:textDirection w:val="lrTb"/>
              <w:rPr>
                <w:rFonts w:ascii="Arial" w:hAnsi="Arial" w:cs="Arial"/>
                <w:highlight w:val="yellow"/>
              </w:rPr>
            </w:pPr>
            <w:r w:rsidRPr="00024F61">
              <w:rPr>
                <w:rFonts w:ascii="Arial" w:hAnsi="Arial" w:cs="Arial"/>
              </w:rPr>
              <w:t xml:space="preserve">IUCN suggests that a new indicator that looks at the extent that nature based solutions are being integrated into national policy frameworks including </w:t>
            </w:r>
            <w:r w:rsidR="000D247F" w:rsidRPr="00024F61">
              <w:rPr>
                <w:rFonts w:ascii="Arial" w:hAnsi="Arial" w:cs="Arial"/>
              </w:rPr>
              <w:t>(</w:t>
            </w:r>
            <w:r w:rsidRPr="00024F61">
              <w:rPr>
                <w:rFonts w:ascii="Arial" w:hAnsi="Arial" w:cs="Arial"/>
              </w:rPr>
              <w:t>not limited to NBSAPs and NDCs</w:t>
            </w:r>
            <w:r w:rsidR="000D247F" w:rsidRPr="00024F61">
              <w:rPr>
                <w:rFonts w:ascii="Arial" w:hAnsi="Arial" w:cs="Arial"/>
              </w:rPr>
              <w:t>)</w:t>
            </w:r>
            <w:r w:rsidRPr="00024F61">
              <w:rPr>
                <w:rFonts w:ascii="Arial" w:hAnsi="Arial" w:cs="Arial"/>
              </w:rPr>
              <w:t xml:space="preserve">. The indicator proposed for T7.2. could </w:t>
            </w:r>
            <w:proofErr w:type="spellStart"/>
            <w:r w:rsidRPr="00024F61">
              <w:rPr>
                <w:rFonts w:ascii="Arial" w:hAnsi="Arial" w:cs="Arial"/>
              </w:rPr>
              <w:t>thus</w:t>
            </w:r>
            <w:proofErr w:type="spellEnd"/>
            <w:r w:rsidRPr="00024F61">
              <w:rPr>
                <w:rFonts w:ascii="Arial" w:hAnsi="Arial" w:cs="Arial"/>
              </w:rPr>
              <w:t xml:space="preserve"> be expanded. </w:t>
            </w:r>
          </w:p>
        </w:tc>
      </w:tr>
      <w:tr w:rsidR="00C10CEC" w:rsidRPr="00024F61" w14:paraId="673492EF" w14:textId="77777777" w:rsidTr="00024F61">
        <w:trPr>
          <w:trHeight w:val="20"/>
        </w:trPr>
        <w:tc>
          <w:tcPr>
            <w:tcW w:w="741" w:type="dxa"/>
            <w:shd w:val="clear" w:color="auto" w:fill="auto"/>
          </w:tcPr>
          <w:p w14:paraId="2AB51671" w14:textId="2F96F76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002AC1CD" w14:textId="7D7A5221"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16</w:t>
            </w:r>
          </w:p>
        </w:tc>
        <w:tc>
          <w:tcPr>
            <w:tcW w:w="992" w:type="dxa"/>
          </w:tcPr>
          <w:p w14:paraId="0359734C" w14:textId="51CE88A6" w:rsidR="00C10CEC" w:rsidRPr="00024F61" w:rsidRDefault="00C10CEC" w:rsidP="00B97940">
            <w:pPr>
              <w:spacing w:before="120" w:after="120" w:line="240" w:lineRule="auto"/>
              <w:ind w:left="0" w:hanging="2"/>
              <w:rPr>
                <w:rFonts w:ascii="Arial" w:hAnsi="Arial" w:cs="Arial"/>
              </w:rPr>
            </w:pPr>
            <w:r w:rsidRPr="00024F61">
              <w:rPr>
                <w:rFonts w:ascii="Arial" w:hAnsi="Arial" w:cs="Arial"/>
              </w:rPr>
              <w:t>C</w:t>
            </w:r>
          </w:p>
        </w:tc>
        <w:tc>
          <w:tcPr>
            <w:tcW w:w="1095" w:type="dxa"/>
          </w:tcPr>
          <w:p w14:paraId="19A8E954" w14:textId="368C5231"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97</w:t>
            </w:r>
          </w:p>
        </w:tc>
        <w:tc>
          <w:tcPr>
            <w:tcW w:w="6251" w:type="dxa"/>
          </w:tcPr>
          <w:p w14:paraId="192D5777" w14:textId="77777777" w:rsidR="00C10CEC" w:rsidRPr="002A1ECE" w:rsidRDefault="00C10CEC" w:rsidP="002A1ECE">
            <w:pPr>
              <w:suppressAutoHyphens w:val="0"/>
              <w:spacing w:before="120" w:after="120" w:line="240" w:lineRule="auto"/>
              <w:ind w:leftChars="0" w:left="0" w:firstLineChars="0" w:firstLine="0"/>
              <w:textDirection w:val="lrTb"/>
              <w:textAlignment w:val="auto"/>
              <w:outlineLvl w:val="9"/>
              <w:rPr>
                <w:rFonts w:ascii="Arial" w:hAnsi="Arial" w:cs="Arial"/>
              </w:rPr>
            </w:pPr>
            <w:r w:rsidRPr="002A1ECE">
              <w:rPr>
                <w:rFonts w:ascii="Arial" w:hAnsi="Arial" w:cs="Arial"/>
              </w:rPr>
              <w:t>A new indicator is required to reflect the relationship between biodiversity and climate change.  A possible formulation is:</w:t>
            </w:r>
          </w:p>
          <w:p w14:paraId="7B812DE5" w14:textId="77777777" w:rsidR="00C10CEC" w:rsidRPr="002A1ECE" w:rsidRDefault="00C10CEC" w:rsidP="002A1ECE">
            <w:pPr>
              <w:suppressAutoHyphens w:val="0"/>
              <w:spacing w:before="120" w:after="120" w:line="240" w:lineRule="auto"/>
              <w:ind w:leftChars="0" w:left="0" w:firstLineChars="0" w:firstLine="0"/>
              <w:textDirection w:val="lrTb"/>
              <w:textAlignment w:val="auto"/>
              <w:outlineLvl w:val="9"/>
              <w:rPr>
                <w:rFonts w:ascii="Arial" w:hAnsi="Arial" w:cs="Arial"/>
              </w:rPr>
            </w:pPr>
            <w:r w:rsidRPr="002A1ECE">
              <w:rPr>
                <w:rFonts w:ascii="Arial" w:hAnsi="Arial" w:cs="Arial"/>
              </w:rPr>
              <w:t xml:space="preserve">“The percentage of areas with overlapping importance for both climate change mitigation and biodiversity conserved.”  </w:t>
            </w:r>
          </w:p>
          <w:p w14:paraId="68097844" w14:textId="77777777" w:rsidR="00C10CEC" w:rsidRPr="00024F61" w:rsidRDefault="00C10CEC" w:rsidP="002A1ECE">
            <w:pPr>
              <w:suppressAutoHyphens w:val="0"/>
              <w:spacing w:before="120" w:after="120" w:line="240" w:lineRule="auto"/>
              <w:ind w:leftChars="0" w:left="0" w:firstLineChars="0" w:firstLine="0"/>
              <w:jc w:val="both"/>
              <w:textDirection w:val="lrTb"/>
              <w:textAlignment w:val="auto"/>
              <w:outlineLvl w:val="9"/>
              <w:rPr>
                <w:rFonts w:ascii="Arial" w:hAnsi="Arial" w:cs="Arial"/>
                <w:lang w:val="en-GB"/>
              </w:rPr>
            </w:pPr>
            <w:r w:rsidRPr="00024F61">
              <w:rPr>
                <w:rFonts w:ascii="Arial" w:hAnsi="Arial" w:cs="Arial"/>
                <w:lang w:val="en-GB"/>
              </w:rPr>
              <w:lastRenderedPageBreak/>
              <w:t xml:space="preserve">There are many mapping exercises that would allow this at the global level that are recently published.  A lot of this mapping work is being done by WCMC, CI Reference examples are: Soto-Navarro et al. 2020 - </w:t>
            </w:r>
            <w:hyperlink r:id="rId35" w:history="1">
              <w:r w:rsidRPr="00024F61">
                <w:rPr>
                  <w:rStyle w:val="Hyperlink"/>
                  <w:rFonts w:ascii="Arial" w:hAnsi="Arial" w:cs="Arial"/>
                  <w:lang w:val="en-GB"/>
                </w:rPr>
                <w:t>https://doi.org/10.1098/rstb.2019.0128</w:t>
              </w:r>
            </w:hyperlink>
            <w:r w:rsidRPr="00024F61">
              <w:rPr>
                <w:rFonts w:ascii="Arial" w:hAnsi="Arial" w:cs="Arial"/>
                <w:lang w:val="en-GB"/>
              </w:rPr>
              <w:t xml:space="preserve">; Goldstein et al. 2020 </w:t>
            </w:r>
            <w:hyperlink r:id="rId36" w:history="1">
              <w:r w:rsidRPr="00024F61">
                <w:rPr>
                  <w:rStyle w:val="Hyperlink"/>
                  <w:rFonts w:ascii="Arial" w:hAnsi="Arial" w:cs="Arial"/>
                  <w:lang w:val="en-GB"/>
                </w:rPr>
                <w:t>https://doi.org/10.1038/s41558-020-0738-8</w:t>
              </w:r>
            </w:hyperlink>
            <w:r w:rsidRPr="00024F61">
              <w:rPr>
                <w:rFonts w:ascii="Arial" w:hAnsi="Arial" w:cs="Arial"/>
                <w:lang w:val="en-GB"/>
              </w:rPr>
              <w:t xml:space="preserve">; </w:t>
            </w:r>
          </w:p>
          <w:p w14:paraId="000BFEA4" w14:textId="036FB539" w:rsidR="00C10CEC" w:rsidRPr="002A1ECE" w:rsidRDefault="00C10CEC" w:rsidP="002A1ECE">
            <w:pPr>
              <w:suppressAutoHyphens w:val="0"/>
              <w:spacing w:before="120" w:after="120" w:line="240" w:lineRule="auto"/>
              <w:ind w:leftChars="0" w:left="0" w:firstLineChars="0" w:firstLine="0"/>
              <w:jc w:val="both"/>
              <w:textDirection w:val="lrTb"/>
              <w:textAlignment w:val="auto"/>
              <w:outlineLvl w:val="9"/>
              <w:rPr>
                <w:rFonts w:ascii="Arial" w:hAnsi="Arial" w:cs="Arial"/>
                <w:lang w:val="en-GB"/>
              </w:rPr>
            </w:pPr>
            <w:r w:rsidRPr="00024F61">
              <w:rPr>
                <w:rFonts w:ascii="Arial" w:hAnsi="Arial" w:cs="Arial"/>
                <w:lang w:val="en-GB"/>
              </w:rPr>
              <w:t>It is suggest that mitigation and a</w:t>
            </w:r>
            <w:r w:rsidR="002A1ECE">
              <w:rPr>
                <w:rFonts w:ascii="Arial" w:hAnsi="Arial" w:cs="Arial"/>
                <w:lang w:val="en-GB"/>
              </w:rPr>
              <w:t>daptation indicators are split.</w:t>
            </w:r>
          </w:p>
        </w:tc>
      </w:tr>
      <w:tr w:rsidR="00C10CEC" w:rsidRPr="00024F61" w14:paraId="4BDE98DB" w14:textId="77777777" w:rsidTr="00024F61">
        <w:trPr>
          <w:trHeight w:val="20"/>
        </w:trPr>
        <w:tc>
          <w:tcPr>
            <w:tcW w:w="741" w:type="dxa"/>
            <w:shd w:val="clear" w:color="auto" w:fill="auto"/>
          </w:tcPr>
          <w:p w14:paraId="44C75BAE" w14:textId="64EA581A"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lastRenderedPageBreak/>
              <w:t>2</w:t>
            </w:r>
          </w:p>
        </w:tc>
        <w:tc>
          <w:tcPr>
            <w:tcW w:w="814" w:type="dxa"/>
          </w:tcPr>
          <w:p w14:paraId="2F14F096" w14:textId="1D647526" w:rsidR="00C10CEC" w:rsidRPr="00024F61" w:rsidRDefault="00C10CEC" w:rsidP="00B97940">
            <w:pPr>
              <w:spacing w:before="120" w:after="120" w:line="240" w:lineRule="auto"/>
              <w:ind w:left="0" w:hanging="2"/>
              <w:rPr>
                <w:rFonts w:ascii="Arial" w:hAnsi="Arial" w:cs="Arial"/>
              </w:rPr>
            </w:pPr>
            <w:r w:rsidRPr="00024F61">
              <w:rPr>
                <w:rFonts w:ascii="Arial" w:hAnsi="Arial" w:cs="Arial"/>
              </w:rPr>
              <w:t>16</w:t>
            </w:r>
          </w:p>
        </w:tc>
        <w:tc>
          <w:tcPr>
            <w:tcW w:w="992" w:type="dxa"/>
          </w:tcPr>
          <w:p w14:paraId="515E842E" w14:textId="565A3DAC" w:rsidR="00C10CEC" w:rsidRPr="00024F61" w:rsidRDefault="00C10CEC" w:rsidP="00B97940">
            <w:pPr>
              <w:spacing w:before="120" w:after="120" w:line="240" w:lineRule="auto"/>
              <w:ind w:left="0" w:hanging="2"/>
              <w:rPr>
                <w:rFonts w:ascii="Arial" w:hAnsi="Arial" w:cs="Arial"/>
              </w:rPr>
            </w:pPr>
            <w:r w:rsidRPr="00024F61">
              <w:rPr>
                <w:rFonts w:ascii="Arial" w:hAnsi="Arial" w:cs="Arial"/>
              </w:rPr>
              <w:t>B</w:t>
            </w:r>
          </w:p>
        </w:tc>
        <w:tc>
          <w:tcPr>
            <w:tcW w:w="1095" w:type="dxa"/>
          </w:tcPr>
          <w:p w14:paraId="3201C2D0" w14:textId="1D59F058"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97</w:t>
            </w:r>
          </w:p>
        </w:tc>
        <w:tc>
          <w:tcPr>
            <w:tcW w:w="6251" w:type="dxa"/>
          </w:tcPr>
          <w:p w14:paraId="089B60D6" w14:textId="0002F434"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Trends in carbon stocks in different </w:t>
            </w:r>
            <w:r w:rsidRPr="00024F61">
              <w:rPr>
                <w:rFonts w:ascii="Arial" w:hAnsi="Arial" w:cs="Arial"/>
                <w:b/>
              </w:rPr>
              <w:t>terrestrial, freshwater and coastal/marine</w:t>
            </w:r>
            <w:r w:rsidRPr="00024F61">
              <w:rPr>
                <w:rFonts w:ascii="Arial" w:hAnsi="Arial" w:cs="Arial"/>
              </w:rPr>
              <w:t xml:space="preserve"> ecosystems.</w:t>
            </w:r>
          </w:p>
        </w:tc>
      </w:tr>
      <w:tr w:rsidR="00C10CEC" w:rsidRPr="00024F61" w14:paraId="72276D04" w14:textId="77777777" w:rsidTr="00024F61">
        <w:trPr>
          <w:trHeight w:val="20"/>
        </w:trPr>
        <w:tc>
          <w:tcPr>
            <w:tcW w:w="741" w:type="dxa"/>
            <w:shd w:val="clear" w:color="auto" w:fill="auto"/>
          </w:tcPr>
          <w:p w14:paraId="082E487E" w14:textId="570E3793"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729FD0CD" w14:textId="6C8FDDBC" w:rsidR="00C10CEC" w:rsidRPr="00024F61" w:rsidRDefault="00C10CEC" w:rsidP="00B97940">
            <w:pPr>
              <w:spacing w:before="120" w:after="120" w:line="240" w:lineRule="auto"/>
              <w:ind w:left="0" w:hanging="2"/>
              <w:rPr>
                <w:rFonts w:ascii="Arial" w:hAnsi="Arial" w:cs="Arial"/>
              </w:rPr>
            </w:pPr>
            <w:r w:rsidRPr="00024F61">
              <w:rPr>
                <w:rFonts w:ascii="Arial" w:hAnsi="Arial" w:cs="Arial"/>
              </w:rPr>
              <w:t>16</w:t>
            </w:r>
          </w:p>
        </w:tc>
        <w:tc>
          <w:tcPr>
            <w:tcW w:w="992" w:type="dxa"/>
          </w:tcPr>
          <w:p w14:paraId="781A502A" w14:textId="7C0B7FE6" w:rsidR="00C10CEC" w:rsidRPr="00024F61" w:rsidRDefault="00C10CEC" w:rsidP="00B97940">
            <w:pPr>
              <w:spacing w:before="120" w:after="120" w:line="240" w:lineRule="auto"/>
              <w:ind w:left="0" w:hanging="2"/>
              <w:rPr>
                <w:rFonts w:ascii="Arial" w:hAnsi="Arial" w:cs="Arial"/>
              </w:rPr>
            </w:pPr>
            <w:r w:rsidRPr="00024F61">
              <w:rPr>
                <w:rFonts w:ascii="Arial" w:hAnsi="Arial" w:cs="Arial"/>
              </w:rPr>
              <w:t>C</w:t>
            </w:r>
          </w:p>
        </w:tc>
        <w:tc>
          <w:tcPr>
            <w:tcW w:w="1095" w:type="dxa"/>
          </w:tcPr>
          <w:p w14:paraId="248259AA" w14:textId="588DFFA3"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97</w:t>
            </w:r>
          </w:p>
        </w:tc>
        <w:tc>
          <w:tcPr>
            <w:tcW w:w="6251" w:type="dxa"/>
          </w:tcPr>
          <w:p w14:paraId="5D6F78E4" w14:textId="0D7F14B3" w:rsidR="00C10CEC" w:rsidRPr="00024F61" w:rsidRDefault="00C10CEC" w:rsidP="00024F61">
            <w:pPr>
              <w:spacing w:before="120" w:line="240" w:lineRule="auto"/>
              <w:ind w:left="0" w:hanging="2"/>
              <w:jc w:val="both"/>
              <w:rPr>
                <w:rFonts w:ascii="Arial" w:hAnsi="Arial" w:cs="Arial"/>
              </w:rPr>
            </w:pPr>
            <w:r w:rsidRPr="00024F61">
              <w:rPr>
                <w:rFonts w:ascii="Arial" w:hAnsi="Arial" w:cs="Arial"/>
              </w:rPr>
              <w:t>IPCC guidance/methodologies; national GHG inventories</w:t>
            </w:r>
          </w:p>
          <w:p w14:paraId="37B692B8" w14:textId="037E609A" w:rsidR="00C10CEC" w:rsidRPr="00024F61" w:rsidRDefault="00C10CEC" w:rsidP="00024F61">
            <w:pPr>
              <w:spacing w:before="120" w:line="240" w:lineRule="auto"/>
              <w:ind w:left="0" w:hanging="2"/>
              <w:jc w:val="both"/>
              <w:rPr>
                <w:rFonts w:ascii="Arial" w:hAnsi="Arial" w:cs="Arial"/>
              </w:rPr>
            </w:pPr>
            <w:r w:rsidRPr="00024F61">
              <w:rPr>
                <w:rFonts w:ascii="Arial" w:hAnsi="Arial" w:cs="Arial"/>
              </w:rPr>
              <w:t xml:space="preserve">Number of countries that adopt and implement </w:t>
            </w:r>
            <w:proofErr w:type="spellStart"/>
            <w:r w:rsidRPr="00024F61">
              <w:rPr>
                <w:rFonts w:ascii="Arial" w:hAnsi="Arial" w:cs="Arial"/>
              </w:rPr>
              <w:t>NbS</w:t>
            </w:r>
            <w:proofErr w:type="spellEnd"/>
            <w:r w:rsidRPr="00024F61">
              <w:rPr>
                <w:rFonts w:ascii="Arial" w:hAnsi="Arial" w:cs="Arial"/>
              </w:rPr>
              <w:t xml:space="preserve"> into their NDCs (mitigation component)</w:t>
            </w:r>
          </w:p>
        </w:tc>
      </w:tr>
      <w:tr w:rsidR="00C10CEC" w:rsidRPr="00024F61" w14:paraId="163F7A09" w14:textId="77777777" w:rsidTr="00024F61">
        <w:trPr>
          <w:trHeight w:val="20"/>
        </w:trPr>
        <w:tc>
          <w:tcPr>
            <w:tcW w:w="741" w:type="dxa"/>
            <w:shd w:val="clear" w:color="auto" w:fill="auto"/>
          </w:tcPr>
          <w:p w14:paraId="1A25018A" w14:textId="34543BD8"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18B8C20F" w14:textId="1E888F42" w:rsidR="00C10CEC" w:rsidRPr="00024F61" w:rsidRDefault="00C10CEC" w:rsidP="00B97940">
            <w:pPr>
              <w:spacing w:before="120" w:after="120" w:line="240" w:lineRule="auto"/>
              <w:ind w:left="0" w:hanging="2"/>
              <w:rPr>
                <w:rFonts w:ascii="Arial" w:hAnsi="Arial" w:cs="Arial"/>
              </w:rPr>
            </w:pPr>
            <w:r w:rsidRPr="00024F61">
              <w:rPr>
                <w:rFonts w:ascii="Arial" w:hAnsi="Arial" w:cs="Arial"/>
              </w:rPr>
              <w:t>16</w:t>
            </w:r>
          </w:p>
        </w:tc>
        <w:tc>
          <w:tcPr>
            <w:tcW w:w="992" w:type="dxa"/>
          </w:tcPr>
          <w:p w14:paraId="02F97266" w14:textId="77EC9CE2" w:rsidR="00C10CEC" w:rsidRPr="00024F61" w:rsidRDefault="00C10CEC" w:rsidP="00B97940">
            <w:pPr>
              <w:spacing w:before="120" w:after="120" w:line="240" w:lineRule="auto"/>
              <w:ind w:left="0" w:hanging="2"/>
              <w:rPr>
                <w:rFonts w:ascii="Arial" w:hAnsi="Arial" w:cs="Arial"/>
              </w:rPr>
            </w:pPr>
            <w:r w:rsidRPr="00024F61">
              <w:rPr>
                <w:rFonts w:ascii="Arial" w:hAnsi="Arial" w:cs="Arial"/>
              </w:rPr>
              <w:t>B</w:t>
            </w:r>
          </w:p>
        </w:tc>
        <w:tc>
          <w:tcPr>
            <w:tcW w:w="1095" w:type="dxa"/>
          </w:tcPr>
          <w:p w14:paraId="36A66854" w14:textId="4B4B75FF"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97</w:t>
            </w:r>
          </w:p>
        </w:tc>
        <w:tc>
          <w:tcPr>
            <w:tcW w:w="6251" w:type="dxa"/>
          </w:tcPr>
          <w:p w14:paraId="28FD3DFA" w14:textId="28FAA70F"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No of countries that adapt and implement </w:t>
            </w:r>
            <w:proofErr w:type="spellStart"/>
            <w:r w:rsidRPr="00024F61">
              <w:rPr>
                <w:rFonts w:ascii="Arial" w:hAnsi="Arial" w:cs="Arial"/>
              </w:rPr>
              <w:t>EbA</w:t>
            </w:r>
            <w:proofErr w:type="spellEnd"/>
            <w:r w:rsidRPr="00024F61">
              <w:rPr>
                <w:rFonts w:ascii="Arial" w:hAnsi="Arial" w:cs="Arial"/>
              </w:rPr>
              <w:t xml:space="preserve">  and </w:t>
            </w:r>
            <w:proofErr w:type="spellStart"/>
            <w:r w:rsidRPr="00024F61">
              <w:rPr>
                <w:rFonts w:ascii="Arial" w:hAnsi="Arial" w:cs="Arial"/>
              </w:rPr>
              <w:t>NbS</w:t>
            </w:r>
            <w:proofErr w:type="spellEnd"/>
            <w:r w:rsidRPr="00024F61">
              <w:rPr>
                <w:rFonts w:ascii="Arial" w:hAnsi="Arial" w:cs="Arial"/>
              </w:rPr>
              <w:t xml:space="preserve"> for climate change into their Nationally Determined Contributions (NDCs), national adaptation plans, national biodiversity actions plans (SDG 13.1.2)</w:t>
            </w:r>
          </w:p>
        </w:tc>
      </w:tr>
      <w:tr w:rsidR="00C10CEC" w:rsidRPr="00024F61" w14:paraId="2F295C82" w14:textId="77777777" w:rsidTr="00024F61">
        <w:trPr>
          <w:trHeight w:val="20"/>
        </w:trPr>
        <w:tc>
          <w:tcPr>
            <w:tcW w:w="741" w:type="dxa"/>
            <w:shd w:val="clear" w:color="auto" w:fill="auto"/>
          </w:tcPr>
          <w:p w14:paraId="4EA919AC" w14:textId="5E6C77D5"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484ACC1A" w14:textId="547D535C" w:rsidR="00C10CEC" w:rsidRPr="00024F61" w:rsidRDefault="00C10CEC" w:rsidP="00B97940">
            <w:pPr>
              <w:spacing w:before="120" w:after="120" w:line="240" w:lineRule="auto"/>
              <w:ind w:left="0" w:hanging="2"/>
              <w:rPr>
                <w:rFonts w:ascii="Arial" w:hAnsi="Arial" w:cs="Arial"/>
              </w:rPr>
            </w:pPr>
            <w:r w:rsidRPr="00024F61">
              <w:rPr>
                <w:rFonts w:ascii="Arial" w:hAnsi="Arial" w:cs="Arial"/>
              </w:rPr>
              <w:t>16</w:t>
            </w:r>
          </w:p>
        </w:tc>
        <w:tc>
          <w:tcPr>
            <w:tcW w:w="992" w:type="dxa"/>
          </w:tcPr>
          <w:p w14:paraId="7884DB82" w14:textId="45085A89" w:rsidR="00C10CEC" w:rsidRPr="00024F61" w:rsidRDefault="00C10CEC" w:rsidP="00B97940">
            <w:pPr>
              <w:spacing w:before="120" w:after="120" w:line="240" w:lineRule="auto"/>
              <w:ind w:left="0" w:hanging="2"/>
              <w:rPr>
                <w:rFonts w:ascii="Arial" w:hAnsi="Arial" w:cs="Arial"/>
              </w:rPr>
            </w:pPr>
            <w:r w:rsidRPr="00024F61">
              <w:rPr>
                <w:rFonts w:ascii="Arial" w:hAnsi="Arial" w:cs="Arial"/>
              </w:rPr>
              <w:t>B</w:t>
            </w:r>
          </w:p>
        </w:tc>
        <w:tc>
          <w:tcPr>
            <w:tcW w:w="1095" w:type="dxa"/>
          </w:tcPr>
          <w:p w14:paraId="1BE5F0CE" w14:textId="5F50D4B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98</w:t>
            </w:r>
          </w:p>
        </w:tc>
        <w:tc>
          <w:tcPr>
            <w:tcW w:w="6251" w:type="dxa"/>
          </w:tcPr>
          <w:p w14:paraId="5F53DBF0" w14:textId="078D1756"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Trends in contribution of different </w:t>
            </w:r>
            <w:r w:rsidRPr="00024F61">
              <w:rPr>
                <w:rFonts w:ascii="Arial" w:hAnsi="Arial" w:cs="Arial"/>
                <w:b/>
              </w:rPr>
              <w:t>terrestrial, freshwater and coastal/marine</w:t>
            </w:r>
            <w:r w:rsidRPr="00024F61">
              <w:rPr>
                <w:rFonts w:ascii="Arial" w:hAnsi="Arial" w:cs="Arial"/>
              </w:rPr>
              <w:t xml:space="preserve"> ecosystems to climate change adaptation. </w:t>
            </w:r>
          </w:p>
        </w:tc>
      </w:tr>
      <w:tr w:rsidR="00C10CEC" w:rsidRPr="00024F61" w14:paraId="5E4A030B" w14:textId="77777777" w:rsidTr="00024F61">
        <w:trPr>
          <w:trHeight w:val="20"/>
        </w:trPr>
        <w:tc>
          <w:tcPr>
            <w:tcW w:w="741" w:type="dxa"/>
            <w:shd w:val="clear" w:color="auto" w:fill="auto"/>
          </w:tcPr>
          <w:p w14:paraId="159CC41D" w14:textId="70128773"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3A1C3D8A" w14:textId="79133554" w:rsidR="00C10CEC" w:rsidRPr="00024F61" w:rsidRDefault="00C10CEC" w:rsidP="00B97940">
            <w:pPr>
              <w:spacing w:before="120" w:after="120" w:line="240" w:lineRule="auto"/>
              <w:ind w:left="0" w:hanging="2"/>
              <w:rPr>
                <w:rFonts w:ascii="Arial" w:hAnsi="Arial" w:cs="Arial"/>
              </w:rPr>
            </w:pPr>
            <w:r w:rsidRPr="00024F61">
              <w:rPr>
                <w:rFonts w:ascii="Arial" w:hAnsi="Arial" w:cs="Arial"/>
              </w:rPr>
              <w:t>16</w:t>
            </w:r>
          </w:p>
        </w:tc>
        <w:tc>
          <w:tcPr>
            <w:tcW w:w="992" w:type="dxa"/>
          </w:tcPr>
          <w:p w14:paraId="6871A907" w14:textId="5E167A15" w:rsidR="00C10CEC" w:rsidRPr="00024F61" w:rsidRDefault="00C10CEC" w:rsidP="00B97940">
            <w:pPr>
              <w:spacing w:before="120" w:after="120" w:line="240" w:lineRule="auto"/>
              <w:ind w:left="0" w:hanging="2"/>
              <w:rPr>
                <w:rFonts w:ascii="Arial" w:hAnsi="Arial" w:cs="Arial"/>
              </w:rPr>
            </w:pPr>
            <w:r w:rsidRPr="00024F61">
              <w:rPr>
                <w:rFonts w:ascii="Arial" w:hAnsi="Arial" w:cs="Arial"/>
              </w:rPr>
              <w:t>C</w:t>
            </w:r>
          </w:p>
        </w:tc>
        <w:tc>
          <w:tcPr>
            <w:tcW w:w="1095" w:type="dxa"/>
          </w:tcPr>
          <w:p w14:paraId="6B6E5FD6" w14:textId="39A2130E"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98</w:t>
            </w:r>
          </w:p>
        </w:tc>
        <w:tc>
          <w:tcPr>
            <w:tcW w:w="6251" w:type="dxa"/>
          </w:tcPr>
          <w:p w14:paraId="045F7CF9" w14:textId="0EB288C6"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Number of countries that adopt and implement </w:t>
            </w:r>
            <w:proofErr w:type="spellStart"/>
            <w:r w:rsidRPr="00024F61">
              <w:rPr>
                <w:rFonts w:ascii="Arial" w:hAnsi="Arial" w:cs="Arial"/>
              </w:rPr>
              <w:t>NbS</w:t>
            </w:r>
            <w:proofErr w:type="spellEnd"/>
            <w:r w:rsidRPr="00024F61">
              <w:rPr>
                <w:rFonts w:ascii="Arial" w:hAnsi="Arial" w:cs="Arial"/>
              </w:rPr>
              <w:t>/ecosystem-based approaches into their national adaptation plans (NAPs)/NDC (adaptation component)</w:t>
            </w:r>
          </w:p>
        </w:tc>
      </w:tr>
      <w:tr w:rsidR="00C10CEC" w:rsidRPr="00024F61" w14:paraId="2473CF2E" w14:textId="77777777" w:rsidTr="00024F61">
        <w:trPr>
          <w:trHeight w:val="20"/>
        </w:trPr>
        <w:tc>
          <w:tcPr>
            <w:tcW w:w="741" w:type="dxa"/>
            <w:shd w:val="clear" w:color="auto" w:fill="auto"/>
          </w:tcPr>
          <w:p w14:paraId="0AAEBE56" w14:textId="2DF86BF4"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6CC896B9" w14:textId="25E7C35B" w:rsidR="00C10CEC" w:rsidRPr="00024F61" w:rsidRDefault="00C10CEC" w:rsidP="00B97940">
            <w:pPr>
              <w:spacing w:before="120" w:after="120" w:line="240" w:lineRule="auto"/>
              <w:ind w:left="0" w:hanging="2"/>
              <w:rPr>
                <w:rFonts w:ascii="Arial" w:hAnsi="Arial" w:cs="Arial"/>
              </w:rPr>
            </w:pPr>
            <w:r w:rsidRPr="00024F61">
              <w:rPr>
                <w:rFonts w:ascii="Arial" w:hAnsi="Arial" w:cs="Arial"/>
              </w:rPr>
              <w:t>16</w:t>
            </w:r>
          </w:p>
        </w:tc>
        <w:tc>
          <w:tcPr>
            <w:tcW w:w="992" w:type="dxa"/>
          </w:tcPr>
          <w:p w14:paraId="664B1ADC" w14:textId="6459C380" w:rsidR="00C10CEC" w:rsidRPr="00024F61" w:rsidRDefault="00C10CEC" w:rsidP="00B97940">
            <w:pPr>
              <w:spacing w:before="120" w:after="120" w:line="240" w:lineRule="auto"/>
              <w:ind w:left="0" w:hanging="2"/>
              <w:rPr>
                <w:rFonts w:ascii="Arial" w:hAnsi="Arial" w:cs="Arial"/>
              </w:rPr>
            </w:pPr>
            <w:r w:rsidRPr="00024F61">
              <w:rPr>
                <w:rFonts w:ascii="Arial" w:hAnsi="Arial" w:cs="Arial"/>
              </w:rPr>
              <w:t>C</w:t>
            </w:r>
          </w:p>
        </w:tc>
        <w:tc>
          <w:tcPr>
            <w:tcW w:w="1095" w:type="dxa"/>
          </w:tcPr>
          <w:p w14:paraId="6A525A3D" w14:textId="60B4E47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98</w:t>
            </w:r>
          </w:p>
        </w:tc>
        <w:tc>
          <w:tcPr>
            <w:tcW w:w="6251" w:type="dxa"/>
          </w:tcPr>
          <w:p w14:paraId="43CA1892" w14:textId="77777777" w:rsidR="00C10CEC" w:rsidRPr="00024F61" w:rsidRDefault="00C10CEC" w:rsidP="00024F61">
            <w:pPr>
              <w:spacing w:before="120" w:after="120" w:line="240" w:lineRule="auto"/>
              <w:ind w:left="0" w:hanging="2"/>
              <w:jc w:val="both"/>
              <w:rPr>
                <w:rFonts w:ascii="Arial" w:hAnsi="Arial" w:cs="Arial"/>
                <w:lang w:val="en-GB"/>
              </w:rPr>
            </w:pPr>
            <w:r w:rsidRPr="00024F61">
              <w:rPr>
                <w:rFonts w:ascii="Arial" w:hAnsi="Arial" w:cs="Arial"/>
                <w:lang w:val="en-GB"/>
              </w:rPr>
              <w:t>It is suggested to add the following indicators:</w:t>
            </w:r>
          </w:p>
          <w:p w14:paraId="3B1D6278" w14:textId="77777777" w:rsidR="00C10CEC" w:rsidRPr="00024F61" w:rsidRDefault="00C10CEC" w:rsidP="00024F61">
            <w:pPr>
              <w:spacing w:before="120" w:after="120" w:line="240" w:lineRule="auto"/>
              <w:ind w:left="0" w:hanging="2"/>
              <w:jc w:val="both"/>
              <w:rPr>
                <w:rFonts w:ascii="Arial" w:hAnsi="Arial" w:cs="Arial"/>
                <w:lang w:val="en-GB"/>
              </w:rPr>
            </w:pPr>
            <w:r w:rsidRPr="00024F61">
              <w:rPr>
                <w:rFonts w:ascii="Arial" w:hAnsi="Arial" w:cs="Arial"/>
                <w:lang w:val="en-GB"/>
              </w:rPr>
              <w:t>“Number of countries (local governments) that adopt and implement nature-based solutions as part of their Nationally Determined Contributions to UNFCCC”.</w:t>
            </w:r>
          </w:p>
          <w:p w14:paraId="71576FBB" w14:textId="77777777" w:rsidR="00C10CEC" w:rsidRPr="00024F61" w:rsidRDefault="00C10CEC" w:rsidP="00024F61">
            <w:pPr>
              <w:spacing w:before="120" w:after="120" w:line="240" w:lineRule="auto"/>
              <w:ind w:left="0" w:hanging="2"/>
              <w:jc w:val="both"/>
              <w:rPr>
                <w:rFonts w:ascii="Arial" w:hAnsi="Arial" w:cs="Arial"/>
                <w:lang w:val="en-GB"/>
              </w:rPr>
            </w:pPr>
            <w:r w:rsidRPr="00024F61">
              <w:rPr>
                <w:rFonts w:ascii="Arial" w:hAnsi="Arial" w:cs="Arial"/>
                <w:lang w:val="en-GB"/>
              </w:rPr>
              <w:t>“Number of  projects and/or proportion of adaptation funding dedicated to nature-based solutions”</w:t>
            </w:r>
          </w:p>
          <w:p w14:paraId="4266467B" w14:textId="5CF5FC8F" w:rsidR="00C10CEC" w:rsidRPr="00024F61" w:rsidRDefault="00C10CEC" w:rsidP="00024F61">
            <w:pPr>
              <w:spacing w:before="120" w:after="120" w:line="240" w:lineRule="auto"/>
              <w:ind w:left="0" w:hanging="2"/>
              <w:jc w:val="both"/>
              <w:rPr>
                <w:rFonts w:ascii="Arial" w:hAnsi="Arial" w:cs="Arial"/>
                <w:lang w:val="en-GB"/>
              </w:rPr>
            </w:pPr>
            <w:r w:rsidRPr="00024F61">
              <w:rPr>
                <w:rFonts w:ascii="Arial" w:hAnsi="Arial" w:cs="Arial"/>
                <w:lang w:val="en-GB"/>
              </w:rPr>
              <w:t>It is important that Parties document and account for the contribution of their biodiversity conservation strategies, including protected areas and OECMs to climate mitigation and adaptation. It is suggested to use the following indicator:</w:t>
            </w:r>
          </w:p>
          <w:p w14:paraId="745CBAB6" w14:textId="68AAA5B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“Proportion of PAs and OECM systems </w:t>
            </w:r>
            <w:r w:rsidRPr="00024F61">
              <w:rPr>
                <w:rFonts w:ascii="Arial" w:hAnsi="Arial" w:cs="Arial"/>
                <w:lang w:val="en-GB"/>
              </w:rPr>
              <w:t xml:space="preserve">that contribute to </w:t>
            </w:r>
            <w:r w:rsidRPr="00024F61">
              <w:rPr>
                <w:rFonts w:ascii="Arial" w:hAnsi="Arial" w:cs="Arial"/>
              </w:rPr>
              <w:t xml:space="preserve">climate </w:t>
            </w:r>
            <w:r w:rsidRPr="00024F61">
              <w:rPr>
                <w:rFonts w:ascii="Arial" w:hAnsi="Arial" w:cs="Arial"/>
                <w:lang w:val="en-GB"/>
              </w:rPr>
              <w:t xml:space="preserve">change </w:t>
            </w:r>
            <w:r w:rsidRPr="00024F61">
              <w:rPr>
                <w:rFonts w:ascii="Arial" w:hAnsi="Arial" w:cs="Arial"/>
              </w:rPr>
              <w:t>adaptation.”</w:t>
            </w:r>
          </w:p>
        </w:tc>
      </w:tr>
      <w:tr w:rsidR="00C10CEC" w:rsidRPr="00024F61" w14:paraId="089C18FB" w14:textId="77777777" w:rsidTr="00024F61">
        <w:trPr>
          <w:trHeight w:val="20"/>
        </w:trPr>
        <w:tc>
          <w:tcPr>
            <w:tcW w:w="741" w:type="dxa"/>
            <w:shd w:val="clear" w:color="auto" w:fill="auto"/>
          </w:tcPr>
          <w:p w14:paraId="4E906806" w14:textId="1EF41F3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14F38D57" w14:textId="0AF01623"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16</w:t>
            </w:r>
          </w:p>
        </w:tc>
        <w:tc>
          <w:tcPr>
            <w:tcW w:w="992" w:type="dxa"/>
          </w:tcPr>
          <w:p w14:paraId="5E82104E" w14:textId="73F49539" w:rsidR="00C10CEC" w:rsidRPr="00024F61" w:rsidRDefault="00C10CEC" w:rsidP="00B97940">
            <w:pPr>
              <w:spacing w:before="120" w:after="120" w:line="240" w:lineRule="auto"/>
              <w:ind w:left="0" w:hanging="2"/>
              <w:rPr>
                <w:rFonts w:ascii="Arial" w:hAnsi="Arial" w:cs="Arial"/>
              </w:rPr>
            </w:pPr>
            <w:r w:rsidRPr="00024F61">
              <w:rPr>
                <w:rFonts w:ascii="Arial" w:hAnsi="Arial" w:cs="Arial"/>
              </w:rPr>
              <w:t>B</w:t>
            </w:r>
          </w:p>
        </w:tc>
        <w:tc>
          <w:tcPr>
            <w:tcW w:w="1095" w:type="dxa"/>
          </w:tcPr>
          <w:p w14:paraId="3EB86809" w14:textId="2BBD764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99</w:t>
            </w:r>
          </w:p>
        </w:tc>
        <w:tc>
          <w:tcPr>
            <w:tcW w:w="6251" w:type="dxa"/>
          </w:tcPr>
          <w:p w14:paraId="437C0A18" w14:textId="0F59C3AE"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Trends in contribution of different </w:t>
            </w:r>
            <w:r w:rsidRPr="00024F61">
              <w:rPr>
                <w:rFonts w:ascii="Arial" w:hAnsi="Arial" w:cs="Arial"/>
                <w:b/>
              </w:rPr>
              <w:t>terrestrial, freshwater and coastal/marine</w:t>
            </w:r>
            <w:r w:rsidRPr="00024F61">
              <w:rPr>
                <w:rFonts w:ascii="Arial" w:hAnsi="Arial" w:cs="Arial"/>
              </w:rPr>
              <w:t xml:space="preserve"> ecosystems to disaster-risk reduction. </w:t>
            </w:r>
          </w:p>
        </w:tc>
      </w:tr>
      <w:tr w:rsidR="00C10CEC" w:rsidRPr="00024F61" w14:paraId="72B7FBB1" w14:textId="77777777" w:rsidTr="00024F61">
        <w:trPr>
          <w:trHeight w:val="20"/>
        </w:trPr>
        <w:tc>
          <w:tcPr>
            <w:tcW w:w="741" w:type="dxa"/>
            <w:shd w:val="clear" w:color="auto" w:fill="auto"/>
          </w:tcPr>
          <w:p w14:paraId="66C70F2D" w14:textId="260E9ED4"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7D9E2FE6" w14:textId="5DF9DE39"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16</w:t>
            </w:r>
          </w:p>
        </w:tc>
        <w:tc>
          <w:tcPr>
            <w:tcW w:w="992" w:type="dxa"/>
          </w:tcPr>
          <w:p w14:paraId="38A082BE" w14:textId="21D70412" w:rsidR="00C10CEC" w:rsidRPr="00024F61" w:rsidRDefault="00C10CEC" w:rsidP="00B97940">
            <w:pPr>
              <w:spacing w:before="120" w:after="120" w:line="240" w:lineRule="auto"/>
              <w:ind w:left="0" w:hanging="2"/>
              <w:rPr>
                <w:rFonts w:ascii="Arial" w:hAnsi="Arial" w:cs="Arial"/>
              </w:rPr>
            </w:pPr>
            <w:r w:rsidRPr="00024F61">
              <w:rPr>
                <w:rFonts w:ascii="Arial" w:hAnsi="Arial" w:cs="Arial"/>
              </w:rPr>
              <w:t>C</w:t>
            </w:r>
          </w:p>
        </w:tc>
        <w:tc>
          <w:tcPr>
            <w:tcW w:w="1095" w:type="dxa"/>
          </w:tcPr>
          <w:p w14:paraId="00C473FE" w14:textId="022F3A2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99</w:t>
            </w:r>
          </w:p>
        </w:tc>
        <w:tc>
          <w:tcPr>
            <w:tcW w:w="6251" w:type="dxa"/>
          </w:tcPr>
          <w:p w14:paraId="0BA276E6" w14:textId="72B6360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Number of countries that adopt and implement </w:t>
            </w:r>
            <w:proofErr w:type="spellStart"/>
            <w:r w:rsidRPr="00024F61">
              <w:rPr>
                <w:rFonts w:ascii="Arial" w:hAnsi="Arial" w:cs="Arial"/>
              </w:rPr>
              <w:t>NbS</w:t>
            </w:r>
            <w:proofErr w:type="spellEnd"/>
            <w:r w:rsidRPr="00024F61">
              <w:rPr>
                <w:rFonts w:ascii="Arial" w:hAnsi="Arial" w:cs="Arial"/>
              </w:rPr>
              <w:t>/ecosystem-based approaches to national disaster risk reduction strategies in line with the Sendai Framework for Disaster Risk Reduction 2015–2030 (SDG indicator 13.1.2)</w:t>
            </w:r>
          </w:p>
        </w:tc>
      </w:tr>
      <w:tr w:rsidR="00C10CEC" w:rsidRPr="00024F61" w14:paraId="652AA039" w14:textId="77777777" w:rsidTr="00024F61">
        <w:trPr>
          <w:trHeight w:val="20"/>
        </w:trPr>
        <w:tc>
          <w:tcPr>
            <w:tcW w:w="741" w:type="dxa"/>
            <w:shd w:val="clear" w:color="auto" w:fill="auto"/>
          </w:tcPr>
          <w:p w14:paraId="760A0576" w14:textId="750F136A"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79808948" w14:textId="57B6FFCF"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16</w:t>
            </w:r>
          </w:p>
        </w:tc>
        <w:tc>
          <w:tcPr>
            <w:tcW w:w="992" w:type="dxa"/>
          </w:tcPr>
          <w:p w14:paraId="531F9474" w14:textId="37379770" w:rsidR="00C10CEC" w:rsidRPr="00024F61" w:rsidRDefault="00C10CEC" w:rsidP="00B97940">
            <w:pPr>
              <w:spacing w:before="120" w:after="120" w:line="240" w:lineRule="auto"/>
              <w:ind w:left="0" w:hanging="2"/>
              <w:rPr>
                <w:rFonts w:ascii="Arial" w:hAnsi="Arial" w:cs="Arial"/>
              </w:rPr>
            </w:pPr>
            <w:r w:rsidRPr="00024F61">
              <w:rPr>
                <w:rFonts w:ascii="Arial" w:hAnsi="Arial" w:cs="Arial"/>
              </w:rPr>
              <w:t>C</w:t>
            </w:r>
          </w:p>
        </w:tc>
        <w:tc>
          <w:tcPr>
            <w:tcW w:w="1095" w:type="dxa"/>
          </w:tcPr>
          <w:p w14:paraId="7D8F055F" w14:textId="0DB53488"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99-100</w:t>
            </w:r>
          </w:p>
        </w:tc>
        <w:tc>
          <w:tcPr>
            <w:tcW w:w="6251" w:type="dxa"/>
          </w:tcPr>
          <w:p w14:paraId="5F4640EB" w14:textId="0C67A577" w:rsidR="00C10CEC" w:rsidRPr="00024F61" w:rsidRDefault="00C10CEC" w:rsidP="00024F61">
            <w:pPr>
              <w:spacing w:before="120" w:after="120" w:line="240" w:lineRule="auto"/>
              <w:ind w:left="0" w:hanging="2"/>
              <w:jc w:val="both"/>
              <w:rPr>
                <w:rFonts w:ascii="Arial" w:hAnsi="Arial" w:cs="Arial"/>
                <w:lang w:val="en-GB"/>
              </w:rPr>
            </w:pPr>
            <w:r w:rsidRPr="00024F61">
              <w:rPr>
                <w:rFonts w:ascii="Arial" w:hAnsi="Arial" w:cs="Arial"/>
                <w:lang w:val="en-GB"/>
              </w:rPr>
              <w:t>The suggested indicators do not necessarily reflect on or measures trends in biodiversity contribution to disaster risk reduction. It is suggested to use the following formulation:</w:t>
            </w:r>
          </w:p>
          <w:p w14:paraId="72CE088B" w14:textId="0FC3A7A1"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lang w:val="en-GB"/>
              </w:rPr>
              <w:lastRenderedPageBreak/>
              <w:t xml:space="preserve">“ The </w:t>
            </w:r>
            <w:r w:rsidRPr="00024F61">
              <w:rPr>
                <w:rFonts w:ascii="Arial" w:hAnsi="Arial" w:cs="Arial"/>
              </w:rPr>
              <w:t>number of countries (local governments) that adopt and implement nature-based solutions as part of their national disaster risk reduction strategies</w:t>
            </w:r>
            <w:r w:rsidRPr="00024F61">
              <w:rPr>
                <w:rFonts w:ascii="Arial" w:hAnsi="Arial" w:cs="Arial"/>
                <w:lang w:val="en-GB"/>
              </w:rPr>
              <w:t>”</w:t>
            </w:r>
          </w:p>
        </w:tc>
      </w:tr>
      <w:tr w:rsidR="00C10CEC" w:rsidRPr="00024F61" w14:paraId="6B65AF59" w14:textId="77777777" w:rsidTr="00024F61">
        <w:trPr>
          <w:trHeight w:val="20"/>
        </w:trPr>
        <w:tc>
          <w:tcPr>
            <w:tcW w:w="741" w:type="dxa"/>
            <w:shd w:val="clear" w:color="auto" w:fill="auto"/>
          </w:tcPr>
          <w:p w14:paraId="176793C5" w14:textId="3AF52936"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lastRenderedPageBreak/>
              <w:t>2</w:t>
            </w:r>
          </w:p>
        </w:tc>
        <w:tc>
          <w:tcPr>
            <w:tcW w:w="814" w:type="dxa"/>
          </w:tcPr>
          <w:p w14:paraId="7B9CB41F" w14:textId="6A3AD9C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17</w:t>
            </w:r>
          </w:p>
        </w:tc>
        <w:tc>
          <w:tcPr>
            <w:tcW w:w="992" w:type="dxa"/>
          </w:tcPr>
          <w:p w14:paraId="45B6F502" w14:textId="6EC0927C" w:rsidR="00C10CEC" w:rsidRPr="00024F61" w:rsidRDefault="00C10CEC" w:rsidP="00B97940">
            <w:pPr>
              <w:spacing w:before="120" w:after="120" w:line="240" w:lineRule="auto"/>
              <w:ind w:left="0" w:hanging="2"/>
              <w:rPr>
                <w:rFonts w:ascii="Arial" w:hAnsi="Arial" w:cs="Arial"/>
              </w:rPr>
            </w:pPr>
            <w:r w:rsidRPr="00024F61">
              <w:rPr>
                <w:rFonts w:ascii="Arial" w:hAnsi="Arial" w:cs="Arial"/>
              </w:rPr>
              <w:t>C</w:t>
            </w:r>
          </w:p>
        </w:tc>
        <w:tc>
          <w:tcPr>
            <w:tcW w:w="1095" w:type="dxa"/>
          </w:tcPr>
          <w:p w14:paraId="16E22F5C" w14:textId="6CC082E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99</w:t>
            </w:r>
          </w:p>
        </w:tc>
        <w:tc>
          <w:tcPr>
            <w:tcW w:w="6251" w:type="dxa"/>
          </w:tcPr>
          <w:p w14:paraId="7E3FA9E5" w14:textId="306B9CE2"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Sendai Framework - Global target E (indicators E1, E2)</w:t>
            </w:r>
          </w:p>
        </w:tc>
      </w:tr>
      <w:tr w:rsidR="00C10CEC" w:rsidRPr="00024F61" w14:paraId="28D573DE" w14:textId="77777777" w:rsidTr="00024F61">
        <w:trPr>
          <w:trHeight w:val="20"/>
        </w:trPr>
        <w:tc>
          <w:tcPr>
            <w:tcW w:w="741" w:type="dxa"/>
            <w:shd w:val="clear" w:color="auto" w:fill="auto"/>
          </w:tcPr>
          <w:p w14:paraId="3704DE98" w14:textId="2B6E5B66"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50DC5166" w14:textId="43B534F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17</w:t>
            </w:r>
          </w:p>
        </w:tc>
        <w:tc>
          <w:tcPr>
            <w:tcW w:w="992" w:type="dxa"/>
          </w:tcPr>
          <w:p w14:paraId="2F2B8A47" w14:textId="19BDCA90" w:rsidR="00C10CEC" w:rsidRPr="00024F61" w:rsidRDefault="00C10CEC" w:rsidP="00B97940">
            <w:pPr>
              <w:spacing w:before="120" w:after="120" w:line="240" w:lineRule="auto"/>
              <w:ind w:left="0" w:hanging="2"/>
              <w:rPr>
                <w:rFonts w:ascii="Arial" w:hAnsi="Arial" w:cs="Arial"/>
              </w:rPr>
            </w:pPr>
            <w:r w:rsidRPr="00024F61">
              <w:rPr>
                <w:rFonts w:ascii="Arial" w:hAnsi="Arial" w:cs="Arial"/>
              </w:rPr>
              <w:t>C</w:t>
            </w:r>
          </w:p>
        </w:tc>
        <w:tc>
          <w:tcPr>
            <w:tcW w:w="1095" w:type="dxa"/>
          </w:tcPr>
          <w:p w14:paraId="34647F90" w14:textId="2110C032"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100</w:t>
            </w:r>
          </w:p>
        </w:tc>
        <w:tc>
          <w:tcPr>
            <w:tcW w:w="6251" w:type="dxa"/>
          </w:tcPr>
          <w:p w14:paraId="0E7E92E1" w14:textId="1AA9F564"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Sendai Framework - Global target E (indicators E1, E2)</w:t>
            </w:r>
          </w:p>
        </w:tc>
      </w:tr>
      <w:tr w:rsidR="00C10CEC" w:rsidRPr="00024F61" w14:paraId="2A05A7D7" w14:textId="77777777" w:rsidTr="00024F61">
        <w:trPr>
          <w:trHeight w:val="20"/>
        </w:trPr>
        <w:tc>
          <w:tcPr>
            <w:tcW w:w="741" w:type="dxa"/>
            <w:shd w:val="clear" w:color="auto" w:fill="auto"/>
          </w:tcPr>
          <w:p w14:paraId="1FCAD2FC" w14:textId="0537ABCA"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430CBE07" w14:textId="43C6092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17</w:t>
            </w:r>
          </w:p>
        </w:tc>
        <w:tc>
          <w:tcPr>
            <w:tcW w:w="992" w:type="dxa"/>
          </w:tcPr>
          <w:p w14:paraId="5AE2DA06" w14:textId="1F5ABDF2" w:rsidR="00C10CEC" w:rsidRPr="00024F61" w:rsidRDefault="00C10CEC" w:rsidP="00B97940">
            <w:pPr>
              <w:spacing w:before="120" w:after="120" w:line="240" w:lineRule="auto"/>
              <w:ind w:left="0" w:hanging="2"/>
              <w:rPr>
                <w:rFonts w:ascii="Arial" w:hAnsi="Arial" w:cs="Arial"/>
              </w:rPr>
            </w:pPr>
            <w:r w:rsidRPr="00024F61">
              <w:rPr>
                <w:rFonts w:ascii="Arial" w:hAnsi="Arial" w:cs="Arial"/>
              </w:rPr>
              <w:t>B</w:t>
            </w:r>
          </w:p>
        </w:tc>
        <w:tc>
          <w:tcPr>
            <w:tcW w:w="1095" w:type="dxa"/>
          </w:tcPr>
          <w:p w14:paraId="4BD2FCF5" w14:textId="7735A209"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101</w:t>
            </w:r>
          </w:p>
        </w:tc>
        <w:tc>
          <w:tcPr>
            <w:tcW w:w="6251" w:type="dxa"/>
          </w:tcPr>
          <w:p w14:paraId="783F289B" w14:textId="5F962B27" w:rsidR="00C10CEC" w:rsidRPr="00024F61" w:rsidRDefault="003A33E0" w:rsidP="00024F61">
            <w:pPr>
              <w:spacing w:before="120" w:after="120" w:line="240" w:lineRule="auto"/>
              <w:ind w:left="0" w:hanging="2"/>
              <w:jc w:val="both"/>
              <w:rPr>
                <w:rFonts w:ascii="Arial" w:hAnsi="Arial" w:cs="Arial"/>
              </w:rPr>
            </w:pPr>
            <w:hyperlink r:id="rId37" w:history="1">
              <w:r w:rsidR="00C10CEC" w:rsidRPr="00024F61">
                <w:rPr>
                  <w:rStyle w:val="Hyperlink"/>
                  <w:rFonts w:ascii="Arial" w:hAnsi="Arial" w:cs="Arial"/>
                </w:rPr>
                <w:t>EbA Qualification Standards and Criteria</w:t>
              </w:r>
            </w:hyperlink>
            <w:r w:rsidR="00C10CEC" w:rsidRPr="00024F61">
              <w:rPr>
                <w:rFonts w:ascii="Arial" w:hAnsi="Arial" w:cs="Arial"/>
              </w:rPr>
              <w:t xml:space="preserve"> in designing </w:t>
            </w:r>
            <w:proofErr w:type="spellStart"/>
            <w:r w:rsidR="00C10CEC" w:rsidRPr="00024F61">
              <w:rPr>
                <w:rFonts w:ascii="Arial" w:hAnsi="Arial" w:cs="Arial"/>
              </w:rPr>
              <w:t>EbA</w:t>
            </w:r>
            <w:proofErr w:type="spellEnd"/>
            <w:r w:rsidR="00C10CEC" w:rsidRPr="00024F61">
              <w:rPr>
                <w:rFonts w:ascii="Arial" w:hAnsi="Arial" w:cs="Arial"/>
              </w:rPr>
              <w:t xml:space="preserve"> and </w:t>
            </w:r>
            <w:proofErr w:type="spellStart"/>
            <w:r w:rsidR="00C10CEC" w:rsidRPr="00024F61">
              <w:rPr>
                <w:rFonts w:ascii="Arial" w:hAnsi="Arial" w:cs="Arial"/>
              </w:rPr>
              <w:t>NbS</w:t>
            </w:r>
            <w:proofErr w:type="spellEnd"/>
            <w:r w:rsidR="00C10CEC" w:rsidRPr="00024F61">
              <w:rPr>
                <w:rFonts w:ascii="Arial" w:hAnsi="Arial" w:cs="Arial"/>
              </w:rPr>
              <w:t xml:space="preserve"> for climate change provides information on designing projects to integrate biodiversity considerations into adaptation, mitigation and disaster risk reduction projects (https://www.iucn.org/sites/dev/files/feba_eba_qualification_and_quality_criteria_final_en.pdf)</w:t>
            </w:r>
          </w:p>
        </w:tc>
      </w:tr>
      <w:tr w:rsidR="00C10CEC" w:rsidRPr="00024F61" w14:paraId="060782F6" w14:textId="77777777" w:rsidTr="00024F61">
        <w:trPr>
          <w:trHeight w:val="20"/>
        </w:trPr>
        <w:tc>
          <w:tcPr>
            <w:tcW w:w="741" w:type="dxa"/>
            <w:shd w:val="clear" w:color="auto" w:fill="auto"/>
          </w:tcPr>
          <w:p w14:paraId="36049B61" w14:textId="1F0268F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69C99B86" w14:textId="3A826204"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17</w:t>
            </w:r>
          </w:p>
        </w:tc>
        <w:tc>
          <w:tcPr>
            <w:tcW w:w="992" w:type="dxa"/>
          </w:tcPr>
          <w:p w14:paraId="766041DD" w14:textId="36F6FE75" w:rsidR="00C10CEC" w:rsidRPr="00024F61" w:rsidRDefault="00C10CEC" w:rsidP="00B97940">
            <w:pPr>
              <w:spacing w:before="120" w:after="120" w:line="240" w:lineRule="auto"/>
              <w:ind w:left="0" w:hanging="2"/>
              <w:rPr>
                <w:rFonts w:ascii="Arial" w:hAnsi="Arial" w:cs="Arial"/>
              </w:rPr>
            </w:pPr>
            <w:r w:rsidRPr="00024F61">
              <w:rPr>
                <w:rFonts w:ascii="Arial" w:hAnsi="Arial" w:cs="Arial"/>
              </w:rPr>
              <w:t>C</w:t>
            </w:r>
          </w:p>
        </w:tc>
        <w:tc>
          <w:tcPr>
            <w:tcW w:w="1095" w:type="dxa"/>
          </w:tcPr>
          <w:p w14:paraId="65CBA17C" w14:textId="3C8CA186"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101</w:t>
            </w:r>
          </w:p>
        </w:tc>
        <w:tc>
          <w:tcPr>
            <w:tcW w:w="6251" w:type="dxa"/>
          </w:tcPr>
          <w:p w14:paraId="4FFF08F5" w14:textId="7A1D7568"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This should be in line with Sendai Framework Global target F - Substantially enhance international cooperation to developing countries through adequate and sustainable support to complement their national actions for implementation of this framework by 2030. Particularly indicators F5 &amp; F7</w:t>
            </w:r>
          </w:p>
        </w:tc>
      </w:tr>
      <w:tr w:rsidR="00C10CEC" w:rsidRPr="00024F61" w14:paraId="2903EA17" w14:textId="77777777" w:rsidTr="00024F61">
        <w:trPr>
          <w:trHeight w:val="20"/>
        </w:trPr>
        <w:tc>
          <w:tcPr>
            <w:tcW w:w="741" w:type="dxa"/>
            <w:shd w:val="clear" w:color="auto" w:fill="auto"/>
          </w:tcPr>
          <w:p w14:paraId="0678397C" w14:textId="4DEA36C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4D41F8E0" w14:textId="5CC3B59F"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17</w:t>
            </w:r>
          </w:p>
        </w:tc>
        <w:tc>
          <w:tcPr>
            <w:tcW w:w="992" w:type="dxa"/>
          </w:tcPr>
          <w:p w14:paraId="76F5975E" w14:textId="15757E02" w:rsidR="00C10CEC" w:rsidRPr="00024F61" w:rsidRDefault="00C10CEC" w:rsidP="00B97940">
            <w:pPr>
              <w:spacing w:before="120" w:after="120" w:line="240" w:lineRule="auto"/>
              <w:ind w:left="0" w:hanging="2"/>
              <w:rPr>
                <w:rFonts w:ascii="Arial" w:hAnsi="Arial" w:cs="Arial"/>
              </w:rPr>
            </w:pPr>
            <w:r w:rsidRPr="00024F61">
              <w:rPr>
                <w:rFonts w:ascii="Arial" w:hAnsi="Arial" w:cs="Arial"/>
              </w:rPr>
              <w:t>C</w:t>
            </w:r>
          </w:p>
        </w:tc>
        <w:tc>
          <w:tcPr>
            <w:tcW w:w="1095" w:type="dxa"/>
          </w:tcPr>
          <w:p w14:paraId="46BCE3DD" w14:textId="403C49D9"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101</w:t>
            </w:r>
          </w:p>
        </w:tc>
        <w:tc>
          <w:tcPr>
            <w:tcW w:w="6251" w:type="dxa"/>
          </w:tcPr>
          <w:p w14:paraId="577E72B8" w14:textId="5178E63A"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Add another indicator: “Numbers of countries including </w:t>
            </w:r>
            <w:proofErr w:type="spellStart"/>
            <w:r w:rsidRPr="00024F61">
              <w:rPr>
                <w:rFonts w:ascii="Arial" w:hAnsi="Arial" w:cs="Arial"/>
              </w:rPr>
              <w:t>NbS</w:t>
            </w:r>
            <w:proofErr w:type="spellEnd"/>
            <w:r w:rsidRPr="00024F61">
              <w:rPr>
                <w:rFonts w:ascii="Arial" w:hAnsi="Arial" w:cs="Arial"/>
              </w:rPr>
              <w:t xml:space="preserve"> in climate resilient infrastructure planning”</w:t>
            </w:r>
          </w:p>
        </w:tc>
      </w:tr>
      <w:tr w:rsidR="00C10CEC" w:rsidRPr="00024F61" w14:paraId="767BF940" w14:textId="77777777" w:rsidTr="00024F61">
        <w:trPr>
          <w:trHeight w:val="20"/>
        </w:trPr>
        <w:tc>
          <w:tcPr>
            <w:tcW w:w="741" w:type="dxa"/>
            <w:shd w:val="clear" w:color="auto" w:fill="auto"/>
          </w:tcPr>
          <w:p w14:paraId="5AB0FBC1" w14:textId="1C4C988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52B70E34" w14:textId="786435C4"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17</w:t>
            </w:r>
          </w:p>
        </w:tc>
        <w:tc>
          <w:tcPr>
            <w:tcW w:w="992" w:type="dxa"/>
          </w:tcPr>
          <w:p w14:paraId="53A8BABB" w14:textId="41601489" w:rsidR="00C10CEC" w:rsidRPr="00024F61" w:rsidRDefault="00C10CEC" w:rsidP="00B97940">
            <w:pPr>
              <w:spacing w:before="120" w:after="120" w:line="240" w:lineRule="auto"/>
              <w:ind w:left="0" w:hanging="2"/>
              <w:rPr>
                <w:rFonts w:ascii="Arial" w:hAnsi="Arial" w:cs="Arial"/>
              </w:rPr>
            </w:pPr>
            <w:r w:rsidRPr="00024F61">
              <w:rPr>
                <w:rFonts w:ascii="Arial" w:hAnsi="Arial" w:cs="Arial"/>
              </w:rPr>
              <w:t>C</w:t>
            </w:r>
          </w:p>
        </w:tc>
        <w:tc>
          <w:tcPr>
            <w:tcW w:w="1095" w:type="dxa"/>
          </w:tcPr>
          <w:p w14:paraId="0B10699C" w14:textId="3CF2F45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101</w:t>
            </w:r>
          </w:p>
        </w:tc>
        <w:tc>
          <w:tcPr>
            <w:tcW w:w="6251" w:type="dxa"/>
          </w:tcPr>
          <w:p w14:paraId="2210D2C8" w14:textId="77777777" w:rsidR="00C10CEC" w:rsidRPr="00024F61" w:rsidRDefault="00C10CEC" w:rsidP="00024F61">
            <w:pPr>
              <w:spacing w:before="120" w:after="120" w:line="240" w:lineRule="auto"/>
              <w:ind w:left="0" w:hanging="2"/>
              <w:jc w:val="both"/>
              <w:rPr>
                <w:rFonts w:ascii="Arial" w:hAnsi="Arial" w:cs="Arial"/>
                <w:lang w:val="en-GB"/>
              </w:rPr>
            </w:pPr>
            <w:r w:rsidRPr="00024F61">
              <w:rPr>
                <w:rFonts w:ascii="Arial" w:hAnsi="Arial" w:cs="Arial"/>
                <w:lang w:val="en-GB"/>
              </w:rPr>
              <w:t xml:space="preserve">This indicator is not fit for purpose. </w:t>
            </w:r>
          </w:p>
          <w:p w14:paraId="7A731766" w14:textId="0D17B7C6" w:rsidR="00C10CEC" w:rsidRPr="00024F61" w:rsidRDefault="00C10CEC" w:rsidP="00024F61">
            <w:pPr>
              <w:spacing w:before="120" w:after="120" w:line="240" w:lineRule="auto"/>
              <w:ind w:left="0" w:hanging="2"/>
              <w:jc w:val="both"/>
              <w:rPr>
                <w:rFonts w:ascii="Arial" w:hAnsi="Arial" w:cs="Arial"/>
                <w:lang w:val="en-GB"/>
              </w:rPr>
            </w:pPr>
            <w:r w:rsidRPr="00024F61">
              <w:rPr>
                <w:rFonts w:ascii="Arial" w:hAnsi="Arial" w:cs="Arial"/>
                <w:lang w:val="en-GB"/>
              </w:rPr>
              <w:t>It is suggested to use:</w:t>
            </w:r>
          </w:p>
          <w:p w14:paraId="0FB038B4" w14:textId="2C558E9B"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w:t>
            </w:r>
            <w:r w:rsidRPr="00024F61">
              <w:rPr>
                <w:rFonts w:ascii="Arial" w:hAnsi="Arial" w:cs="Arial"/>
                <w:lang w:val="en-GB"/>
              </w:rPr>
              <w:t>The n</w:t>
            </w:r>
            <w:proofErr w:type="spellStart"/>
            <w:r w:rsidRPr="00024F61">
              <w:rPr>
                <w:rFonts w:ascii="Arial" w:hAnsi="Arial" w:cs="Arial"/>
              </w:rPr>
              <w:t>umber</w:t>
            </w:r>
            <w:proofErr w:type="spellEnd"/>
            <w:r w:rsidRPr="00024F61">
              <w:rPr>
                <w:rFonts w:ascii="Arial" w:hAnsi="Arial" w:cs="Arial"/>
              </w:rPr>
              <w:t xml:space="preserve"> of countries with environmental safeguards in their nationally determined contributions, long-term strategies, national adaptation plans, and DRR strategies</w:t>
            </w:r>
            <w:r w:rsidRPr="00024F61">
              <w:rPr>
                <w:rFonts w:ascii="Arial" w:hAnsi="Arial" w:cs="Arial"/>
                <w:lang w:val="en-GB"/>
              </w:rPr>
              <w:t>”</w:t>
            </w:r>
          </w:p>
        </w:tc>
      </w:tr>
      <w:tr w:rsidR="00C10CEC" w:rsidRPr="00024F61" w14:paraId="1C835582" w14:textId="77777777" w:rsidTr="00024F61">
        <w:trPr>
          <w:trHeight w:val="20"/>
        </w:trPr>
        <w:tc>
          <w:tcPr>
            <w:tcW w:w="741" w:type="dxa"/>
            <w:shd w:val="clear" w:color="auto" w:fill="auto"/>
          </w:tcPr>
          <w:p w14:paraId="40A2AB6A" w14:textId="7677A1B9"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3B96D341" w14:textId="4E8FD267"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17</w:t>
            </w:r>
          </w:p>
        </w:tc>
        <w:tc>
          <w:tcPr>
            <w:tcW w:w="992" w:type="dxa"/>
          </w:tcPr>
          <w:p w14:paraId="243344F9" w14:textId="289E0CB1" w:rsidR="00C10CEC" w:rsidRPr="00024F61" w:rsidRDefault="00C10CEC" w:rsidP="00B97940">
            <w:pPr>
              <w:spacing w:before="120" w:after="120" w:line="240" w:lineRule="auto"/>
              <w:ind w:left="0" w:hanging="2"/>
              <w:rPr>
                <w:rFonts w:ascii="Arial" w:hAnsi="Arial" w:cs="Arial"/>
              </w:rPr>
            </w:pPr>
            <w:r w:rsidRPr="00024F61">
              <w:rPr>
                <w:rFonts w:ascii="Arial" w:hAnsi="Arial" w:cs="Arial"/>
              </w:rPr>
              <w:t>B</w:t>
            </w:r>
          </w:p>
        </w:tc>
        <w:tc>
          <w:tcPr>
            <w:tcW w:w="1095" w:type="dxa"/>
          </w:tcPr>
          <w:p w14:paraId="5DE9CE8F" w14:textId="3495611F"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102</w:t>
            </w:r>
          </w:p>
        </w:tc>
        <w:tc>
          <w:tcPr>
            <w:tcW w:w="6251" w:type="dxa"/>
          </w:tcPr>
          <w:p w14:paraId="6DA63670" w14:textId="76533FEE"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 xml:space="preserve">Trends in environmental impacts assessments of mitigation, adaptation and disaster risk reduction projects </w:t>
            </w:r>
            <w:r w:rsidRPr="00024F61">
              <w:rPr>
                <w:rFonts w:ascii="Arial" w:hAnsi="Arial" w:cs="Arial"/>
                <w:b/>
                <w:u w:val="single"/>
              </w:rPr>
              <w:t>on biodiversity</w:t>
            </w:r>
            <w:r w:rsidRPr="00024F61">
              <w:rPr>
                <w:rFonts w:ascii="Arial" w:hAnsi="Arial" w:cs="Arial"/>
              </w:rPr>
              <w:t>.</w:t>
            </w:r>
          </w:p>
        </w:tc>
      </w:tr>
      <w:tr w:rsidR="00C10CEC" w:rsidRPr="00024F61" w14:paraId="0FC52182" w14:textId="77777777" w:rsidTr="00024F61">
        <w:trPr>
          <w:trHeight w:val="20"/>
        </w:trPr>
        <w:tc>
          <w:tcPr>
            <w:tcW w:w="741" w:type="dxa"/>
            <w:shd w:val="clear" w:color="auto" w:fill="auto"/>
          </w:tcPr>
          <w:p w14:paraId="3CB92880" w14:textId="155F55DD"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2653949A" w14:textId="05B10F0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17</w:t>
            </w:r>
          </w:p>
        </w:tc>
        <w:tc>
          <w:tcPr>
            <w:tcW w:w="992" w:type="dxa"/>
          </w:tcPr>
          <w:p w14:paraId="6F78A7E4" w14:textId="75C5B449" w:rsidR="00C10CEC" w:rsidRPr="00024F61" w:rsidRDefault="00C10CEC" w:rsidP="00B97940">
            <w:pPr>
              <w:spacing w:before="120" w:after="120" w:line="240" w:lineRule="auto"/>
              <w:ind w:leftChars="0" w:left="0" w:firstLineChars="0" w:firstLine="0"/>
              <w:rPr>
                <w:rFonts w:ascii="Arial" w:hAnsi="Arial" w:cs="Arial"/>
              </w:rPr>
            </w:pPr>
            <w:r w:rsidRPr="00024F61">
              <w:rPr>
                <w:rFonts w:ascii="Arial" w:hAnsi="Arial" w:cs="Arial"/>
              </w:rPr>
              <w:t>C</w:t>
            </w:r>
          </w:p>
        </w:tc>
        <w:tc>
          <w:tcPr>
            <w:tcW w:w="1095" w:type="dxa"/>
          </w:tcPr>
          <w:p w14:paraId="02CDCEC4" w14:textId="38AFB732"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102</w:t>
            </w:r>
          </w:p>
        </w:tc>
        <w:tc>
          <w:tcPr>
            <w:tcW w:w="6251" w:type="dxa"/>
          </w:tcPr>
          <w:p w14:paraId="14A4118B" w14:textId="3239360A" w:rsidR="00C10CEC" w:rsidRPr="00024F61" w:rsidRDefault="00C10CEC" w:rsidP="00024F61">
            <w:pPr>
              <w:spacing w:before="120" w:after="120" w:line="240" w:lineRule="auto"/>
              <w:ind w:left="0" w:hanging="2"/>
              <w:jc w:val="both"/>
              <w:rPr>
                <w:rFonts w:ascii="Arial" w:hAnsi="Arial" w:cs="Arial"/>
                <w:lang w:val="en-GB"/>
              </w:rPr>
            </w:pPr>
            <w:r w:rsidRPr="00024F61">
              <w:rPr>
                <w:rFonts w:ascii="Arial" w:hAnsi="Arial" w:cs="Arial"/>
                <w:lang w:val="en-GB"/>
              </w:rPr>
              <w:t>The indicator should be rephrased as</w:t>
            </w:r>
          </w:p>
          <w:p w14:paraId="735E566C" w14:textId="4862DBAB" w:rsidR="00C10CEC" w:rsidRPr="00024F61" w:rsidRDefault="00C10CEC" w:rsidP="00024F61">
            <w:pPr>
              <w:spacing w:before="120" w:after="120" w:line="240" w:lineRule="auto"/>
              <w:ind w:left="0" w:hanging="2"/>
              <w:jc w:val="both"/>
              <w:rPr>
                <w:rFonts w:ascii="Arial" w:hAnsi="Arial" w:cs="Arial"/>
                <w:lang w:val="en-GB"/>
              </w:rPr>
            </w:pPr>
            <w:r w:rsidRPr="00024F61">
              <w:rPr>
                <w:rFonts w:ascii="Arial" w:hAnsi="Arial" w:cs="Arial"/>
                <w:lang w:val="en-GB"/>
              </w:rPr>
              <w:t xml:space="preserve">“Proportion of environmental assessments that require mitigation measures to protect carbon stocks and carbon sequestration”.  </w:t>
            </w:r>
          </w:p>
          <w:p w14:paraId="2C81EF46" w14:textId="05265B28"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lang w:val="en-GB"/>
              </w:rPr>
              <w:t xml:space="preserve">Note that some  environmental assessments include consideration of habitat rehabilitation, but which would result in reduced carbon stocks and carbon sequestration For one example see Rooney et al. 2012  </w:t>
            </w:r>
            <w:hyperlink r:id="rId38" w:history="1">
              <w:r w:rsidRPr="00024F61">
                <w:rPr>
                  <w:rStyle w:val="Hyperlink"/>
                  <w:rFonts w:ascii="Arial" w:hAnsi="Arial" w:cs="Arial"/>
                  <w:lang w:val="en-GB"/>
                </w:rPr>
                <w:t>https://doil.org/10.1073/pnas.1117693108</w:t>
              </w:r>
            </w:hyperlink>
            <w:r w:rsidRPr="00024F61">
              <w:rPr>
                <w:rFonts w:ascii="Arial" w:hAnsi="Arial" w:cs="Arial"/>
                <w:lang w:val="en-GB"/>
              </w:rPr>
              <w:t xml:space="preserve"> but there are many examples – would require research.</w:t>
            </w:r>
            <w:r w:rsidRPr="00024F61">
              <w:rPr>
                <w:rFonts w:ascii="Arial" w:hAnsi="Arial" w:cs="Arial"/>
              </w:rPr>
              <w:t xml:space="preserve">  </w:t>
            </w:r>
          </w:p>
        </w:tc>
      </w:tr>
      <w:tr w:rsidR="00C10CEC" w:rsidRPr="00024F61" w14:paraId="3E53032B" w14:textId="77777777" w:rsidTr="00024F61">
        <w:trPr>
          <w:trHeight w:val="20"/>
        </w:trPr>
        <w:tc>
          <w:tcPr>
            <w:tcW w:w="741" w:type="dxa"/>
            <w:shd w:val="clear" w:color="auto" w:fill="auto"/>
          </w:tcPr>
          <w:p w14:paraId="0A98F1BC" w14:textId="7953AB60"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2</w:t>
            </w:r>
          </w:p>
        </w:tc>
        <w:tc>
          <w:tcPr>
            <w:tcW w:w="814" w:type="dxa"/>
          </w:tcPr>
          <w:p w14:paraId="287E6A4D" w14:textId="1FE4998E"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17-18</w:t>
            </w:r>
          </w:p>
        </w:tc>
        <w:tc>
          <w:tcPr>
            <w:tcW w:w="992" w:type="dxa"/>
          </w:tcPr>
          <w:p w14:paraId="14C0DDDF" w14:textId="610C7402" w:rsidR="00C10CEC" w:rsidRPr="00024F61" w:rsidRDefault="00C10CEC" w:rsidP="00B97940">
            <w:pPr>
              <w:spacing w:before="120" w:after="120" w:line="240" w:lineRule="auto"/>
              <w:ind w:leftChars="0" w:left="0" w:firstLineChars="0" w:firstLine="0"/>
              <w:rPr>
                <w:rFonts w:ascii="Arial" w:hAnsi="Arial" w:cs="Arial"/>
              </w:rPr>
            </w:pPr>
            <w:r w:rsidRPr="00024F61">
              <w:rPr>
                <w:rFonts w:ascii="Arial" w:hAnsi="Arial" w:cs="Arial"/>
              </w:rPr>
              <w:t>A</w:t>
            </w:r>
            <w:r w:rsidR="00B97940">
              <w:rPr>
                <w:rFonts w:ascii="Arial" w:hAnsi="Arial" w:cs="Arial"/>
              </w:rPr>
              <w:t>+</w:t>
            </w:r>
            <w:r w:rsidRPr="00024F61">
              <w:rPr>
                <w:rFonts w:ascii="Arial" w:hAnsi="Arial" w:cs="Arial"/>
              </w:rPr>
              <w:t>B</w:t>
            </w:r>
            <w:r w:rsidR="00B97940">
              <w:rPr>
                <w:rFonts w:ascii="Arial" w:hAnsi="Arial" w:cs="Arial"/>
              </w:rPr>
              <w:t>+</w:t>
            </w:r>
            <w:r w:rsidRPr="00024F61">
              <w:rPr>
                <w:rFonts w:ascii="Arial" w:hAnsi="Arial" w:cs="Arial"/>
              </w:rPr>
              <w:t>C</w:t>
            </w:r>
          </w:p>
        </w:tc>
        <w:tc>
          <w:tcPr>
            <w:tcW w:w="1095" w:type="dxa"/>
          </w:tcPr>
          <w:p w14:paraId="460C7BF1" w14:textId="64BB9B0A"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103-109</w:t>
            </w:r>
          </w:p>
        </w:tc>
        <w:tc>
          <w:tcPr>
            <w:tcW w:w="6251" w:type="dxa"/>
          </w:tcPr>
          <w:p w14:paraId="67FBB4C6" w14:textId="3EFB7BBC" w:rsidR="00C10CEC" w:rsidRPr="00024F61" w:rsidRDefault="00C10CEC" w:rsidP="00024F61">
            <w:pPr>
              <w:spacing w:before="120" w:after="120" w:line="240" w:lineRule="auto"/>
              <w:ind w:left="0" w:hanging="2"/>
              <w:jc w:val="both"/>
              <w:rPr>
                <w:rFonts w:ascii="Arial" w:hAnsi="Arial" w:cs="Arial"/>
              </w:rPr>
            </w:pPr>
            <w:r w:rsidRPr="00024F61">
              <w:rPr>
                <w:rFonts w:ascii="Arial" w:hAnsi="Arial" w:cs="Arial"/>
              </w:rPr>
              <w:t>Consider adding human rights. E.g. XX countries adopting IMO  C188 or countries ratifying it.</w:t>
            </w:r>
          </w:p>
        </w:tc>
      </w:tr>
      <w:tr w:rsidR="00C10CEC" w:rsidRPr="00024F61" w14:paraId="676C9C34"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CA256"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3B8C9D73"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17</w:t>
            </w:r>
          </w:p>
        </w:tc>
        <w:tc>
          <w:tcPr>
            <w:tcW w:w="992" w:type="dxa"/>
            <w:tcBorders>
              <w:bottom w:val="single" w:sz="8" w:space="0" w:color="000000"/>
              <w:right w:val="single" w:sz="8" w:space="0" w:color="000000"/>
            </w:tcBorders>
            <w:tcMar>
              <w:top w:w="100" w:type="dxa"/>
              <w:left w:w="100" w:type="dxa"/>
              <w:bottom w:w="100" w:type="dxa"/>
              <w:right w:w="100" w:type="dxa"/>
            </w:tcMar>
          </w:tcPr>
          <w:p w14:paraId="1C81274F" w14:textId="77777777" w:rsidR="00C10CEC" w:rsidRPr="00024F61" w:rsidRDefault="00C10CEC" w:rsidP="00B97940">
            <w:pPr>
              <w:spacing w:before="120" w:after="120" w:line="240" w:lineRule="auto"/>
              <w:ind w:left="0" w:hanging="2"/>
              <w:contextualSpacing/>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CDD612"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103</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9A383E"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The proposed indicator is “Proportion of fish stocks within biologically sustainable levels (SDG indicator 14.4.1)”. Note that SDG 14 tends to be applied to marine stocks and not to inland water stocks. The Post 2020 Framework must address this and provide an indicator that can be applied to inland water fisheries. An IUCN motion is in place to address this (</w:t>
            </w:r>
            <w:hyperlink r:id="rId39">
              <w:r w:rsidRPr="00024F61">
                <w:rPr>
                  <w:rFonts w:ascii="Arial" w:hAnsi="Arial" w:cs="Arial"/>
                  <w:color w:val="1155CC"/>
                  <w:u w:val="single"/>
                </w:rPr>
                <w:t>https://www.iucncongress2020.org/motion/020</w:t>
              </w:r>
            </w:hyperlink>
            <w:r w:rsidRPr="00024F61">
              <w:rPr>
                <w:rFonts w:ascii="Arial" w:hAnsi="Arial" w:cs="Arial"/>
              </w:rPr>
              <w:t xml:space="preserve">) and </w:t>
            </w:r>
            <w:r w:rsidRPr="00024F61">
              <w:rPr>
                <w:rFonts w:ascii="Arial" w:hAnsi="Arial" w:cs="Arial"/>
              </w:rPr>
              <w:lastRenderedPageBreak/>
              <w:t>FAO are in the process of determining globally applicable indicators for inland water fisheries.</w:t>
            </w:r>
          </w:p>
        </w:tc>
      </w:tr>
      <w:tr w:rsidR="00C10CEC" w:rsidRPr="00024F61" w14:paraId="7BA715F5"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57E1FA" w14:textId="0A28C1C8"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2</w:t>
            </w:r>
          </w:p>
        </w:tc>
        <w:tc>
          <w:tcPr>
            <w:tcW w:w="814" w:type="dxa"/>
            <w:tcBorders>
              <w:bottom w:val="single" w:sz="8" w:space="0" w:color="000000"/>
              <w:right w:val="single" w:sz="8" w:space="0" w:color="000000"/>
            </w:tcBorders>
            <w:tcMar>
              <w:top w:w="100" w:type="dxa"/>
              <w:left w:w="100" w:type="dxa"/>
              <w:bottom w:w="100" w:type="dxa"/>
              <w:right w:w="100" w:type="dxa"/>
            </w:tcMar>
          </w:tcPr>
          <w:p w14:paraId="1784F5C3" w14:textId="589EDD1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18</w:t>
            </w:r>
          </w:p>
        </w:tc>
        <w:tc>
          <w:tcPr>
            <w:tcW w:w="992" w:type="dxa"/>
            <w:tcBorders>
              <w:bottom w:val="single" w:sz="8" w:space="0" w:color="000000"/>
              <w:right w:val="single" w:sz="8" w:space="0" w:color="000000"/>
            </w:tcBorders>
            <w:tcMar>
              <w:top w:w="100" w:type="dxa"/>
              <w:left w:w="100" w:type="dxa"/>
              <w:bottom w:w="100" w:type="dxa"/>
              <w:right w:w="100" w:type="dxa"/>
            </w:tcMar>
          </w:tcPr>
          <w:p w14:paraId="62D4E752" w14:textId="4E1691FA" w:rsidR="00C10CEC" w:rsidRPr="00024F61" w:rsidRDefault="00B97940" w:rsidP="00024F61">
            <w:pPr>
              <w:spacing w:before="120" w:after="120" w:line="240" w:lineRule="auto"/>
              <w:ind w:left="0" w:hanging="2"/>
              <w:contextualSpacing/>
              <w:jc w:val="both"/>
              <w:rPr>
                <w:rFonts w:ascii="Arial" w:hAnsi="Arial" w:cs="Arial"/>
              </w:rPr>
            </w:pPr>
            <w:r>
              <w:rPr>
                <w:rFonts w:ascii="Arial" w:hAnsi="Arial" w:cs="Arial"/>
              </w:rPr>
              <w:t>C</w:t>
            </w:r>
            <w:r w:rsidR="00C10CEC" w:rsidRPr="00024F61">
              <w:rPr>
                <w:rFonts w:ascii="Arial" w:hAnsi="Arial" w:cs="Arial"/>
              </w:rPr>
              <w:t xml:space="preserve"> </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BB1872" w14:textId="7486997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A59738" w14:textId="6ABB0F33"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 xml:space="preserve">Species and ecosystems protection can boost ecosystems productivity and thus increase/maintain food services. Therefore, it would be worth adding an indicator that monitors </w:t>
            </w:r>
            <w:proofErr w:type="spellStart"/>
            <w:r w:rsidRPr="00024F61">
              <w:rPr>
                <w:rFonts w:ascii="Arial" w:hAnsi="Arial" w:cs="Arial"/>
              </w:rPr>
              <w:t>NbS</w:t>
            </w:r>
            <w:proofErr w:type="spellEnd"/>
            <w:r w:rsidRPr="00024F61">
              <w:rPr>
                <w:rFonts w:ascii="Arial" w:hAnsi="Arial" w:cs="Arial"/>
              </w:rPr>
              <w:t xml:space="preserve"> interventions that are part of integrated management approaches.</w:t>
            </w:r>
          </w:p>
        </w:tc>
      </w:tr>
      <w:tr w:rsidR="00C10CEC" w:rsidRPr="00024F61" w14:paraId="783ABEF8"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1767E"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F1BA66D"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18</w:t>
            </w:r>
          </w:p>
        </w:tc>
        <w:tc>
          <w:tcPr>
            <w:tcW w:w="992" w:type="dxa"/>
            <w:tcBorders>
              <w:bottom w:val="single" w:sz="8" w:space="0" w:color="000000"/>
              <w:right w:val="single" w:sz="8" w:space="0" w:color="000000"/>
            </w:tcBorders>
            <w:tcMar>
              <w:top w:w="100" w:type="dxa"/>
              <w:left w:w="100" w:type="dxa"/>
              <w:bottom w:w="100" w:type="dxa"/>
              <w:right w:w="100" w:type="dxa"/>
            </w:tcMar>
          </w:tcPr>
          <w:p w14:paraId="72CC7797"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14CD73"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1A7658"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Note that SDG indicator 14.7.1 refers only to marine resources. The Post 2020 Framework must address this and provide an indicator that can be applied to inland water fisheries, with respect to ‘Sustainable fisheries as a percentage of GDP in small island developing States, least developed countries and all countries’</w:t>
            </w:r>
          </w:p>
        </w:tc>
      </w:tr>
      <w:tr w:rsidR="00C10CEC" w:rsidRPr="00024F61" w14:paraId="7E4931AE"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D285C"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73C1F310"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18</w:t>
            </w:r>
          </w:p>
        </w:tc>
        <w:tc>
          <w:tcPr>
            <w:tcW w:w="992" w:type="dxa"/>
            <w:tcBorders>
              <w:bottom w:val="single" w:sz="8" w:space="0" w:color="000000"/>
              <w:right w:val="single" w:sz="8" w:space="0" w:color="000000"/>
            </w:tcBorders>
            <w:tcMar>
              <w:top w:w="100" w:type="dxa"/>
              <w:left w:w="100" w:type="dxa"/>
              <w:bottom w:w="100" w:type="dxa"/>
              <w:right w:w="100" w:type="dxa"/>
            </w:tcMar>
          </w:tcPr>
          <w:p w14:paraId="72969C01"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EBCD06"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251FFD" w14:textId="00BE3081"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See comment above for line 103.</w:t>
            </w:r>
          </w:p>
        </w:tc>
      </w:tr>
      <w:tr w:rsidR="00C10CEC" w:rsidRPr="00024F61" w14:paraId="2C30FA12"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DA0F2" w14:textId="57923F56"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25543224" w14:textId="5BC1C191"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18</w:t>
            </w:r>
          </w:p>
        </w:tc>
        <w:tc>
          <w:tcPr>
            <w:tcW w:w="992" w:type="dxa"/>
            <w:tcBorders>
              <w:bottom w:val="single" w:sz="8" w:space="0" w:color="000000"/>
              <w:right w:val="single" w:sz="8" w:space="0" w:color="000000"/>
            </w:tcBorders>
            <w:tcMar>
              <w:top w:w="100" w:type="dxa"/>
              <w:left w:w="100" w:type="dxa"/>
              <w:bottom w:w="100" w:type="dxa"/>
              <w:right w:w="100" w:type="dxa"/>
            </w:tcMar>
          </w:tcPr>
          <w:p w14:paraId="2A145AD5" w14:textId="12CD8E7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ED695B" w14:textId="2A1EFDB8"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EFA8F1" w14:textId="6B4F2049"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Volume as a measurement in addition to stocks</w:t>
            </w:r>
          </w:p>
        </w:tc>
      </w:tr>
      <w:tr w:rsidR="00C10CEC" w:rsidRPr="00024F61" w14:paraId="5C43A0DE"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3DB51"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04019D0D"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18-19</w:t>
            </w:r>
          </w:p>
        </w:tc>
        <w:tc>
          <w:tcPr>
            <w:tcW w:w="992" w:type="dxa"/>
            <w:tcBorders>
              <w:bottom w:val="single" w:sz="8" w:space="0" w:color="000000"/>
              <w:right w:val="single" w:sz="8" w:space="0" w:color="000000"/>
            </w:tcBorders>
            <w:tcMar>
              <w:top w:w="100" w:type="dxa"/>
              <w:left w:w="100" w:type="dxa"/>
              <w:bottom w:w="100" w:type="dxa"/>
              <w:right w:w="100" w:type="dxa"/>
            </w:tcMar>
          </w:tcPr>
          <w:p w14:paraId="4CF2C168"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F289C7"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105-109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9C4659"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In many cases there is not the data to determine whether fisheries are sustainable – it is important that data is collected, and appropriate assessments are developed/updated.</w:t>
            </w:r>
          </w:p>
        </w:tc>
      </w:tr>
      <w:tr w:rsidR="00C10CEC" w:rsidRPr="00024F61" w14:paraId="2AB8401B"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F4B01"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136D1D7D"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18</w:t>
            </w:r>
          </w:p>
        </w:tc>
        <w:tc>
          <w:tcPr>
            <w:tcW w:w="992" w:type="dxa"/>
            <w:tcBorders>
              <w:bottom w:val="single" w:sz="8" w:space="0" w:color="000000"/>
              <w:right w:val="single" w:sz="8" w:space="0" w:color="000000"/>
            </w:tcBorders>
            <w:tcMar>
              <w:top w:w="100" w:type="dxa"/>
              <w:left w:w="100" w:type="dxa"/>
              <w:bottom w:w="100" w:type="dxa"/>
              <w:right w:w="100" w:type="dxa"/>
            </w:tcMar>
          </w:tcPr>
          <w:p w14:paraId="5C10F9C2"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4A6DE8"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671C5F"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Suggest changing ‘Degree’ to ‘Effectiveness’.</w:t>
            </w:r>
          </w:p>
        </w:tc>
      </w:tr>
      <w:tr w:rsidR="00C10CEC" w:rsidRPr="00024F61" w14:paraId="555A6E9A"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00C3E"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062AED1"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18</w:t>
            </w:r>
          </w:p>
        </w:tc>
        <w:tc>
          <w:tcPr>
            <w:tcW w:w="992" w:type="dxa"/>
            <w:tcBorders>
              <w:bottom w:val="single" w:sz="8" w:space="0" w:color="000000"/>
              <w:right w:val="single" w:sz="8" w:space="0" w:color="000000"/>
            </w:tcBorders>
            <w:tcMar>
              <w:top w:w="100" w:type="dxa"/>
              <w:left w:w="100" w:type="dxa"/>
              <w:bottom w:w="100" w:type="dxa"/>
              <w:right w:w="100" w:type="dxa"/>
            </w:tcMar>
          </w:tcPr>
          <w:p w14:paraId="24D9715A"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DE52FA"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220D06"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The proposed indicator is “Degree of implementation of international instruments aiming to combat illegal, unreported and unregulated fishing (SDG indicator 14.6.1)”. Note that SDG 14 tends to be applied to marine stocks and not to inland water stocks. The Post 2020 Framework must address this and provide an indicator that can be applied to inland water fisheries.</w:t>
            </w:r>
          </w:p>
        </w:tc>
      </w:tr>
      <w:tr w:rsidR="00C10CEC" w:rsidRPr="00024F61" w14:paraId="0B519445"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1F878"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28B5C400"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18</w:t>
            </w:r>
          </w:p>
        </w:tc>
        <w:tc>
          <w:tcPr>
            <w:tcW w:w="992" w:type="dxa"/>
            <w:tcBorders>
              <w:bottom w:val="single" w:sz="8" w:space="0" w:color="000000"/>
              <w:right w:val="single" w:sz="8" w:space="0" w:color="000000"/>
            </w:tcBorders>
            <w:tcMar>
              <w:top w:w="100" w:type="dxa"/>
              <w:left w:w="100" w:type="dxa"/>
              <w:bottom w:w="100" w:type="dxa"/>
              <w:right w:w="100" w:type="dxa"/>
            </w:tcMar>
          </w:tcPr>
          <w:p w14:paraId="602CF483"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AD2E7E"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DD56A4"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Note that SDG indicator 14.B.1 refers only to marine resources. The Post 2020 Framework must address this and provide an indicator that can be applied to inland water fisheries, with respect to ‘Degree of application of a legal/regulatory/ policy/institutional framework which recognizes and protects access rights for small-scale fisheries’</w:t>
            </w:r>
          </w:p>
        </w:tc>
      </w:tr>
      <w:tr w:rsidR="00C10CEC" w:rsidRPr="00024F61" w14:paraId="649EC5F7"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1C181"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655952AB"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18</w:t>
            </w:r>
          </w:p>
        </w:tc>
        <w:tc>
          <w:tcPr>
            <w:tcW w:w="992" w:type="dxa"/>
            <w:tcBorders>
              <w:bottom w:val="single" w:sz="8" w:space="0" w:color="000000"/>
              <w:right w:val="single" w:sz="8" w:space="0" w:color="000000"/>
            </w:tcBorders>
            <w:tcMar>
              <w:top w:w="100" w:type="dxa"/>
              <w:left w:w="100" w:type="dxa"/>
              <w:bottom w:w="100" w:type="dxa"/>
              <w:right w:w="100" w:type="dxa"/>
            </w:tcMar>
          </w:tcPr>
          <w:p w14:paraId="2EC55E09"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B55908"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2578FA" w14:textId="16682E8B"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 xml:space="preserve">MSC Certified Catch; </w:t>
            </w:r>
            <w:r w:rsidRPr="00024F61">
              <w:rPr>
                <w:rFonts w:ascii="Arial" w:hAnsi="Arial" w:cs="Arial"/>
                <w:b/>
              </w:rPr>
              <w:t>with equivalent sustainability certification scheme applied to inland fisheries</w:t>
            </w:r>
            <w:r w:rsidRPr="00024F61">
              <w:rPr>
                <w:rFonts w:ascii="Arial" w:hAnsi="Arial" w:cs="Arial"/>
              </w:rPr>
              <w:t>. [add text in bold to cover inland fisheries]</w:t>
            </w:r>
          </w:p>
        </w:tc>
      </w:tr>
      <w:tr w:rsidR="00C10CEC" w:rsidRPr="00024F61" w14:paraId="7B6C769B"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032E4" w14:textId="2D99078B"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0E3D3437" w14:textId="373B31CB"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18</w:t>
            </w:r>
          </w:p>
        </w:tc>
        <w:tc>
          <w:tcPr>
            <w:tcW w:w="992" w:type="dxa"/>
            <w:tcBorders>
              <w:bottom w:val="single" w:sz="8" w:space="0" w:color="000000"/>
              <w:right w:val="single" w:sz="8" w:space="0" w:color="000000"/>
            </w:tcBorders>
            <w:tcMar>
              <w:top w:w="100" w:type="dxa"/>
              <w:left w:w="100" w:type="dxa"/>
              <w:bottom w:w="100" w:type="dxa"/>
              <w:right w:w="100" w:type="dxa"/>
            </w:tcMar>
          </w:tcPr>
          <w:p w14:paraId="5D08DE39" w14:textId="3121D70E"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420C0C" w14:textId="67F4EAAE"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D4EBF2" w14:textId="19DC569D" w:rsidR="00C10CEC" w:rsidRPr="00024F61" w:rsidRDefault="007F2A8B" w:rsidP="00024F61">
            <w:pPr>
              <w:spacing w:before="120" w:after="120" w:line="240" w:lineRule="auto"/>
              <w:ind w:left="0" w:hanging="2"/>
              <w:contextualSpacing/>
              <w:jc w:val="both"/>
              <w:rPr>
                <w:rFonts w:ascii="Arial" w:hAnsi="Arial" w:cs="Arial"/>
              </w:rPr>
            </w:pPr>
            <w:r w:rsidRPr="00024F61">
              <w:rPr>
                <w:rFonts w:ascii="Arial" w:hAnsi="Arial" w:cs="Arial"/>
              </w:rPr>
              <w:t>Better articulated as “</w:t>
            </w:r>
            <w:r w:rsidR="00C10CEC" w:rsidRPr="00024F61">
              <w:rPr>
                <w:rFonts w:ascii="Arial" w:hAnsi="Arial" w:cs="Arial"/>
              </w:rPr>
              <w:t>internationally recognized certification and labelling schemes</w:t>
            </w:r>
            <w:r w:rsidRPr="00024F61">
              <w:rPr>
                <w:rFonts w:ascii="Arial" w:hAnsi="Arial" w:cs="Arial"/>
              </w:rPr>
              <w:t>”</w:t>
            </w:r>
          </w:p>
        </w:tc>
      </w:tr>
      <w:tr w:rsidR="00C10CEC" w:rsidRPr="00024F61" w14:paraId="0DA68950"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D88F2"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1A1B7B31"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18</w:t>
            </w:r>
          </w:p>
        </w:tc>
        <w:tc>
          <w:tcPr>
            <w:tcW w:w="992" w:type="dxa"/>
            <w:tcBorders>
              <w:bottom w:val="single" w:sz="8" w:space="0" w:color="000000"/>
              <w:right w:val="single" w:sz="8" w:space="0" w:color="000000"/>
            </w:tcBorders>
            <w:tcMar>
              <w:top w:w="100" w:type="dxa"/>
              <w:left w:w="100" w:type="dxa"/>
              <w:bottom w:w="100" w:type="dxa"/>
              <w:right w:w="100" w:type="dxa"/>
            </w:tcMar>
          </w:tcPr>
          <w:p w14:paraId="2B51C106"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66BBD2"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109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4073C7"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Note that SDG indicator 14.B.1 refers only to marine resources. The Post 2020 Framework must address this and provide an indicator that can be applied to inland water fisheries, with respect to ‘Degree of application of a legal/regulatory/ policy/institutional framework which recognizes and protects access rights for small-scale fisheries’</w:t>
            </w:r>
          </w:p>
        </w:tc>
      </w:tr>
      <w:tr w:rsidR="00C10CEC" w:rsidRPr="00024F61" w14:paraId="7ABA8C94"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EE8ABE"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024D7C36"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19</w:t>
            </w:r>
          </w:p>
        </w:tc>
        <w:tc>
          <w:tcPr>
            <w:tcW w:w="992" w:type="dxa"/>
            <w:tcBorders>
              <w:bottom w:val="single" w:sz="8" w:space="0" w:color="000000"/>
              <w:right w:val="single" w:sz="8" w:space="0" w:color="000000"/>
            </w:tcBorders>
            <w:tcMar>
              <w:top w:w="100" w:type="dxa"/>
              <w:left w:w="100" w:type="dxa"/>
              <w:bottom w:w="100" w:type="dxa"/>
              <w:right w:w="100" w:type="dxa"/>
            </w:tcMar>
          </w:tcPr>
          <w:p w14:paraId="71A2C748"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C400AF"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5AF6CA"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At regional levels there may be other taxonomic groups that represent important bycatch species (e.g. some species of fishes; some aquatic mammals) for which there are Red List data /Red List Index data for all species.</w:t>
            </w:r>
          </w:p>
        </w:tc>
      </w:tr>
      <w:tr w:rsidR="00C10CEC" w:rsidRPr="00024F61" w14:paraId="3EA629B7"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B00ADE"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2</w:t>
            </w:r>
          </w:p>
        </w:tc>
        <w:tc>
          <w:tcPr>
            <w:tcW w:w="814" w:type="dxa"/>
            <w:tcBorders>
              <w:bottom w:val="single" w:sz="8" w:space="0" w:color="000000"/>
              <w:right w:val="single" w:sz="8" w:space="0" w:color="000000"/>
            </w:tcBorders>
            <w:tcMar>
              <w:top w:w="100" w:type="dxa"/>
              <w:left w:w="100" w:type="dxa"/>
              <w:bottom w:w="100" w:type="dxa"/>
              <w:right w:w="100" w:type="dxa"/>
            </w:tcMar>
          </w:tcPr>
          <w:p w14:paraId="399DBF4A"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19</w:t>
            </w:r>
          </w:p>
        </w:tc>
        <w:tc>
          <w:tcPr>
            <w:tcW w:w="992" w:type="dxa"/>
            <w:tcBorders>
              <w:bottom w:val="single" w:sz="8" w:space="0" w:color="000000"/>
              <w:right w:val="single" w:sz="8" w:space="0" w:color="000000"/>
            </w:tcBorders>
            <w:tcMar>
              <w:top w:w="100" w:type="dxa"/>
              <w:left w:w="100" w:type="dxa"/>
              <w:bottom w:w="100" w:type="dxa"/>
              <w:right w:w="100" w:type="dxa"/>
            </w:tcMar>
          </w:tcPr>
          <w:p w14:paraId="73C04F26"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A959C5"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E5A2E0"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At regional levels there may be some groups of aquatic plants for which there is Red List data / Red List Index data for all species.</w:t>
            </w:r>
          </w:p>
        </w:tc>
      </w:tr>
      <w:tr w:rsidR="00C10CEC" w:rsidRPr="00024F61" w14:paraId="2C024837"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B301F"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6791C92F"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19</w:t>
            </w:r>
          </w:p>
        </w:tc>
        <w:tc>
          <w:tcPr>
            <w:tcW w:w="992" w:type="dxa"/>
            <w:tcBorders>
              <w:bottom w:val="single" w:sz="8" w:space="0" w:color="000000"/>
              <w:right w:val="single" w:sz="8" w:space="0" w:color="000000"/>
            </w:tcBorders>
            <w:tcMar>
              <w:top w:w="100" w:type="dxa"/>
              <w:left w:w="100" w:type="dxa"/>
              <w:bottom w:w="100" w:type="dxa"/>
              <w:right w:w="100" w:type="dxa"/>
            </w:tcMar>
          </w:tcPr>
          <w:p w14:paraId="5EE00B8E"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282D9D"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113</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6AB083" w14:textId="77777777"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Current indicator is for fish stocks; need to have something more invertebrate focused. Red List Index for decapods might become available.</w:t>
            </w:r>
          </w:p>
        </w:tc>
      </w:tr>
      <w:tr w:rsidR="00C10CEC" w:rsidRPr="00024F61" w14:paraId="79BED041"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8B7535" w14:textId="2F2F3DE4"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21C39D0" w14:textId="42662679"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19</w:t>
            </w:r>
          </w:p>
        </w:tc>
        <w:tc>
          <w:tcPr>
            <w:tcW w:w="992" w:type="dxa"/>
            <w:tcBorders>
              <w:bottom w:val="single" w:sz="8" w:space="0" w:color="000000"/>
              <w:right w:val="single" w:sz="8" w:space="0" w:color="000000"/>
            </w:tcBorders>
            <w:tcMar>
              <w:top w:w="100" w:type="dxa"/>
              <w:left w:w="100" w:type="dxa"/>
              <w:bottom w:w="100" w:type="dxa"/>
              <w:right w:w="100" w:type="dxa"/>
            </w:tcMar>
          </w:tcPr>
          <w:p w14:paraId="4FE2A5F2" w14:textId="63DED735"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51665" w14:textId="76F2F1A1"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390697" w14:textId="612CA479"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Reciprocal links between sustainable wildlife use and benefits to nature and people must be established.  More datasets are needed to measure benefits.</w:t>
            </w:r>
          </w:p>
        </w:tc>
      </w:tr>
      <w:tr w:rsidR="00C10CEC" w:rsidRPr="00024F61" w14:paraId="4892B25B"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24898" w14:textId="08AEA0E2"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957D2E0" w14:textId="2E5EB94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19</w:t>
            </w:r>
          </w:p>
        </w:tc>
        <w:tc>
          <w:tcPr>
            <w:tcW w:w="992" w:type="dxa"/>
            <w:tcBorders>
              <w:bottom w:val="single" w:sz="8" w:space="0" w:color="000000"/>
              <w:right w:val="single" w:sz="8" w:space="0" w:color="000000"/>
            </w:tcBorders>
            <w:tcMar>
              <w:top w:w="100" w:type="dxa"/>
              <w:left w:w="100" w:type="dxa"/>
              <w:bottom w:w="100" w:type="dxa"/>
              <w:right w:w="100" w:type="dxa"/>
            </w:tcMar>
          </w:tcPr>
          <w:p w14:paraId="4941A52E" w14:textId="02F75F1F"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6AAC53" w14:textId="6708D8D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61EB74" w14:textId="59729860"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The North American Wild Harvest Initiative, of which IUCN/</w:t>
            </w:r>
            <w:proofErr w:type="spellStart"/>
            <w:r w:rsidRPr="00024F61">
              <w:rPr>
                <w:rFonts w:ascii="Arial" w:hAnsi="Arial" w:cs="Arial"/>
              </w:rPr>
              <w:t>SULi</w:t>
            </w:r>
            <w:proofErr w:type="spellEnd"/>
            <w:r w:rsidRPr="00024F61">
              <w:rPr>
                <w:rFonts w:ascii="Arial" w:hAnsi="Arial" w:cs="Arial"/>
              </w:rPr>
              <w:t xml:space="preserve"> is a partner, could be added as an indicator.  Its dataset reports available harvest records for all legally harvested terrestrial species, and some marine species, in Canada and the United States. </w:t>
            </w:r>
            <w:hyperlink r:id="rId40" w:anchor=":~:text=The%20Wild%20Harvest%20Initiative%20will,Canada%20and%20the%20United%20States." w:history="1">
              <w:r w:rsidRPr="00024F61">
                <w:rPr>
                  <w:rStyle w:val="Hyperlink"/>
                  <w:rFonts w:ascii="Arial" w:hAnsi="Arial" w:cs="Arial"/>
                </w:rPr>
                <w:t>https://www.iucn.org/commissions/commission-environmental-economic-and-social-policy/our-work/specialist-group-sustainable-use-and-livelihoods-suli/hunting-and-sustainable-wildlife-management/north-american-wild-harvest#:~:text=The%20Wild%20Harvest%20Initiative%20will,Canada%20and%20the%20United%20States.</w:t>
              </w:r>
            </w:hyperlink>
          </w:p>
        </w:tc>
      </w:tr>
      <w:tr w:rsidR="00C10CEC" w:rsidRPr="00024F61" w14:paraId="7B5C6163"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84221" w14:textId="1C4C928A"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771DB0D8" w14:textId="409E6EAE"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19</w:t>
            </w:r>
          </w:p>
        </w:tc>
        <w:tc>
          <w:tcPr>
            <w:tcW w:w="992" w:type="dxa"/>
            <w:tcBorders>
              <w:bottom w:val="single" w:sz="8" w:space="0" w:color="000000"/>
              <w:right w:val="single" w:sz="8" w:space="0" w:color="000000"/>
            </w:tcBorders>
            <w:tcMar>
              <w:top w:w="100" w:type="dxa"/>
              <w:left w:w="100" w:type="dxa"/>
              <w:bottom w:w="100" w:type="dxa"/>
              <w:right w:w="100" w:type="dxa"/>
            </w:tcMar>
          </w:tcPr>
          <w:p w14:paraId="49164BE6" w14:textId="1908EC0B"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D</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6A9317" w14:textId="06542BE1"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99BFB5" w14:textId="66240DF5"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2014-15, 2015-16. Data collection/compilation for 2016-17, 2017-18, and 2018-19 is underway. The dataset will be updated annually.</w:t>
            </w:r>
          </w:p>
        </w:tc>
      </w:tr>
      <w:tr w:rsidR="00C10CEC" w:rsidRPr="00024F61" w14:paraId="066D17B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8D55A" w14:textId="5A7A9395"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6CBDD9A0" w14:textId="67AAA5E6"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20</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4A52B9BF" w14:textId="18AB55BA"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CC082" w14:textId="72A5B76C"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119</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21930" w14:textId="29A31F08" w:rsidR="00C10CEC" w:rsidRPr="00024F61" w:rsidRDefault="00C10CEC" w:rsidP="00024F61">
            <w:pPr>
              <w:spacing w:before="120" w:after="120" w:line="240" w:lineRule="auto"/>
              <w:ind w:left="0" w:hanging="2"/>
              <w:contextualSpacing/>
              <w:jc w:val="both"/>
              <w:rPr>
                <w:rFonts w:ascii="Arial" w:hAnsi="Arial" w:cs="Arial"/>
              </w:rPr>
            </w:pPr>
            <w:r w:rsidRPr="00024F61">
              <w:rPr>
                <w:rFonts w:ascii="Arial" w:hAnsi="Arial" w:cs="Arial"/>
              </w:rPr>
              <w:t>Indicator in line 119  Areas of agricultural land under conservation agriculture own by women and men.</w:t>
            </w:r>
          </w:p>
        </w:tc>
      </w:tr>
      <w:tr w:rsidR="00A01F78" w:rsidRPr="00024F61" w14:paraId="4AB1BF69"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2E1D4" w14:textId="184964C8"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086E7B7A" w14:textId="52AC0899"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20</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1183BBBC" w14:textId="3D2423A8" w:rsidR="00EF4AB8" w:rsidRPr="00024F61" w:rsidRDefault="00EF4AB8" w:rsidP="00024F61">
            <w:pPr>
              <w:spacing w:before="120" w:after="120" w:line="240" w:lineRule="auto"/>
              <w:ind w:left="0" w:hanging="2"/>
              <w:contextualSpacing/>
              <w:jc w:val="both"/>
              <w:rPr>
                <w:rFonts w:ascii="Arial" w:hAnsi="Arial" w:cs="Arial"/>
              </w:rPr>
            </w:pPr>
            <w:r w:rsidRPr="00024F61">
              <w:rPr>
                <w:rFonts w:ascii="Arial" w:hAnsi="Arial" w:cs="Arial"/>
              </w:rPr>
              <w:t>B+C</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C5C88F" w14:textId="2B6C7F3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117</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ABBE57" w14:textId="54BCEA94" w:rsidR="00EF4AB8" w:rsidRPr="00024F61" w:rsidRDefault="00EF4AB8" w:rsidP="00024F61">
            <w:pPr>
              <w:spacing w:before="120" w:after="120" w:line="240" w:lineRule="auto"/>
              <w:ind w:left="0" w:hanging="2"/>
              <w:contextualSpacing/>
              <w:jc w:val="both"/>
              <w:rPr>
                <w:rFonts w:ascii="Arial" w:hAnsi="Arial" w:cs="Arial"/>
              </w:rPr>
            </w:pPr>
            <w:r w:rsidRPr="00024F61">
              <w:rPr>
                <w:rFonts w:ascii="Arial" w:hAnsi="Arial" w:cs="Arial"/>
              </w:rPr>
              <w:t xml:space="preserve">T9.1 Nutrient reduction in agriculture without compromising productivity </w:t>
            </w:r>
            <w:r w:rsidR="003F0508" w:rsidRPr="00024F61">
              <w:rPr>
                <w:rFonts w:ascii="Arial" w:hAnsi="Arial" w:cs="Arial"/>
              </w:rPr>
              <w:t xml:space="preserve">is </w:t>
            </w:r>
            <w:r w:rsidRPr="00024F61">
              <w:rPr>
                <w:rFonts w:ascii="Arial" w:hAnsi="Arial" w:cs="Arial"/>
              </w:rPr>
              <w:t xml:space="preserve">only effectively achieved through integrated (Agro-ecological) farming systems that combine a diversity of crops, animals and trees with a variety of spatial and seasonal arrangements. </w:t>
            </w:r>
            <w:r w:rsidR="006C032B" w:rsidRPr="00024F61">
              <w:rPr>
                <w:rFonts w:ascii="Arial" w:hAnsi="Arial" w:cs="Arial"/>
              </w:rPr>
              <w:t xml:space="preserve">Such systems </w:t>
            </w:r>
            <w:r w:rsidRPr="00024F61">
              <w:rPr>
                <w:rFonts w:ascii="Arial" w:hAnsi="Arial" w:cs="Arial"/>
              </w:rPr>
              <w:t>mimic natural water and nutrient processes, with less need for artificial inputs like fertilizers, herbicides and pesticides. Rotating crops in diverse and complex patterns is estimated to reduce by three the nitrogen fertilization requirements of fields. Add monitoring element “area of agro-ecological or integrated framing practices” and in Column C add indicator “proportion of agricultural area under integrated or agro-ecological land-use as proportion of total agricultural area”;</w:t>
            </w:r>
          </w:p>
        </w:tc>
      </w:tr>
      <w:tr w:rsidR="00A01F78" w:rsidRPr="00024F61" w14:paraId="72B26D98"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99296A"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04D6B3A2"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20</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3BB60586"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EBDF2"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124</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9C5B4"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Need to add indicators for inland water aquaculture; some measure of proportion of </w:t>
            </w:r>
            <w:proofErr w:type="spellStart"/>
            <w:r w:rsidRPr="00024F61">
              <w:rPr>
                <w:rFonts w:ascii="Arial" w:hAnsi="Arial" w:cs="Arial"/>
              </w:rPr>
              <w:t>aquacultured</w:t>
            </w:r>
            <w:proofErr w:type="spellEnd"/>
            <w:r w:rsidRPr="00024F61">
              <w:rPr>
                <w:rFonts w:ascii="Arial" w:hAnsi="Arial" w:cs="Arial"/>
              </w:rPr>
              <w:t xml:space="preserve"> species within biologically sustainable levels. As MSC has been referenced previously, ASC may be an option, though this is not as well established.</w:t>
            </w:r>
          </w:p>
        </w:tc>
      </w:tr>
      <w:tr w:rsidR="00A01F78" w:rsidRPr="00024F61" w14:paraId="21932CD6"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F2EEF" w14:textId="78A0C4CB"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2E084FE1" w14:textId="4AAA972E"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21</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FED4867" w14:textId="0D76AE3C"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F4CD8" w14:textId="1D06E434"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127</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33C181" w14:textId="2C6D5F68"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Indicators should monitor the number of countries adopting/ integrating measures as well as local governments - the indicators should be in line with Sendai Framework indicators</w:t>
            </w:r>
          </w:p>
        </w:tc>
      </w:tr>
      <w:tr w:rsidR="00A01F78" w:rsidRPr="00024F61" w14:paraId="45DBAAAA"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CC2B2" w14:textId="36D2588A"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11560A8C" w14:textId="06599C6B"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21</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2CDF5548" w14:textId="1D749E5D"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77C62" w14:textId="1213D239"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128</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CB6B2D" w14:textId="1F4BC090" w:rsidR="00A01F78" w:rsidRPr="00024F61" w:rsidRDefault="00A01F78" w:rsidP="00024F61">
            <w:pPr>
              <w:spacing w:before="120" w:after="120" w:line="240" w:lineRule="auto"/>
              <w:ind w:left="-2" w:firstLineChars="0" w:firstLine="0"/>
              <w:contextualSpacing/>
              <w:jc w:val="both"/>
              <w:rPr>
                <w:rFonts w:ascii="Arial" w:hAnsi="Arial" w:cs="Arial"/>
              </w:rPr>
            </w:pPr>
            <w:r w:rsidRPr="00024F61">
              <w:rPr>
                <w:rFonts w:ascii="Arial" w:hAnsi="Arial" w:cs="Arial"/>
              </w:rPr>
              <w:t>Indicator in line 128 Number of deaths, missing persons and directly affected persons disaggregated by sex attributed to disasters per 100,000 population (SDG indicator 11.5.1)</w:t>
            </w:r>
          </w:p>
        </w:tc>
      </w:tr>
      <w:tr w:rsidR="00A01F78" w:rsidRPr="00024F61" w14:paraId="071B4C8F"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34CF1"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5F4B829B"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21</w:t>
            </w:r>
          </w:p>
        </w:tc>
        <w:tc>
          <w:tcPr>
            <w:tcW w:w="992" w:type="dxa"/>
            <w:tcBorders>
              <w:bottom w:val="single" w:sz="8" w:space="0" w:color="000000"/>
              <w:right w:val="single" w:sz="8" w:space="0" w:color="000000"/>
            </w:tcBorders>
            <w:tcMar>
              <w:top w:w="100" w:type="dxa"/>
              <w:left w:w="100" w:type="dxa"/>
              <w:bottom w:w="100" w:type="dxa"/>
              <w:right w:w="100" w:type="dxa"/>
            </w:tcMar>
          </w:tcPr>
          <w:p w14:paraId="6EDE51F7"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FB72E1"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129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730F36"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 Regulation of </w:t>
            </w:r>
            <w:r w:rsidRPr="00024F61">
              <w:rPr>
                <w:rFonts w:ascii="Arial" w:hAnsi="Arial" w:cs="Arial"/>
                <w:b/>
              </w:rPr>
              <w:t>inland water</w:t>
            </w:r>
            <w:r w:rsidRPr="00024F61">
              <w:rPr>
                <w:rFonts w:ascii="Arial" w:hAnsi="Arial" w:cs="Arial"/>
              </w:rPr>
              <w:t xml:space="preserve"> quantity, quality, location and timing</w:t>
            </w:r>
          </w:p>
        </w:tc>
      </w:tr>
      <w:tr w:rsidR="00A01F78" w:rsidRPr="00024F61" w14:paraId="1B52E04B"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4B76E"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2</w:t>
            </w:r>
          </w:p>
        </w:tc>
        <w:tc>
          <w:tcPr>
            <w:tcW w:w="814" w:type="dxa"/>
            <w:tcBorders>
              <w:bottom w:val="single" w:sz="8" w:space="0" w:color="000000"/>
              <w:right w:val="single" w:sz="8" w:space="0" w:color="000000"/>
            </w:tcBorders>
            <w:tcMar>
              <w:top w:w="100" w:type="dxa"/>
              <w:left w:w="100" w:type="dxa"/>
              <w:bottom w:w="100" w:type="dxa"/>
              <w:right w:w="100" w:type="dxa"/>
            </w:tcMar>
          </w:tcPr>
          <w:p w14:paraId="760DDA9D"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21</w:t>
            </w:r>
          </w:p>
        </w:tc>
        <w:tc>
          <w:tcPr>
            <w:tcW w:w="992" w:type="dxa"/>
            <w:tcBorders>
              <w:bottom w:val="single" w:sz="8" w:space="0" w:color="000000"/>
              <w:right w:val="single" w:sz="8" w:space="0" w:color="000000"/>
            </w:tcBorders>
            <w:tcMar>
              <w:top w:w="100" w:type="dxa"/>
              <w:left w:w="100" w:type="dxa"/>
              <w:bottom w:w="100" w:type="dxa"/>
              <w:right w:w="100" w:type="dxa"/>
            </w:tcMar>
          </w:tcPr>
          <w:p w14:paraId="0C88A935"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D00694"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129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996209"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Trends in natural </w:t>
            </w:r>
            <w:r w:rsidRPr="00024F61">
              <w:rPr>
                <w:rFonts w:ascii="Arial" w:hAnsi="Arial" w:cs="Arial"/>
                <w:b/>
              </w:rPr>
              <w:t>inland water</w:t>
            </w:r>
            <w:r w:rsidRPr="00024F61">
              <w:rPr>
                <w:rFonts w:ascii="Arial" w:hAnsi="Arial" w:cs="Arial"/>
              </w:rPr>
              <w:t xml:space="preserve"> ecosystems proving good ambient water</w:t>
            </w:r>
          </w:p>
        </w:tc>
      </w:tr>
      <w:tr w:rsidR="00A01F78" w:rsidRPr="00024F61" w14:paraId="09CF2F48"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35BBC"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59327DE"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21</w:t>
            </w:r>
          </w:p>
        </w:tc>
        <w:tc>
          <w:tcPr>
            <w:tcW w:w="992" w:type="dxa"/>
            <w:tcBorders>
              <w:bottom w:val="single" w:sz="8" w:space="0" w:color="000000"/>
              <w:right w:val="single" w:sz="8" w:space="0" w:color="000000"/>
            </w:tcBorders>
            <w:tcMar>
              <w:top w:w="100" w:type="dxa"/>
              <w:left w:w="100" w:type="dxa"/>
              <w:bottom w:w="100" w:type="dxa"/>
              <w:right w:w="100" w:type="dxa"/>
            </w:tcMar>
          </w:tcPr>
          <w:p w14:paraId="396D510E"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CB6505"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129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EF4FF9"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Note that, for an indicator of water quality, the following new sets of indicators will be used for SDG 6.6.1, and it would be useful if the Post 2020 Framework adopted these:</w:t>
            </w:r>
          </w:p>
          <w:p w14:paraId="11DBF786"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w:t>
            </w:r>
            <w:proofErr w:type="spellStart"/>
            <w:r w:rsidRPr="00024F61">
              <w:rPr>
                <w:rFonts w:ascii="Arial" w:hAnsi="Arial" w:cs="Arial"/>
              </w:rPr>
              <w:t>i</w:t>
            </w:r>
            <w:proofErr w:type="spellEnd"/>
            <w:r w:rsidRPr="00024F61">
              <w:rPr>
                <w:rFonts w:ascii="Arial" w:hAnsi="Arial" w:cs="Arial"/>
              </w:rPr>
              <w:t>) Assessment of extent of water bodies will disaggregate lakes from reservoirs, so that changes in natural compared to non-natural ecosystems can be compared</w:t>
            </w:r>
          </w:p>
          <w:p w14:paraId="3EB39104"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(ii) An indicator on global water quality including trophic state (monthly and annual data) and turbidity. I recall this would be developed around a 5 year baseline from 2006-2010 data then use of 3 years of recent satellite data to compare change.</w:t>
            </w:r>
          </w:p>
        </w:tc>
      </w:tr>
      <w:tr w:rsidR="00A01F78" w:rsidRPr="00024F61" w14:paraId="21C38EAB"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55950D"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2A4400E5"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21</w:t>
            </w:r>
          </w:p>
        </w:tc>
        <w:tc>
          <w:tcPr>
            <w:tcW w:w="992" w:type="dxa"/>
            <w:tcBorders>
              <w:bottom w:val="single" w:sz="8" w:space="0" w:color="000000"/>
              <w:right w:val="single" w:sz="8" w:space="0" w:color="000000"/>
            </w:tcBorders>
            <w:tcMar>
              <w:top w:w="100" w:type="dxa"/>
              <w:left w:w="100" w:type="dxa"/>
              <w:bottom w:w="100" w:type="dxa"/>
              <w:right w:w="100" w:type="dxa"/>
            </w:tcMar>
          </w:tcPr>
          <w:p w14:paraId="0DE31DB2"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F6FA99"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129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F89D9F"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Another indicator for ‘Trends in natural freshwater ecosystems proving good ambient water’ could be the Freshwater Provisioning Index for Humans (Green, P.A., </w:t>
            </w:r>
            <w:proofErr w:type="spellStart"/>
            <w:r w:rsidRPr="00024F61">
              <w:rPr>
                <w:rFonts w:ascii="Arial" w:hAnsi="Arial" w:cs="Arial"/>
              </w:rPr>
              <w:t>Vörösmarty</w:t>
            </w:r>
            <w:proofErr w:type="spellEnd"/>
            <w:r w:rsidRPr="00024F61">
              <w:rPr>
                <w:rFonts w:ascii="Arial" w:hAnsi="Arial" w:cs="Arial"/>
              </w:rPr>
              <w:t xml:space="preserve">, C.J., Harrison, I., Farrell, T. Saenz, L. &amp; </w:t>
            </w:r>
            <w:proofErr w:type="spellStart"/>
            <w:r w:rsidRPr="00024F61">
              <w:rPr>
                <w:rFonts w:ascii="Arial" w:hAnsi="Arial" w:cs="Arial"/>
              </w:rPr>
              <w:t>Fekete</w:t>
            </w:r>
            <w:proofErr w:type="spellEnd"/>
            <w:r w:rsidRPr="00024F61">
              <w:rPr>
                <w:rFonts w:ascii="Arial" w:hAnsi="Arial" w:cs="Arial"/>
              </w:rPr>
              <w:t>, B.M. (2015). Freshwater ecosystem services supporting humans: pivoting from water crisis to water solutions. Global Environmental Change 34, 108–118)</w:t>
            </w:r>
          </w:p>
        </w:tc>
      </w:tr>
      <w:tr w:rsidR="00A01F78" w:rsidRPr="00024F61" w14:paraId="3E6154DA"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4E88C"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7C9A2610"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21</w:t>
            </w:r>
          </w:p>
        </w:tc>
        <w:tc>
          <w:tcPr>
            <w:tcW w:w="992" w:type="dxa"/>
            <w:tcBorders>
              <w:bottom w:val="single" w:sz="8" w:space="0" w:color="000000"/>
              <w:right w:val="single" w:sz="8" w:space="0" w:color="000000"/>
            </w:tcBorders>
            <w:tcMar>
              <w:top w:w="100" w:type="dxa"/>
              <w:left w:w="100" w:type="dxa"/>
              <w:bottom w:w="100" w:type="dxa"/>
              <w:right w:w="100" w:type="dxa"/>
            </w:tcMar>
          </w:tcPr>
          <w:p w14:paraId="40B32089"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F3F0D3"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131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6AAC50"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An another potential indicator for timing of flows would be the proportion of river basins, in a country, where environmental flows are provided in accordance with the e-flow methodology of SDG indicator 6.4.2 (Dickens, C., </w:t>
            </w:r>
            <w:proofErr w:type="spellStart"/>
            <w:r w:rsidRPr="00024F61">
              <w:rPr>
                <w:rFonts w:ascii="Arial" w:hAnsi="Arial" w:cs="Arial"/>
              </w:rPr>
              <w:t>Smakhtin</w:t>
            </w:r>
            <w:proofErr w:type="spellEnd"/>
            <w:r w:rsidRPr="00024F61">
              <w:rPr>
                <w:rFonts w:ascii="Arial" w:hAnsi="Arial" w:cs="Arial"/>
              </w:rPr>
              <w:t xml:space="preserve">, V., </w:t>
            </w:r>
            <w:proofErr w:type="spellStart"/>
            <w:r w:rsidRPr="00024F61">
              <w:rPr>
                <w:rFonts w:ascii="Arial" w:hAnsi="Arial" w:cs="Arial"/>
              </w:rPr>
              <w:t>Biancalani</w:t>
            </w:r>
            <w:proofErr w:type="spellEnd"/>
            <w:r w:rsidRPr="00024F61">
              <w:rPr>
                <w:rFonts w:ascii="Arial" w:hAnsi="Arial" w:cs="Arial"/>
              </w:rPr>
              <w:t xml:space="preserve">, R., </w:t>
            </w:r>
            <w:proofErr w:type="spellStart"/>
            <w:r w:rsidRPr="00024F61">
              <w:rPr>
                <w:rFonts w:ascii="Arial" w:hAnsi="Arial" w:cs="Arial"/>
              </w:rPr>
              <w:t>Villholth</w:t>
            </w:r>
            <w:proofErr w:type="spellEnd"/>
            <w:r w:rsidRPr="00024F61">
              <w:rPr>
                <w:rFonts w:ascii="Arial" w:hAnsi="Arial" w:cs="Arial"/>
              </w:rPr>
              <w:t xml:space="preserve">, K.G., </w:t>
            </w:r>
            <w:proofErr w:type="spellStart"/>
            <w:r w:rsidRPr="00024F61">
              <w:rPr>
                <w:rFonts w:ascii="Arial" w:hAnsi="Arial" w:cs="Arial"/>
              </w:rPr>
              <w:t>Eriyagama</w:t>
            </w:r>
            <w:proofErr w:type="spellEnd"/>
            <w:r w:rsidRPr="00024F61">
              <w:rPr>
                <w:rFonts w:ascii="Arial" w:hAnsi="Arial" w:cs="Arial"/>
              </w:rPr>
              <w:t xml:space="preserve">, N. and </w:t>
            </w:r>
            <w:proofErr w:type="spellStart"/>
            <w:r w:rsidRPr="00024F61">
              <w:rPr>
                <w:rFonts w:ascii="Arial" w:hAnsi="Arial" w:cs="Arial"/>
              </w:rPr>
              <w:t>Marinelli</w:t>
            </w:r>
            <w:proofErr w:type="spellEnd"/>
            <w:r w:rsidRPr="00024F61">
              <w:rPr>
                <w:rFonts w:ascii="Arial" w:hAnsi="Arial" w:cs="Arial"/>
              </w:rPr>
              <w:t xml:space="preserve">, M. (2019). How to Include Environmental Flows into “Water Stress” Indicator 6.4.2 Guidelines for a Minimum Standard Method for Global Reporting.  Report to the Food and Agricultural </w:t>
            </w:r>
            <w:proofErr w:type="spellStart"/>
            <w:r w:rsidRPr="00024F61">
              <w:rPr>
                <w:rFonts w:ascii="Arial" w:hAnsi="Arial" w:cs="Arial"/>
              </w:rPr>
              <w:t>Organisation</w:t>
            </w:r>
            <w:proofErr w:type="spellEnd"/>
            <w:r w:rsidRPr="00024F61">
              <w:rPr>
                <w:rFonts w:ascii="Arial" w:hAnsi="Arial" w:cs="Arial"/>
              </w:rPr>
              <w:t xml:space="preserve"> of the UN.  Rome. 32 pp. License: CC BY-NC-SA 3.0 IGO).</w:t>
            </w:r>
          </w:p>
        </w:tc>
      </w:tr>
      <w:tr w:rsidR="00A01F78" w:rsidRPr="00024F61" w14:paraId="5CCFB03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651E5" w14:textId="24AA4A5B"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61E07A35" w14:textId="33F33F4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21</w:t>
            </w:r>
          </w:p>
        </w:tc>
        <w:tc>
          <w:tcPr>
            <w:tcW w:w="992" w:type="dxa"/>
            <w:tcBorders>
              <w:bottom w:val="single" w:sz="8" w:space="0" w:color="000000"/>
              <w:right w:val="single" w:sz="8" w:space="0" w:color="000000"/>
            </w:tcBorders>
            <w:tcMar>
              <w:top w:w="100" w:type="dxa"/>
              <w:left w:w="100" w:type="dxa"/>
              <w:bottom w:w="100" w:type="dxa"/>
              <w:right w:w="100" w:type="dxa"/>
            </w:tcMar>
          </w:tcPr>
          <w:p w14:paraId="7BBD300C" w14:textId="15CF65CE"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E932AC" w14:textId="50814F99"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132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D79087" w14:textId="77777777" w:rsidR="00A01F78" w:rsidRPr="00024F61" w:rsidRDefault="00A01F78" w:rsidP="00024F61">
            <w:pPr>
              <w:spacing w:line="240" w:lineRule="auto"/>
              <w:ind w:left="0" w:hanging="2"/>
              <w:rPr>
                <w:rFonts w:ascii="Arial" w:hAnsi="Arial" w:cs="Arial"/>
              </w:rPr>
            </w:pPr>
            <w:r w:rsidRPr="00024F61">
              <w:rPr>
                <w:rFonts w:ascii="Arial" w:hAnsi="Arial" w:cs="Arial"/>
              </w:rPr>
              <w:t xml:space="preserve">An indicator is needed here to monitor the number of implemented measures that allow access to people. </w:t>
            </w:r>
          </w:p>
          <w:p w14:paraId="4449C321" w14:textId="67D04CC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Reference to Sendai Framework - Indicator D4 &amp; C5</w:t>
            </w:r>
          </w:p>
        </w:tc>
      </w:tr>
      <w:tr w:rsidR="00A01F78" w:rsidRPr="00024F61" w14:paraId="6EBEF390"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BC3BA" w14:textId="2C24F7DB"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78106C4A" w14:textId="7DCC905A"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21</w:t>
            </w:r>
          </w:p>
        </w:tc>
        <w:tc>
          <w:tcPr>
            <w:tcW w:w="992" w:type="dxa"/>
            <w:tcBorders>
              <w:bottom w:val="single" w:sz="8" w:space="0" w:color="000000"/>
              <w:right w:val="single" w:sz="8" w:space="0" w:color="000000"/>
            </w:tcBorders>
            <w:tcMar>
              <w:top w:w="100" w:type="dxa"/>
              <w:left w:w="100" w:type="dxa"/>
              <w:bottom w:w="100" w:type="dxa"/>
              <w:right w:w="100" w:type="dxa"/>
            </w:tcMar>
          </w:tcPr>
          <w:p w14:paraId="29175C27" w14:textId="20036FC8"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371505" w14:textId="4E1E11BC"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132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DFE20C" w14:textId="77777777" w:rsidR="00A01F78" w:rsidRPr="00024F61" w:rsidRDefault="00A01F78" w:rsidP="00024F61">
            <w:pPr>
              <w:spacing w:before="120" w:after="120" w:line="240" w:lineRule="auto"/>
              <w:ind w:left="0" w:hanging="2"/>
              <w:contextualSpacing/>
              <w:jc w:val="both"/>
              <w:rPr>
                <w:rFonts w:ascii="Arial" w:hAnsi="Arial" w:cs="Arial"/>
                <w:lang w:val="en-GB"/>
              </w:rPr>
            </w:pPr>
            <w:r w:rsidRPr="00024F61">
              <w:rPr>
                <w:rFonts w:ascii="Arial" w:hAnsi="Arial" w:cs="Arial"/>
                <w:lang w:val="en-GB"/>
              </w:rPr>
              <w:t>An additional indicator is proposed:</w:t>
            </w:r>
          </w:p>
          <w:p w14:paraId="5C2E13EB" w14:textId="4FEFCA63" w:rsidR="00A01F78" w:rsidRPr="00024F61" w:rsidRDefault="00A01F78" w:rsidP="00024F61">
            <w:pPr>
              <w:spacing w:before="120" w:after="120" w:line="240" w:lineRule="auto"/>
              <w:ind w:left="0" w:hanging="2"/>
              <w:contextualSpacing/>
              <w:jc w:val="both"/>
              <w:rPr>
                <w:rFonts w:ascii="Arial" w:hAnsi="Arial" w:cs="Arial"/>
                <w:lang w:val="en-GB"/>
              </w:rPr>
            </w:pPr>
            <w:r w:rsidRPr="00024F61">
              <w:rPr>
                <w:rFonts w:ascii="Arial" w:hAnsi="Arial" w:cs="Arial"/>
                <w:lang w:val="en-GB"/>
              </w:rPr>
              <w:t>“The number of visitors to protected areas (or number of km2 of protected areas/100000 people)</w:t>
            </w:r>
          </w:p>
        </w:tc>
      </w:tr>
      <w:tr w:rsidR="00A01F78" w:rsidRPr="00024F61" w14:paraId="14E201E6"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0A89B" w14:textId="546B865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51124EA" w14:textId="28A6B366"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22</w:t>
            </w:r>
          </w:p>
        </w:tc>
        <w:tc>
          <w:tcPr>
            <w:tcW w:w="992" w:type="dxa"/>
            <w:tcBorders>
              <w:bottom w:val="single" w:sz="8" w:space="0" w:color="000000"/>
              <w:right w:val="single" w:sz="8" w:space="0" w:color="000000"/>
            </w:tcBorders>
            <w:tcMar>
              <w:top w:w="100" w:type="dxa"/>
              <w:left w:w="100" w:type="dxa"/>
              <w:bottom w:w="100" w:type="dxa"/>
              <w:right w:w="100" w:type="dxa"/>
            </w:tcMar>
          </w:tcPr>
          <w:p w14:paraId="3DC20059" w14:textId="357FAD28" w:rsidR="00A01F78" w:rsidRPr="00024F61" w:rsidRDefault="00B97940" w:rsidP="00024F61">
            <w:pPr>
              <w:spacing w:before="120" w:after="120" w:line="240" w:lineRule="auto"/>
              <w:ind w:left="0" w:hanging="2"/>
              <w:contextualSpacing/>
              <w:jc w:val="both"/>
              <w:rPr>
                <w:rFonts w:ascii="Arial" w:hAnsi="Arial" w:cs="Arial"/>
              </w:rPr>
            </w:pPr>
            <w:r>
              <w:rPr>
                <w:rFonts w:ascii="Arial" w:hAnsi="Arial" w:cs="Arial"/>
              </w:rPr>
              <w:t>A+B+</w:t>
            </w:r>
            <w:r w:rsidR="00A01F78"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9419EB" w14:textId="49D0F9A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132-139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0B62C7" w14:textId="6D63D214" w:rsidR="00A01F78" w:rsidRPr="00024F61" w:rsidRDefault="00A01F78" w:rsidP="00B97940">
            <w:pPr>
              <w:spacing w:after="120" w:line="240" w:lineRule="auto"/>
              <w:ind w:leftChars="0" w:left="0" w:firstLineChars="0" w:firstLine="0"/>
              <w:jc w:val="both"/>
              <w:rPr>
                <w:rFonts w:ascii="Arial" w:hAnsi="Arial" w:cs="Arial"/>
              </w:rPr>
            </w:pPr>
            <w:r w:rsidRPr="00024F61">
              <w:rPr>
                <w:rFonts w:ascii="Arial" w:hAnsi="Arial" w:cs="Arial"/>
              </w:rPr>
              <w:t xml:space="preserve">Target 11 seems to be missing anything about disease risk reduction. - in the context of  T11.1, which could potentially have adverse impacts in terms of encroachment on wildlife habitat and resulting disease risk. </w:t>
            </w:r>
          </w:p>
          <w:p w14:paraId="62C134C8" w14:textId="77777777" w:rsidR="000C793C"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Recommend add</w:t>
            </w:r>
            <w:r w:rsidR="000C793C" w:rsidRPr="00024F61">
              <w:rPr>
                <w:rFonts w:ascii="Arial" w:hAnsi="Arial" w:cs="Arial"/>
              </w:rPr>
              <w:t>ing</w:t>
            </w:r>
            <w:r w:rsidRPr="00024F61">
              <w:rPr>
                <w:rFonts w:ascii="Arial" w:hAnsi="Arial" w:cs="Arial"/>
              </w:rPr>
              <w:t xml:space="preserve"> indicator</w:t>
            </w:r>
            <w:r w:rsidR="000C793C" w:rsidRPr="00024F61">
              <w:rPr>
                <w:rFonts w:ascii="Arial" w:hAnsi="Arial" w:cs="Arial"/>
              </w:rPr>
              <w:t>s</w:t>
            </w:r>
            <w:r w:rsidRPr="00024F61">
              <w:rPr>
                <w:rFonts w:ascii="Arial" w:hAnsi="Arial" w:cs="Arial"/>
              </w:rPr>
              <w:t xml:space="preserve"> on: </w:t>
            </w:r>
          </w:p>
          <w:p w14:paraId="0AB32012" w14:textId="03E00D02"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“Number of countries that adopt a multi-sectoral (e.g. One Health) strategic plan to identify and mitigate emerging disease risks” </w:t>
            </w:r>
            <w:r w:rsidR="000C793C" w:rsidRPr="00024F61">
              <w:rPr>
                <w:rFonts w:ascii="Arial" w:hAnsi="Arial" w:cs="Arial"/>
              </w:rPr>
              <w:t>; a</w:t>
            </w:r>
            <w:r w:rsidRPr="00024F61">
              <w:rPr>
                <w:rFonts w:ascii="Arial" w:hAnsi="Arial" w:cs="Arial"/>
              </w:rPr>
              <w:t>lternately “Number of countries with early warning systems in place for environmentally-sensitive and/or zoonotic diseases (SDG 3.d)”</w:t>
            </w:r>
            <w:r w:rsidR="000C793C" w:rsidRPr="00024F61">
              <w:rPr>
                <w:rFonts w:ascii="Arial" w:hAnsi="Arial" w:cs="Arial"/>
              </w:rPr>
              <w:t>,</w:t>
            </w:r>
            <w:r w:rsidRPr="00024F61">
              <w:rPr>
                <w:rFonts w:ascii="Arial" w:hAnsi="Arial" w:cs="Arial"/>
              </w:rPr>
              <w:t xml:space="preserve"> and one on land use in particular: “Number of countries with policy in place to assess disease risks as part of land use planning”.</w:t>
            </w:r>
          </w:p>
        </w:tc>
      </w:tr>
      <w:tr w:rsidR="00A01F78" w:rsidRPr="00024F61" w14:paraId="7CCE54D1"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00F63A"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3AF2F067"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22</w:t>
            </w:r>
          </w:p>
        </w:tc>
        <w:tc>
          <w:tcPr>
            <w:tcW w:w="992" w:type="dxa"/>
            <w:tcBorders>
              <w:bottom w:val="single" w:sz="8" w:space="0" w:color="000000"/>
              <w:right w:val="single" w:sz="8" w:space="0" w:color="000000"/>
            </w:tcBorders>
            <w:tcMar>
              <w:top w:w="100" w:type="dxa"/>
              <w:left w:w="100" w:type="dxa"/>
              <w:bottom w:w="100" w:type="dxa"/>
              <w:right w:w="100" w:type="dxa"/>
            </w:tcMar>
          </w:tcPr>
          <w:p w14:paraId="14FD7763"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D9CDE1"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139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BC246D" w14:textId="7DB7240D"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Trends in contributions to human health and well-being from inland waters (rather than wetlands, which defines a different set of ecosystems).</w:t>
            </w:r>
          </w:p>
        </w:tc>
      </w:tr>
      <w:tr w:rsidR="00A01F78" w:rsidRPr="00024F61" w14:paraId="15C7DC4C"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98D36F"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2</w:t>
            </w:r>
          </w:p>
        </w:tc>
        <w:tc>
          <w:tcPr>
            <w:tcW w:w="814" w:type="dxa"/>
            <w:tcBorders>
              <w:bottom w:val="single" w:sz="8" w:space="0" w:color="000000"/>
              <w:right w:val="single" w:sz="8" w:space="0" w:color="000000"/>
            </w:tcBorders>
            <w:tcMar>
              <w:top w:w="100" w:type="dxa"/>
              <w:left w:w="100" w:type="dxa"/>
              <w:bottom w:w="100" w:type="dxa"/>
              <w:right w:w="100" w:type="dxa"/>
            </w:tcMar>
          </w:tcPr>
          <w:p w14:paraId="0BF40665"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22</w:t>
            </w:r>
          </w:p>
        </w:tc>
        <w:tc>
          <w:tcPr>
            <w:tcW w:w="992" w:type="dxa"/>
            <w:tcBorders>
              <w:bottom w:val="single" w:sz="8" w:space="0" w:color="000000"/>
              <w:right w:val="single" w:sz="8" w:space="0" w:color="000000"/>
            </w:tcBorders>
            <w:tcMar>
              <w:top w:w="100" w:type="dxa"/>
              <w:left w:w="100" w:type="dxa"/>
              <w:bottom w:w="100" w:type="dxa"/>
              <w:right w:w="100" w:type="dxa"/>
            </w:tcMar>
          </w:tcPr>
          <w:p w14:paraId="2BA60598"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3154D7"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139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906D8F" w14:textId="5D8E5BF9" w:rsidR="00A01F78" w:rsidRPr="00024F61" w:rsidRDefault="00A01F78" w:rsidP="00024F61">
            <w:pPr>
              <w:spacing w:before="120" w:after="120" w:line="240" w:lineRule="auto"/>
              <w:ind w:left="0" w:hanging="2"/>
              <w:contextualSpacing/>
              <w:jc w:val="both"/>
              <w:rPr>
                <w:rFonts w:ascii="Arial" w:hAnsi="Arial" w:cs="Arial"/>
                <w:b/>
              </w:rPr>
            </w:pPr>
            <w:r w:rsidRPr="00024F61">
              <w:rPr>
                <w:rFonts w:ascii="Arial" w:hAnsi="Arial" w:cs="Arial"/>
              </w:rPr>
              <w:t>Need to suggest indicators for ‘Trends in contributions to human health and well-being from inland waters’.</w:t>
            </w:r>
          </w:p>
        </w:tc>
      </w:tr>
      <w:tr w:rsidR="00A01F78" w:rsidRPr="00024F61" w14:paraId="6BB77C69"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E51BB" w14:textId="09823876"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2BD22A62" w14:textId="4219711C"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22</w:t>
            </w:r>
          </w:p>
        </w:tc>
        <w:tc>
          <w:tcPr>
            <w:tcW w:w="992" w:type="dxa"/>
            <w:tcBorders>
              <w:bottom w:val="single" w:sz="8" w:space="0" w:color="000000"/>
              <w:right w:val="single" w:sz="8" w:space="0" w:color="000000"/>
            </w:tcBorders>
            <w:tcMar>
              <w:top w:w="100" w:type="dxa"/>
              <w:left w:w="100" w:type="dxa"/>
              <w:bottom w:w="100" w:type="dxa"/>
              <w:right w:w="100" w:type="dxa"/>
            </w:tcMar>
          </w:tcPr>
          <w:p w14:paraId="38B0B4F7" w14:textId="2D10B7E2"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1B3D85" w14:textId="2A7047B2"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139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1E68C9" w14:textId="77777777" w:rsidR="00A01F78" w:rsidRPr="00024F61" w:rsidRDefault="00A01F78" w:rsidP="00024F61">
            <w:pPr>
              <w:spacing w:before="120" w:after="120" w:line="240" w:lineRule="auto"/>
              <w:ind w:left="0" w:hanging="2"/>
              <w:contextualSpacing/>
              <w:jc w:val="both"/>
              <w:rPr>
                <w:rFonts w:ascii="Arial" w:hAnsi="Arial" w:cs="Arial"/>
                <w:lang w:val="en-GB"/>
              </w:rPr>
            </w:pPr>
            <w:r w:rsidRPr="00024F61">
              <w:rPr>
                <w:rFonts w:ascii="Arial" w:hAnsi="Arial" w:cs="Arial"/>
                <w:lang w:val="en-GB"/>
              </w:rPr>
              <w:t>There should be an indicator for:</w:t>
            </w:r>
          </w:p>
          <w:p w14:paraId="261416B2" w14:textId="78A6AECC"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lang w:val="en-GB"/>
              </w:rPr>
              <w:t>“Trends in the contribution of protected areas and OECMs to human health and well-being”</w:t>
            </w:r>
          </w:p>
        </w:tc>
      </w:tr>
      <w:tr w:rsidR="00A01F78" w:rsidRPr="00024F61" w14:paraId="7023BDE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A1DEA" w14:textId="69DA1DA2"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357A986A" w14:textId="693B2620"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22</w:t>
            </w:r>
          </w:p>
        </w:tc>
        <w:tc>
          <w:tcPr>
            <w:tcW w:w="992" w:type="dxa"/>
            <w:tcBorders>
              <w:bottom w:val="single" w:sz="8" w:space="0" w:color="000000"/>
              <w:right w:val="single" w:sz="8" w:space="0" w:color="000000"/>
            </w:tcBorders>
            <w:tcMar>
              <w:top w:w="100" w:type="dxa"/>
              <w:left w:w="100" w:type="dxa"/>
              <w:bottom w:w="100" w:type="dxa"/>
              <w:right w:w="100" w:type="dxa"/>
            </w:tcMar>
          </w:tcPr>
          <w:p w14:paraId="3B35DE65" w14:textId="15394DF4"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A191E6" w14:textId="3B6010D8"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140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66E9C9" w14:textId="03050FD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Unclear whether Marine Genetic Resources are included. This is one of the agreed elements of the UN BBNJ negotiations on high seas biodiversity.</w:t>
            </w:r>
          </w:p>
        </w:tc>
      </w:tr>
      <w:tr w:rsidR="00A01F78" w:rsidRPr="00024F61" w14:paraId="5FA8955E"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BC144" w14:textId="5DDA17C9"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2EA23974" w14:textId="0759F8A5"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24</w:t>
            </w:r>
          </w:p>
        </w:tc>
        <w:tc>
          <w:tcPr>
            <w:tcW w:w="992" w:type="dxa"/>
            <w:tcBorders>
              <w:bottom w:val="single" w:sz="8" w:space="0" w:color="000000"/>
              <w:right w:val="single" w:sz="8" w:space="0" w:color="000000"/>
            </w:tcBorders>
            <w:tcMar>
              <w:top w:w="100" w:type="dxa"/>
              <w:left w:w="100" w:type="dxa"/>
              <w:bottom w:w="100" w:type="dxa"/>
              <w:right w:w="100" w:type="dxa"/>
            </w:tcMar>
          </w:tcPr>
          <w:p w14:paraId="2082D243" w14:textId="6DA177D7" w:rsidR="00A01F78" w:rsidRPr="00024F61" w:rsidRDefault="00A01F78" w:rsidP="00B97940">
            <w:pPr>
              <w:spacing w:before="120" w:after="120" w:line="240" w:lineRule="auto"/>
              <w:ind w:left="0" w:hanging="2"/>
              <w:contextualSpacing/>
              <w:jc w:val="both"/>
              <w:rPr>
                <w:rFonts w:ascii="Arial" w:hAnsi="Arial" w:cs="Arial"/>
              </w:rPr>
            </w:pPr>
            <w:r w:rsidRPr="00024F61">
              <w:rPr>
                <w:rFonts w:ascii="Arial" w:hAnsi="Arial" w:cs="Arial"/>
              </w:rPr>
              <w:t>C</w:t>
            </w:r>
            <w:r w:rsidR="00B97940">
              <w:rPr>
                <w:rFonts w:ascii="Arial" w:hAnsi="Arial" w:cs="Arial"/>
              </w:rPr>
              <w:t>+</w:t>
            </w:r>
            <w:r w:rsidRPr="00024F61">
              <w:rPr>
                <w:rFonts w:ascii="Arial" w:hAnsi="Arial" w:cs="Arial"/>
              </w:rPr>
              <w:t>D</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C913E1" w14:textId="0378AF1A"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146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0C79C7" w14:textId="45AF5FC3" w:rsidR="00A01F78" w:rsidRPr="00024F61" w:rsidRDefault="00A01F78" w:rsidP="00024F61">
            <w:pPr>
              <w:spacing w:line="240" w:lineRule="auto"/>
              <w:ind w:left="0" w:hanging="2"/>
              <w:jc w:val="both"/>
              <w:rPr>
                <w:rFonts w:ascii="Arial" w:hAnsi="Arial" w:cs="Arial"/>
              </w:rPr>
            </w:pPr>
            <w:r w:rsidRPr="00024F61">
              <w:rPr>
                <w:rFonts w:ascii="Arial" w:hAnsi="Arial" w:cs="Arial"/>
              </w:rPr>
              <w:t>Possible new indicators could be developed around the number of infractions of CBD provisions on ABS and the Nagoya ABS Protocol; and Percentage of monetary and non-monetary benefits received by local communities or other stakeholders in the providing countries (annually).</w:t>
            </w:r>
          </w:p>
        </w:tc>
      </w:tr>
      <w:tr w:rsidR="00A01F78" w:rsidRPr="00024F61" w14:paraId="51F261E4"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4DD27" w14:textId="112E9D9C"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1504DC84" w14:textId="16F9D993"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24</w:t>
            </w:r>
          </w:p>
        </w:tc>
        <w:tc>
          <w:tcPr>
            <w:tcW w:w="992" w:type="dxa"/>
            <w:tcBorders>
              <w:bottom w:val="single" w:sz="8" w:space="0" w:color="000000"/>
              <w:right w:val="single" w:sz="8" w:space="0" w:color="000000"/>
            </w:tcBorders>
            <w:tcMar>
              <w:top w:w="100" w:type="dxa"/>
              <w:left w:w="100" w:type="dxa"/>
              <w:bottom w:w="100" w:type="dxa"/>
              <w:right w:w="100" w:type="dxa"/>
            </w:tcMar>
          </w:tcPr>
          <w:p w14:paraId="768C6208" w14:textId="0719F9A0" w:rsidR="00A01F78" w:rsidRPr="00024F61" w:rsidRDefault="00B97940" w:rsidP="00024F61">
            <w:pPr>
              <w:spacing w:before="120" w:after="120" w:line="240" w:lineRule="auto"/>
              <w:ind w:left="0" w:hanging="2"/>
              <w:contextualSpacing/>
              <w:jc w:val="both"/>
              <w:rPr>
                <w:rFonts w:ascii="Arial" w:hAnsi="Arial" w:cs="Arial"/>
              </w:rPr>
            </w:pPr>
            <w:r>
              <w:rPr>
                <w:rFonts w:ascii="Arial" w:hAnsi="Arial" w:cs="Arial"/>
              </w:rPr>
              <w:t>C+</w:t>
            </w:r>
            <w:r w:rsidR="00A01F78" w:rsidRPr="00024F61">
              <w:rPr>
                <w:rFonts w:ascii="Arial" w:hAnsi="Arial" w:cs="Arial"/>
              </w:rPr>
              <w:t>D</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99C1F3" w14:textId="652F421A"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150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5EE1D3" w14:textId="0C1A71B6" w:rsidR="00A01F78" w:rsidRPr="00024F61" w:rsidRDefault="00A01F78" w:rsidP="00024F61">
            <w:pPr>
              <w:spacing w:line="240" w:lineRule="auto"/>
              <w:ind w:left="0" w:hanging="2"/>
              <w:jc w:val="both"/>
              <w:rPr>
                <w:rFonts w:ascii="Arial" w:hAnsi="Arial" w:cs="Arial"/>
              </w:rPr>
            </w:pPr>
            <w:r w:rsidRPr="00024F61">
              <w:rPr>
                <w:rFonts w:ascii="Arial" w:hAnsi="Arial" w:cs="Arial"/>
              </w:rPr>
              <w:t>New indicators could be framed around the number of infractions of CBD provisions on ABS and the ABS Protocol; and percentage of monetary and non-monetary benefits received by local communities or other stakeholders in the providing countries</w:t>
            </w:r>
          </w:p>
          <w:p w14:paraId="5FB23043" w14:textId="610A369D" w:rsidR="00A01F78" w:rsidRPr="00024F61" w:rsidRDefault="00A01F78" w:rsidP="00024F61">
            <w:pPr>
              <w:spacing w:line="240" w:lineRule="auto"/>
              <w:ind w:left="0" w:hanging="2"/>
              <w:jc w:val="both"/>
              <w:rPr>
                <w:rFonts w:ascii="Arial" w:hAnsi="Arial" w:cs="Arial"/>
              </w:rPr>
            </w:pPr>
            <w:r w:rsidRPr="00024F61">
              <w:rPr>
                <w:rFonts w:ascii="Arial" w:hAnsi="Arial" w:cs="Arial"/>
              </w:rPr>
              <w:t xml:space="preserve"> (annually).</w:t>
            </w:r>
          </w:p>
        </w:tc>
      </w:tr>
      <w:tr w:rsidR="00A01F78" w:rsidRPr="00024F61" w14:paraId="3B39082E"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36696" w14:textId="4C535EF5"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2B333D65" w14:textId="0682DCB5"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25</w:t>
            </w:r>
          </w:p>
        </w:tc>
        <w:tc>
          <w:tcPr>
            <w:tcW w:w="992" w:type="dxa"/>
            <w:tcBorders>
              <w:bottom w:val="single" w:sz="8" w:space="0" w:color="000000"/>
              <w:right w:val="single" w:sz="8" w:space="0" w:color="000000"/>
            </w:tcBorders>
            <w:tcMar>
              <w:top w:w="100" w:type="dxa"/>
              <w:left w:w="100" w:type="dxa"/>
              <w:bottom w:w="100" w:type="dxa"/>
              <w:right w:w="100" w:type="dxa"/>
            </w:tcMar>
          </w:tcPr>
          <w:p w14:paraId="67C7084E" w14:textId="50C3FE0C" w:rsidR="00A01F78" w:rsidRPr="00024F61" w:rsidRDefault="00B97940" w:rsidP="00024F61">
            <w:pPr>
              <w:spacing w:before="120" w:after="120" w:line="240" w:lineRule="auto"/>
              <w:ind w:left="0" w:hanging="2"/>
              <w:contextualSpacing/>
              <w:jc w:val="both"/>
              <w:rPr>
                <w:rFonts w:ascii="Arial" w:hAnsi="Arial" w:cs="Arial"/>
              </w:rPr>
            </w:pPr>
            <w:r>
              <w:rPr>
                <w:rFonts w:ascii="Arial" w:hAnsi="Arial" w:cs="Arial"/>
              </w:rPr>
              <w:t>C+</w:t>
            </w:r>
            <w:r w:rsidR="00A01F78" w:rsidRPr="00024F61">
              <w:rPr>
                <w:rFonts w:ascii="Arial" w:hAnsi="Arial" w:cs="Arial"/>
              </w:rPr>
              <w:t>D</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969684" w14:textId="248EDA4D"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151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191B4D" w14:textId="68973134" w:rsidR="00A01F78" w:rsidRPr="00024F61" w:rsidRDefault="00A01F78" w:rsidP="00024F61">
            <w:pPr>
              <w:suppressAutoHyphens w:val="0"/>
              <w:spacing w:line="240" w:lineRule="auto"/>
              <w:ind w:leftChars="0" w:left="0" w:firstLineChars="0" w:firstLine="0"/>
              <w:jc w:val="both"/>
              <w:textDirection w:val="lrTb"/>
              <w:textAlignment w:val="auto"/>
              <w:outlineLvl w:val="9"/>
              <w:rPr>
                <w:rFonts w:ascii="Arial" w:hAnsi="Arial" w:cs="Arial"/>
              </w:rPr>
            </w:pPr>
            <w:r w:rsidRPr="00024F61">
              <w:rPr>
                <w:rFonts w:ascii="Arial" w:hAnsi="Arial" w:cs="Arial"/>
              </w:rPr>
              <w:t>New indicators could be developed around number of agreements fulfilled regarding  fair and equitable benefits to indigenous people or local communities. Period of availability of baseline data and frequency of updates: 2015 (annually).</w:t>
            </w:r>
          </w:p>
        </w:tc>
      </w:tr>
      <w:tr w:rsidR="00A01F78" w:rsidRPr="00024F61" w14:paraId="55641C43"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9AC58" w14:textId="7161211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7255494" w14:textId="2377420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25</w:t>
            </w:r>
          </w:p>
        </w:tc>
        <w:tc>
          <w:tcPr>
            <w:tcW w:w="992" w:type="dxa"/>
            <w:tcBorders>
              <w:bottom w:val="single" w:sz="8" w:space="0" w:color="000000"/>
              <w:right w:val="single" w:sz="8" w:space="0" w:color="000000"/>
            </w:tcBorders>
            <w:tcMar>
              <w:top w:w="100" w:type="dxa"/>
              <w:left w:w="100" w:type="dxa"/>
              <w:bottom w:w="100" w:type="dxa"/>
              <w:right w:w="100" w:type="dxa"/>
            </w:tcMar>
          </w:tcPr>
          <w:p w14:paraId="7E2A9CD6" w14:textId="312CCE40"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CFAD3C" w14:textId="1EF14093"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152-156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35BB6E" w14:textId="40B0FFDA"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A link needs to be made between the spatial planning in target 1 and mainstreaming in target 13. Spatial plans for biodiversity conservation need to be adopted and applied across multiple sectors of government to guide development in ways that will reduce negative impacts on biodiversity. We believe this component should be reworded as; “Trends in integration </w:t>
            </w:r>
            <w:r w:rsidRPr="00024F61">
              <w:rPr>
                <w:rFonts w:ascii="Arial" w:hAnsi="Arial" w:cs="Arial"/>
                <w:i/>
                <w:iCs/>
              </w:rPr>
              <w:t xml:space="preserve">of spatial biodiversity values, specifically Key Biodiversity Areas and other sites of importance for biodiversity, </w:t>
            </w:r>
            <w:r w:rsidRPr="00024F61">
              <w:rPr>
                <w:rFonts w:ascii="Arial" w:hAnsi="Arial" w:cs="Arial"/>
              </w:rPr>
              <w:t xml:space="preserve"> into </w:t>
            </w:r>
            <w:r w:rsidRPr="00024F61">
              <w:rPr>
                <w:rFonts w:ascii="Arial" w:hAnsi="Arial" w:cs="Arial"/>
                <w:i/>
                <w:iCs/>
              </w:rPr>
              <w:t>cross sectoral</w:t>
            </w:r>
            <w:r w:rsidRPr="00024F61">
              <w:rPr>
                <w:rFonts w:ascii="Arial" w:hAnsi="Arial" w:cs="Arial"/>
              </w:rPr>
              <w:t xml:space="preserve"> and other planning processes.</w:t>
            </w:r>
          </w:p>
        </w:tc>
      </w:tr>
      <w:tr w:rsidR="00A01F78" w:rsidRPr="00024F61" w14:paraId="6B7B3BC1"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26DCF4" w14:textId="335F207A"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3DF73583" w14:textId="7D735568"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25</w:t>
            </w:r>
          </w:p>
        </w:tc>
        <w:tc>
          <w:tcPr>
            <w:tcW w:w="992" w:type="dxa"/>
            <w:tcBorders>
              <w:bottom w:val="single" w:sz="8" w:space="0" w:color="000000"/>
              <w:right w:val="single" w:sz="8" w:space="0" w:color="000000"/>
            </w:tcBorders>
            <w:tcMar>
              <w:top w:w="100" w:type="dxa"/>
              <w:left w:w="100" w:type="dxa"/>
              <w:bottom w:w="100" w:type="dxa"/>
              <w:right w:w="100" w:type="dxa"/>
            </w:tcMar>
          </w:tcPr>
          <w:p w14:paraId="4FCCB742" w14:textId="4CA0685F"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9F428E" w14:textId="40D0EC70"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152-156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C92AC9" w14:textId="307EF872"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 useful indicator for target 13 component T13.1 could be; “</w:t>
            </w:r>
            <w:r w:rsidRPr="00024F61">
              <w:rPr>
                <w:rFonts w:ascii="Arial" w:hAnsi="Arial" w:cs="Arial"/>
                <w:i/>
              </w:rPr>
              <w:t>The proportion of policies and plans that incorporate spatial assessments of KBAs and other areas of importance for biodiversity’</w:t>
            </w:r>
            <w:r w:rsidRPr="00024F61">
              <w:rPr>
                <w:rFonts w:ascii="Arial" w:hAnsi="Arial" w:cs="Arial"/>
              </w:rPr>
              <w:t xml:space="preserve">. Identification and conservation of KBAs would achieve many of the CBD goals and targets. Using spatial mapping of KBAs and other areas of importance for biodiversity to guide policy would contribute greatly to mainstreaming biodiversity. The KBA Partnership will be monitoring this indicator and will be able to provide the data. </w:t>
            </w:r>
          </w:p>
        </w:tc>
      </w:tr>
      <w:tr w:rsidR="00A01F78" w:rsidRPr="00024F61" w14:paraId="448CDFA7"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9EE6ED" w14:textId="5D1AC32C"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350DE6EB" w14:textId="66BE6405"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25</w:t>
            </w:r>
          </w:p>
        </w:tc>
        <w:tc>
          <w:tcPr>
            <w:tcW w:w="992" w:type="dxa"/>
            <w:tcBorders>
              <w:bottom w:val="single" w:sz="8" w:space="0" w:color="000000"/>
              <w:right w:val="single" w:sz="8" w:space="0" w:color="000000"/>
            </w:tcBorders>
            <w:tcMar>
              <w:top w:w="100" w:type="dxa"/>
              <w:left w:w="100" w:type="dxa"/>
              <w:bottom w:w="100" w:type="dxa"/>
              <w:right w:w="100" w:type="dxa"/>
            </w:tcMar>
          </w:tcPr>
          <w:p w14:paraId="71609085" w14:textId="3110096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9545A4" w14:textId="4F44A7DA"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152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9D59DB" w14:textId="17E83954" w:rsidR="00A01F78" w:rsidRPr="00024F61" w:rsidRDefault="00A01F78" w:rsidP="00024F61">
            <w:pPr>
              <w:spacing w:line="240" w:lineRule="auto"/>
              <w:ind w:left="0" w:hanging="2"/>
              <w:jc w:val="both"/>
              <w:rPr>
                <w:rFonts w:ascii="Arial" w:hAnsi="Arial" w:cs="Arial"/>
              </w:rPr>
            </w:pPr>
            <w:r w:rsidRPr="00024F61">
              <w:rPr>
                <w:rFonts w:ascii="Arial" w:hAnsi="Arial" w:cs="Arial"/>
              </w:rPr>
              <w:t>Consider adding as a monitoring element, “Trends in landscape conservation.”  Increased landscape scale conservation, beyond protected areas, is needed.</w:t>
            </w:r>
          </w:p>
        </w:tc>
      </w:tr>
      <w:tr w:rsidR="00A01F78" w:rsidRPr="00024F61" w14:paraId="507CEEB5"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6CF33D" w14:textId="42EC0AE8"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DBC68BD" w14:textId="746B336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25</w:t>
            </w:r>
          </w:p>
        </w:tc>
        <w:tc>
          <w:tcPr>
            <w:tcW w:w="992" w:type="dxa"/>
            <w:tcBorders>
              <w:bottom w:val="single" w:sz="8" w:space="0" w:color="000000"/>
              <w:right w:val="single" w:sz="8" w:space="0" w:color="000000"/>
            </w:tcBorders>
            <w:tcMar>
              <w:top w:w="100" w:type="dxa"/>
              <w:left w:w="100" w:type="dxa"/>
              <w:bottom w:w="100" w:type="dxa"/>
              <w:right w:w="100" w:type="dxa"/>
            </w:tcMar>
          </w:tcPr>
          <w:p w14:paraId="500B04FC" w14:textId="4F9F0CEB"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CB07B8" w14:textId="23BF76CE"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152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F40551" w14:textId="033D71BD" w:rsidR="00A01F78" w:rsidRPr="00024F61" w:rsidRDefault="00A01F78" w:rsidP="00024F61">
            <w:pPr>
              <w:spacing w:line="240" w:lineRule="auto"/>
              <w:ind w:left="0" w:hanging="2"/>
              <w:jc w:val="both"/>
              <w:rPr>
                <w:rFonts w:ascii="Arial" w:hAnsi="Arial" w:cs="Arial"/>
              </w:rPr>
            </w:pPr>
            <w:r w:rsidRPr="00024F61">
              <w:rPr>
                <w:rFonts w:ascii="Arial" w:hAnsi="Arial" w:cs="Arial"/>
              </w:rPr>
              <w:t>There is a need to strengthen accountability mechanisms for governments and to ensure policy coherence – government policies must be coherent with national and international commitments on biodiversity and sustainable wildlife management/use.</w:t>
            </w:r>
          </w:p>
        </w:tc>
      </w:tr>
      <w:tr w:rsidR="00A01F78" w:rsidRPr="00024F61" w14:paraId="1C70B952" w14:textId="77777777" w:rsidTr="00024F61">
        <w:trPr>
          <w:trHeight w:val="1215"/>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DAA74" w14:textId="6E0561A8"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2</w:t>
            </w:r>
          </w:p>
        </w:tc>
        <w:tc>
          <w:tcPr>
            <w:tcW w:w="814" w:type="dxa"/>
            <w:tcBorders>
              <w:bottom w:val="single" w:sz="8" w:space="0" w:color="000000"/>
              <w:right w:val="single" w:sz="8" w:space="0" w:color="000000"/>
            </w:tcBorders>
            <w:tcMar>
              <w:top w:w="100" w:type="dxa"/>
              <w:left w:w="100" w:type="dxa"/>
              <w:bottom w:w="100" w:type="dxa"/>
              <w:right w:w="100" w:type="dxa"/>
            </w:tcMar>
          </w:tcPr>
          <w:p w14:paraId="0EA1052D" w14:textId="46DBEA58"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27</w:t>
            </w:r>
          </w:p>
        </w:tc>
        <w:tc>
          <w:tcPr>
            <w:tcW w:w="992" w:type="dxa"/>
            <w:tcBorders>
              <w:bottom w:val="single" w:sz="8" w:space="0" w:color="000000"/>
              <w:right w:val="single" w:sz="8" w:space="0" w:color="000000"/>
            </w:tcBorders>
            <w:tcMar>
              <w:top w:w="100" w:type="dxa"/>
              <w:left w:w="100" w:type="dxa"/>
              <w:bottom w:w="100" w:type="dxa"/>
              <w:right w:w="100" w:type="dxa"/>
            </w:tcMar>
          </w:tcPr>
          <w:p w14:paraId="52504B84" w14:textId="068E1D9F"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6DDB52" w14:textId="59262CB0"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164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83C6DC" w14:textId="485FC008" w:rsidR="000C793C" w:rsidRPr="00024F61" w:rsidRDefault="00A01F78" w:rsidP="00024F61">
            <w:pPr>
              <w:spacing w:line="240" w:lineRule="auto"/>
              <w:ind w:left="0" w:hanging="2"/>
              <w:jc w:val="both"/>
              <w:rPr>
                <w:rFonts w:ascii="Arial" w:hAnsi="Arial" w:cs="Arial"/>
              </w:rPr>
            </w:pPr>
            <w:r w:rsidRPr="00024F61">
              <w:rPr>
                <w:rFonts w:ascii="Arial" w:hAnsi="Arial" w:cs="Arial"/>
              </w:rPr>
              <w:t>Suggest also including:</w:t>
            </w:r>
            <w:r w:rsidR="000C793C" w:rsidRPr="00024F61">
              <w:rPr>
                <w:rFonts w:ascii="Arial" w:hAnsi="Arial" w:cs="Arial"/>
              </w:rPr>
              <w:t xml:space="preserve"> “</w:t>
            </w:r>
            <w:r w:rsidRPr="00024F61">
              <w:rPr>
                <w:rFonts w:ascii="Arial" w:hAnsi="Arial" w:cs="Arial"/>
              </w:rPr>
              <w:t>implementation of circular economy principles throug</w:t>
            </w:r>
            <w:r w:rsidR="000C793C" w:rsidRPr="00024F61">
              <w:rPr>
                <w:rFonts w:ascii="Arial" w:hAnsi="Arial" w:cs="Arial"/>
              </w:rPr>
              <w:t xml:space="preserve">h policies and legal frameworks” </w:t>
            </w:r>
          </w:p>
        </w:tc>
      </w:tr>
      <w:tr w:rsidR="00A01F78" w:rsidRPr="00024F61" w14:paraId="0D287423"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553BB" w14:textId="4D2C3FC3"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24FA0653" w14:textId="5081570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27</w:t>
            </w:r>
          </w:p>
        </w:tc>
        <w:tc>
          <w:tcPr>
            <w:tcW w:w="992" w:type="dxa"/>
            <w:tcBorders>
              <w:bottom w:val="single" w:sz="8" w:space="0" w:color="000000"/>
              <w:right w:val="single" w:sz="8" w:space="0" w:color="000000"/>
            </w:tcBorders>
            <w:tcMar>
              <w:top w:w="100" w:type="dxa"/>
              <w:left w:w="100" w:type="dxa"/>
              <w:bottom w:w="100" w:type="dxa"/>
              <w:right w:w="100" w:type="dxa"/>
            </w:tcMar>
          </w:tcPr>
          <w:p w14:paraId="26D16C61" w14:textId="075AB480"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3790FE" w14:textId="1612759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166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C22C41" w14:textId="1A6D0E38" w:rsidR="00A01F78" w:rsidRPr="00024F61" w:rsidRDefault="00A01F78" w:rsidP="00024F61">
            <w:pPr>
              <w:spacing w:line="240" w:lineRule="auto"/>
              <w:ind w:left="0" w:hanging="2"/>
              <w:jc w:val="both"/>
              <w:rPr>
                <w:rFonts w:ascii="Arial" w:hAnsi="Arial" w:cs="Arial"/>
              </w:rPr>
            </w:pPr>
            <w:r w:rsidRPr="00024F61">
              <w:rPr>
                <w:rFonts w:ascii="Arial" w:hAnsi="Arial" w:cs="Arial"/>
              </w:rPr>
              <w:t>Fisheries’ efforts to reduce bycatch and bycatch mortality.</w:t>
            </w:r>
          </w:p>
        </w:tc>
      </w:tr>
      <w:tr w:rsidR="00A01F78" w:rsidRPr="00024F61" w14:paraId="0C3B9B3E"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91D91A" w14:textId="1E512465"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15427531" w14:textId="258C54E9"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28</w:t>
            </w:r>
          </w:p>
        </w:tc>
        <w:tc>
          <w:tcPr>
            <w:tcW w:w="992" w:type="dxa"/>
            <w:tcBorders>
              <w:bottom w:val="single" w:sz="8" w:space="0" w:color="000000"/>
              <w:right w:val="single" w:sz="8" w:space="0" w:color="000000"/>
            </w:tcBorders>
            <w:tcMar>
              <w:top w:w="100" w:type="dxa"/>
              <w:left w:w="100" w:type="dxa"/>
              <w:bottom w:w="100" w:type="dxa"/>
              <w:right w:w="100" w:type="dxa"/>
            </w:tcMar>
          </w:tcPr>
          <w:p w14:paraId="31969BDD" w14:textId="42EAAB7F"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E63690" w14:textId="09174EBD"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172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C824E2" w14:textId="7326E935"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Duplicates indicator in line 167. Also, it would be valuable to add an element in the indicator enabling the differentiation between successful and not measures.</w:t>
            </w:r>
          </w:p>
        </w:tc>
      </w:tr>
      <w:tr w:rsidR="00A01F78" w:rsidRPr="00024F61" w14:paraId="7E2B539A"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C237D" w14:textId="6970E5ED"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2E1A6C05" w14:textId="2908CC5F"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28</w:t>
            </w:r>
          </w:p>
        </w:tc>
        <w:tc>
          <w:tcPr>
            <w:tcW w:w="992" w:type="dxa"/>
            <w:tcBorders>
              <w:bottom w:val="single" w:sz="8" w:space="0" w:color="000000"/>
              <w:right w:val="single" w:sz="8" w:space="0" w:color="000000"/>
            </w:tcBorders>
            <w:tcMar>
              <w:top w:w="100" w:type="dxa"/>
              <w:left w:w="100" w:type="dxa"/>
              <w:bottom w:w="100" w:type="dxa"/>
              <w:right w:w="100" w:type="dxa"/>
            </w:tcMar>
          </w:tcPr>
          <w:p w14:paraId="46AECE2A" w14:textId="465C562D"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27ECA3" w14:textId="16FA05E0"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173</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F3B289" w14:textId="77777777" w:rsidR="00A01F78" w:rsidRPr="00024F61" w:rsidRDefault="00A01F78" w:rsidP="00024F61">
            <w:pPr>
              <w:spacing w:after="120" w:line="240" w:lineRule="auto"/>
              <w:ind w:left="0" w:hanging="2"/>
              <w:rPr>
                <w:rFonts w:ascii="Arial" w:hAnsi="Arial" w:cs="Arial"/>
              </w:rPr>
            </w:pPr>
            <w:r w:rsidRPr="00024F61">
              <w:rPr>
                <w:rFonts w:ascii="Arial" w:hAnsi="Arial" w:cs="Arial"/>
              </w:rPr>
              <w:t>Publishing a sustainability report is quite weak as an indicator of sustainable production (it doesn’t say anything about performance in general, and the report might include very little about biodiversity). There are various ways to strengthen the indicator:</w:t>
            </w:r>
          </w:p>
          <w:p w14:paraId="3514E2D9" w14:textId="77777777" w:rsidR="00A01F78" w:rsidRPr="00024F61" w:rsidRDefault="00A01F78" w:rsidP="00024F61">
            <w:pPr>
              <w:numPr>
                <w:ilvl w:val="0"/>
                <w:numId w:val="16"/>
              </w:numPr>
              <w:suppressAutoHyphens w:val="0"/>
              <w:spacing w:line="240" w:lineRule="auto"/>
              <w:ind w:leftChars="0" w:firstLineChars="0"/>
              <w:textDirection w:val="lrTb"/>
              <w:textAlignment w:val="auto"/>
              <w:outlineLvl w:val="9"/>
              <w:rPr>
                <w:rFonts w:ascii="Arial" w:hAnsi="Arial" w:cs="Arial"/>
              </w:rPr>
            </w:pPr>
            <w:r w:rsidRPr="00024F61">
              <w:rPr>
                <w:rFonts w:ascii="Arial" w:hAnsi="Arial" w:cs="Arial"/>
              </w:rPr>
              <w:t>The sustainability report should be in accordance to the GRI Standards</w:t>
            </w:r>
          </w:p>
          <w:p w14:paraId="7D4F77B2" w14:textId="77777777" w:rsidR="00A01F78" w:rsidRPr="00024F61" w:rsidRDefault="00A01F78" w:rsidP="00024F61">
            <w:pPr>
              <w:numPr>
                <w:ilvl w:val="0"/>
                <w:numId w:val="16"/>
              </w:numPr>
              <w:suppressAutoHyphens w:val="0"/>
              <w:spacing w:line="240" w:lineRule="auto"/>
              <w:ind w:leftChars="0" w:firstLineChars="0"/>
              <w:textDirection w:val="lrTb"/>
              <w:textAlignment w:val="auto"/>
              <w:outlineLvl w:val="9"/>
              <w:rPr>
                <w:rFonts w:ascii="Arial" w:hAnsi="Arial" w:cs="Arial"/>
              </w:rPr>
            </w:pPr>
            <w:r w:rsidRPr="00024F61">
              <w:rPr>
                <w:rFonts w:ascii="Arial" w:hAnsi="Arial" w:cs="Arial"/>
              </w:rPr>
              <w:t>The report shall include a biodiversity section</w:t>
            </w:r>
          </w:p>
          <w:p w14:paraId="3011E76B" w14:textId="77777777" w:rsidR="00A01F78" w:rsidRPr="00024F61" w:rsidRDefault="00A01F78" w:rsidP="00024F61">
            <w:pPr>
              <w:spacing w:before="120" w:after="120" w:line="240" w:lineRule="auto"/>
              <w:ind w:left="0" w:hanging="2"/>
              <w:rPr>
                <w:rFonts w:ascii="Arial" w:hAnsi="Arial" w:cs="Arial"/>
              </w:rPr>
            </w:pPr>
            <w:r w:rsidRPr="00024F61">
              <w:rPr>
                <w:rFonts w:ascii="Arial" w:hAnsi="Arial" w:cs="Arial"/>
              </w:rPr>
              <w:t>In addition, there could be an indicator such as “Number of companies having published a biodiversity policy addressing their direct and indirect impacts including the impacts associated through their raw materials”. Or even better, use the proposed indicators in the LTAM:</w:t>
            </w:r>
          </w:p>
          <w:p w14:paraId="0B616116" w14:textId="53754C4A" w:rsidR="00A01F78" w:rsidRPr="00B97940" w:rsidRDefault="00A01F78" w:rsidP="00B97940">
            <w:pPr>
              <w:pStyle w:val="FootnoteText"/>
              <w:numPr>
                <w:ilvl w:val="0"/>
                <w:numId w:val="17"/>
              </w:numPr>
              <w:ind w:leftChars="0" w:firstLineChars="0"/>
              <w:rPr>
                <w:rFonts w:ascii="Arial" w:hAnsi="Arial" w:cs="Arial"/>
                <w:sz w:val="18"/>
                <w:szCs w:val="18"/>
                <w:lang w:val="en-US"/>
              </w:rPr>
            </w:pPr>
            <w:r w:rsidRPr="00024F61">
              <w:rPr>
                <w:rFonts w:ascii="Arial" w:hAnsi="Arial" w:cs="Arial"/>
              </w:rPr>
              <w:t>Number of companies integrating the value of nature into decision-making</w:t>
            </w:r>
            <w:r w:rsidR="00B97940" w:rsidRPr="00B97940">
              <w:rPr>
                <w:rFonts w:ascii="Arial" w:hAnsi="Arial" w:cs="Arial"/>
              </w:rPr>
              <w:t xml:space="preserve"> (</w:t>
            </w:r>
            <w:r w:rsidR="00B97940" w:rsidRPr="00B97940">
              <w:rPr>
                <w:rFonts w:ascii="Arial" w:hAnsi="Arial" w:cs="Arial"/>
                <w:lang w:val="en-US"/>
              </w:rPr>
              <w:t>SDG indicators 12.6.1)</w:t>
            </w:r>
            <w:r w:rsidRPr="00024F61">
              <w:rPr>
                <w:rFonts w:ascii="Arial" w:hAnsi="Arial" w:cs="Arial"/>
              </w:rPr>
              <w:tab/>
            </w:r>
          </w:p>
          <w:p w14:paraId="31D6508D" w14:textId="028F54BE" w:rsidR="00A01F78" w:rsidRPr="00024F61" w:rsidRDefault="00A01F78" w:rsidP="00024F61">
            <w:pPr>
              <w:numPr>
                <w:ilvl w:val="0"/>
                <w:numId w:val="17"/>
              </w:numPr>
              <w:suppressAutoHyphens w:val="0"/>
              <w:spacing w:after="120" w:line="240" w:lineRule="auto"/>
              <w:ind w:leftChars="0" w:firstLineChars="0"/>
              <w:jc w:val="both"/>
              <w:textDirection w:val="lrTb"/>
              <w:textAlignment w:val="auto"/>
              <w:outlineLvl w:val="9"/>
              <w:rPr>
                <w:rFonts w:ascii="Arial" w:hAnsi="Arial" w:cs="Arial"/>
              </w:rPr>
            </w:pPr>
            <w:r w:rsidRPr="00024F61">
              <w:rPr>
                <w:rFonts w:ascii="Arial" w:hAnsi="Arial" w:cs="Arial"/>
              </w:rPr>
              <w:t>Number of companies publishing their biodiversity dependencies and net impacts in sustainability reports</w:t>
            </w:r>
            <w:r w:rsidR="00B97940" w:rsidRPr="00B97940">
              <w:rPr>
                <w:rFonts w:ascii="Arial" w:hAnsi="Arial" w:cs="Arial"/>
              </w:rPr>
              <w:t xml:space="preserve"> (SDG indicators 12.6.1)</w:t>
            </w:r>
            <w:r w:rsidR="00B97940" w:rsidRPr="00024F61">
              <w:rPr>
                <w:rFonts w:ascii="Arial" w:hAnsi="Arial" w:cs="Arial"/>
              </w:rPr>
              <w:tab/>
            </w:r>
          </w:p>
          <w:p w14:paraId="08ED79CB" w14:textId="1EED2544" w:rsidR="00A01F78" w:rsidRPr="00024F61" w:rsidRDefault="00A01F78" w:rsidP="00024F61">
            <w:pPr>
              <w:numPr>
                <w:ilvl w:val="0"/>
                <w:numId w:val="17"/>
              </w:numPr>
              <w:suppressAutoHyphens w:val="0"/>
              <w:spacing w:after="120" w:line="240" w:lineRule="auto"/>
              <w:ind w:leftChars="0" w:firstLineChars="0"/>
              <w:jc w:val="both"/>
              <w:textDirection w:val="lrTb"/>
              <w:textAlignment w:val="auto"/>
              <w:outlineLvl w:val="9"/>
              <w:rPr>
                <w:rFonts w:ascii="Arial" w:hAnsi="Arial" w:cs="Arial"/>
              </w:rPr>
            </w:pPr>
            <w:r w:rsidRPr="00024F61">
              <w:rPr>
                <w:rFonts w:ascii="Arial" w:hAnsi="Arial" w:cs="Arial"/>
              </w:rPr>
              <w:t>Number of companies which demonstrate, in their sustainability reports, their net impacts and contributions to ecosystems, species and human health</w:t>
            </w:r>
          </w:p>
          <w:p w14:paraId="1966204A" w14:textId="77777777" w:rsidR="00A01F78" w:rsidRPr="00024F61" w:rsidRDefault="00A01F78" w:rsidP="00024F61">
            <w:pPr>
              <w:spacing w:after="120" w:line="240" w:lineRule="auto"/>
              <w:ind w:left="0" w:hanging="2"/>
              <w:rPr>
                <w:rFonts w:ascii="Arial" w:hAnsi="Arial" w:cs="Arial"/>
              </w:rPr>
            </w:pPr>
            <w:r w:rsidRPr="00024F61">
              <w:rPr>
                <w:rFonts w:ascii="Arial" w:hAnsi="Arial" w:cs="Arial"/>
              </w:rPr>
              <w:t>For financial institutions:</w:t>
            </w:r>
          </w:p>
          <w:p w14:paraId="7DF16B8E" w14:textId="24272846" w:rsidR="00A01F78" w:rsidRPr="00024F61" w:rsidRDefault="00A01F78" w:rsidP="00024F61">
            <w:pPr>
              <w:numPr>
                <w:ilvl w:val="0"/>
                <w:numId w:val="17"/>
              </w:numPr>
              <w:suppressAutoHyphens w:val="0"/>
              <w:spacing w:after="120" w:line="240" w:lineRule="auto"/>
              <w:ind w:leftChars="0" w:firstLineChars="0"/>
              <w:jc w:val="both"/>
              <w:textDirection w:val="lrTb"/>
              <w:textAlignment w:val="auto"/>
              <w:outlineLvl w:val="9"/>
              <w:rPr>
                <w:rFonts w:ascii="Arial" w:hAnsi="Arial" w:cs="Arial"/>
              </w:rPr>
            </w:pPr>
            <w:r w:rsidRPr="00024F61">
              <w:rPr>
                <w:rFonts w:ascii="Arial" w:hAnsi="Arial" w:cs="Arial"/>
              </w:rPr>
              <w:t>Number of financial institutions integrating the biodiversity risks and opportunities into decision-making</w:t>
            </w:r>
            <w:r w:rsidR="00B97940" w:rsidRPr="00B97940">
              <w:rPr>
                <w:rFonts w:ascii="Arial" w:hAnsi="Arial" w:cs="Arial"/>
              </w:rPr>
              <w:t xml:space="preserve"> (</w:t>
            </w:r>
            <w:r w:rsidR="00B97940">
              <w:rPr>
                <w:rFonts w:ascii="Arial" w:hAnsi="Arial" w:cs="Arial"/>
              </w:rPr>
              <w:t xml:space="preserve">similar to </w:t>
            </w:r>
            <w:r w:rsidR="00B97940" w:rsidRPr="00B97940">
              <w:rPr>
                <w:rFonts w:ascii="Arial" w:hAnsi="Arial" w:cs="Arial"/>
              </w:rPr>
              <w:t>SDG indicators 12.6.1)</w:t>
            </w:r>
          </w:p>
          <w:p w14:paraId="31B81B07" w14:textId="7E93FB41" w:rsidR="00A01F78" w:rsidRPr="00024F61" w:rsidRDefault="00A01F78" w:rsidP="00024F61">
            <w:pPr>
              <w:numPr>
                <w:ilvl w:val="0"/>
                <w:numId w:val="17"/>
              </w:numPr>
              <w:suppressAutoHyphens w:val="0"/>
              <w:spacing w:after="120" w:line="240" w:lineRule="auto"/>
              <w:ind w:leftChars="0" w:firstLineChars="0"/>
              <w:jc w:val="both"/>
              <w:textDirection w:val="lrTb"/>
              <w:textAlignment w:val="auto"/>
              <w:outlineLvl w:val="9"/>
              <w:rPr>
                <w:rFonts w:ascii="Arial" w:hAnsi="Arial" w:cs="Arial"/>
              </w:rPr>
            </w:pPr>
            <w:r w:rsidRPr="00024F61">
              <w:rPr>
                <w:rFonts w:ascii="Arial" w:hAnsi="Arial" w:cs="Arial"/>
              </w:rPr>
              <w:t>Number of financial institutions publishing sustainability reports</w:t>
            </w:r>
            <w:r w:rsidR="00B97940">
              <w:rPr>
                <w:rFonts w:ascii="Arial" w:hAnsi="Arial" w:cs="Arial"/>
              </w:rPr>
              <w:t xml:space="preserve"> </w:t>
            </w:r>
            <w:r w:rsidR="00B97940" w:rsidRPr="00B97940">
              <w:rPr>
                <w:rFonts w:ascii="Arial" w:hAnsi="Arial" w:cs="Arial"/>
              </w:rPr>
              <w:t>(</w:t>
            </w:r>
            <w:r w:rsidR="00B97940">
              <w:rPr>
                <w:rFonts w:ascii="Arial" w:hAnsi="Arial" w:cs="Arial"/>
              </w:rPr>
              <w:t xml:space="preserve">similar to </w:t>
            </w:r>
            <w:r w:rsidR="00B97940" w:rsidRPr="00B97940">
              <w:rPr>
                <w:rFonts w:ascii="Arial" w:hAnsi="Arial" w:cs="Arial"/>
              </w:rPr>
              <w:t>SDG indicators 12.6.1)</w:t>
            </w:r>
            <w:r w:rsidRPr="00024F61">
              <w:rPr>
                <w:rFonts w:ascii="Arial" w:hAnsi="Arial" w:cs="Arial"/>
              </w:rPr>
              <w:t>.</w:t>
            </w:r>
          </w:p>
          <w:p w14:paraId="05ADF8B8" w14:textId="7EF1998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Number of financial institutions which demonstrate, in their sustainability reports, significantly improving their impacts and opportunities on ecosystems, biodiversity and human health in their portfolios.</w:t>
            </w:r>
          </w:p>
        </w:tc>
      </w:tr>
      <w:tr w:rsidR="00A01F78" w:rsidRPr="00024F61" w14:paraId="3AC75B2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45906" w14:textId="437AF9EC"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530817CA" w14:textId="64625D30"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29</w:t>
            </w:r>
          </w:p>
        </w:tc>
        <w:tc>
          <w:tcPr>
            <w:tcW w:w="992" w:type="dxa"/>
            <w:tcBorders>
              <w:bottom w:val="single" w:sz="8" w:space="0" w:color="000000"/>
              <w:right w:val="single" w:sz="8" w:space="0" w:color="000000"/>
            </w:tcBorders>
            <w:tcMar>
              <w:top w:w="100" w:type="dxa"/>
              <w:left w:w="100" w:type="dxa"/>
              <w:bottom w:w="100" w:type="dxa"/>
              <w:right w:w="100" w:type="dxa"/>
            </w:tcMar>
          </w:tcPr>
          <w:p w14:paraId="78858DB3" w14:textId="6E699ECF"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9A0CC1" w14:textId="36203BD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174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E82459" w14:textId="07ABF4A5" w:rsidR="00A01F78" w:rsidRPr="00024F61" w:rsidRDefault="00A01F78" w:rsidP="00024F61">
            <w:pPr>
              <w:spacing w:after="120" w:line="240" w:lineRule="auto"/>
              <w:ind w:left="0" w:hanging="2"/>
              <w:rPr>
                <w:rFonts w:ascii="Arial" w:hAnsi="Arial" w:cs="Arial"/>
              </w:rPr>
            </w:pPr>
            <w:r w:rsidRPr="00024F61">
              <w:rPr>
                <w:rFonts w:ascii="Arial" w:hAnsi="Arial" w:cs="Arial"/>
              </w:rPr>
              <w:t>Not clear why MSC is singled out here as part of T14.2 and not as part of T14.3</w:t>
            </w:r>
          </w:p>
        </w:tc>
      </w:tr>
      <w:tr w:rsidR="00A01F78" w:rsidRPr="00024F61" w14:paraId="2098BA0E"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08980" w14:textId="65E72DCE"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3677BB82" w14:textId="2A58EC1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29</w:t>
            </w:r>
          </w:p>
        </w:tc>
        <w:tc>
          <w:tcPr>
            <w:tcW w:w="992" w:type="dxa"/>
            <w:tcBorders>
              <w:bottom w:val="single" w:sz="8" w:space="0" w:color="000000"/>
              <w:right w:val="single" w:sz="8" w:space="0" w:color="000000"/>
            </w:tcBorders>
            <w:tcMar>
              <w:top w:w="100" w:type="dxa"/>
              <w:left w:w="100" w:type="dxa"/>
              <w:bottom w:w="100" w:type="dxa"/>
              <w:right w:w="100" w:type="dxa"/>
            </w:tcMar>
          </w:tcPr>
          <w:p w14:paraId="2A61330F" w14:textId="2DDDFA6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F08F34" w14:textId="256E341C"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174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B2A60B" w14:textId="522C6629"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Or equivalent, EU regulations, ASC, block chain</w:t>
            </w:r>
          </w:p>
        </w:tc>
      </w:tr>
      <w:tr w:rsidR="00A01F78" w:rsidRPr="00024F61" w14:paraId="51D8E662"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F5B18" w14:textId="36BF2BBA"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7D467AD0" w14:textId="59039F3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29</w:t>
            </w:r>
          </w:p>
        </w:tc>
        <w:tc>
          <w:tcPr>
            <w:tcW w:w="992" w:type="dxa"/>
            <w:tcBorders>
              <w:bottom w:val="single" w:sz="8" w:space="0" w:color="000000"/>
              <w:right w:val="single" w:sz="8" w:space="0" w:color="000000"/>
            </w:tcBorders>
            <w:tcMar>
              <w:top w:w="100" w:type="dxa"/>
              <w:left w:w="100" w:type="dxa"/>
              <w:bottom w:w="100" w:type="dxa"/>
              <w:right w:w="100" w:type="dxa"/>
            </w:tcMar>
          </w:tcPr>
          <w:p w14:paraId="13E26843" w14:textId="6A0463F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C69EFD" w14:textId="347DBA6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176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CE4925" w14:textId="389097AB"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Why only hazardous waste singled out? We know (e.g. plastics) that also </w:t>
            </w:r>
            <w:proofErr w:type="spellStart"/>
            <w:r w:rsidRPr="00024F61">
              <w:rPr>
                <w:rFonts w:ascii="Arial" w:hAnsi="Arial" w:cs="Arial"/>
              </w:rPr>
              <w:t>non hazardous</w:t>
            </w:r>
            <w:proofErr w:type="spellEnd"/>
            <w:r w:rsidRPr="00024F61">
              <w:rPr>
                <w:rFonts w:ascii="Arial" w:hAnsi="Arial" w:cs="Arial"/>
              </w:rPr>
              <w:t xml:space="preserve"> waste can have huge impacts on biodiversity. </w:t>
            </w:r>
            <w:r w:rsidRPr="00024F61">
              <w:rPr>
                <w:rFonts w:ascii="Arial" w:hAnsi="Arial" w:cs="Arial"/>
              </w:rPr>
              <w:lastRenderedPageBreak/>
              <w:t>Consider using recycling rate/country as indicator (eventually by type of material).</w:t>
            </w:r>
          </w:p>
        </w:tc>
      </w:tr>
      <w:tr w:rsidR="00A01F78" w:rsidRPr="00024F61" w14:paraId="05F6529C"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7106DB" w14:textId="43AD3C6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2</w:t>
            </w:r>
          </w:p>
        </w:tc>
        <w:tc>
          <w:tcPr>
            <w:tcW w:w="814" w:type="dxa"/>
            <w:tcBorders>
              <w:bottom w:val="single" w:sz="8" w:space="0" w:color="000000"/>
              <w:right w:val="single" w:sz="8" w:space="0" w:color="000000"/>
            </w:tcBorders>
            <w:tcMar>
              <w:top w:w="100" w:type="dxa"/>
              <w:left w:w="100" w:type="dxa"/>
              <w:bottom w:w="100" w:type="dxa"/>
              <w:right w:w="100" w:type="dxa"/>
            </w:tcMar>
          </w:tcPr>
          <w:p w14:paraId="2720D308" w14:textId="2A684740"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29</w:t>
            </w:r>
          </w:p>
        </w:tc>
        <w:tc>
          <w:tcPr>
            <w:tcW w:w="992" w:type="dxa"/>
            <w:tcBorders>
              <w:bottom w:val="single" w:sz="8" w:space="0" w:color="000000"/>
              <w:right w:val="single" w:sz="8" w:space="0" w:color="000000"/>
            </w:tcBorders>
            <w:tcMar>
              <w:top w:w="100" w:type="dxa"/>
              <w:left w:w="100" w:type="dxa"/>
              <w:bottom w:w="100" w:type="dxa"/>
              <w:right w:w="100" w:type="dxa"/>
            </w:tcMar>
          </w:tcPr>
          <w:p w14:paraId="314C9AB8" w14:textId="312FB98E"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D86340" w14:textId="76F4B8F4"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177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64895C" w14:textId="4DEAD27E"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(1)Why only forestry as indicator for this target? And (2) why in forestry only 2 certification schemes? How have these been singled out? Suggestion: focus on all certifications that have achieved ISEAL membership </w:t>
            </w:r>
            <w:hyperlink r:id="rId41" w:history="1">
              <w:r w:rsidRPr="00024F61">
                <w:rPr>
                  <w:rStyle w:val="Hyperlink"/>
                  <w:rFonts w:ascii="Arial" w:hAnsi="Arial" w:cs="Arial"/>
                </w:rPr>
                <w:t>https://www.isealalliance.org/community-members?f%5B0%5D=community_status%3A176</w:t>
              </w:r>
            </w:hyperlink>
            <w:r w:rsidRPr="00024F61">
              <w:rPr>
                <w:rFonts w:ascii="Arial" w:hAnsi="Arial" w:cs="Arial"/>
              </w:rPr>
              <w:t xml:space="preserve">  and that are “area based”. Otherwise CBD should identify the certification schemes that adequately address the pressures on biodiversity associated to the specific commodity or process.</w:t>
            </w:r>
          </w:p>
        </w:tc>
      </w:tr>
      <w:tr w:rsidR="00A01F78" w:rsidRPr="00024F61" w14:paraId="6058C98C"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36CA8" w14:textId="0FB3150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169C6D6F" w14:textId="78C79D0E"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29</w:t>
            </w:r>
          </w:p>
        </w:tc>
        <w:tc>
          <w:tcPr>
            <w:tcW w:w="992" w:type="dxa"/>
            <w:tcBorders>
              <w:bottom w:val="single" w:sz="8" w:space="0" w:color="000000"/>
              <w:right w:val="single" w:sz="8" w:space="0" w:color="000000"/>
            </w:tcBorders>
            <w:tcMar>
              <w:top w:w="100" w:type="dxa"/>
              <w:left w:w="100" w:type="dxa"/>
              <w:bottom w:w="100" w:type="dxa"/>
              <w:right w:w="100" w:type="dxa"/>
            </w:tcMar>
          </w:tcPr>
          <w:p w14:paraId="0A1EED4E" w14:textId="2ECC1D9C"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8282BB" w14:textId="47C5377A"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178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DE1F05" w14:textId="452466CB"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As indicator (now missing) : Adoption of biodiversity safeguards (IFC Performance Standards or similar)</w:t>
            </w:r>
          </w:p>
        </w:tc>
      </w:tr>
      <w:tr w:rsidR="00A01F78" w:rsidRPr="00024F61" w14:paraId="26356118"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9ACFC" w14:textId="01E86D65"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10EDDF8B" w14:textId="23BA5E8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30</w:t>
            </w:r>
          </w:p>
        </w:tc>
        <w:tc>
          <w:tcPr>
            <w:tcW w:w="992" w:type="dxa"/>
            <w:tcBorders>
              <w:bottom w:val="single" w:sz="8" w:space="0" w:color="000000"/>
              <w:right w:val="single" w:sz="8" w:space="0" w:color="000000"/>
            </w:tcBorders>
            <w:tcMar>
              <w:top w:w="100" w:type="dxa"/>
              <w:left w:w="100" w:type="dxa"/>
              <w:bottom w:w="100" w:type="dxa"/>
              <w:right w:w="100" w:type="dxa"/>
            </w:tcMar>
          </w:tcPr>
          <w:p w14:paraId="10A5A07B" w14:textId="2E51A5EA"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0A5604" w14:textId="2A4801D6"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179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92AE4B" w14:textId="3CD7B990"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Merge with 177</w:t>
            </w:r>
          </w:p>
        </w:tc>
      </w:tr>
      <w:tr w:rsidR="00A01F78" w:rsidRPr="00024F61" w14:paraId="1B1112B5"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AFED1"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50EE5C09"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30</w:t>
            </w:r>
          </w:p>
        </w:tc>
        <w:tc>
          <w:tcPr>
            <w:tcW w:w="992" w:type="dxa"/>
            <w:tcBorders>
              <w:bottom w:val="single" w:sz="8" w:space="0" w:color="000000"/>
              <w:right w:val="single" w:sz="8" w:space="0" w:color="000000"/>
            </w:tcBorders>
            <w:tcMar>
              <w:top w:w="100" w:type="dxa"/>
              <w:left w:w="100" w:type="dxa"/>
              <w:bottom w:w="100" w:type="dxa"/>
              <w:right w:w="100" w:type="dxa"/>
            </w:tcMar>
          </w:tcPr>
          <w:p w14:paraId="634DA361"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819F79"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179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CFB9A0"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MSC Certified Catch; </w:t>
            </w:r>
            <w:r w:rsidRPr="00024F61">
              <w:rPr>
                <w:rFonts w:ascii="Arial" w:hAnsi="Arial" w:cs="Arial"/>
                <w:b/>
              </w:rPr>
              <w:t>with equivalent sustainability certification scheme applied to inland fisheries</w:t>
            </w:r>
            <w:r w:rsidRPr="00024F61">
              <w:rPr>
                <w:rFonts w:ascii="Arial" w:hAnsi="Arial" w:cs="Arial"/>
              </w:rPr>
              <w:t>. [add text in bold to cover inland fisheries]</w:t>
            </w:r>
          </w:p>
        </w:tc>
      </w:tr>
      <w:tr w:rsidR="00A01F78" w:rsidRPr="00024F61" w14:paraId="3E9F57F8"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1FCD0" w14:textId="21E84C6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001C92D4" w14:textId="0625E839"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30 </w:t>
            </w:r>
          </w:p>
        </w:tc>
        <w:tc>
          <w:tcPr>
            <w:tcW w:w="992" w:type="dxa"/>
            <w:tcBorders>
              <w:bottom w:val="single" w:sz="8" w:space="0" w:color="000000"/>
              <w:right w:val="single" w:sz="8" w:space="0" w:color="000000"/>
            </w:tcBorders>
            <w:tcMar>
              <w:top w:w="100" w:type="dxa"/>
              <w:left w:w="100" w:type="dxa"/>
              <w:bottom w:w="100" w:type="dxa"/>
              <w:right w:w="100" w:type="dxa"/>
            </w:tcMar>
          </w:tcPr>
          <w:p w14:paraId="63398BA1" w14:textId="02C3A0D2"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AE9DAC" w14:textId="3DC17D15"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179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E38CDB" w14:textId="0B00F496"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lang w:val="en-GB"/>
              </w:rPr>
              <w:t>Add new indicator here on Trends in FSC certified forests</w:t>
            </w:r>
          </w:p>
        </w:tc>
      </w:tr>
      <w:tr w:rsidR="00A01F78" w:rsidRPr="00024F61" w14:paraId="28EEE2A5"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BDA8C" w14:textId="03E7CBF0"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592BFCE2" w14:textId="7BE70A6B"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30</w:t>
            </w:r>
          </w:p>
        </w:tc>
        <w:tc>
          <w:tcPr>
            <w:tcW w:w="992" w:type="dxa"/>
            <w:tcBorders>
              <w:bottom w:val="single" w:sz="8" w:space="0" w:color="000000"/>
              <w:right w:val="single" w:sz="8" w:space="0" w:color="000000"/>
            </w:tcBorders>
            <w:tcMar>
              <w:top w:w="100" w:type="dxa"/>
              <w:left w:w="100" w:type="dxa"/>
              <w:bottom w:w="100" w:type="dxa"/>
              <w:right w:w="100" w:type="dxa"/>
            </w:tcMar>
          </w:tcPr>
          <w:p w14:paraId="07914F25" w14:textId="6278FA35"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9602EC" w14:textId="63B8E9D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180-184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FB18AF" w14:textId="02AB3E0B"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These indicators are linked to “</w:t>
            </w:r>
            <w:r w:rsidRPr="00024F61">
              <w:rPr>
                <w:rFonts w:ascii="Arial" w:hAnsi="Arial" w:cs="Arial"/>
                <w:lang w:val="en-GB" w:eastAsia="en-GB"/>
              </w:rPr>
              <w:t>Trends in use of non-renewable natural resources”, however they (the indicators) don’t diversify for renewable/</w:t>
            </w:r>
            <w:proofErr w:type="spellStart"/>
            <w:r w:rsidRPr="00024F61">
              <w:rPr>
                <w:rFonts w:ascii="Arial" w:hAnsi="Arial" w:cs="Arial"/>
                <w:lang w:val="en-GB" w:eastAsia="en-GB"/>
              </w:rPr>
              <w:t>non renewable</w:t>
            </w:r>
            <w:proofErr w:type="spellEnd"/>
            <w:r w:rsidRPr="00024F61">
              <w:rPr>
                <w:rFonts w:ascii="Arial" w:hAnsi="Arial" w:cs="Arial"/>
                <w:lang w:val="en-GB" w:eastAsia="en-GB"/>
              </w:rPr>
              <w:t>.</w:t>
            </w:r>
          </w:p>
        </w:tc>
      </w:tr>
      <w:tr w:rsidR="00A01F78" w:rsidRPr="00024F61" w14:paraId="3D2A5230"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A43194" w14:textId="79DC27CE"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60ECD7D" w14:textId="2C0E5DFD"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30</w:t>
            </w:r>
          </w:p>
        </w:tc>
        <w:tc>
          <w:tcPr>
            <w:tcW w:w="992" w:type="dxa"/>
            <w:tcBorders>
              <w:bottom w:val="single" w:sz="8" w:space="0" w:color="000000"/>
              <w:right w:val="single" w:sz="8" w:space="0" w:color="000000"/>
            </w:tcBorders>
            <w:tcMar>
              <w:top w:w="100" w:type="dxa"/>
              <w:left w:w="100" w:type="dxa"/>
              <w:bottom w:w="100" w:type="dxa"/>
              <w:right w:w="100" w:type="dxa"/>
            </w:tcMar>
          </w:tcPr>
          <w:p w14:paraId="40EDFC44" w14:textId="377AE9F8"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F39DF7" w14:textId="4C994D1D"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183</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FFB75E" w14:textId="21F9FC2C"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Repeats 182</w:t>
            </w:r>
          </w:p>
        </w:tc>
      </w:tr>
      <w:tr w:rsidR="00A01F78" w:rsidRPr="00024F61" w14:paraId="097C03C5"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39E6E" w14:textId="62950CD3"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0331DC2C" w14:textId="171797BF"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31</w:t>
            </w:r>
          </w:p>
        </w:tc>
        <w:tc>
          <w:tcPr>
            <w:tcW w:w="992" w:type="dxa"/>
            <w:tcBorders>
              <w:bottom w:val="single" w:sz="8" w:space="0" w:color="000000"/>
              <w:right w:val="single" w:sz="8" w:space="0" w:color="000000"/>
            </w:tcBorders>
            <w:tcMar>
              <w:top w:w="100" w:type="dxa"/>
              <w:left w:w="100" w:type="dxa"/>
              <w:bottom w:w="100" w:type="dxa"/>
              <w:right w:w="100" w:type="dxa"/>
            </w:tcMar>
          </w:tcPr>
          <w:p w14:paraId="2AD84147" w14:textId="700082E6"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4D0A9A" w14:textId="4316FBDF"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187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9C7D34" w14:textId="2D0399F3"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Not clear why this is added given that the trend in non-renewable and trend in renewable are already included</w:t>
            </w:r>
          </w:p>
        </w:tc>
      </w:tr>
      <w:tr w:rsidR="00A01F78" w:rsidRPr="00024F61" w14:paraId="15D2839A"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A65C8B" w14:textId="37EB5C60"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1138F8C5" w14:textId="5B439F59"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30</w:t>
            </w:r>
          </w:p>
        </w:tc>
        <w:tc>
          <w:tcPr>
            <w:tcW w:w="992" w:type="dxa"/>
            <w:tcBorders>
              <w:bottom w:val="single" w:sz="8" w:space="0" w:color="000000"/>
              <w:right w:val="single" w:sz="8" w:space="0" w:color="000000"/>
            </w:tcBorders>
            <w:tcMar>
              <w:top w:w="100" w:type="dxa"/>
              <w:left w:w="100" w:type="dxa"/>
              <w:bottom w:w="100" w:type="dxa"/>
              <w:right w:w="100" w:type="dxa"/>
            </w:tcMar>
          </w:tcPr>
          <w:p w14:paraId="51AC60DA" w14:textId="4C44F65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0C6961" w14:textId="67663454"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190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339471" w14:textId="2B677AF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More datasets on human dependence are needed</w:t>
            </w:r>
          </w:p>
        </w:tc>
      </w:tr>
      <w:tr w:rsidR="00A01F78" w:rsidRPr="00024F61" w14:paraId="2445D73B"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F6889" w14:textId="394983FA"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122A3573" w14:textId="5458DF1E"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31</w:t>
            </w:r>
          </w:p>
        </w:tc>
        <w:tc>
          <w:tcPr>
            <w:tcW w:w="992" w:type="dxa"/>
            <w:tcBorders>
              <w:bottom w:val="single" w:sz="8" w:space="0" w:color="000000"/>
              <w:right w:val="single" w:sz="8" w:space="0" w:color="000000"/>
            </w:tcBorders>
            <w:tcMar>
              <w:top w:w="100" w:type="dxa"/>
              <w:left w:w="100" w:type="dxa"/>
              <w:bottom w:w="100" w:type="dxa"/>
              <w:right w:w="100" w:type="dxa"/>
            </w:tcMar>
          </w:tcPr>
          <w:p w14:paraId="785142E8" w14:textId="70746A45"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80BF15" w14:textId="3D1DDA3E"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190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2F6BC2" w14:textId="337A6C04"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There is a need to improve understanding of sustainability</w:t>
            </w:r>
          </w:p>
        </w:tc>
      </w:tr>
      <w:tr w:rsidR="00A01F78" w:rsidRPr="00024F61" w14:paraId="784525BA"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44222" w14:textId="168916A3"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0A79E394" w14:textId="24363326"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31</w:t>
            </w:r>
          </w:p>
        </w:tc>
        <w:tc>
          <w:tcPr>
            <w:tcW w:w="992" w:type="dxa"/>
            <w:tcBorders>
              <w:bottom w:val="single" w:sz="8" w:space="0" w:color="000000"/>
              <w:right w:val="single" w:sz="8" w:space="0" w:color="000000"/>
            </w:tcBorders>
            <w:tcMar>
              <w:top w:w="100" w:type="dxa"/>
              <w:left w:w="100" w:type="dxa"/>
              <w:bottom w:w="100" w:type="dxa"/>
              <w:right w:w="100" w:type="dxa"/>
            </w:tcMar>
          </w:tcPr>
          <w:p w14:paraId="011C5459" w14:textId="4E54FAAB"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DC9AEC" w14:textId="2D213F00"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193</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30193D" w14:textId="6F7AA469"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The potential contradiction of human population pressures and overall species abundance need to be reconciled.</w:t>
            </w:r>
          </w:p>
        </w:tc>
      </w:tr>
      <w:tr w:rsidR="00A01F78" w:rsidRPr="00024F61" w14:paraId="6B0988FB"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F7059" w14:textId="3F59E5A2"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20D5E68B" w14:textId="7533A1B5"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31</w:t>
            </w:r>
          </w:p>
        </w:tc>
        <w:tc>
          <w:tcPr>
            <w:tcW w:w="992" w:type="dxa"/>
            <w:tcBorders>
              <w:bottom w:val="single" w:sz="8" w:space="0" w:color="000000"/>
              <w:right w:val="single" w:sz="8" w:space="0" w:color="000000"/>
            </w:tcBorders>
            <w:tcMar>
              <w:top w:w="100" w:type="dxa"/>
              <w:left w:w="100" w:type="dxa"/>
              <w:bottom w:w="100" w:type="dxa"/>
              <w:right w:w="100" w:type="dxa"/>
            </w:tcMar>
          </w:tcPr>
          <w:p w14:paraId="48FA1EAA" w14:textId="37EECD3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773421" w14:textId="1C3BE800"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193</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179DB1" w14:textId="28A5906C"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Consider using (also) the UEBT Biodiversity Barometer biodiversitybarometer.org</w:t>
            </w:r>
          </w:p>
        </w:tc>
      </w:tr>
      <w:tr w:rsidR="00A01F78" w:rsidRPr="00024F61" w14:paraId="56C8A1D0"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D75B1A" w14:textId="216E5503"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33CEE98F" w14:textId="495D89AF"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32-33</w:t>
            </w:r>
          </w:p>
        </w:tc>
        <w:tc>
          <w:tcPr>
            <w:tcW w:w="992" w:type="dxa"/>
            <w:tcBorders>
              <w:bottom w:val="single" w:sz="8" w:space="0" w:color="000000"/>
              <w:right w:val="single" w:sz="8" w:space="0" w:color="000000"/>
            </w:tcBorders>
            <w:tcMar>
              <w:top w:w="100" w:type="dxa"/>
              <w:left w:w="100" w:type="dxa"/>
              <w:bottom w:w="100" w:type="dxa"/>
              <w:right w:w="100" w:type="dxa"/>
            </w:tcMar>
          </w:tcPr>
          <w:p w14:paraId="23E2E932" w14:textId="77777777" w:rsidR="00A01F78" w:rsidRPr="00024F61" w:rsidRDefault="00A01F78" w:rsidP="00024F61">
            <w:pPr>
              <w:spacing w:before="120" w:after="120" w:line="240" w:lineRule="auto"/>
              <w:ind w:left="0" w:hanging="2"/>
              <w:contextualSpacing/>
              <w:jc w:val="both"/>
              <w:rPr>
                <w:rFonts w:ascii="Arial" w:hAnsi="Arial" w:cs="Arial"/>
              </w:rPr>
            </w:pP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18D943" w14:textId="17689118"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194-204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53BEB8" w14:textId="105D1C08"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Target 16 is needed, but the call for "measures to prevent, manage or control potential adverse impacts of biotechnology on biodiversity and human health reducing these impacts by” for biotechnology specifically, without a parallel for potential adverse effects of land use change, is a huge missed opportunity. See comment for Target 7 to ensure we can include this somehow. The risk of wildlife poisoning by veterinary medicines could be addressed with an indicator like: "Number of countries assessing biodiversity impacts as part of criteria for licensing therapeutics for veterinary use"</w:t>
            </w:r>
          </w:p>
        </w:tc>
      </w:tr>
      <w:tr w:rsidR="00A01F78" w:rsidRPr="00024F61" w14:paraId="49DB1C01"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876D2F" w14:textId="168D1B3B"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6C74719F" w14:textId="506DD984"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33</w:t>
            </w:r>
          </w:p>
        </w:tc>
        <w:tc>
          <w:tcPr>
            <w:tcW w:w="992" w:type="dxa"/>
            <w:tcBorders>
              <w:bottom w:val="single" w:sz="8" w:space="0" w:color="000000"/>
              <w:right w:val="single" w:sz="8" w:space="0" w:color="000000"/>
            </w:tcBorders>
            <w:tcMar>
              <w:top w:w="100" w:type="dxa"/>
              <w:left w:w="100" w:type="dxa"/>
              <w:bottom w:w="100" w:type="dxa"/>
              <w:right w:w="100" w:type="dxa"/>
            </w:tcMar>
          </w:tcPr>
          <w:p w14:paraId="4A37E0E4" w14:textId="77777777" w:rsidR="00A01F78" w:rsidRPr="00024F61" w:rsidRDefault="00A01F78" w:rsidP="00024F61">
            <w:pPr>
              <w:spacing w:before="120" w:after="120" w:line="240" w:lineRule="auto"/>
              <w:ind w:left="0" w:hanging="2"/>
              <w:contextualSpacing/>
              <w:jc w:val="both"/>
              <w:rPr>
                <w:rFonts w:ascii="Arial" w:hAnsi="Arial" w:cs="Arial"/>
              </w:rPr>
            </w:pP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BB55AE" w14:textId="52A1567C"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205-208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D2DFA9" w14:textId="4DEB4E37" w:rsidR="00A01F78" w:rsidRPr="00024F61" w:rsidRDefault="00A01F78" w:rsidP="00B97940">
            <w:pPr>
              <w:spacing w:before="120" w:after="120" w:line="240" w:lineRule="auto"/>
              <w:ind w:left="0" w:hanging="2"/>
              <w:contextualSpacing/>
              <w:jc w:val="both"/>
              <w:rPr>
                <w:rFonts w:ascii="Arial" w:hAnsi="Arial" w:cs="Arial"/>
              </w:rPr>
            </w:pPr>
            <w:r w:rsidRPr="00024F61">
              <w:rPr>
                <w:rFonts w:ascii="Arial" w:hAnsi="Arial" w:cs="Arial"/>
              </w:rPr>
              <w:t>WTO</w:t>
            </w:r>
            <w:r w:rsidR="00B97940">
              <w:rPr>
                <w:rFonts w:ascii="Arial" w:hAnsi="Arial" w:cs="Arial"/>
              </w:rPr>
              <w:t xml:space="preserve"> </w:t>
            </w:r>
            <w:r w:rsidRPr="00024F61">
              <w:rPr>
                <w:rFonts w:ascii="Arial" w:hAnsi="Arial" w:cs="Arial"/>
              </w:rPr>
              <w:t>declaration on harmful fisheries subsidies expected to be adopted by end 2020. N</w:t>
            </w:r>
            <w:r w:rsidR="00D4559A" w:rsidRPr="00024F61">
              <w:rPr>
                <w:rFonts w:ascii="Arial" w:hAnsi="Arial" w:cs="Arial"/>
              </w:rPr>
              <w:t>.</w:t>
            </w:r>
            <w:r w:rsidRPr="00024F61">
              <w:rPr>
                <w:rFonts w:ascii="Arial" w:hAnsi="Arial" w:cs="Arial"/>
              </w:rPr>
              <w:t>B</w:t>
            </w:r>
            <w:r w:rsidR="00D4559A" w:rsidRPr="00024F61">
              <w:rPr>
                <w:rFonts w:ascii="Arial" w:hAnsi="Arial" w:cs="Arial"/>
              </w:rPr>
              <w:t>.</w:t>
            </w:r>
            <w:r w:rsidRPr="00024F61">
              <w:rPr>
                <w:rFonts w:ascii="Arial" w:hAnsi="Arial" w:cs="Arial"/>
              </w:rPr>
              <w:t xml:space="preserve"> harmful fisheries subsidies often focus on the capture sector but harmful fisheries subsidies to the supply chain </w:t>
            </w:r>
            <w:r w:rsidRPr="00024F61">
              <w:rPr>
                <w:rFonts w:ascii="Arial" w:hAnsi="Arial" w:cs="Arial"/>
              </w:rPr>
              <w:lastRenderedPageBreak/>
              <w:t>and infrastructure needs to be considered/included as they provide incentives for IUU.</w:t>
            </w:r>
          </w:p>
        </w:tc>
      </w:tr>
      <w:tr w:rsidR="00A01F78" w:rsidRPr="00024F61" w14:paraId="6D086F5A"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076CA9"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2</w:t>
            </w:r>
          </w:p>
        </w:tc>
        <w:tc>
          <w:tcPr>
            <w:tcW w:w="814" w:type="dxa"/>
            <w:tcBorders>
              <w:bottom w:val="single" w:sz="8" w:space="0" w:color="000000"/>
              <w:right w:val="single" w:sz="8" w:space="0" w:color="000000"/>
            </w:tcBorders>
            <w:tcMar>
              <w:top w:w="100" w:type="dxa"/>
              <w:left w:w="100" w:type="dxa"/>
              <w:bottom w:w="100" w:type="dxa"/>
              <w:right w:w="100" w:type="dxa"/>
            </w:tcMar>
          </w:tcPr>
          <w:p w14:paraId="2CE09777"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33</w:t>
            </w:r>
          </w:p>
        </w:tc>
        <w:tc>
          <w:tcPr>
            <w:tcW w:w="992" w:type="dxa"/>
            <w:tcBorders>
              <w:bottom w:val="single" w:sz="8" w:space="0" w:color="000000"/>
              <w:right w:val="single" w:sz="8" w:space="0" w:color="000000"/>
            </w:tcBorders>
            <w:tcMar>
              <w:top w:w="100" w:type="dxa"/>
              <w:left w:w="100" w:type="dxa"/>
              <w:bottom w:w="100" w:type="dxa"/>
              <w:right w:w="100" w:type="dxa"/>
            </w:tcMar>
          </w:tcPr>
          <w:p w14:paraId="3F1F84AD"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31AF86"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208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2776E2" w14:textId="26DBF498"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This monitoring element should also include indicators for (</w:t>
            </w:r>
            <w:proofErr w:type="spellStart"/>
            <w:r w:rsidRPr="00024F61">
              <w:rPr>
                <w:rFonts w:ascii="Arial" w:hAnsi="Arial" w:cs="Arial"/>
              </w:rPr>
              <w:t>i</w:t>
            </w:r>
            <w:proofErr w:type="spellEnd"/>
            <w:r w:rsidRPr="00024F61">
              <w:rPr>
                <w:rFonts w:ascii="Arial" w:hAnsi="Arial" w:cs="Arial"/>
              </w:rPr>
              <w:t>) ‘Trends in potentially environmentally harmful elements of government support to water management’ (e.g. subsidies for pumping aquifers for irrigation; poorly planned water-related infrastructure); Trends in potentially environmentally harmful elements of government support to marine and inland fisheries’ (e.g. fuel for fisheries, subsidies for poor fish and aquaculture practices; see SDG 14.6 which addresses the need to prohibit certain forms of fisheries subsidies which contribute to overcapacity and overfishing )</w:t>
            </w:r>
          </w:p>
        </w:tc>
      </w:tr>
      <w:tr w:rsidR="00A01F78" w:rsidRPr="00024F61" w14:paraId="1847B057"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3DC727" w14:textId="27CB5795"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400E07CC" w14:textId="0C40122A"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34</w:t>
            </w:r>
          </w:p>
        </w:tc>
        <w:tc>
          <w:tcPr>
            <w:tcW w:w="992" w:type="dxa"/>
            <w:tcBorders>
              <w:bottom w:val="single" w:sz="8" w:space="0" w:color="000000"/>
              <w:right w:val="single" w:sz="8" w:space="0" w:color="000000"/>
            </w:tcBorders>
            <w:tcMar>
              <w:top w:w="100" w:type="dxa"/>
              <w:left w:w="100" w:type="dxa"/>
              <w:bottom w:w="100" w:type="dxa"/>
              <w:right w:w="100" w:type="dxa"/>
            </w:tcMar>
          </w:tcPr>
          <w:p w14:paraId="754DF4C6" w14:textId="3FB5A29E" w:rsidR="00A01F78" w:rsidRPr="00024F61" w:rsidRDefault="00B97940" w:rsidP="00024F61">
            <w:pPr>
              <w:spacing w:before="120" w:after="120" w:line="240" w:lineRule="auto"/>
              <w:ind w:left="0" w:hanging="2"/>
              <w:contextualSpacing/>
              <w:jc w:val="both"/>
              <w:rPr>
                <w:rFonts w:ascii="Arial" w:hAnsi="Arial" w:cs="Arial"/>
              </w:rPr>
            </w:pPr>
            <w:r>
              <w:rPr>
                <w:rFonts w:ascii="Arial" w:hAnsi="Arial" w:cs="Arial"/>
              </w:rPr>
              <w:t>A+B+</w:t>
            </w:r>
            <w:r w:rsidR="00A01F78"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B43DB3" w14:textId="7E2209C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211-225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AFD9E9" w14:textId="707D8A30" w:rsidR="00A01F78" w:rsidRPr="00024F61" w:rsidRDefault="00D4559A" w:rsidP="00024F61">
            <w:pPr>
              <w:spacing w:line="240" w:lineRule="auto"/>
              <w:ind w:left="0" w:hanging="2"/>
              <w:jc w:val="both"/>
              <w:rPr>
                <w:rFonts w:ascii="Arial" w:hAnsi="Arial" w:cs="Arial"/>
              </w:rPr>
            </w:pPr>
            <w:r w:rsidRPr="00024F61">
              <w:rPr>
                <w:rFonts w:ascii="Arial" w:hAnsi="Arial" w:cs="Arial"/>
              </w:rPr>
              <w:t>I</w:t>
            </w:r>
            <w:r w:rsidR="00A01F78" w:rsidRPr="00024F61">
              <w:rPr>
                <w:rFonts w:ascii="Arial" w:hAnsi="Arial" w:cs="Arial"/>
              </w:rPr>
              <w:t xml:space="preserve">nclusion of all means of implementation into one Target makes these extremely complex, very difficult to understand, disaggregate and measure. </w:t>
            </w:r>
            <w:r w:rsidRPr="00024F61">
              <w:rPr>
                <w:rFonts w:ascii="Arial" w:hAnsi="Arial" w:cs="Arial"/>
              </w:rPr>
              <w:t>Consideration should be given to separating the issue of financial resources with issues such as c</w:t>
            </w:r>
            <w:r w:rsidR="00A01F78" w:rsidRPr="00024F61">
              <w:rPr>
                <w:rFonts w:ascii="Arial" w:hAnsi="Arial" w:cs="Arial"/>
              </w:rPr>
              <w:t xml:space="preserve">apacity building, technology transfer or scientific cooperation. All these are measured in very distinct ways and by putting them together attention (and thus potential action around these) is diluted. </w:t>
            </w:r>
          </w:p>
        </w:tc>
      </w:tr>
      <w:tr w:rsidR="00A01F78" w:rsidRPr="00024F61" w14:paraId="7EE71837"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D06A1" w14:textId="297ADB7D"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25E43584" w14:textId="7F42DD25"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36</w:t>
            </w:r>
          </w:p>
        </w:tc>
        <w:tc>
          <w:tcPr>
            <w:tcW w:w="992" w:type="dxa"/>
            <w:tcBorders>
              <w:bottom w:val="single" w:sz="8" w:space="0" w:color="000000"/>
              <w:right w:val="single" w:sz="8" w:space="0" w:color="000000"/>
            </w:tcBorders>
            <w:tcMar>
              <w:top w:w="100" w:type="dxa"/>
              <w:left w:w="100" w:type="dxa"/>
              <w:bottom w:w="100" w:type="dxa"/>
              <w:right w:w="100" w:type="dxa"/>
            </w:tcMar>
          </w:tcPr>
          <w:p w14:paraId="3EE5D96D" w14:textId="499795A2"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D30796" w14:textId="3294F199"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224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D6C8ED" w14:textId="540395F7" w:rsidR="00A01F78" w:rsidRPr="00024F61" w:rsidRDefault="00A01F78" w:rsidP="00024F61">
            <w:pPr>
              <w:spacing w:line="240" w:lineRule="auto"/>
              <w:ind w:left="0" w:hanging="2"/>
              <w:jc w:val="both"/>
              <w:rPr>
                <w:rFonts w:ascii="Arial" w:hAnsi="Arial" w:cs="Arial"/>
              </w:rPr>
            </w:pPr>
            <w:r w:rsidRPr="00024F61">
              <w:rPr>
                <w:rFonts w:ascii="Arial" w:hAnsi="Arial" w:cs="Arial"/>
              </w:rPr>
              <w:t>Here, we can mention cooperation in marine scientific research field, including during expeditions-at-sea (e.g. Indicator: number of international expeditions with a technology transfer and scientific cooperation component.)</w:t>
            </w:r>
          </w:p>
        </w:tc>
      </w:tr>
      <w:tr w:rsidR="00A01F78" w:rsidRPr="00024F61" w14:paraId="1F77EBA3"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68CAA" w14:textId="330F7CD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741F3763" w14:textId="74351793"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36</w:t>
            </w:r>
          </w:p>
        </w:tc>
        <w:tc>
          <w:tcPr>
            <w:tcW w:w="992" w:type="dxa"/>
            <w:tcBorders>
              <w:bottom w:val="single" w:sz="8" w:space="0" w:color="000000"/>
              <w:right w:val="single" w:sz="8" w:space="0" w:color="000000"/>
            </w:tcBorders>
            <w:tcMar>
              <w:top w:w="100" w:type="dxa"/>
              <w:left w:w="100" w:type="dxa"/>
              <w:bottom w:w="100" w:type="dxa"/>
              <w:right w:w="100" w:type="dxa"/>
            </w:tcMar>
          </w:tcPr>
          <w:p w14:paraId="6C9CC4CD" w14:textId="33D64994"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36E5C8" w14:textId="3ED19140"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226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1A067E" w14:textId="4E6E5029"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Proposed new indicator: Growth in number of species with Green Status assessments; </w:t>
            </w:r>
            <w:r w:rsidRPr="00024F61">
              <w:rPr>
                <w:rFonts w:ascii="Arial" w:hAnsi="Arial" w:cs="Arial"/>
                <w:i/>
              </w:rPr>
              <w:t>Green Status of species</w:t>
            </w:r>
            <w:r w:rsidRPr="00024F61">
              <w:rPr>
                <w:rFonts w:ascii="Arial" w:hAnsi="Arial" w:cs="Arial"/>
              </w:rPr>
              <w:t>; Supporting organization: IUCN; Baseline: 2021; Frequency of updates: Annually</w:t>
            </w:r>
          </w:p>
        </w:tc>
      </w:tr>
      <w:tr w:rsidR="00A01F78" w:rsidRPr="00024F61" w14:paraId="11DF9D40"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7769B" w14:textId="74C9A67D"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244DCF88" w14:textId="7704EFFC"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36</w:t>
            </w:r>
          </w:p>
        </w:tc>
        <w:tc>
          <w:tcPr>
            <w:tcW w:w="992" w:type="dxa"/>
            <w:tcBorders>
              <w:bottom w:val="single" w:sz="8" w:space="0" w:color="000000"/>
              <w:right w:val="single" w:sz="8" w:space="0" w:color="000000"/>
            </w:tcBorders>
            <w:tcMar>
              <w:top w:w="100" w:type="dxa"/>
              <w:left w:w="100" w:type="dxa"/>
              <w:bottom w:w="100" w:type="dxa"/>
              <w:right w:w="100" w:type="dxa"/>
            </w:tcMar>
          </w:tcPr>
          <w:p w14:paraId="581F6939" w14:textId="13778A04"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14A139" w14:textId="6BF66B7B"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226-231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79E8AA" w14:textId="67863814"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Given the increasing use of KBAs by financial institutions, corporates and donors to assess biodiversity risk or target funding, the existence of accurate and up to date national maps of KBAs is a crucial component of T19 in terms of ‘ensuring quality information … is available to decision makers for… for the effective management of </w:t>
            </w:r>
            <w:proofErr w:type="spellStart"/>
            <w:r w:rsidRPr="00024F61">
              <w:rPr>
                <w:rFonts w:ascii="Arial" w:hAnsi="Arial" w:cs="Arial"/>
              </w:rPr>
              <w:t>biodiversity.’We</w:t>
            </w:r>
            <w:proofErr w:type="spellEnd"/>
            <w:r w:rsidRPr="00024F61">
              <w:rPr>
                <w:rFonts w:ascii="Arial" w:hAnsi="Arial" w:cs="Arial"/>
              </w:rPr>
              <w:t xml:space="preserve"> therefore propose an additional indicator for target 19 component T19.1 here as follows; “</w:t>
            </w:r>
            <w:r w:rsidRPr="00024F61">
              <w:rPr>
                <w:rFonts w:ascii="Arial" w:hAnsi="Arial" w:cs="Arial"/>
                <w:i/>
              </w:rPr>
              <w:t>Number of countries in which comprehensive national key biodiversity area assessments have been updated using the KBA Global Standard</w:t>
            </w:r>
            <w:r w:rsidRPr="00024F61">
              <w:rPr>
                <w:rFonts w:ascii="Arial" w:hAnsi="Arial" w:cs="Arial"/>
              </w:rPr>
              <w:t>”</w:t>
            </w:r>
          </w:p>
        </w:tc>
      </w:tr>
      <w:tr w:rsidR="00A01F78" w:rsidRPr="00024F61" w14:paraId="72CD85E1"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A04B69" w14:textId="232254C6"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0279C69A" w14:textId="771AECEB"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36</w:t>
            </w:r>
          </w:p>
        </w:tc>
        <w:tc>
          <w:tcPr>
            <w:tcW w:w="992" w:type="dxa"/>
            <w:tcBorders>
              <w:bottom w:val="single" w:sz="8" w:space="0" w:color="000000"/>
              <w:right w:val="single" w:sz="8" w:space="0" w:color="000000"/>
            </w:tcBorders>
            <w:tcMar>
              <w:top w:w="100" w:type="dxa"/>
              <w:left w:w="100" w:type="dxa"/>
              <w:bottom w:w="100" w:type="dxa"/>
              <w:right w:w="100" w:type="dxa"/>
            </w:tcMar>
          </w:tcPr>
          <w:p w14:paraId="14C4B20D" w14:textId="5EFFEE0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EF67BA" w14:textId="1B5B69B9"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226-231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6B3497" w14:textId="1CF39642"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Most conservation action is driven by what we know about mammals and birds. There is a need to more comprehensively assess biodiversity and use the information to guide policy. We therefore propose an additional indicator for target 19 component T19.1 as; “</w:t>
            </w:r>
            <w:r w:rsidRPr="00024F61">
              <w:rPr>
                <w:rFonts w:ascii="Arial" w:hAnsi="Arial" w:cs="Arial"/>
                <w:i/>
              </w:rPr>
              <w:t>Percentage of taxonomic classes and ecosystem types for which comprehensive national key biodiversity area assessments have been undertaken</w:t>
            </w:r>
            <w:r w:rsidRPr="00024F61">
              <w:rPr>
                <w:rFonts w:ascii="Arial" w:hAnsi="Arial" w:cs="Arial"/>
              </w:rPr>
              <w:t>”</w:t>
            </w:r>
          </w:p>
        </w:tc>
      </w:tr>
      <w:tr w:rsidR="00A01F78" w:rsidRPr="00024F61" w14:paraId="2219ACD3" w14:textId="77777777" w:rsidTr="00024F61">
        <w:trPr>
          <w:trHeight w:val="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979A37" w14:textId="1D37F60C"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11040D32" w14:textId="06E6DA64"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37</w:t>
            </w:r>
          </w:p>
        </w:tc>
        <w:tc>
          <w:tcPr>
            <w:tcW w:w="992" w:type="dxa"/>
            <w:tcBorders>
              <w:bottom w:val="single" w:sz="8" w:space="0" w:color="000000"/>
              <w:right w:val="single" w:sz="8" w:space="0" w:color="000000"/>
            </w:tcBorders>
            <w:tcMar>
              <w:top w:w="100" w:type="dxa"/>
              <w:left w:w="100" w:type="dxa"/>
              <w:bottom w:w="100" w:type="dxa"/>
              <w:right w:w="100" w:type="dxa"/>
            </w:tcMar>
          </w:tcPr>
          <w:p w14:paraId="637AE924" w14:textId="6154F25C"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4EE9D5" w14:textId="12E2B0EE"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230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6D95D3" w14:textId="1DAA5774"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‘Proportion of total research budget allocated to research in the field of marine technology (SDG indicator 14.A.1)’. Why is marine technology specifically called out here? Research budgets also go into  freshwater technology and engineering; and various aspects terrestrial systems.</w:t>
            </w:r>
          </w:p>
        </w:tc>
      </w:tr>
      <w:tr w:rsidR="00A01F78" w:rsidRPr="00024F61" w14:paraId="553CA96F"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448C3" w14:textId="76377A6B"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2</w:t>
            </w:r>
          </w:p>
        </w:tc>
        <w:tc>
          <w:tcPr>
            <w:tcW w:w="814" w:type="dxa"/>
            <w:tcBorders>
              <w:bottom w:val="single" w:sz="8" w:space="0" w:color="000000"/>
              <w:right w:val="single" w:sz="8" w:space="0" w:color="000000"/>
            </w:tcBorders>
            <w:tcMar>
              <w:top w:w="100" w:type="dxa"/>
              <w:left w:w="100" w:type="dxa"/>
              <w:bottom w:w="100" w:type="dxa"/>
              <w:right w:w="100" w:type="dxa"/>
            </w:tcMar>
          </w:tcPr>
          <w:p w14:paraId="35C825B3" w14:textId="6A6C30AA"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37</w:t>
            </w:r>
          </w:p>
        </w:tc>
        <w:tc>
          <w:tcPr>
            <w:tcW w:w="992" w:type="dxa"/>
            <w:tcBorders>
              <w:bottom w:val="single" w:sz="8" w:space="0" w:color="000000"/>
              <w:right w:val="single" w:sz="8" w:space="0" w:color="000000"/>
            </w:tcBorders>
            <w:tcMar>
              <w:top w:w="100" w:type="dxa"/>
              <w:left w:w="100" w:type="dxa"/>
              <w:bottom w:w="100" w:type="dxa"/>
              <w:right w:w="100" w:type="dxa"/>
            </w:tcMar>
          </w:tcPr>
          <w:p w14:paraId="5A5B1B18" w14:textId="465C0D0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2B441A" w14:textId="7D222359"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231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E0983A" w14:textId="0AD8C920"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UN Global Compact now are releasing guidelines for several industries</w:t>
            </w:r>
          </w:p>
        </w:tc>
      </w:tr>
      <w:tr w:rsidR="00A01F78" w:rsidRPr="00024F61" w14:paraId="7E690D66"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07E714" w14:textId="59EB4242"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w:t>
            </w:r>
          </w:p>
        </w:tc>
        <w:tc>
          <w:tcPr>
            <w:tcW w:w="814" w:type="dxa"/>
            <w:tcBorders>
              <w:bottom w:val="single" w:sz="8" w:space="0" w:color="000000"/>
              <w:right w:val="single" w:sz="8" w:space="0" w:color="000000"/>
            </w:tcBorders>
            <w:tcMar>
              <w:top w:w="100" w:type="dxa"/>
              <w:left w:w="100" w:type="dxa"/>
              <w:bottom w:w="100" w:type="dxa"/>
              <w:right w:w="100" w:type="dxa"/>
            </w:tcMar>
          </w:tcPr>
          <w:p w14:paraId="2038CE99" w14:textId="3159BB7D"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38</w:t>
            </w:r>
          </w:p>
        </w:tc>
        <w:tc>
          <w:tcPr>
            <w:tcW w:w="992" w:type="dxa"/>
            <w:tcBorders>
              <w:bottom w:val="single" w:sz="8" w:space="0" w:color="000000"/>
              <w:right w:val="single" w:sz="8" w:space="0" w:color="000000"/>
            </w:tcBorders>
            <w:tcMar>
              <w:top w:w="100" w:type="dxa"/>
              <w:left w:w="100" w:type="dxa"/>
              <w:bottom w:w="100" w:type="dxa"/>
              <w:right w:w="100" w:type="dxa"/>
            </w:tcMar>
          </w:tcPr>
          <w:p w14:paraId="3E5A7F60" w14:textId="5A7A7842"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D55DC4" w14:textId="2764719E"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236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7B0485" w14:textId="4C1AB085"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New indicator: Number of IUCN Green Status of Species assessments; </w:t>
            </w:r>
            <w:r w:rsidRPr="00024F61">
              <w:rPr>
                <w:rFonts w:ascii="Arial" w:hAnsi="Arial" w:cs="Arial"/>
                <w:b/>
                <w:i/>
              </w:rPr>
              <w:t>Green Status of species</w:t>
            </w:r>
            <w:r w:rsidRPr="00024F61">
              <w:rPr>
                <w:rFonts w:ascii="Arial" w:hAnsi="Arial" w:cs="Arial"/>
              </w:rPr>
              <w:t>; Supporting organization: IUCN; Baseline: 2021; Frequency of updates: Annually</w:t>
            </w:r>
          </w:p>
        </w:tc>
      </w:tr>
      <w:tr w:rsidR="00A01F78" w:rsidRPr="00024F61" w14:paraId="6A1E1900"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0BCD1" w14:textId="5281E628" w:rsidR="00A01F78" w:rsidRPr="00024F61" w:rsidRDefault="00A01F78" w:rsidP="00024F61">
            <w:pPr>
              <w:spacing w:before="120" w:after="120" w:line="240" w:lineRule="auto"/>
              <w:ind w:left="0" w:hanging="2"/>
              <w:contextualSpacing/>
              <w:jc w:val="both"/>
              <w:rPr>
                <w:rFonts w:ascii="Arial" w:hAnsi="Arial" w:cs="Arial"/>
                <w:lang w:val="en-GB"/>
              </w:rPr>
            </w:pPr>
            <w:r w:rsidRPr="00024F61">
              <w:rPr>
                <w:rFonts w:ascii="Arial" w:hAnsi="Arial" w:cs="Arial"/>
                <w:lang w:val="en-GB"/>
              </w:rPr>
              <w:t>2</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396886D4" w14:textId="5317582E" w:rsidR="00A01F78" w:rsidRPr="00024F61" w:rsidRDefault="00A01F78" w:rsidP="00024F61">
            <w:pPr>
              <w:spacing w:before="120" w:after="120" w:line="240" w:lineRule="auto"/>
              <w:ind w:left="0" w:hanging="2"/>
              <w:contextualSpacing/>
              <w:jc w:val="both"/>
              <w:rPr>
                <w:rFonts w:ascii="Arial" w:hAnsi="Arial" w:cs="Arial"/>
                <w:lang w:val="en-GB"/>
              </w:rPr>
            </w:pPr>
            <w:r w:rsidRPr="00024F61">
              <w:rPr>
                <w:rFonts w:ascii="Arial" w:hAnsi="Arial" w:cs="Arial"/>
                <w:lang w:val="en-GB"/>
              </w:rPr>
              <w:t>40</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7A0948E1" w14:textId="1073AA2E" w:rsidR="00A01F78" w:rsidRPr="00024F61" w:rsidRDefault="00A01F78" w:rsidP="00024F61">
            <w:pPr>
              <w:spacing w:before="120" w:after="120" w:line="240" w:lineRule="auto"/>
              <w:ind w:left="0" w:hanging="2"/>
              <w:contextualSpacing/>
              <w:jc w:val="both"/>
              <w:rPr>
                <w:rFonts w:ascii="Arial" w:hAnsi="Arial" w:cs="Arial"/>
                <w:lang w:val="en-GB"/>
              </w:rPr>
            </w:pPr>
            <w:r w:rsidRPr="00024F61">
              <w:rPr>
                <w:rFonts w:ascii="Arial" w:hAnsi="Arial" w:cs="Arial"/>
                <w:lang w:val="en-GB"/>
              </w:rPr>
              <w:t>C</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DE616" w14:textId="194BEA99" w:rsidR="00A01F78" w:rsidRPr="00024F61" w:rsidRDefault="00A01F78" w:rsidP="00024F61">
            <w:pPr>
              <w:spacing w:before="120" w:after="120" w:line="240" w:lineRule="auto"/>
              <w:ind w:left="0" w:hanging="2"/>
              <w:contextualSpacing/>
              <w:jc w:val="both"/>
              <w:rPr>
                <w:rFonts w:ascii="Arial" w:hAnsi="Arial" w:cs="Arial"/>
                <w:lang w:val="en-GB"/>
              </w:rPr>
            </w:pPr>
            <w:r w:rsidRPr="00024F61">
              <w:rPr>
                <w:rFonts w:ascii="Arial" w:hAnsi="Arial" w:cs="Arial"/>
                <w:lang w:val="en-GB"/>
              </w:rPr>
              <w:t>246</w:t>
            </w:r>
          </w:p>
        </w:tc>
        <w:tc>
          <w:tcPr>
            <w:tcW w:w="62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B0A7B1" w14:textId="43187499" w:rsidR="00A01F78" w:rsidRPr="00024F61" w:rsidRDefault="00A01F78" w:rsidP="00024F61">
            <w:pPr>
              <w:spacing w:before="120" w:after="120" w:line="240" w:lineRule="auto"/>
              <w:ind w:left="0" w:hanging="2"/>
              <w:contextualSpacing/>
              <w:jc w:val="both"/>
              <w:rPr>
                <w:rFonts w:ascii="Arial" w:hAnsi="Arial" w:cs="Arial"/>
                <w:lang w:val="haw-US"/>
              </w:rPr>
            </w:pPr>
            <w:r w:rsidRPr="00024F61">
              <w:rPr>
                <w:rFonts w:ascii="Arial" w:hAnsi="Arial" w:cs="Arial"/>
                <w:lang w:val="en-GB"/>
              </w:rPr>
              <w:t xml:space="preserve">Suggest including </w:t>
            </w:r>
            <w:r w:rsidR="00130C65" w:rsidRPr="00024F61">
              <w:rPr>
                <w:rFonts w:ascii="Arial" w:hAnsi="Arial" w:cs="Arial"/>
                <w:lang w:val="en-GB"/>
              </w:rPr>
              <w:t xml:space="preserve">gender specific </w:t>
            </w:r>
            <w:r w:rsidR="00D90EC7" w:rsidRPr="00024F61">
              <w:rPr>
                <w:rFonts w:ascii="Arial" w:hAnsi="Arial" w:cs="Arial"/>
                <w:lang w:val="en-GB"/>
              </w:rPr>
              <w:t>element</w:t>
            </w:r>
            <w:r w:rsidR="00130C65" w:rsidRPr="00024F61">
              <w:rPr>
                <w:rFonts w:ascii="Arial" w:hAnsi="Arial" w:cs="Arial"/>
                <w:lang w:val="en-GB"/>
              </w:rPr>
              <w:t xml:space="preserve"> e.g. in relation to women and land rights. </w:t>
            </w:r>
          </w:p>
        </w:tc>
      </w:tr>
      <w:tr w:rsidR="00A01F78" w:rsidRPr="00024F61" w14:paraId="74D4FDC8"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74F5AC"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814" w:type="dxa"/>
            <w:tcBorders>
              <w:bottom w:val="single" w:sz="8" w:space="0" w:color="000000"/>
              <w:right w:val="single" w:sz="8" w:space="0" w:color="000000"/>
            </w:tcBorders>
            <w:tcMar>
              <w:top w:w="100" w:type="dxa"/>
              <w:left w:w="100" w:type="dxa"/>
              <w:bottom w:w="100" w:type="dxa"/>
              <w:right w:w="100" w:type="dxa"/>
            </w:tcMar>
          </w:tcPr>
          <w:p w14:paraId="58018DB1"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41</w:t>
            </w:r>
          </w:p>
        </w:tc>
        <w:tc>
          <w:tcPr>
            <w:tcW w:w="992" w:type="dxa"/>
            <w:tcBorders>
              <w:bottom w:val="single" w:sz="8" w:space="0" w:color="000000"/>
              <w:right w:val="single" w:sz="8" w:space="0" w:color="000000"/>
            </w:tcBorders>
            <w:tcMar>
              <w:top w:w="100" w:type="dxa"/>
              <w:left w:w="100" w:type="dxa"/>
              <w:bottom w:w="100" w:type="dxa"/>
              <w:right w:w="100" w:type="dxa"/>
            </w:tcMar>
          </w:tcPr>
          <w:p w14:paraId="4EA5A0B5"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131EB0"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after 11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8D2519"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Assessment of extent of inland water bodies (based on a revision of SDG 6.6.1 [for Goals A and B, Targets 1 and 10]</w:t>
            </w:r>
          </w:p>
        </w:tc>
      </w:tr>
      <w:tr w:rsidR="00A01F78" w:rsidRPr="00024F61" w14:paraId="012B2746"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8C95C"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814" w:type="dxa"/>
            <w:tcBorders>
              <w:bottom w:val="single" w:sz="8" w:space="0" w:color="000000"/>
              <w:right w:val="single" w:sz="8" w:space="0" w:color="000000"/>
            </w:tcBorders>
            <w:tcMar>
              <w:top w:w="100" w:type="dxa"/>
              <w:left w:w="100" w:type="dxa"/>
              <w:bottom w:w="100" w:type="dxa"/>
              <w:right w:w="100" w:type="dxa"/>
            </w:tcMar>
          </w:tcPr>
          <w:p w14:paraId="13F190E3"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41</w:t>
            </w:r>
          </w:p>
        </w:tc>
        <w:tc>
          <w:tcPr>
            <w:tcW w:w="992" w:type="dxa"/>
            <w:tcBorders>
              <w:bottom w:val="single" w:sz="8" w:space="0" w:color="000000"/>
              <w:right w:val="single" w:sz="8" w:space="0" w:color="000000"/>
            </w:tcBorders>
            <w:tcMar>
              <w:top w:w="100" w:type="dxa"/>
              <w:left w:w="100" w:type="dxa"/>
              <w:bottom w:w="100" w:type="dxa"/>
              <w:right w:w="100" w:type="dxa"/>
            </w:tcMar>
          </w:tcPr>
          <w:p w14:paraId="35500C5D"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F71297"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after 11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911DA5"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Assessment of global water quality  (based on a revision of SDG 6.6.1)</w:t>
            </w:r>
          </w:p>
        </w:tc>
      </w:tr>
      <w:tr w:rsidR="00A01F78" w:rsidRPr="00024F61" w14:paraId="3ED85247"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3FCD3" w14:textId="6395436C"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74B70204" w14:textId="704866AA"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41</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2BD54BB7" w14:textId="24977F32"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6737D" w14:textId="62F7695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After 23</w:t>
            </w:r>
          </w:p>
        </w:tc>
        <w:tc>
          <w:tcPr>
            <w:tcW w:w="62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494B3E" w14:textId="4890458E"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Changing status of Evolutionarily Distinct and Globally Endangered species (EDGE Index)</w:t>
            </w:r>
          </w:p>
        </w:tc>
      </w:tr>
      <w:tr w:rsidR="00A01F78" w:rsidRPr="00024F61" w14:paraId="3C8908FC"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955F2" w14:textId="61C93F76"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814" w:type="dxa"/>
            <w:tcBorders>
              <w:bottom w:val="single" w:sz="8" w:space="0" w:color="000000"/>
              <w:right w:val="single" w:sz="8" w:space="0" w:color="000000"/>
            </w:tcBorders>
            <w:shd w:val="clear" w:color="auto" w:fill="auto"/>
            <w:tcMar>
              <w:top w:w="100" w:type="dxa"/>
              <w:left w:w="100" w:type="dxa"/>
              <w:bottom w:w="100" w:type="dxa"/>
              <w:right w:w="100" w:type="dxa"/>
            </w:tcMar>
          </w:tcPr>
          <w:p w14:paraId="2BC2EAD3" w14:textId="00947AC5"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41</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6FB7662F" w14:textId="5B36966E"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B</w:t>
            </w:r>
          </w:p>
        </w:tc>
        <w:tc>
          <w:tcPr>
            <w:tcW w:w="1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8087E" w14:textId="5835E303"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After 23</w:t>
            </w:r>
          </w:p>
        </w:tc>
        <w:tc>
          <w:tcPr>
            <w:tcW w:w="62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AA783" w14:textId="2652C25B"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Relevant Goals &amp; Targets: A3, T3.1</w:t>
            </w:r>
          </w:p>
        </w:tc>
      </w:tr>
      <w:tr w:rsidR="00A01F78" w:rsidRPr="00024F61" w14:paraId="3858D501"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D0D06"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814" w:type="dxa"/>
            <w:tcBorders>
              <w:bottom w:val="single" w:sz="8" w:space="0" w:color="000000"/>
              <w:right w:val="single" w:sz="8" w:space="0" w:color="000000"/>
            </w:tcBorders>
            <w:tcMar>
              <w:top w:w="100" w:type="dxa"/>
              <w:left w:w="100" w:type="dxa"/>
              <w:bottom w:w="100" w:type="dxa"/>
              <w:right w:w="100" w:type="dxa"/>
            </w:tcMar>
          </w:tcPr>
          <w:p w14:paraId="73496CE1"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42</w:t>
            </w:r>
          </w:p>
        </w:tc>
        <w:tc>
          <w:tcPr>
            <w:tcW w:w="992" w:type="dxa"/>
            <w:tcBorders>
              <w:bottom w:val="single" w:sz="8" w:space="0" w:color="000000"/>
              <w:right w:val="single" w:sz="8" w:space="0" w:color="000000"/>
            </w:tcBorders>
            <w:tcMar>
              <w:top w:w="100" w:type="dxa"/>
              <w:left w:w="100" w:type="dxa"/>
              <w:bottom w:w="100" w:type="dxa"/>
              <w:right w:w="100" w:type="dxa"/>
            </w:tcMar>
          </w:tcPr>
          <w:p w14:paraId="62E2DB70"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094083"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after 40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FCBFD9" w14:textId="3D23B269"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Expected loss of Phylogenetic Diversity [Goal B2, B3]</w:t>
            </w:r>
          </w:p>
        </w:tc>
      </w:tr>
      <w:tr w:rsidR="00A01F78" w:rsidRPr="00024F61" w14:paraId="031F59E5"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053CA"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814" w:type="dxa"/>
            <w:tcBorders>
              <w:bottom w:val="single" w:sz="8" w:space="0" w:color="000000"/>
              <w:right w:val="single" w:sz="8" w:space="0" w:color="000000"/>
            </w:tcBorders>
            <w:tcMar>
              <w:top w:w="100" w:type="dxa"/>
              <w:left w:w="100" w:type="dxa"/>
              <w:bottom w:w="100" w:type="dxa"/>
              <w:right w:w="100" w:type="dxa"/>
            </w:tcMar>
          </w:tcPr>
          <w:p w14:paraId="18CB50B7"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42</w:t>
            </w:r>
          </w:p>
        </w:tc>
        <w:tc>
          <w:tcPr>
            <w:tcW w:w="992" w:type="dxa"/>
            <w:tcBorders>
              <w:bottom w:val="single" w:sz="8" w:space="0" w:color="000000"/>
              <w:right w:val="single" w:sz="8" w:space="0" w:color="000000"/>
            </w:tcBorders>
            <w:tcMar>
              <w:top w:w="100" w:type="dxa"/>
              <w:left w:w="100" w:type="dxa"/>
              <w:bottom w:w="100" w:type="dxa"/>
              <w:right w:w="100" w:type="dxa"/>
            </w:tcMar>
          </w:tcPr>
          <w:p w14:paraId="4AE43846"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4FAD52"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after 41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B8FF19"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Freshwater Provisioning Index for Humans (Green, P.A., </w:t>
            </w:r>
            <w:proofErr w:type="spellStart"/>
            <w:r w:rsidRPr="00024F61">
              <w:rPr>
                <w:rFonts w:ascii="Arial" w:hAnsi="Arial" w:cs="Arial"/>
              </w:rPr>
              <w:t>Vörösmarty</w:t>
            </w:r>
            <w:proofErr w:type="spellEnd"/>
            <w:r w:rsidRPr="00024F61">
              <w:rPr>
                <w:rFonts w:ascii="Arial" w:hAnsi="Arial" w:cs="Arial"/>
              </w:rPr>
              <w:t xml:space="preserve">, C.J., Harrison, I., Farrell, T. Saenz, L. &amp; </w:t>
            </w:r>
            <w:proofErr w:type="spellStart"/>
            <w:r w:rsidRPr="00024F61">
              <w:rPr>
                <w:rFonts w:ascii="Arial" w:hAnsi="Arial" w:cs="Arial"/>
              </w:rPr>
              <w:t>Fekete</w:t>
            </w:r>
            <w:proofErr w:type="spellEnd"/>
            <w:r w:rsidRPr="00024F61">
              <w:rPr>
                <w:rFonts w:ascii="Arial" w:hAnsi="Arial" w:cs="Arial"/>
              </w:rPr>
              <w:t>, B.M. (2015). Freshwater ecosystem services supporting humans: pivoting from water crisis to water solutions. Global Environmental Change 34, 108–118) [for Goal B and Target 10]</w:t>
            </w:r>
          </w:p>
        </w:tc>
      </w:tr>
      <w:tr w:rsidR="00A01F78" w:rsidRPr="00024F61" w14:paraId="1982513C"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C86AC0"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814" w:type="dxa"/>
            <w:tcBorders>
              <w:bottom w:val="single" w:sz="8" w:space="0" w:color="000000"/>
              <w:right w:val="single" w:sz="8" w:space="0" w:color="000000"/>
            </w:tcBorders>
            <w:tcMar>
              <w:top w:w="100" w:type="dxa"/>
              <w:left w:w="100" w:type="dxa"/>
              <w:bottom w:w="100" w:type="dxa"/>
              <w:right w:w="100" w:type="dxa"/>
            </w:tcMar>
          </w:tcPr>
          <w:p w14:paraId="77B4294E"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42</w:t>
            </w:r>
          </w:p>
        </w:tc>
        <w:tc>
          <w:tcPr>
            <w:tcW w:w="992" w:type="dxa"/>
            <w:tcBorders>
              <w:bottom w:val="single" w:sz="8" w:space="0" w:color="000000"/>
              <w:right w:val="single" w:sz="8" w:space="0" w:color="000000"/>
            </w:tcBorders>
            <w:tcMar>
              <w:top w:w="100" w:type="dxa"/>
              <w:left w:w="100" w:type="dxa"/>
              <w:bottom w:w="100" w:type="dxa"/>
              <w:right w:w="100" w:type="dxa"/>
            </w:tcMar>
          </w:tcPr>
          <w:p w14:paraId="55A19935"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7F7A78"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after 45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8A1CDE"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Green List of Protected Areas (</w:t>
            </w:r>
            <w:hyperlink r:id="rId42">
              <w:r w:rsidRPr="00024F61">
                <w:rPr>
                  <w:rFonts w:ascii="Arial" w:hAnsi="Arial" w:cs="Arial"/>
                  <w:color w:val="1155CC"/>
                  <w:u w:val="single"/>
                </w:rPr>
                <w:t>https://www.iucn.org/theme/protected-areas/our-work/iucn-green-list-protected-and-conserved-areas</w:t>
              </w:r>
            </w:hyperlink>
            <w:r w:rsidRPr="00024F61">
              <w:rPr>
                <w:rFonts w:ascii="Arial" w:hAnsi="Arial" w:cs="Arial"/>
              </w:rPr>
              <w:t>) [for Target 2]</w:t>
            </w:r>
          </w:p>
        </w:tc>
      </w:tr>
      <w:tr w:rsidR="00A01F78" w:rsidRPr="00024F61" w14:paraId="1A4E6C5B"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32372"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814" w:type="dxa"/>
            <w:tcBorders>
              <w:bottom w:val="single" w:sz="8" w:space="0" w:color="000000"/>
              <w:right w:val="single" w:sz="8" w:space="0" w:color="000000"/>
            </w:tcBorders>
            <w:tcMar>
              <w:top w:w="100" w:type="dxa"/>
              <w:left w:w="100" w:type="dxa"/>
              <w:bottom w:w="100" w:type="dxa"/>
              <w:right w:w="100" w:type="dxa"/>
            </w:tcMar>
          </w:tcPr>
          <w:p w14:paraId="57238C2D"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42</w:t>
            </w:r>
          </w:p>
        </w:tc>
        <w:tc>
          <w:tcPr>
            <w:tcW w:w="992" w:type="dxa"/>
            <w:tcBorders>
              <w:bottom w:val="single" w:sz="8" w:space="0" w:color="000000"/>
              <w:right w:val="single" w:sz="8" w:space="0" w:color="000000"/>
            </w:tcBorders>
            <w:tcMar>
              <w:top w:w="100" w:type="dxa"/>
              <w:left w:w="100" w:type="dxa"/>
              <w:bottom w:w="100" w:type="dxa"/>
              <w:right w:w="100" w:type="dxa"/>
            </w:tcMar>
          </w:tcPr>
          <w:p w14:paraId="09C58A4B"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5720F4"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after 45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983C4E"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The Green Status of Species</w:t>
            </w:r>
            <w:hyperlink r:id="rId43">
              <w:r w:rsidRPr="00024F61">
                <w:rPr>
                  <w:rFonts w:ascii="Arial" w:hAnsi="Arial" w:cs="Arial"/>
                </w:rPr>
                <w:t xml:space="preserve"> </w:t>
              </w:r>
            </w:hyperlink>
            <w:hyperlink r:id="rId44">
              <w:r w:rsidRPr="00024F61">
                <w:rPr>
                  <w:rFonts w:ascii="Arial" w:hAnsi="Arial" w:cs="Arial"/>
                  <w:color w:val="1155CC"/>
                  <w:u w:val="single"/>
                </w:rPr>
                <w:t>https://www.iucn.org/commissions/species-survival-commission/resources/iucn-green-status-species</w:t>
              </w:r>
            </w:hyperlink>
            <w:r w:rsidRPr="00024F61">
              <w:rPr>
                <w:rFonts w:ascii="Arial" w:hAnsi="Arial" w:cs="Arial"/>
              </w:rPr>
              <w:t>) [for Goal A and Target 3]</w:t>
            </w:r>
          </w:p>
        </w:tc>
      </w:tr>
      <w:tr w:rsidR="00A01F78" w:rsidRPr="00024F61" w14:paraId="2DA2C061"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FEE7B" w14:textId="641D469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814" w:type="dxa"/>
            <w:tcBorders>
              <w:bottom w:val="single" w:sz="8" w:space="0" w:color="000000"/>
              <w:right w:val="single" w:sz="8" w:space="0" w:color="000000"/>
            </w:tcBorders>
            <w:tcMar>
              <w:top w:w="100" w:type="dxa"/>
              <w:left w:w="100" w:type="dxa"/>
              <w:bottom w:w="100" w:type="dxa"/>
              <w:right w:w="100" w:type="dxa"/>
            </w:tcMar>
          </w:tcPr>
          <w:p w14:paraId="420CD261" w14:textId="522907D5"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44</w:t>
            </w:r>
          </w:p>
        </w:tc>
        <w:tc>
          <w:tcPr>
            <w:tcW w:w="992" w:type="dxa"/>
            <w:tcBorders>
              <w:bottom w:val="single" w:sz="8" w:space="0" w:color="000000"/>
              <w:right w:val="single" w:sz="8" w:space="0" w:color="000000"/>
            </w:tcBorders>
            <w:tcMar>
              <w:top w:w="100" w:type="dxa"/>
              <w:left w:w="100" w:type="dxa"/>
              <w:bottom w:w="100" w:type="dxa"/>
              <w:right w:w="100" w:type="dxa"/>
            </w:tcMar>
          </w:tcPr>
          <w:p w14:paraId="00EFAA16" w14:textId="0B1E6A72"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5CAF1D" w14:textId="28E658C1"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106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B6A9F3" w14:textId="27E7A694"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color w:val="000000"/>
                <w:lang w:eastAsia="en-GB"/>
              </w:rPr>
              <w:t>New indicator: “Proportion of important sites for coastal and marine biodiversity that are covered by protected areas, by ecosystem type”</w:t>
            </w:r>
          </w:p>
        </w:tc>
      </w:tr>
      <w:tr w:rsidR="00A01F78" w:rsidRPr="00024F61" w14:paraId="1EFE1F5A"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FA7D0"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814" w:type="dxa"/>
            <w:tcBorders>
              <w:bottom w:val="single" w:sz="8" w:space="0" w:color="000000"/>
              <w:right w:val="single" w:sz="8" w:space="0" w:color="000000"/>
            </w:tcBorders>
            <w:tcMar>
              <w:top w:w="100" w:type="dxa"/>
              <w:left w:w="100" w:type="dxa"/>
              <w:bottom w:w="100" w:type="dxa"/>
              <w:right w:w="100" w:type="dxa"/>
            </w:tcMar>
          </w:tcPr>
          <w:p w14:paraId="00F5BEB8"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44</w:t>
            </w:r>
          </w:p>
        </w:tc>
        <w:tc>
          <w:tcPr>
            <w:tcW w:w="992" w:type="dxa"/>
            <w:tcBorders>
              <w:bottom w:val="single" w:sz="8" w:space="0" w:color="000000"/>
              <w:right w:val="single" w:sz="8" w:space="0" w:color="000000"/>
            </w:tcBorders>
            <w:tcMar>
              <w:top w:w="100" w:type="dxa"/>
              <w:left w:w="100" w:type="dxa"/>
              <w:bottom w:w="100" w:type="dxa"/>
              <w:right w:w="100" w:type="dxa"/>
            </w:tcMar>
          </w:tcPr>
          <w:p w14:paraId="6EA23863"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5A19DC"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after 112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9F07E0"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Proportion of river basins, in a country, where environmental flows are provided in accordance with the e-flow methodology of SDG indicator 6.4.2 (Dickens, C., </w:t>
            </w:r>
            <w:proofErr w:type="spellStart"/>
            <w:r w:rsidRPr="00024F61">
              <w:rPr>
                <w:rFonts w:ascii="Arial" w:hAnsi="Arial" w:cs="Arial"/>
              </w:rPr>
              <w:t>Smakhtin</w:t>
            </w:r>
            <w:proofErr w:type="spellEnd"/>
            <w:r w:rsidRPr="00024F61">
              <w:rPr>
                <w:rFonts w:ascii="Arial" w:hAnsi="Arial" w:cs="Arial"/>
              </w:rPr>
              <w:t xml:space="preserve">, V., </w:t>
            </w:r>
            <w:proofErr w:type="spellStart"/>
            <w:r w:rsidRPr="00024F61">
              <w:rPr>
                <w:rFonts w:ascii="Arial" w:hAnsi="Arial" w:cs="Arial"/>
              </w:rPr>
              <w:t>Biancalani</w:t>
            </w:r>
            <w:proofErr w:type="spellEnd"/>
            <w:r w:rsidRPr="00024F61">
              <w:rPr>
                <w:rFonts w:ascii="Arial" w:hAnsi="Arial" w:cs="Arial"/>
              </w:rPr>
              <w:t xml:space="preserve">, R., </w:t>
            </w:r>
            <w:proofErr w:type="spellStart"/>
            <w:r w:rsidRPr="00024F61">
              <w:rPr>
                <w:rFonts w:ascii="Arial" w:hAnsi="Arial" w:cs="Arial"/>
              </w:rPr>
              <w:t>Villholth</w:t>
            </w:r>
            <w:proofErr w:type="spellEnd"/>
            <w:r w:rsidRPr="00024F61">
              <w:rPr>
                <w:rFonts w:ascii="Arial" w:hAnsi="Arial" w:cs="Arial"/>
              </w:rPr>
              <w:t xml:space="preserve">, K.G., </w:t>
            </w:r>
            <w:proofErr w:type="spellStart"/>
            <w:r w:rsidRPr="00024F61">
              <w:rPr>
                <w:rFonts w:ascii="Arial" w:hAnsi="Arial" w:cs="Arial"/>
              </w:rPr>
              <w:t>Eriyagama</w:t>
            </w:r>
            <w:proofErr w:type="spellEnd"/>
            <w:r w:rsidRPr="00024F61">
              <w:rPr>
                <w:rFonts w:ascii="Arial" w:hAnsi="Arial" w:cs="Arial"/>
              </w:rPr>
              <w:t xml:space="preserve">, N. and </w:t>
            </w:r>
            <w:proofErr w:type="spellStart"/>
            <w:r w:rsidRPr="00024F61">
              <w:rPr>
                <w:rFonts w:ascii="Arial" w:hAnsi="Arial" w:cs="Arial"/>
              </w:rPr>
              <w:t>Marinelli</w:t>
            </w:r>
            <w:proofErr w:type="spellEnd"/>
            <w:r w:rsidRPr="00024F61">
              <w:rPr>
                <w:rFonts w:ascii="Arial" w:hAnsi="Arial" w:cs="Arial"/>
              </w:rPr>
              <w:t xml:space="preserve">, M. (2019). How to Include Environmental Flows into “Water Stress” Indicator 6.4.2 Guidelines for a Minimum Standard Method for Global Reporting.  Report to the Food and Agricultural </w:t>
            </w:r>
            <w:proofErr w:type="spellStart"/>
            <w:r w:rsidRPr="00024F61">
              <w:rPr>
                <w:rFonts w:ascii="Arial" w:hAnsi="Arial" w:cs="Arial"/>
              </w:rPr>
              <w:t>Organisation</w:t>
            </w:r>
            <w:proofErr w:type="spellEnd"/>
            <w:r w:rsidRPr="00024F61">
              <w:rPr>
                <w:rFonts w:ascii="Arial" w:hAnsi="Arial" w:cs="Arial"/>
              </w:rPr>
              <w:t xml:space="preserve"> of the UN.  Rome. 32 pp. License: CC BY-NC-SA 3.0 IGO). [for Goals A &amp; B]</w:t>
            </w:r>
          </w:p>
        </w:tc>
      </w:tr>
      <w:tr w:rsidR="00A01F78" w:rsidRPr="00024F61" w14:paraId="2B09222D"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586A8"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3</w:t>
            </w:r>
          </w:p>
        </w:tc>
        <w:tc>
          <w:tcPr>
            <w:tcW w:w="814" w:type="dxa"/>
            <w:tcBorders>
              <w:bottom w:val="single" w:sz="8" w:space="0" w:color="000000"/>
              <w:right w:val="single" w:sz="8" w:space="0" w:color="000000"/>
            </w:tcBorders>
            <w:tcMar>
              <w:top w:w="100" w:type="dxa"/>
              <w:left w:w="100" w:type="dxa"/>
              <w:bottom w:w="100" w:type="dxa"/>
              <w:right w:w="100" w:type="dxa"/>
            </w:tcMar>
          </w:tcPr>
          <w:p w14:paraId="6D0B8F07"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45</w:t>
            </w:r>
          </w:p>
        </w:tc>
        <w:tc>
          <w:tcPr>
            <w:tcW w:w="992" w:type="dxa"/>
            <w:tcBorders>
              <w:bottom w:val="single" w:sz="8" w:space="0" w:color="000000"/>
              <w:right w:val="single" w:sz="8" w:space="0" w:color="000000"/>
            </w:tcBorders>
            <w:tcMar>
              <w:top w:w="100" w:type="dxa"/>
              <w:left w:w="100" w:type="dxa"/>
              <w:bottom w:w="100" w:type="dxa"/>
              <w:right w:w="100" w:type="dxa"/>
            </w:tcMar>
          </w:tcPr>
          <w:p w14:paraId="6F7B01FE"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085041"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after 123</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FBA582" w14:textId="77777777" w:rsidR="00A01F78" w:rsidRPr="00024F61" w:rsidRDefault="00A01F78" w:rsidP="00024F61">
            <w:pPr>
              <w:spacing w:before="120" w:after="120" w:line="240" w:lineRule="auto"/>
              <w:ind w:left="0" w:hanging="2"/>
              <w:contextualSpacing/>
              <w:jc w:val="both"/>
              <w:rPr>
                <w:rFonts w:ascii="Arial" w:hAnsi="Arial" w:cs="Arial"/>
              </w:rPr>
            </w:pPr>
            <w:proofErr w:type="spellStart"/>
            <w:r w:rsidRPr="00024F61">
              <w:rPr>
                <w:rFonts w:ascii="Arial" w:hAnsi="Arial" w:cs="Arial"/>
              </w:rPr>
              <w:t>Ramsar</w:t>
            </w:r>
            <w:proofErr w:type="spellEnd"/>
            <w:r w:rsidRPr="00024F61">
              <w:rPr>
                <w:rFonts w:ascii="Arial" w:hAnsi="Arial" w:cs="Arial"/>
              </w:rPr>
              <w:t xml:space="preserve"> Management Effectiveness Tracking Tool (</w:t>
            </w:r>
            <w:proofErr w:type="spellStart"/>
            <w:r w:rsidRPr="00024F61">
              <w:rPr>
                <w:rFonts w:ascii="Arial" w:hAnsi="Arial" w:cs="Arial"/>
              </w:rPr>
              <w:t>rMETT</w:t>
            </w:r>
            <w:proofErr w:type="spellEnd"/>
            <w:r w:rsidRPr="00024F61">
              <w:rPr>
                <w:rFonts w:ascii="Arial" w:hAnsi="Arial" w:cs="Arial"/>
              </w:rPr>
              <w:t>) (which is a revised version of the terrestrial METT tool) can be applied to inland water PAs.</w:t>
            </w:r>
            <w:hyperlink r:id="rId45">
              <w:r w:rsidRPr="00024F61">
                <w:rPr>
                  <w:rFonts w:ascii="Arial" w:hAnsi="Arial" w:cs="Arial"/>
                </w:rPr>
                <w:t xml:space="preserve"> </w:t>
              </w:r>
            </w:hyperlink>
            <w:hyperlink r:id="rId46">
              <w:r w:rsidRPr="00024F61">
                <w:rPr>
                  <w:rFonts w:ascii="Arial" w:hAnsi="Arial" w:cs="Arial"/>
                  <w:color w:val="1155CC"/>
                  <w:u w:val="single"/>
                </w:rPr>
                <w:t>https://www.ramsar.org/sites/default/files/documents/library/cop12_dr15_management_effectiveness_e.pdf</w:t>
              </w:r>
            </w:hyperlink>
            <w:r w:rsidRPr="00024F61">
              <w:rPr>
                <w:rFonts w:ascii="Arial" w:hAnsi="Arial" w:cs="Arial"/>
              </w:rPr>
              <w:t xml:space="preserve"> [for Target 2]</w:t>
            </w:r>
          </w:p>
        </w:tc>
      </w:tr>
      <w:tr w:rsidR="00A01F78" w:rsidRPr="00024F61" w14:paraId="0FAA2600" w14:textId="77777777" w:rsidTr="00024F61">
        <w:trPr>
          <w:trHeight w:val="20"/>
        </w:trPr>
        <w:tc>
          <w:tcPr>
            <w:tcW w:w="7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0E9CC"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lastRenderedPageBreak/>
              <w:t>3</w:t>
            </w:r>
          </w:p>
        </w:tc>
        <w:tc>
          <w:tcPr>
            <w:tcW w:w="814" w:type="dxa"/>
            <w:tcBorders>
              <w:bottom w:val="single" w:sz="8" w:space="0" w:color="000000"/>
              <w:right w:val="single" w:sz="8" w:space="0" w:color="000000"/>
            </w:tcBorders>
            <w:tcMar>
              <w:top w:w="100" w:type="dxa"/>
              <w:left w:w="100" w:type="dxa"/>
              <w:bottom w:w="100" w:type="dxa"/>
              <w:right w:w="100" w:type="dxa"/>
            </w:tcMar>
          </w:tcPr>
          <w:p w14:paraId="3EC5FB98"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45</w:t>
            </w:r>
          </w:p>
        </w:tc>
        <w:tc>
          <w:tcPr>
            <w:tcW w:w="992" w:type="dxa"/>
            <w:tcBorders>
              <w:bottom w:val="single" w:sz="8" w:space="0" w:color="000000"/>
              <w:right w:val="single" w:sz="8" w:space="0" w:color="000000"/>
            </w:tcBorders>
            <w:tcMar>
              <w:top w:w="100" w:type="dxa"/>
              <w:left w:w="100" w:type="dxa"/>
              <w:bottom w:w="100" w:type="dxa"/>
              <w:right w:w="100" w:type="dxa"/>
            </w:tcMar>
          </w:tcPr>
          <w:p w14:paraId="4C51D0CE"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w:t>
            </w:r>
          </w:p>
        </w:tc>
        <w:tc>
          <w:tcPr>
            <w:tcW w:w="1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C45FD3"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after 126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9D1E8E" w14:textId="77777777" w:rsidR="00A01F78" w:rsidRPr="00024F61" w:rsidRDefault="00A01F78" w:rsidP="00024F61">
            <w:pPr>
              <w:spacing w:before="120" w:after="120" w:line="240" w:lineRule="auto"/>
              <w:ind w:left="0" w:hanging="2"/>
              <w:contextualSpacing/>
              <w:jc w:val="both"/>
              <w:rPr>
                <w:rFonts w:ascii="Arial" w:hAnsi="Arial" w:cs="Arial"/>
              </w:rPr>
            </w:pPr>
            <w:r w:rsidRPr="00024F61">
              <w:rPr>
                <w:rFonts w:ascii="Arial" w:hAnsi="Arial" w:cs="Arial"/>
              </w:rPr>
              <w:t xml:space="preserve">River Connectivity Status Index (CSI) (Grill, G., </w:t>
            </w:r>
            <w:proofErr w:type="spellStart"/>
            <w:r w:rsidRPr="00024F61">
              <w:rPr>
                <w:rFonts w:ascii="Arial" w:hAnsi="Arial" w:cs="Arial"/>
              </w:rPr>
              <w:t>Lehner</w:t>
            </w:r>
            <w:proofErr w:type="spellEnd"/>
            <w:r w:rsidRPr="00024F61">
              <w:rPr>
                <w:rFonts w:ascii="Arial" w:hAnsi="Arial" w:cs="Arial"/>
              </w:rPr>
              <w:t xml:space="preserve">, B., </w:t>
            </w:r>
            <w:proofErr w:type="spellStart"/>
            <w:r w:rsidRPr="00024F61">
              <w:rPr>
                <w:rFonts w:ascii="Arial" w:hAnsi="Arial" w:cs="Arial"/>
              </w:rPr>
              <w:t>Thieme</w:t>
            </w:r>
            <w:proofErr w:type="spellEnd"/>
            <w:r w:rsidRPr="00024F61">
              <w:rPr>
                <w:rFonts w:ascii="Arial" w:hAnsi="Arial" w:cs="Arial"/>
              </w:rPr>
              <w:t>, M. et al. 2019. Mapping the world’s free-flowing rivers. Nature 569, 215–221). [for Goal A; Targets 1 &amp; 2]</w:t>
            </w:r>
          </w:p>
        </w:tc>
      </w:tr>
    </w:tbl>
    <w:p w14:paraId="0D807D95" w14:textId="77777777" w:rsidR="0091196E" w:rsidRDefault="0091196E" w:rsidP="003A5EE2">
      <w:pPr>
        <w:pBdr>
          <w:top w:val="nil"/>
          <w:left w:val="nil"/>
          <w:bottom w:val="nil"/>
          <w:right w:val="nil"/>
          <w:between w:val="nil"/>
        </w:pBdr>
        <w:spacing w:line="240" w:lineRule="auto"/>
        <w:ind w:left="0" w:hanging="2"/>
        <w:jc w:val="both"/>
        <w:rPr>
          <w:color w:val="000000"/>
          <w:sz w:val="22"/>
          <w:szCs w:val="22"/>
          <w:u w:val="single"/>
        </w:rPr>
      </w:pPr>
    </w:p>
    <w:p w14:paraId="155E7DB8" w14:textId="77777777" w:rsidR="0091196E" w:rsidRDefault="004A5709" w:rsidP="003A5EE2">
      <w:pPr>
        <w:ind w:left="0" w:hanging="2"/>
        <w:jc w:val="both"/>
      </w:pPr>
      <w:r>
        <w:rPr>
          <w:i/>
          <w:sz w:val="22"/>
          <w:szCs w:val="22"/>
        </w:rPr>
        <w:t xml:space="preserve">Comments should be sent by e-mail to </w:t>
      </w:r>
      <w:hyperlink r:id="rId47">
        <w:r>
          <w:rPr>
            <w:i/>
            <w:color w:val="0000FF"/>
            <w:sz w:val="22"/>
            <w:szCs w:val="22"/>
            <w:u w:val="single"/>
          </w:rPr>
          <w:t>secretariat@cbd.int</w:t>
        </w:r>
      </w:hyperlink>
      <w:r>
        <w:rPr>
          <w:i/>
          <w:sz w:val="22"/>
          <w:szCs w:val="22"/>
        </w:rPr>
        <w:t xml:space="preserve"> </w:t>
      </w:r>
      <w:r>
        <w:rPr>
          <w:b/>
          <w:i/>
          <w:sz w:val="22"/>
          <w:szCs w:val="22"/>
        </w:rPr>
        <w:t>no later than 25 July 2020</w:t>
      </w:r>
      <w:r>
        <w:rPr>
          <w:i/>
          <w:sz w:val="22"/>
          <w:szCs w:val="22"/>
        </w:rPr>
        <w:t>.</w:t>
      </w:r>
    </w:p>
    <w:sectPr w:rsidR="0091196E">
      <w:headerReference w:type="even" r:id="rId48"/>
      <w:headerReference w:type="default" r:id="rId49"/>
      <w:footerReference w:type="even" r:id="rId50"/>
      <w:footerReference w:type="default" r:id="rId51"/>
      <w:headerReference w:type="first" r:id="rId52"/>
      <w:footerReference w:type="first" r:id="rId53"/>
      <w:pgSz w:w="12240" w:h="15840"/>
      <w:pgMar w:top="1134" w:right="1418" w:bottom="1134" w:left="1418" w:header="340"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A3029" w14:textId="77777777" w:rsidR="003A33E0" w:rsidRDefault="003A33E0">
      <w:pPr>
        <w:spacing w:line="240" w:lineRule="auto"/>
        <w:ind w:left="0" w:hanging="2"/>
      </w:pPr>
      <w:r>
        <w:separator/>
      </w:r>
    </w:p>
  </w:endnote>
  <w:endnote w:type="continuationSeparator" w:id="0">
    <w:p w14:paraId="0C13ECBB" w14:textId="77777777" w:rsidR="003A33E0" w:rsidRDefault="003A33E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IDFont+F5">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037D" w14:textId="77777777" w:rsidR="00D73D42" w:rsidRDefault="00D73D4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828357"/>
      <w:docPartObj>
        <w:docPartGallery w:val="Page Numbers (Bottom of Page)"/>
        <w:docPartUnique/>
      </w:docPartObj>
    </w:sdtPr>
    <w:sdtEndPr>
      <w:rPr>
        <w:noProof/>
      </w:rPr>
    </w:sdtEndPr>
    <w:sdtContent>
      <w:p w14:paraId="771A92C6" w14:textId="125F8F6F" w:rsidR="00D73D42" w:rsidRDefault="00D73D42">
        <w:pPr>
          <w:pStyle w:val="Footer"/>
          <w:ind w:left="0" w:hanging="2"/>
          <w:jc w:val="right"/>
        </w:pPr>
        <w:r>
          <w:fldChar w:fldCharType="begin"/>
        </w:r>
        <w:r>
          <w:instrText xml:space="preserve"> PAGE   \* MERGEFORMAT </w:instrText>
        </w:r>
        <w:r>
          <w:fldChar w:fldCharType="separate"/>
        </w:r>
        <w:r w:rsidR="00C13FE7">
          <w:rPr>
            <w:noProof/>
          </w:rPr>
          <w:t>21</w:t>
        </w:r>
        <w:r>
          <w:rPr>
            <w:noProof/>
          </w:rPr>
          <w:fldChar w:fldCharType="end"/>
        </w:r>
      </w:p>
    </w:sdtContent>
  </w:sdt>
  <w:p w14:paraId="32A31BDF" w14:textId="77777777" w:rsidR="00D73D42" w:rsidRDefault="00D73D4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870C" w14:textId="77777777" w:rsidR="00D73D42" w:rsidRDefault="00D73D4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28D4D" w14:textId="77777777" w:rsidR="003A33E0" w:rsidRDefault="003A33E0">
      <w:pPr>
        <w:spacing w:line="240" w:lineRule="auto"/>
        <w:ind w:left="0" w:hanging="2"/>
      </w:pPr>
      <w:r>
        <w:separator/>
      </w:r>
    </w:p>
  </w:footnote>
  <w:footnote w:type="continuationSeparator" w:id="0">
    <w:p w14:paraId="1B9911F5" w14:textId="77777777" w:rsidR="003A33E0" w:rsidRDefault="003A33E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AB99" w14:textId="77777777" w:rsidR="00D73D42" w:rsidRDefault="00D73D4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2120" w14:textId="77777777" w:rsidR="00D73D42" w:rsidRDefault="00D73D4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1BFD" w14:textId="77777777" w:rsidR="00D73D42" w:rsidRDefault="00D73D42">
    <w:pPr>
      <w:pBdr>
        <w:top w:val="nil"/>
        <w:left w:val="nil"/>
        <w:bottom w:val="nil"/>
        <w:right w:val="nil"/>
        <w:between w:val="nil"/>
      </w:pBdr>
      <w:tabs>
        <w:tab w:val="right" w:pos="10260"/>
      </w:tabs>
      <w:spacing w:line="480" w:lineRule="auto"/>
      <w:ind w:left="1" w:right="-856" w:hanging="3"/>
      <w:jc w:val="center"/>
      <w:rPr>
        <w:rFonts w:ascii="Arial" w:eastAsia="Arial" w:hAnsi="Arial" w:cs="Arial"/>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34A4EF4"/>
    <w:multiLevelType w:val="hybridMultilevel"/>
    <w:tmpl w:val="0D40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F7906"/>
    <w:multiLevelType w:val="hybridMultilevel"/>
    <w:tmpl w:val="BE54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025D8"/>
    <w:multiLevelType w:val="hybridMultilevel"/>
    <w:tmpl w:val="13120B5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E30BF4"/>
    <w:multiLevelType w:val="multilevel"/>
    <w:tmpl w:val="613246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B449F2"/>
    <w:multiLevelType w:val="hybridMultilevel"/>
    <w:tmpl w:val="2436AE9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130007C6"/>
    <w:multiLevelType w:val="hybridMultilevel"/>
    <w:tmpl w:val="953A3868"/>
    <w:lvl w:ilvl="0" w:tplc="3A449EE0">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7" w15:restartNumberingAfterBreak="0">
    <w:nsid w:val="146B04A8"/>
    <w:multiLevelType w:val="hybridMultilevel"/>
    <w:tmpl w:val="ACB87F2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1F1D512A"/>
    <w:multiLevelType w:val="hybridMultilevel"/>
    <w:tmpl w:val="22C6758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2032646F"/>
    <w:multiLevelType w:val="hybridMultilevel"/>
    <w:tmpl w:val="BB80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F13FF"/>
    <w:multiLevelType w:val="hybridMultilevel"/>
    <w:tmpl w:val="8C40E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480E83"/>
    <w:multiLevelType w:val="multilevel"/>
    <w:tmpl w:val="BD02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AC1677"/>
    <w:multiLevelType w:val="multilevel"/>
    <w:tmpl w:val="08A6490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B7A2287"/>
    <w:multiLevelType w:val="multilevel"/>
    <w:tmpl w:val="B508A1BC"/>
    <w:lvl w:ilvl="0">
      <w:start w:val="1"/>
      <w:numFmt w:val="decimal"/>
      <w:lvlText w:val="%1."/>
      <w:lvlJc w:val="left"/>
      <w:pPr>
        <w:ind w:left="648" w:hanging="28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9442F7E"/>
    <w:multiLevelType w:val="hybridMultilevel"/>
    <w:tmpl w:val="2C3A1A2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5" w15:restartNumberingAfterBreak="0">
    <w:nsid w:val="42242055"/>
    <w:multiLevelType w:val="hybridMultilevel"/>
    <w:tmpl w:val="2E8A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55F7B"/>
    <w:multiLevelType w:val="hybridMultilevel"/>
    <w:tmpl w:val="2110B41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7" w15:restartNumberingAfterBreak="0">
    <w:nsid w:val="43E03913"/>
    <w:multiLevelType w:val="hybridMultilevel"/>
    <w:tmpl w:val="D490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65A33"/>
    <w:multiLevelType w:val="hybridMultilevel"/>
    <w:tmpl w:val="0F48BFBC"/>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9" w15:restartNumberingAfterBreak="0">
    <w:nsid w:val="465B6613"/>
    <w:multiLevelType w:val="hybridMultilevel"/>
    <w:tmpl w:val="7214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8089A"/>
    <w:multiLevelType w:val="hybridMultilevel"/>
    <w:tmpl w:val="0DAE29B6"/>
    <w:lvl w:ilvl="0" w:tplc="361E910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F7B74C6"/>
    <w:multiLevelType w:val="hybridMultilevel"/>
    <w:tmpl w:val="EB5A609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2" w15:restartNumberingAfterBreak="0">
    <w:nsid w:val="534723B5"/>
    <w:multiLevelType w:val="hybridMultilevel"/>
    <w:tmpl w:val="0F26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23943"/>
    <w:multiLevelType w:val="hybridMultilevel"/>
    <w:tmpl w:val="C02E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E6124"/>
    <w:multiLevelType w:val="hybridMultilevel"/>
    <w:tmpl w:val="DB86550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5" w15:restartNumberingAfterBreak="0">
    <w:nsid w:val="61B1146F"/>
    <w:multiLevelType w:val="hybridMultilevel"/>
    <w:tmpl w:val="3FBA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E6C33"/>
    <w:multiLevelType w:val="multilevel"/>
    <w:tmpl w:val="3C4A4F7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1CD1894"/>
    <w:multiLevelType w:val="hybridMultilevel"/>
    <w:tmpl w:val="93301A7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8" w15:restartNumberingAfterBreak="0">
    <w:nsid w:val="7CB1782E"/>
    <w:multiLevelType w:val="hybridMultilevel"/>
    <w:tmpl w:val="C4D25B30"/>
    <w:lvl w:ilvl="0" w:tplc="6AA004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5"/>
  </w:num>
  <w:num w:numId="5">
    <w:abstractNumId w:val="11"/>
  </w:num>
  <w:num w:numId="6">
    <w:abstractNumId w:val="2"/>
  </w:num>
  <w:num w:numId="7">
    <w:abstractNumId w:val="0"/>
  </w:num>
  <w:num w:numId="8">
    <w:abstractNumId w:val="26"/>
  </w:num>
  <w:num w:numId="9">
    <w:abstractNumId w:val="3"/>
  </w:num>
  <w:num w:numId="10">
    <w:abstractNumId w:val="23"/>
  </w:num>
  <w:num w:numId="11">
    <w:abstractNumId w:val="19"/>
  </w:num>
  <w:num w:numId="12">
    <w:abstractNumId w:val="9"/>
  </w:num>
  <w:num w:numId="13">
    <w:abstractNumId w:val="1"/>
  </w:num>
  <w:num w:numId="14">
    <w:abstractNumId w:val="20"/>
  </w:num>
  <w:num w:numId="15">
    <w:abstractNumId w:val="25"/>
  </w:num>
  <w:num w:numId="16">
    <w:abstractNumId w:val="10"/>
  </w:num>
  <w:num w:numId="17">
    <w:abstractNumId w:val="28"/>
  </w:num>
  <w:num w:numId="18">
    <w:abstractNumId w:val="27"/>
  </w:num>
  <w:num w:numId="19">
    <w:abstractNumId w:val="24"/>
  </w:num>
  <w:num w:numId="20">
    <w:abstractNumId w:val="17"/>
  </w:num>
  <w:num w:numId="21">
    <w:abstractNumId w:val="14"/>
  </w:num>
  <w:num w:numId="22">
    <w:abstractNumId w:val="16"/>
  </w:num>
  <w:num w:numId="23">
    <w:abstractNumId w:val="18"/>
  </w:num>
  <w:num w:numId="24">
    <w:abstractNumId w:val="8"/>
  </w:num>
  <w:num w:numId="25">
    <w:abstractNumId w:val="6"/>
  </w:num>
  <w:num w:numId="26">
    <w:abstractNumId w:val="5"/>
  </w:num>
  <w:num w:numId="27">
    <w:abstractNumId w:val="7"/>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B8F3315-F67A-43F4-9E6F-8BB5DC5A593C}"/>
    <w:docVar w:name="dgnword-eventsink" w:val="1766226129056"/>
    <w:docVar w:name="dgnword-lastRevisionsView" w:val="0"/>
  </w:docVars>
  <w:rsids>
    <w:rsidRoot w:val="0091196E"/>
    <w:rsid w:val="00005247"/>
    <w:rsid w:val="000121CD"/>
    <w:rsid w:val="00024F61"/>
    <w:rsid w:val="00041BE6"/>
    <w:rsid w:val="00046483"/>
    <w:rsid w:val="000501A3"/>
    <w:rsid w:val="00051411"/>
    <w:rsid w:val="0005260B"/>
    <w:rsid w:val="00054921"/>
    <w:rsid w:val="0006379C"/>
    <w:rsid w:val="00065658"/>
    <w:rsid w:val="000720BC"/>
    <w:rsid w:val="00077CD5"/>
    <w:rsid w:val="00096B75"/>
    <w:rsid w:val="000A56CD"/>
    <w:rsid w:val="000A5AD8"/>
    <w:rsid w:val="000A5E12"/>
    <w:rsid w:val="000A7F9A"/>
    <w:rsid w:val="000B2481"/>
    <w:rsid w:val="000B3FD9"/>
    <w:rsid w:val="000B7E1C"/>
    <w:rsid w:val="000C793C"/>
    <w:rsid w:val="000D019E"/>
    <w:rsid w:val="000D247F"/>
    <w:rsid w:val="000D5E84"/>
    <w:rsid w:val="000E4BB4"/>
    <w:rsid w:val="000E735F"/>
    <w:rsid w:val="000F00F9"/>
    <w:rsid w:val="000F3193"/>
    <w:rsid w:val="000F3CF6"/>
    <w:rsid w:val="00102B92"/>
    <w:rsid w:val="001155CE"/>
    <w:rsid w:val="0012247D"/>
    <w:rsid w:val="00124475"/>
    <w:rsid w:val="00130C65"/>
    <w:rsid w:val="001418E8"/>
    <w:rsid w:val="001619F7"/>
    <w:rsid w:val="0016332C"/>
    <w:rsid w:val="00170BC8"/>
    <w:rsid w:val="00175650"/>
    <w:rsid w:val="00194F7F"/>
    <w:rsid w:val="001A0413"/>
    <w:rsid w:val="001A3402"/>
    <w:rsid w:val="001B053A"/>
    <w:rsid w:val="001B31DE"/>
    <w:rsid w:val="001B5EDE"/>
    <w:rsid w:val="001D48CB"/>
    <w:rsid w:val="001E1533"/>
    <w:rsid w:val="001E4195"/>
    <w:rsid w:val="001E750F"/>
    <w:rsid w:val="001F415D"/>
    <w:rsid w:val="001F52D1"/>
    <w:rsid w:val="001F5BE9"/>
    <w:rsid w:val="0020199A"/>
    <w:rsid w:val="00224567"/>
    <w:rsid w:val="00226B6B"/>
    <w:rsid w:val="0023213F"/>
    <w:rsid w:val="0023455B"/>
    <w:rsid w:val="00236EFC"/>
    <w:rsid w:val="002466EE"/>
    <w:rsid w:val="002719FB"/>
    <w:rsid w:val="002749A3"/>
    <w:rsid w:val="002749E9"/>
    <w:rsid w:val="00292E36"/>
    <w:rsid w:val="00296B43"/>
    <w:rsid w:val="00297307"/>
    <w:rsid w:val="002A1ECE"/>
    <w:rsid w:val="002A35A5"/>
    <w:rsid w:val="002A4384"/>
    <w:rsid w:val="002A6A5F"/>
    <w:rsid w:val="002A7303"/>
    <w:rsid w:val="002B5C1D"/>
    <w:rsid w:val="002B5EBD"/>
    <w:rsid w:val="002C62F8"/>
    <w:rsid w:val="002E08B4"/>
    <w:rsid w:val="0031440D"/>
    <w:rsid w:val="00322734"/>
    <w:rsid w:val="00333E93"/>
    <w:rsid w:val="00336594"/>
    <w:rsid w:val="0035157B"/>
    <w:rsid w:val="00373168"/>
    <w:rsid w:val="003867AA"/>
    <w:rsid w:val="003A33E0"/>
    <w:rsid w:val="003A36A2"/>
    <w:rsid w:val="003A5EE2"/>
    <w:rsid w:val="003A62D4"/>
    <w:rsid w:val="003C078F"/>
    <w:rsid w:val="003C19EE"/>
    <w:rsid w:val="003D41B0"/>
    <w:rsid w:val="003D53FB"/>
    <w:rsid w:val="003D6D37"/>
    <w:rsid w:val="003E4AA0"/>
    <w:rsid w:val="003F0508"/>
    <w:rsid w:val="003F48FB"/>
    <w:rsid w:val="003F5171"/>
    <w:rsid w:val="003F636C"/>
    <w:rsid w:val="004137B7"/>
    <w:rsid w:val="00416CC6"/>
    <w:rsid w:val="00423CA1"/>
    <w:rsid w:val="00432980"/>
    <w:rsid w:val="004371E8"/>
    <w:rsid w:val="00447447"/>
    <w:rsid w:val="00463358"/>
    <w:rsid w:val="0047262D"/>
    <w:rsid w:val="004856D1"/>
    <w:rsid w:val="00490128"/>
    <w:rsid w:val="0049411E"/>
    <w:rsid w:val="004A4BA7"/>
    <w:rsid w:val="004A5709"/>
    <w:rsid w:val="004A663D"/>
    <w:rsid w:val="004B7B1F"/>
    <w:rsid w:val="004C04A0"/>
    <w:rsid w:val="004C6C94"/>
    <w:rsid w:val="004F189B"/>
    <w:rsid w:val="004F20BF"/>
    <w:rsid w:val="004F25A7"/>
    <w:rsid w:val="004F4415"/>
    <w:rsid w:val="004F51F7"/>
    <w:rsid w:val="00500F73"/>
    <w:rsid w:val="00507497"/>
    <w:rsid w:val="00507B1C"/>
    <w:rsid w:val="0051371B"/>
    <w:rsid w:val="00520D2E"/>
    <w:rsid w:val="00521D18"/>
    <w:rsid w:val="00526D2E"/>
    <w:rsid w:val="0053073F"/>
    <w:rsid w:val="0053437C"/>
    <w:rsid w:val="005369EC"/>
    <w:rsid w:val="0053760A"/>
    <w:rsid w:val="00542AEE"/>
    <w:rsid w:val="00552266"/>
    <w:rsid w:val="00552F59"/>
    <w:rsid w:val="005570D0"/>
    <w:rsid w:val="005A25C7"/>
    <w:rsid w:val="005A2B77"/>
    <w:rsid w:val="005C4ACB"/>
    <w:rsid w:val="005D07CC"/>
    <w:rsid w:val="005D3408"/>
    <w:rsid w:val="005D6309"/>
    <w:rsid w:val="005E0878"/>
    <w:rsid w:val="005E14D9"/>
    <w:rsid w:val="005E2737"/>
    <w:rsid w:val="005E40AF"/>
    <w:rsid w:val="005F515A"/>
    <w:rsid w:val="0060162E"/>
    <w:rsid w:val="00602388"/>
    <w:rsid w:val="00604479"/>
    <w:rsid w:val="00604D6C"/>
    <w:rsid w:val="00605E1A"/>
    <w:rsid w:val="00607252"/>
    <w:rsid w:val="00617853"/>
    <w:rsid w:val="00622CC0"/>
    <w:rsid w:val="006261CD"/>
    <w:rsid w:val="00637255"/>
    <w:rsid w:val="00640615"/>
    <w:rsid w:val="00642EC6"/>
    <w:rsid w:val="00674526"/>
    <w:rsid w:val="00677F8E"/>
    <w:rsid w:val="006857B0"/>
    <w:rsid w:val="00687313"/>
    <w:rsid w:val="006922D5"/>
    <w:rsid w:val="006948EC"/>
    <w:rsid w:val="006A2544"/>
    <w:rsid w:val="006B07BA"/>
    <w:rsid w:val="006B3F43"/>
    <w:rsid w:val="006C032B"/>
    <w:rsid w:val="006D70E2"/>
    <w:rsid w:val="006E4389"/>
    <w:rsid w:val="006E6898"/>
    <w:rsid w:val="006F0FAE"/>
    <w:rsid w:val="00702704"/>
    <w:rsid w:val="007028D2"/>
    <w:rsid w:val="00707FAE"/>
    <w:rsid w:val="00710AAA"/>
    <w:rsid w:val="007203FE"/>
    <w:rsid w:val="0072172A"/>
    <w:rsid w:val="00727657"/>
    <w:rsid w:val="00732650"/>
    <w:rsid w:val="00744370"/>
    <w:rsid w:val="00746754"/>
    <w:rsid w:val="00746B9A"/>
    <w:rsid w:val="00770DAD"/>
    <w:rsid w:val="00777388"/>
    <w:rsid w:val="007804DB"/>
    <w:rsid w:val="00796AF4"/>
    <w:rsid w:val="007A0433"/>
    <w:rsid w:val="007F2A8B"/>
    <w:rsid w:val="007F6DE5"/>
    <w:rsid w:val="00800F2C"/>
    <w:rsid w:val="008208A9"/>
    <w:rsid w:val="00831037"/>
    <w:rsid w:val="0083156C"/>
    <w:rsid w:val="00832422"/>
    <w:rsid w:val="008333F4"/>
    <w:rsid w:val="008347F2"/>
    <w:rsid w:val="008359D9"/>
    <w:rsid w:val="00836B46"/>
    <w:rsid w:val="00842BA5"/>
    <w:rsid w:val="00847731"/>
    <w:rsid w:val="0085312C"/>
    <w:rsid w:val="00855530"/>
    <w:rsid w:val="00856298"/>
    <w:rsid w:val="00856C67"/>
    <w:rsid w:val="008619D8"/>
    <w:rsid w:val="00862186"/>
    <w:rsid w:val="00862AC5"/>
    <w:rsid w:val="008832C0"/>
    <w:rsid w:val="008A16E2"/>
    <w:rsid w:val="008B6A7F"/>
    <w:rsid w:val="008C4B34"/>
    <w:rsid w:val="008C73F6"/>
    <w:rsid w:val="008D1514"/>
    <w:rsid w:val="008D5E7D"/>
    <w:rsid w:val="008E1022"/>
    <w:rsid w:val="008F3A98"/>
    <w:rsid w:val="008F4545"/>
    <w:rsid w:val="008F7B8C"/>
    <w:rsid w:val="00906835"/>
    <w:rsid w:val="0091196E"/>
    <w:rsid w:val="009163D5"/>
    <w:rsid w:val="00920809"/>
    <w:rsid w:val="0093435D"/>
    <w:rsid w:val="00980978"/>
    <w:rsid w:val="00982876"/>
    <w:rsid w:val="00983048"/>
    <w:rsid w:val="00985E19"/>
    <w:rsid w:val="009A26D0"/>
    <w:rsid w:val="009A4CFE"/>
    <w:rsid w:val="009B538C"/>
    <w:rsid w:val="009C3BCD"/>
    <w:rsid w:val="009D7DF3"/>
    <w:rsid w:val="009F000C"/>
    <w:rsid w:val="009F7839"/>
    <w:rsid w:val="00A01F78"/>
    <w:rsid w:val="00A10F99"/>
    <w:rsid w:val="00A13094"/>
    <w:rsid w:val="00A14A0E"/>
    <w:rsid w:val="00A15C34"/>
    <w:rsid w:val="00A16174"/>
    <w:rsid w:val="00A26F88"/>
    <w:rsid w:val="00A2759C"/>
    <w:rsid w:val="00A30032"/>
    <w:rsid w:val="00A37604"/>
    <w:rsid w:val="00A40F09"/>
    <w:rsid w:val="00A54234"/>
    <w:rsid w:val="00A63E4A"/>
    <w:rsid w:val="00A67E35"/>
    <w:rsid w:val="00A712F2"/>
    <w:rsid w:val="00A76AAB"/>
    <w:rsid w:val="00A83BDC"/>
    <w:rsid w:val="00AA09AE"/>
    <w:rsid w:val="00AA5AAD"/>
    <w:rsid w:val="00AA6DF3"/>
    <w:rsid w:val="00AF0D0D"/>
    <w:rsid w:val="00B061FC"/>
    <w:rsid w:val="00B41567"/>
    <w:rsid w:val="00B44CED"/>
    <w:rsid w:val="00B47E55"/>
    <w:rsid w:val="00B632C2"/>
    <w:rsid w:val="00B75BDF"/>
    <w:rsid w:val="00B85F72"/>
    <w:rsid w:val="00B87682"/>
    <w:rsid w:val="00B87F6A"/>
    <w:rsid w:val="00B9344F"/>
    <w:rsid w:val="00B97940"/>
    <w:rsid w:val="00BA147C"/>
    <w:rsid w:val="00BB12A1"/>
    <w:rsid w:val="00BD3734"/>
    <w:rsid w:val="00BE17AD"/>
    <w:rsid w:val="00BF3B78"/>
    <w:rsid w:val="00BF421E"/>
    <w:rsid w:val="00C01621"/>
    <w:rsid w:val="00C07B7F"/>
    <w:rsid w:val="00C10CEC"/>
    <w:rsid w:val="00C1133D"/>
    <w:rsid w:val="00C13FE7"/>
    <w:rsid w:val="00C145DF"/>
    <w:rsid w:val="00C20BFE"/>
    <w:rsid w:val="00C20D52"/>
    <w:rsid w:val="00C46C03"/>
    <w:rsid w:val="00C65C37"/>
    <w:rsid w:val="00C77504"/>
    <w:rsid w:val="00CC158B"/>
    <w:rsid w:val="00CC278E"/>
    <w:rsid w:val="00CD63FD"/>
    <w:rsid w:val="00CE145F"/>
    <w:rsid w:val="00CE1BF1"/>
    <w:rsid w:val="00CE2CF1"/>
    <w:rsid w:val="00CE3EB1"/>
    <w:rsid w:val="00CF139D"/>
    <w:rsid w:val="00D21827"/>
    <w:rsid w:val="00D429C1"/>
    <w:rsid w:val="00D4559A"/>
    <w:rsid w:val="00D731E3"/>
    <w:rsid w:val="00D73C68"/>
    <w:rsid w:val="00D73D42"/>
    <w:rsid w:val="00D873EE"/>
    <w:rsid w:val="00D90EC7"/>
    <w:rsid w:val="00D91F7F"/>
    <w:rsid w:val="00D9337A"/>
    <w:rsid w:val="00D93806"/>
    <w:rsid w:val="00D95763"/>
    <w:rsid w:val="00DA2058"/>
    <w:rsid w:val="00DA3656"/>
    <w:rsid w:val="00DA7BF4"/>
    <w:rsid w:val="00DB350B"/>
    <w:rsid w:val="00DB7127"/>
    <w:rsid w:val="00DD0E09"/>
    <w:rsid w:val="00DD156B"/>
    <w:rsid w:val="00DD26F9"/>
    <w:rsid w:val="00DE231F"/>
    <w:rsid w:val="00E14786"/>
    <w:rsid w:val="00E150CF"/>
    <w:rsid w:val="00E21A6D"/>
    <w:rsid w:val="00E27B5C"/>
    <w:rsid w:val="00E27D26"/>
    <w:rsid w:val="00E47A22"/>
    <w:rsid w:val="00E522ED"/>
    <w:rsid w:val="00E561D8"/>
    <w:rsid w:val="00E660CA"/>
    <w:rsid w:val="00E776A7"/>
    <w:rsid w:val="00E8296D"/>
    <w:rsid w:val="00EB5AFF"/>
    <w:rsid w:val="00EC7B54"/>
    <w:rsid w:val="00ED6ACE"/>
    <w:rsid w:val="00EF4AB8"/>
    <w:rsid w:val="00F0135B"/>
    <w:rsid w:val="00F037E2"/>
    <w:rsid w:val="00F17DBD"/>
    <w:rsid w:val="00F22058"/>
    <w:rsid w:val="00F36339"/>
    <w:rsid w:val="00F405C5"/>
    <w:rsid w:val="00F41DD0"/>
    <w:rsid w:val="00F42BED"/>
    <w:rsid w:val="00F6033A"/>
    <w:rsid w:val="00F909FF"/>
    <w:rsid w:val="00F929F9"/>
    <w:rsid w:val="00F97F1C"/>
    <w:rsid w:val="00FA3E36"/>
    <w:rsid w:val="00FB2AB9"/>
    <w:rsid w:val="00FB2C2D"/>
    <w:rsid w:val="00FB7E17"/>
    <w:rsid w:val="00FC6389"/>
    <w:rsid w:val="00FD29C0"/>
    <w:rsid w:val="00FD6562"/>
    <w:rsid w:val="00FD7C19"/>
    <w:rsid w:val="00FE02BE"/>
    <w:rsid w:val="00FE324D"/>
    <w:rsid w:val="00FF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5BC3"/>
  <w15:docId w15:val="{D2C731D6-45D1-41C2-B43A-4A4ED1B3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6"/>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overflowPunct w:val="0"/>
      <w:autoSpaceDE w:val="0"/>
      <w:autoSpaceDN w:val="0"/>
      <w:adjustRightInd w:val="0"/>
      <w:jc w:val="center"/>
      <w:textAlignment w:val="baseline"/>
    </w:pPr>
    <w:rPr>
      <w:b/>
      <w:sz w:val="32"/>
      <w:szCs w:val="20"/>
      <w:lang w:val="fr-CA"/>
    </w:rPr>
  </w:style>
  <w:style w:type="character" w:customStyle="1" w:styleId="Heading2Char">
    <w:name w:val="Heading 2 Char"/>
    <w:rPr>
      <w:rFonts w:ascii="Arial" w:hAnsi="Arial" w:cs="Arial"/>
      <w:b/>
      <w:bCs/>
      <w:i/>
      <w:iCs/>
      <w:w w:val="100"/>
      <w:position w:val="-1"/>
      <w:sz w:val="28"/>
      <w:szCs w:val="28"/>
      <w:effect w:val="none"/>
      <w:vertAlign w:val="baseline"/>
      <w:cs w:val="0"/>
      <w:em w:val="none"/>
    </w:rPr>
  </w:style>
  <w:style w:type="paragraph" w:styleId="Header">
    <w:name w:val="header"/>
    <w:basedOn w:val="Normal"/>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uiPriority w:val="99"/>
  </w:style>
  <w:style w:type="character" w:customStyle="1" w:styleId="FooterChar">
    <w:name w:val="Footer Char"/>
    <w:uiPriority w:val="99"/>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w w:val="100"/>
      <w:position w:val="-1"/>
      <w:sz w:val="0"/>
      <w:szCs w:val="0"/>
      <w:effect w:val="none"/>
      <w:vertAlign w:val="baseline"/>
      <w:cs w:val="0"/>
      <w:em w:val="none"/>
    </w:rPr>
  </w:style>
  <w:style w:type="character" w:styleId="Hyperlink">
    <w:name w:val="Hyperlink"/>
    <w:uiPriority w:val="99"/>
    <w:rPr>
      <w:color w:val="0000FF"/>
      <w:w w:val="100"/>
      <w:position w:val="-1"/>
      <w:u w:val="single"/>
      <w:effect w:val="none"/>
      <w:vertAlign w:val="baseline"/>
      <w:cs w:val="0"/>
      <w:em w:val="none"/>
    </w:rPr>
  </w:style>
  <w:style w:type="character" w:customStyle="1" w:styleId="TitleChar">
    <w:name w:val="Title Char"/>
    <w:rPr>
      <w:b/>
      <w:w w:val="100"/>
      <w:position w:val="-1"/>
      <w:sz w:val="32"/>
      <w:effect w:val="none"/>
      <w:vertAlign w:val="baseline"/>
      <w:cs w:val="0"/>
      <w:em w:val="none"/>
      <w:lang w:val="fr-CA"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customStyle="1" w:styleId="Form">
    <w:name w:val="Form"/>
    <w:basedOn w:val="Normal"/>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pPr>
      <w:ind w:left="720"/>
    </w:pPr>
  </w:style>
  <w:style w:type="character" w:styleId="CommentReference">
    <w:name w:val="annotation reference"/>
    <w:uiPriority w:val="99"/>
    <w:rPr>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uiPriority w:val="99"/>
    <w:qFormat/>
    <w:rPr>
      <w:rFonts w:ascii="Calibri" w:eastAsia="Calibri" w:hAnsi="Calibri"/>
      <w:sz w:val="20"/>
      <w:szCs w:val="20"/>
      <w:lang w:val="en-C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uiPriority w:val="99"/>
    <w:rPr>
      <w:rFonts w:ascii="Calibri" w:eastAsia="Calibri" w:hAnsi="Calibri"/>
      <w:w w:val="100"/>
      <w:position w:val="-1"/>
      <w:effect w:val="none"/>
      <w:vertAlign w:val="baseline"/>
      <w:cs w:val="0"/>
      <w:em w:val="none"/>
      <w:lang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w w:val="100"/>
      <w:position w:val="-1"/>
      <w:effect w:val="none"/>
      <w:vertAlign w:val="superscript"/>
      <w:cs w:val="0"/>
      <w:em w:val="none"/>
    </w:rPr>
  </w:style>
  <w:style w:type="character" w:customStyle="1" w:styleId="ng-binding">
    <w:name w:val="ng-binding"/>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rPr>
      <w:sz w:val="20"/>
      <w:szCs w:val="20"/>
    </w:rPr>
    <w:tblPr>
      <w:tblStyleRowBandSize w:val="1"/>
      <w:tblStyleColBandSize w:val="1"/>
    </w:tblPr>
  </w:style>
  <w:style w:type="character" w:customStyle="1" w:styleId="normaltextrun">
    <w:name w:val="normaltextrun"/>
    <w:basedOn w:val="DefaultParagraphFont"/>
    <w:rsid w:val="0006379C"/>
  </w:style>
  <w:style w:type="paragraph" w:styleId="BodyText">
    <w:name w:val="Body Text"/>
    <w:basedOn w:val="Normal"/>
    <w:link w:val="BodyTextChar"/>
    <w:rsid w:val="009D7DF3"/>
    <w:pPr>
      <w:spacing w:after="140" w:line="288" w:lineRule="auto"/>
      <w:ind w:leftChars="0" w:left="0" w:firstLineChars="0" w:firstLine="0"/>
      <w:textDirection w:val="lrTb"/>
      <w:textAlignment w:val="auto"/>
      <w:outlineLvl w:val="9"/>
    </w:pPr>
    <w:rPr>
      <w:position w:val="0"/>
      <w:lang w:eastAsia="zh-CN"/>
    </w:rPr>
  </w:style>
  <w:style w:type="character" w:customStyle="1" w:styleId="BodyTextChar">
    <w:name w:val="Body Text Char"/>
    <w:basedOn w:val="DefaultParagraphFont"/>
    <w:link w:val="BodyText"/>
    <w:rsid w:val="009D7DF3"/>
    <w:rPr>
      <w:lang w:eastAsia="zh-CN"/>
    </w:rPr>
  </w:style>
  <w:style w:type="paragraph" w:customStyle="1" w:styleId="Standard">
    <w:name w:val="Standard"/>
    <w:rsid w:val="006261CD"/>
    <w:pPr>
      <w:widowControl w:val="0"/>
      <w:suppressAutoHyphens/>
      <w:autoSpaceDN w:val="0"/>
      <w:textAlignment w:val="baseline"/>
    </w:pPr>
    <w:rPr>
      <w:rFonts w:eastAsia="SimSun" w:cs="Mangal"/>
      <w:kern w:val="3"/>
      <w:lang w:val="fi-FI" w:eastAsia="zh-CN" w:bidi="hi-IN"/>
    </w:rPr>
  </w:style>
  <w:style w:type="paragraph" w:customStyle="1" w:styleId="gmail-standard">
    <w:name w:val="gmail-standard"/>
    <w:basedOn w:val="Normal"/>
    <w:rsid w:val="008832C0"/>
    <w:pPr>
      <w:suppressAutoHyphens w:val="0"/>
      <w:spacing w:before="100" w:beforeAutospacing="1" w:after="100" w:afterAutospacing="1" w:line="240" w:lineRule="auto"/>
      <w:ind w:leftChars="0" w:left="0" w:firstLineChars="0" w:firstLine="0"/>
      <w:textDirection w:val="lrTb"/>
      <w:textAlignment w:val="auto"/>
      <w:outlineLvl w:val="9"/>
    </w:pPr>
    <w:rPr>
      <w:rFonts w:eastAsiaTheme="minorHAnsi"/>
      <w:position w:val="0"/>
      <w:lang w:val="en-GB" w:eastAsia="en-GB"/>
    </w:rPr>
  </w:style>
  <w:style w:type="character" w:customStyle="1" w:styleId="fontstyle01">
    <w:name w:val="fontstyle01"/>
    <w:rsid w:val="00194F7F"/>
    <w:rPr>
      <w:rFonts w:ascii="CIDFont+F5" w:hAnsi="CIDFont+F5" w:hint="default"/>
      <w:b w:val="0"/>
      <w:bCs w:val="0"/>
      <w:i w:val="0"/>
      <w:iCs w:val="0"/>
      <w:color w:val="000000"/>
      <w:sz w:val="22"/>
      <w:szCs w:val="22"/>
    </w:rPr>
  </w:style>
  <w:style w:type="paragraph" w:styleId="NormalWeb">
    <w:name w:val="Normal (Web)"/>
    <w:basedOn w:val="Normal"/>
    <w:uiPriority w:val="99"/>
    <w:unhideWhenUsed/>
    <w:rsid w:val="00552F59"/>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en-GB"/>
    </w:rPr>
  </w:style>
  <w:style w:type="paragraph" w:customStyle="1" w:styleId="p1">
    <w:name w:val="p1"/>
    <w:basedOn w:val="Normal"/>
    <w:rsid w:val="000F00F9"/>
    <w:pPr>
      <w:suppressAutoHyphens w:val="0"/>
      <w:spacing w:line="240" w:lineRule="auto"/>
      <w:ind w:leftChars="0" w:left="0" w:firstLineChars="0" w:firstLine="0"/>
      <w:textDirection w:val="lrTb"/>
      <w:textAlignment w:val="auto"/>
      <w:outlineLvl w:val="9"/>
    </w:pPr>
    <w:rPr>
      <w:rFonts w:ascii="Helvetica" w:hAnsi="Helvetica"/>
      <w:color w:val="000000"/>
      <w:positio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7695">
      <w:bodyDiv w:val="1"/>
      <w:marLeft w:val="0"/>
      <w:marRight w:val="0"/>
      <w:marTop w:val="0"/>
      <w:marBottom w:val="0"/>
      <w:divBdr>
        <w:top w:val="none" w:sz="0" w:space="0" w:color="auto"/>
        <w:left w:val="none" w:sz="0" w:space="0" w:color="auto"/>
        <w:bottom w:val="none" w:sz="0" w:space="0" w:color="auto"/>
        <w:right w:val="none" w:sz="0" w:space="0" w:color="auto"/>
      </w:divBdr>
    </w:div>
    <w:div w:id="86731355">
      <w:bodyDiv w:val="1"/>
      <w:marLeft w:val="0"/>
      <w:marRight w:val="0"/>
      <w:marTop w:val="0"/>
      <w:marBottom w:val="0"/>
      <w:divBdr>
        <w:top w:val="none" w:sz="0" w:space="0" w:color="auto"/>
        <w:left w:val="none" w:sz="0" w:space="0" w:color="auto"/>
        <w:bottom w:val="none" w:sz="0" w:space="0" w:color="auto"/>
        <w:right w:val="none" w:sz="0" w:space="0" w:color="auto"/>
      </w:divBdr>
    </w:div>
    <w:div w:id="103427313">
      <w:bodyDiv w:val="1"/>
      <w:marLeft w:val="0"/>
      <w:marRight w:val="0"/>
      <w:marTop w:val="0"/>
      <w:marBottom w:val="0"/>
      <w:divBdr>
        <w:top w:val="none" w:sz="0" w:space="0" w:color="auto"/>
        <w:left w:val="none" w:sz="0" w:space="0" w:color="auto"/>
        <w:bottom w:val="none" w:sz="0" w:space="0" w:color="auto"/>
        <w:right w:val="none" w:sz="0" w:space="0" w:color="auto"/>
      </w:divBdr>
    </w:div>
    <w:div w:id="129716807">
      <w:bodyDiv w:val="1"/>
      <w:marLeft w:val="0"/>
      <w:marRight w:val="0"/>
      <w:marTop w:val="0"/>
      <w:marBottom w:val="0"/>
      <w:divBdr>
        <w:top w:val="none" w:sz="0" w:space="0" w:color="auto"/>
        <w:left w:val="none" w:sz="0" w:space="0" w:color="auto"/>
        <w:bottom w:val="none" w:sz="0" w:space="0" w:color="auto"/>
        <w:right w:val="none" w:sz="0" w:space="0" w:color="auto"/>
      </w:divBdr>
    </w:div>
    <w:div w:id="132332366">
      <w:bodyDiv w:val="1"/>
      <w:marLeft w:val="0"/>
      <w:marRight w:val="0"/>
      <w:marTop w:val="0"/>
      <w:marBottom w:val="0"/>
      <w:divBdr>
        <w:top w:val="none" w:sz="0" w:space="0" w:color="auto"/>
        <w:left w:val="none" w:sz="0" w:space="0" w:color="auto"/>
        <w:bottom w:val="none" w:sz="0" w:space="0" w:color="auto"/>
        <w:right w:val="none" w:sz="0" w:space="0" w:color="auto"/>
      </w:divBdr>
    </w:div>
    <w:div w:id="340860951">
      <w:bodyDiv w:val="1"/>
      <w:marLeft w:val="0"/>
      <w:marRight w:val="0"/>
      <w:marTop w:val="0"/>
      <w:marBottom w:val="0"/>
      <w:divBdr>
        <w:top w:val="none" w:sz="0" w:space="0" w:color="auto"/>
        <w:left w:val="none" w:sz="0" w:space="0" w:color="auto"/>
        <w:bottom w:val="none" w:sz="0" w:space="0" w:color="auto"/>
        <w:right w:val="none" w:sz="0" w:space="0" w:color="auto"/>
      </w:divBdr>
    </w:div>
    <w:div w:id="538978074">
      <w:bodyDiv w:val="1"/>
      <w:marLeft w:val="0"/>
      <w:marRight w:val="0"/>
      <w:marTop w:val="0"/>
      <w:marBottom w:val="0"/>
      <w:divBdr>
        <w:top w:val="none" w:sz="0" w:space="0" w:color="auto"/>
        <w:left w:val="none" w:sz="0" w:space="0" w:color="auto"/>
        <w:bottom w:val="none" w:sz="0" w:space="0" w:color="auto"/>
        <w:right w:val="none" w:sz="0" w:space="0" w:color="auto"/>
      </w:divBdr>
    </w:div>
    <w:div w:id="686980468">
      <w:bodyDiv w:val="1"/>
      <w:marLeft w:val="0"/>
      <w:marRight w:val="0"/>
      <w:marTop w:val="0"/>
      <w:marBottom w:val="0"/>
      <w:divBdr>
        <w:top w:val="none" w:sz="0" w:space="0" w:color="auto"/>
        <w:left w:val="none" w:sz="0" w:space="0" w:color="auto"/>
        <w:bottom w:val="none" w:sz="0" w:space="0" w:color="auto"/>
        <w:right w:val="none" w:sz="0" w:space="0" w:color="auto"/>
      </w:divBdr>
    </w:div>
    <w:div w:id="810444347">
      <w:bodyDiv w:val="1"/>
      <w:marLeft w:val="0"/>
      <w:marRight w:val="0"/>
      <w:marTop w:val="0"/>
      <w:marBottom w:val="0"/>
      <w:divBdr>
        <w:top w:val="none" w:sz="0" w:space="0" w:color="auto"/>
        <w:left w:val="none" w:sz="0" w:space="0" w:color="auto"/>
        <w:bottom w:val="none" w:sz="0" w:space="0" w:color="auto"/>
        <w:right w:val="none" w:sz="0" w:space="0" w:color="auto"/>
      </w:divBdr>
    </w:div>
    <w:div w:id="820150112">
      <w:bodyDiv w:val="1"/>
      <w:marLeft w:val="0"/>
      <w:marRight w:val="0"/>
      <w:marTop w:val="0"/>
      <w:marBottom w:val="0"/>
      <w:divBdr>
        <w:top w:val="none" w:sz="0" w:space="0" w:color="auto"/>
        <w:left w:val="none" w:sz="0" w:space="0" w:color="auto"/>
        <w:bottom w:val="none" w:sz="0" w:space="0" w:color="auto"/>
        <w:right w:val="none" w:sz="0" w:space="0" w:color="auto"/>
      </w:divBdr>
    </w:div>
    <w:div w:id="903294835">
      <w:bodyDiv w:val="1"/>
      <w:marLeft w:val="0"/>
      <w:marRight w:val="0"/>
      <w:marTop w:val="0"/>
      <w:marBottom w:val="0"/>
      <w:divBdr>
        <w:top w:val="none" w:sz="0" w:space="0" w:color="auto"/>
        <w:left w:val="none" w:sz="0" w:space="0" w:color="auto"/>
        <w:bottom w:val="none" w:sz="0" w:space="0" w:color="auto"/>
        <w:right w:val="none" w:sz="0" w:space="0" w:color="auto"/>
      </w:divBdr>
    </w:div>
    <w:div w:id="911696063">
      <w:bodyDiv w:val="1"/>
      <w:marLeft w:val="0"/>
      <w:marRight w:val="0"/>
      <w:marTop w:val="0"/>
      <w:marBottom w:val="0"/>
      <w:divBdr>
        <w:top w:val="none" w:sz="0" w:space="0" w:color="auto"/>
        <w:left w:val="none" w:sz="0" w:space="0" w:color="auto"/>
        <w:bottom w:val="none" w:sz="0" w:space="0" w:color="auto"/>
        <w:right w:val="none" w:sz="0" w:space="0" w:color="auto"/>
      </w:divBdr>
    </w:div>
    <w:div w:id="918365233">
      <w:bodyDiv w:val="1"/>
      <w:marLeft w:val="0"/>
      <w:marRight w:val="0"/>
      <w:marTop w:val="0"/>
      <w:marBottom w:val="0"/>
      <w:divBdr>
        <w:top w:val="none" w:sz="0" w:space="0" w:color="auto"/>
        <w:left w:val="none" w:sz="0" w:space="0" w:color="auto"/>
        <w:bottom w:val="none" w:sz="0" w:space="0" w:color="auto"/>
        <w:right w:val="none" w:sz="0" w:space="0" w:color="auto"/>
      </w:divBdr>
    </w:div>
    <w:div w:id="999189711">
      <w:bodyDiv w:val="1"/>
      <w:marLeft w:val="0"/>
      <w:marRight w:val="0"/>
      <w:marTop w:val="0"/>
      <w:marBottom w:val="0"/>
      <w:divBdr>
        <w:top w:val="none" w:sz="0" w:space="0" w:color="auto"/>
        <w:left w:val="none" w:sz="0" w:space="0" w:color="auto"/>
        <w:bottom w:val="none" w:sz="0" w:space="0" w:color="auto"/>
        <w:right w:val="none" w:sz="0" w:space="0" w:color="auto"/>
      </w:divBdr>
    </w:div>
    <w:div w:id="1008024608">
      <w:bodyDiv w:val="1"/>
      <w:marLeft w:val="0"/>
      <w:marRight w:val="0"/>
      <w:marTop w:val="0"/>
      <w:marBottom w:val="0"/>
      <w:divBdr>
        <w:top w:val="none" w:sz="0" w:space="0" w:color="auto"/>
        <w:left w:val="none" w:sz="0" w:space="0" w:color="auto"/>
        <w:bottom w:val="none" w:sz="0" w:space="0" w:color="auto"/>
        <w:right w:val="none" w:sz="0" w:space="0" w:color="auto"/>
      </w:divBdr>
    </w:div>
    <w:div w:id="1060444237">
      <w:bodyDiv w:val="1"/>
      <w:marLeft w:val="0"/>
      <w:marRight w:val="0"/>
      <w:marTop w:val="0"/>
      <w:marBottom w:val="0"/>
      <w:divBdr>
        <w:top w:val="none" w:sz="0" w:space="0" w:color="auto"/>
        <w:left w:val="none" w:sz="0" w:space="0" w:color="auto"/>
        <w:bottom w:val="none" w:sz="0" w:space="0" w:color="auto"/>
        <w:right w:val="none" w:sz="0" w:space="0" w:color="auto"/>
      </w:divBdr>
    </w:div>
    <w:div w:id="1368523737">
      <w:bodyDiv w:val="1"/>
      <w:marLeft w:val="0"/>
      <w:marRight w:val="0"/>
      <w:marTop w:val="0"/>
      <w:marBottom w:val="0"/>
      <w:divBdr>
        <w:top w:val="none" w:sz="0" w:space="0" w:color="auto"/>
        <w:left w:val="none" w:sz="0" w:space="0" w:color="auto"/>
        <w:bottom w:val="none" w:sz="0" w:space="0" w:color="auto"/>
        <w:right w:val="none" w:sz="0" w:space="0" w:color="auto"/>
      </w:divBdr>
    </w:div>
    <w:div w:id="1473323989">
      <w:bodyDiv w:val="1"/>
      <w:marLeft w:val="0"/>
      <w:marRight w:val="0"/>
      <w:marTop w:val="0"/>
      <w:marBottom w:val="0"/>
      <w:divBdr>
        <w:top w:val="none" w:sz="0" w:space="0" w:color="auto"/>
        <w:left w:val="none" w:sz="0" w:space="0" w:color="auto"/>
        <w:bottom w:val="none" w:sz="0" w:space="0" w:color="auto"/>
        <w:right w:val="none" w:sz="0" w:space="0" w:color="auto"/>
      </w:divBdr>
    </w:div>
    <w:div w:id="1635057684">
      <w:bodyDiv w:val="1"/>
      <w:marLeft w:val="0"/>
      <w:marRight w:val="0"/>
      <w:marTop w:val="0"/>
      <w:marBottom w:val="0"/>
      <w:divBdr>
        <w:top w:val="none" w:sz="0" w:space="0" w:color="auto"/>
        <w:left w:val="none" w:sz="0" w:space="0" w:color="auto"/>
        <w:bottom w:val="none" w:sz="0" w:space="0" w:color="auto"/>
        <w:right w:val="none" w:sz="0" w:space="0" w:color="auto"/>
      </w:divBdr>
    </w:div>
    <w:div w:id="1709331556">
      <w:bodyDiv w:val="1"/>
      <w:marLeft w:val="0"/>
      <w:marRight w:val="0"/>
      <w:marTop w:val="0"/>
      <w:marBottom w:val="0"/>
      <w:divBdr>
        <w:top w:val="none" w:sz="0" w:space="0" w:color="auto"/>
        <w:left w:val="none" w:sz="0" w:space="0" w:color="auto"/>
        <w:bottom w:val="none" w:sz="0" w:space="0" w:color="auto"/>
        <w:right w:val="none" w:sz="0" w:space="0" w:color="auto"/>
      </w:divBdr>
    </w:div>
    <w:div w:id="1767462438">
      <w:bodyDiv w:val="1"/>
      <w:marLeft w:val="0"/>
      <w:marRight w:val="0"/>
      <w:marTop w:val="0"/>
      <w:marBottom w:val="0"/>
      <w:divBdr>
        <w:top w:val="none" w:sz="0" w:space="0" w:color="auto"/>
        <w:left w:val="none" w:sz="0" w:space="0" w:color="auto"/>
        <w:bottom w:val="none" w:sz="0" w:space="0" w:color="auto"/>
        <w:right w:val="none" w:sz="0" w:space="0" w:color="auto"/>
      </w:divBdr>
    </w:div>
    <w:div w:id="1806239891">
      <w:bodyDiv w:val="1"/>
      <w:marLeft w:val="0"/>
      <w:marRight w:val="0"/>
      <w:marTop w:val="0"/>
      <w:marBottom w:val="0"/>
      <w:divBdr>
        <w:top w:val="none" w:sz="0" w:space="0" w:color="auto"/>
        <w:left w:val="none" w:sz="0" w:space="0" w:color="auto"/>
        <w:bottom w:val="none" w:sz="0" w:space="0" w:color="auto"/>
        <w:right w:val="none" w:sz="0" w:space="0" w:color="auto"/>
      </w:divBdr>
    </w:div>
    <w:div w:id="1842551237">
      <w:bodyDiv w:val="1"/>
      <w:marLeft w:val="0"/>
      <w:marRight w:val="0"/>
      <w:marTop w:val="0"/>
      <w:marBottom w:val="0"/>
      <w:divBdr>
        <w:top w:val="none" w:sz="0" w:space="0" w:color="auto"/>
        <w:left w:val="none" w:sz="0" w:space="0" w:color="auto"/>
        <w:bottom w:val="none" w:sz="0" w:space="0" w:color="auto"/>
        <w:right w:val="none" w:sz="0" w:space="0" w:color="auto"/>
      </w:divBdr>
    </w:div>
    <w:div w:id="1952777913">
      <w:bodyDiv w:val="1"/>
      <w:marLeft w:val="0"/>
      <w:marRight w:val="0"/>
      <w:marTop w:val="0"/>
      <w:marBottom w:val="0"/>
      <w:divBdr>
        <w:top w:val="none" w:sz="0" w:space="0" w:color="auto"/>
        <w:left w:val="none" w:sz="0" w:space="0" w:color="auto"/>
        <w:bottom w:val="none" w:sz="0" w:space="0" w:color="auto"/>
        <w:right w:val="none" w:sz="0" w:space="0" w:color="auto"/>
      </w:divBdr>
    </w:div>
    <w:div w:id="1970549844">
      <w:bodyDiv w:val="1"/>
      <w:marLeft w:val="0"/>
      <w:marRight w:val="0"/>
      <w:marTop w:val="0"/>
      <w:marBottom w:val="0"/>
      <w:divBdr>
        <w:top w:val="none" w:sz="0" w:space="0" w:color="auto"/>
        <w:left w:val="none" w:sz="0" w:space="0" w:color="auto"/>
        <w:bottom w:val="none" w:sz="0" w:space="0" w:color="auto"/>
        <w:right w:val="none" w:sz="0" w:space="0" w:color="auto"/>
      </w:divBdr>
    </w:div>
    <w:div w:id="1974825103">
      <w:bodyDiv w:val="1"/>
      <w:marLeft w:val="0"/>
      <w:marRight w:val="0"/>
      <w:marTop w:val="0"/>
      <w:marBottom w:val="0"/>
      <w:divBdr>
        <w:top w:val="none" w:sz="0" w:space="0" w:color="auto"/>
        <w:left w:val="none" w:sz="0" w:space="0" w:color="auto"/>
        <w:bottom w:val="none" w:sz="0" w:space="0" w:color="auto"/>
        <w:right w:val="none" w:sz="0" w:space="0" w:color="auto"/>
      </w:divBdr>
    </w:div>
    <w:div w:id="211439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sources.cbc.amnh.org/indicators/" TargetMode="External"/><Relationship Id="rId18" Type="http://schemas.openxmlformats.org/officeDocument/2006/relationships/hyperlink" Target="https://www.nature.com/articles/s41467-020-16410-6" TargetMode="External"/><Relationship Id="rId26" Type="http://schemas.openxmlformats.org/officeDocument/2006/relationships/hyperlink" Target="https://ipbes.net/ga/spm" TargetMode="External"/><Relationship Id="rId39" Type="http://schemas.openxmlformats.org/officeDocument/2006/relationships/hyperlink" Target="https://www.iucncongress2020.org/motion/020" TargetMode="External"/><Relationship Id="rId21" Type="http://schemas.openxmlformats.org/officeDocument/2006/relationships/hyperlink" Target="https://www.cbd.int/recommendations/wg8j/?m=wg8j-11" TargetMode="External"/><Relationship Id="rId34" Type="http://schemas.openxmlformats.org/officeDocument/2006/relationships/hyperlink" Target="https://www.iucncongress2020.org/motion/020" TargetMode="External"/><Relationship Id="rId42" Type="http://schemas.openxmlformats.org/officeDocument/2006/relationships/hyperlink" Target="https://www.iucn.org/theme/protected-areas/our-work/iucn-green-list-protected-and-conserved-areas" TargetMode="External"/><Relationship Id="rId47" Type="http://schemas.openxmlformats.org/officeDocument/2006/relationships/hyperlink" Target="mailto:secretariat@cbd.int"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nature.com/articles/s41467-020-16410-6" TargetMode="External"/><Relationship Id="rId29" Type="http://schemas.openxmlformats.org/officeDocument/2006/relationships/hyperlink" Target="https://www.ramsar.org/sites/default/files/documents/library/cop12_dr15_management_effectiveness_e.pdf" TargetMode="External"/><Relationship Id="rId11" Type="http://schemas.openxmlformats.org/officeDocument/2006/relationships/hyperlink" Target="https://www.cbd.int/recommendations/wg8j/?m=wg8j-11" TargetMode="External"/><Relationship Id="rId24" Type="http://schemas.openxmlformats.org/officeDocument/2006/relationships/hyperlink" Target="https://doi.org/10.1007/s11625-020-00822-w" TargetMode="External"/><Relationship Id="rId32" Type="http://schemas.openxmlformats.org/officeDocument/2006/relationships/hyperlink" Target="https://www.cbd.int/api/v2013/documents/6445B22E-1BA7-18B7-6D28-61A95052E841/attachments/IUCN-6.docx" TargetMode="External"/><Relationship Id="rId37" Type="http://schemas.openxmlformats.org/officeDocument/2006/relationships/hyperlink" Target="https://www.iucn.org/news/cambio-clim%C3%A1tico/201705/how-define-eba-practical-framework" TargetMode="External"/><Relationship Id="rId40" Type="http://schemas.openxmlformats.org/officeDocument/2006/relationships/hyperlink" Target="https://www.iucn.org/commissions/commission-environmental-economic-and-social-policy/our-work/specialist-group-sustainable-use-and-livelihoods-suli/hunting-and-sustainable-wildlife-management/north-american-wild-harvest" TargetMode="External"/><Relationship Id="rId45" Type="http://schemas.openxmlformats.org/officeDocument/2006/relationships/hyperlink" Target="https://www.ramsar.org/sites/default/files/documents/library/cop12_dr15_management_effectiveness_e.pdf" TargetMode="External"/><Relationship Id="rId53"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hyperlink" Target="https://www.cbd.int/api/v2013/documents/6445B22E-1BA7-18B7-6D28-61A95052E841/attachments/IUCN-6.docx" TargetMode="External"/><Relationship Id="rId19" Type="http://schemas.openxmlformats.org/officeDocument/2006/relationships/hyperlink" Target="https://www.sciencedirect.com/science/article/pii/S0006320720307126" TargetMode="External"/><Relationship Id="rId31" Type="http://schemas.openxmlformats.org/officeDocument/2006/relationships/hyperlink" Target="http://www.hwctf.org/resources/document-library" TargetMode="External"/><Relationship Id="rId44" Type="http://schemas.openxmlformats.org/officeDocument/2006/relationships/hyperlink" Target="https://www.iucn.org/commissions/species-survival-commission/resources/iucn-green-status-species" TargetMode="External"/><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cbd.contact@iucn.org" TargetMode="External"/><Relationship Id="rId14" Type="http://schemas.openxmlformats.org/officeDocument/2006/relationships/hyperlink" Target="https://www.biorxiv.org/content/10.1101/2020.02.11.943902v1" TargetMode="External"/><Relationship Id="rId22" Type="http://schemas.openxmlformats.org/officeDocument/2006/relationships/hyperlink" Target="https://unesdoc.unesco.org/ark:/48223/pf0000371562" TargetMode="External"/><Relationship Id="rId27" Type="http://schemas.openxmlformats.org/officeDocument/2006/relationships/hyperlink" Target="https://www.cbd.int/api/v2013/documents/6445B22E-1BA7-18B7-6D28-61A95052E841/attachments/IUCN-6.docx" TargetMode="External"/><Relationship Id="rId30" Type="http://schemas.openxmlformats.org/officeDocument/2006/relationships/hyperlink" Target="https://www.ramsar.org/sites/default/files/documents/library/cop12_dr15_management_effectiveness_e.pdf" TargetMode="External"/><Relationship Id="rId35" Type="http://schemas.openxmlformats.org/officeDocument/2006/relationships/hyperlink" Target="https://doi.org/10.1098/rstb.2019.0128" TargetMode="External"/><Relationship Id="rId43" Type="http://schemas.openxmlformats.org/officeDocument/2006/relationships/hyperlink" Target="https://www.iucn.org/commissions/species-survival-commission/resources/iucn-green-status-species"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unesdoc.unesco.org/ark:/48223/pf0000371562" TargetMode="External"/><Relationship Id="rId17" Type="http://schemas.openxmlformats.org/officeDocument/2006/relationships/hyperlink" Target="https://www.cbd.int/api/v2013/documents/6445B22E-1BA7-18B7-6D28-61A95052E841/attachments/IUCN-6.docx" TargetMode="External"/><Relationship Id="rId25" Type="http://schemas.openxmlformats.org/officeDocument/2006/relationships/hyperlink" Target="https://www.cbd.int/api/v2013/documents/6445B22E-1BA7-18B7-6D28-61A95052E841/attachments/IUCN-6.docx" TargetMode="External"/><Relationship Id="rId33" Type="http://schemas.openxmlformats.org/officeDocument/2006/relationships/hyperlink" Target="https://www.nature.com/articles/s41467-020-16410-6" TargetMode="External"/><Relationship Id="rId38" Type="http://schemas.openxmlformats.org/officeDocument/2006/relationships/hyperlink" Target="https://doil.org/10.1073/pnas.1117693108" TargetMode="External"/><Relationship Id="rId46" Type="http://schemas.openxmlformats.org/officeDocument/2006/relationships/hyperlink" Target="https://www.ramsar.org/sites/default/files/documents/library/cop12_dr15_management_effectiveness_e.pdf" TargetMode="External"/><Relationship Id="rId20" Type="http://schemas.openxmlformats.org/officeDocument/2006/relationships/hyperlink" Target="https://www.iucn.org/commissions/commission-environmental-economic-and-social-policy/our-work/specialist-group-sustainable-use-and-livelihoods-suli/hunting-and-sustainable-wildlife-management/north-american-wild-harvest" TargetMode="External"/><Relationship Id="rId41" Type="http://schemas.openxmlformats.org/officeDocument/2006/relationships/hyperlink" Target="https://www.isealalliance.org/community-members?f%5B0%5D=community_status%3A17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bd.int/api/v2013/documents/6445B22E-1BA7-18B7-6D28-61A95052E841/attachments/IUCN-6.docx" TargetMode="External"/><Relationship Id="rId23" Type="http://schemas.openxmlformats.org/officeDocument/2006/relationships/hyperlink" Target="http://resources.cbc.amnh.org/indicators/" TargetMode="External"/><Relationship Id="rId28" Type="http://schemas.openxmlformats.org/officeDocument/2006/relationships/hyperlink" Target="https://ipbes.net/ga/spm" TargetMode="External"/><Relationship Id="rId36" Type="http://schemas.openxmlformats.org/officeDocument/2006/relationships/hyperlink" Target="https://doi.org/10.1038/s41558-020-0738-8"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SBBrjaweaIYt7IV/9lixnBTtlA==">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E63327-F0C7-4F31-B932-8D8493CC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39</Pages>
  <Words>16751</Words>
  <Characters>95487</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Rike Bolam</dc:creator>
  <cp:lastModifiedBy>ROMERO Victoria</cp:lastModifiedBy>
  <cp:revision>6</cp:revision>
  <dcterms:created xsi:type="dcterms:W3CDTF">2020-08-13T13:18:00Z</dcterms:created>
  <dcterms:modified xsi:type="dcterms:W3CDTF">2020-08-13T14:42:00Z</dcterms:modified>
</cp:coreProperties>
</file>