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0C59F" w14:textId="6EBAB1C0" w:rsidR="00236608" w:rsidRPr="00293F53" w:rsidRDefault="00236608" w:rsidP="00790F3D">
      <w:pPr>
        <w:jc w:val="center"/>
        <w:rPr>
          <w:b/>
          <w:sz w:val="22"/>
          <w:szCs w:val="22"/>
        </w:rPr>
      </w:pPr>
      <w:r>
        <w:rPr>
          <w:b/>
          <w:sz w:val="22"/>
          <w:szCs w:val="22"/>
        </w:rPr>
        <w:t>Template</w:t>
      </w:r>
      <w:r w:rsidRPr="00293F53">
        <w:rPr>
          <w:b/>
          <w:sz w:val="22"/>
          <w:szCs w:val="22"/>
        </w:rPr>
        <w:t xml:space="preserve"> for the review of </w:t>
      </w:r>
      <w:r w:rsidR="00790F3D">
        <w:rPr>
          <w:b/>
          <w:sz w:val="22"/>
          <w:szCs w:val="22"/>
        </w:rPr>
        <w:t xml:space="preserve">the document on </w:t>
      </w:r>
      <w:r w:rsidR="00790F3D" w:rsidRPr="00790F3D">
        <w:rPr>
          <w:b/>
          <w:sz w:val="22"/>
          <w:szCs w:val="22"/>
        </w:rPr>
        <w:t xml:space="preserve">linkages between the post-2020 global biodiversity framework and </w:t>
      </w:r>
      <w:r w:rsidR="00790F3D">
        <w:rPr>
          <w:b/>
          <w:sz w:val="22"/>
          <w:szCs w:val="22"/>
        </w:rPr>
        <w:t xml:space="preserve">the </w:t>
      </w:r>
      <w:r w:rsidR="00790F3D" w:rsidRPr="00790F3D">
        <w:rPr>
          <w:b/>
          <w:sz w:val="22"/>
          <w:szCs w:val="22"/>
        </w:rPr>
        <w:t>2030</w:t>
      </w:r>
      <w:r w:rsidR="00790F3D">
        <w:rPr>
          <w:b/>
          <w:sz w:val="22"/>
          <w:szCs w:val="22"/>
        </w:rPr>
        <w:t xml:space="preserve"> </w:t>
      </w:r>
      <w:r w:rsidR="00790F3D" w:rsidRPr="00790F3D">
        <w:rPr>
          <w:b/>
          <w:sz w:val="22"/>
          <w:szCs w:val="22"/>
        </w:rPr>
        <w:t>agenda for sustainable development</w:t>
      </w:r>
    </w:p>
    <w:p w14:paraId="794A5BD2" w14:textId="77777777" w:rsidR="00236608" w:rsidRDefault="00236608" w:rsidP="00236608">
      <w:pPr>
        <w:pStyle w:val="Default"/>
        <w:jc w:val="center"/>
        <w:rPr>
          <w:b/>
          <w:sz w:val="22"/>
          <w:szCs w:val="22"/>
          <w:u w:val="single"/>
        </w:rPr>
      </w:pPr>
    </w:p>
    <w:p w14:paraId="34B17942" w14:textId="77777777" w:rsidR="00236608" w:rsidRDefault="00236608" w:rsidP="00236608">
      <w:pPr>
        <w:pStyle w:val="Default"/>
        <w:jc w:val="center"/>
        <w:rPr>
          <w:b/>
          <w:sz w:val="22"/>
          <w:szCs w:val="22"/>
          <w:u w:val="single"/>
        </w:rPr>
      </w:pPr>
      <w:r>
        <w:rPr>
          <w:b/>
          <w:sz w:val="22"/>
          <w:szCs w:val="22"/>
          <w:u w:val="single"/>
        </w:rPr>
        <w:t>TEMPLATE FOR COMMENTS</w:t>
      </w:r>
    </w:p>
    <w:p w14:paraId="17859718" w14:textId="77777777" w:rsidR="00236608" w:rsidRPr="00532BBA" w:rsidRDefault="00236608" w:rsidP="00236608">
      <w:pPr>
        <w:pStyle w:val="Default"/>
        <w:jc w:val="center"/>
        <w:rPr>
          <w:b/>
          <w:sz w:val="22"/>
          <w:szCs w:val="22"/>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1230"/>
        <w:gridCol w:w="1991"/>
        <w:gridCol w:w="6149"/>
      </w:tblGrid>
      <w:tr w:rsidR="00236608" w:rsidRPr="00C43C28" w14:paraId="6598FBAB" w14:textId="77777777" w:rsidTr="008834AC">
        <w:trPr>
          <w:trHeight w:val="233"/>
        </w:trPr>
        <w:tc>
          <w:tcPr>
            <w:tcW w:w="10065" w:type="dxa"/>
            <w:gridSpan w:val="4"/>
            <w:shd w:val="clear" w:color="auto" w:fill="C0C0C0"/>
          </w:tcPr>
          <w:p w14:paraId="297416BC" w14:textId="77777777" w:rsidR="00236608" w:rsidRPr="00C43C28" w:rsidRDefault="00236608" w:rsidP="00A1532D">
            <w:pPr>
              <w:spacing w:before="120" w:after="120"/>
              <w:contextualSpacing/>
              <w:jc w:val="center"/>
              <w:rPr>
                <w:rFonts w:ascii="Arial" w:hAnsi="Arial" w:cs="Arial"/>
                <w:i/>
                <w:sz w:val="20"/>
                <w:szCs w:val="20"/>
              </w:rPr>
            </w:pPr>
            <w:r w:rsidRPr="00C43C28">
              <w:rPr>
                <w:rFonts w:ascii="Arial" w:hAnsi="Arial" w:cs="Arial"/>
                <w:i/>
                <w:sz w:val="20"/>
                <w:szCs w:val="20"/>
              </w:rPr>
              <w:t>Contact information</w:t>
            </w:r>
          </w:p>
        </w:tc>
      </w:tr>
      <w:tr w:rsidR="00236608" w:rsidRPr="00C43C28" w14:paraId="212CCDF4" w14:textId="77777777" w:rsidTr="008834AC">
        <w:trPr>
          <w:trHeight w:val="270"/>
        </w:trPr>
        <w:tc>
          <w:tcPr>
            <w:tcW w:w="3916" w:type="dxa"/>
            <w:gridSpan w:val="3"/>
          </w:tcPr>
          <w:p w14:paraId="13CBB394" w14:textId="77777777" w:rsidR="00236608" w:rsidRPr="00C43C28" w:rsidRDefault="00236608" w:rsidP="00A1532D">
            <w:pPr>
              <w:pStyle w:val="Form"/>
              <w:spacing w:before="0" w:after="0"/>
              <w:contextualSpacing/>
              <w:rPr>
                <w:b/>
                <w:sz w:val="20"/>
                <w:szCs w:val="20"/>
              </w:rPr>
            </w:pPr>
            <w:r w:rsidRPr="00C43C28">
              <w:rPr>
                <w:b/>
                <w:sz w:val="20"/>
                <w:szCs w:val="20"/>
              </w:rPr>
              <w:t>Surname:</w:t>
            </w:r>
          </w:p>
        </w:tc>
        <w:tc>
          <w:tcPr>
            <w:tcW w:w="6149" w:type="dxa"/>
          </w:tcPr>
          <w:p w14:paraId="08B4F522" w14:textId="70A32215" w:rsidR="00236608" w:rsidRPr="00C43C28" w:rsidRDefault="001D62A0" w:rsidP="00A1532D">
            <w:pPr>
              <w:contextualSpacing/>
              <w:rPr>
                <w:rFonts w:ascii="Arial" w:hAnsi="Arial" w:cs="Arial"/>
                <w:sz w:val="20"/>
                <w:szCs w:val="20"/>
              </w:rPr>
            </w:pPr>
            <w:r>
              <w:rPr>
                <w:rFonts w:ascii="Arial" w:hAnsi="Arial" w:cs="Arial"/>
                <w:sz w:val="20"/>
                <w:szCs w:val="20"/>
              </w:rPr>
              <w:t>Peña Moreno</w:t>
            </w:r>
          </w:p>
        </w:tc>
      </w:tr>
      <w:tr w:rsidR="00236608" w:rsidRPr="00C43C28" w14:paraId="70478EC8" w14:textId="77777777" w:rsidTr="008834AC">
        <w:trPr>
          <w:trHeight w:val="270"/>
        </w:trPr>
        <w:tc>
          <w:tcPr>
            <w:tcW w:w="3916" w:type="dxa"/>
            <w:gridSpan w:val="3"/>
          </w:tcPr>
          <w:p w14:paraId="4EE5D0BF" w14:textId="77777777" w:rsidR="00236608" w:rsidRPr="00C43C28" w:rsidRDefault="00236608" w:rsidP="00A1532D">
            <w:pPr>
              <w:pStyle w:val="Form"/>
              <w:spacing w:before="0" w:after="0"/>
              <w:contextualSpacing/>
              <w:rPr>
                <w:b/>
                <w:sz w:val="20"/>
                <w:szCs w:val="20"/>
              </w:rPr>
            </w:pPr>
            <w:r w:rsidRPr="00C43C28">
              <w:rPr>
                <w:b/>
                <w:sz w:val="20"/>
                <w:szCs w:val="20"/>
              </w:rPr>
              <w:t>Given Name:</w:t>
            </w:r>
          </w:p>
        </w:tc>
        <w:tc>
          <w:tcPr>
            <w:tcW w:w="6149" w:type="dxa"/>
          </w:tcPr>
          <w:p w14:paraId="618617AF" w14:textId="7E943CA1" w:rsidR="00236608" w:rsidRPr="00C43C28" w:rsidRDefault="001D62A0" w:rsidP="00A1532D">
            <w:pPr>
              <w:contextualSpacing/>
              <w:rPr>
                <w:rFonts w:ascii="Arial" w:hAnsi="Arial" w:cs="Arial"/>
                <w:sz w:val="20"/>
                <w:szCs w:val="20"/>
              </w:rPr>
            </w:pPr>
            <w:r>
              <w:rPr>
                <w:rFonts w:ascii="Arial" w:hAnsi="Arial" w:cs="Arial"/>
                <w:sz w:val="20"/>
                <w:szCs w:val="20"/>
              </w:rPr>
              <w:t>Sonia</w:t>
            </w:r>
            <w:bookmarkStart w:id="0" w:name="_GoBack"/>
            <w:bookmarkEnd w:id="0"/>
          </w:p>
        </w:tc>
      </w:tr>
      <w:tr w:rsidR="00236608" w:rsidRPr="00C43C28" w14:paraId="60004B01" w14:textId="77777777" w:rsidTr="008834AC">
        <w:trPr>
          <w:trHeight w:val="280"/>
        </w:trPr>
        <w:tc>
          <w:tcPr>
            <w:tcW w:w="3916" w:type="dxa"/>
            <w:gridSpan w:val="3"/>
          </w:tcPr>
          <w:p w14:paraId="043D7251" w14:textId="77777777" w:rsidR="00236608" w:rsidRPr="00C43C28" w:rsidRDefault="00236608" w:rsidP="00A1532D">
            <w:pPr>
              <w:pStyle w:val="Form"/>
              <w:spacing w:before="0" w:after="0"/>
              <w:contextualSpacing/>
              <w:rPr>
                <w:b/>
                <w:sz w:val="20"/>
                <w:szCs w:val="20"/>
              </w:rPr>
            </w:pPr>
            <w:r w:rsidRPr="00C43C28">
              <w:rPr>
                <w:b/>
                <w:sz w:val="20"/>
                <w:szCs w:val="20"/>
              </w:rPr>
              <w:t xml:space="preserve">Government </w:t>
            </w:r>
            <w:r w:rsidRPr="00C43C28">
              <w:rPr>
                <w:sz w:val="20"/>
                <w:szCs w:val="20"/>
              </w:rPr>
              <w:t>(if applicable)</w:t>
            </w:r>
            <w:r w:rsidRPr="00C43C28">
              <w:rPr>
                <w:b/>
                <w:sz w:val="20"/>
                <w:szCs w:val="20"/>
              </w:rPr>
              <w:t xml:space="preserve">: </w:t>
            </w:r>
          </w:p>
        </w:tc>
        <w:tc>
          <w:tcPr>
            <w:tcW w:w="6149" w:type="dxa"/>
          </w:tcPr>
          <w:p w14:paraId="44573104" w14:textId="77777777" w:rsidR="00236608" w:rsidRPr="00C43C28" w:rsidRDefault="00236608" w:rsidP="00A1532D">
            <w:pPr>
              <w:contextualSpacing/>
              <w:rPr>
                <w:rFonts w:ascii="Arial" w:hAnsi="Arial" w:cs="Arial"/>
                <w:sz w:val="20"/>
                <w:szCs w:val="20"/>
              </w:rPr>
            </w:pPr>
          </w:p>
        </w:tc>
      </w:tr>
      <w:tr w:rsidR="00236608" w:rsidRPr="00C43C28" w14:paraId="41DAE210" w14:textId="77777777" w:rsidTr="008834AC">
        <w:trPr>
          <w:trHeight w:val="270"/>
        </w:trPr>
        <w:tc>
          <w:tcPr>
            <w:tcW w:w="3916" w:type="dxa"/>
            <w:gridSpan w:val="3"/>
          </w:tcPr>
          <w:p w14:paraId="064A5C6E" w14:textId="77777777" w:rsidR="00236608" w:rsidRPr="00C43C28" w:rsidRDefault="00236608" w:rsidP="00A1532D">
            <w:pPr>
              <w:pStyle w:val="Form"/>
              <w:spacing w:before="0" w:after="0"/>
              <w:contextualSpacing/>
              <w:rPr>
                <w:b/>
                <w:sz w:val="20"/>
                <w:szCs w:val="20"/>
              </w:rPr>
            </w:pPr>
            <w:r w:rsidRPr="00C43C28">
              <w:rPr>
                <w:b/>
                <w:sz w:val="20"/>
                <w:szCs w:val="20"/>
              </w:rPr>
              <w:t>Organization:</w:t>
            </w:r>
          </w:p>
        </w:tc>
        <w:tc>
          <w:tcPr>
            <w:tcW w:w="6149" w:type="dxa"/>
          </w:tcPr>
          <w:p w14:paraId="6DC88D1F" w14:textId="6B5F6EF3" w:rsidR="00236608" w:rsidRPr="00C43C28" w:rsidRDefault="005C3196" w:rsidP="00A1532D">
            <w:pPr>
              <w:contextualSpacing/>
              <w:rPr>
                <w:rFonts w:ascii="Arial" w:hAnsi="Arial" w:cs="Arial"/>
                <w:sz w:val="20"/>
                <w:szCs w:val="20"/>
              </w:rPr>
            </w:pPr>
            <w:r w:rsidRPr="00C43C28">
              <w:rPr>
                <w:rFonts w:ascii="Arial" w:hAnsi="Arial" w:cs="Arial"/>
                <w:sz w:val="20"/>
                <w:szCs w:val="20"/>
              </w:rPr>
              <w:t xml:space="preserve">IUCN (International Union for Conservation of Nature) </w:t>
            </w:r>
          </w:p>
        </w:tc>
      </w:tr>
      <w:tr w:rsidR="00236608" w:rsidRPr="00C43C28" w14:paraId="19EAFF8D" w14:textId="77777777" w:rsidTr="008834AC">
        <w:trPr>
          <w:trHeight w:val="280"/>
        </w:trPr>
        <w:tc>
          <w:tcPr>
            <w:tcW w:w="3916" w:type="dxa"/>
            <w:gridSpan w:val="3"/>
          </w:tcPr>
          <w:p w14:paraId="051F46C6" w14:textId="77777777" w:rsidR="00236608" w:rsidRPr="00C43C28" w:rsidRDefault="00236608" w:rsidP="00A1532D">
            <w:pPr>
              <w:pStyle w:val="Form"/>
              <w:spacing w:before="0" w:after="0"/>
              <w:contextualSpacing/>
              <w:rPr>
                <w:b/>
                <w:sz w:val="20"/>
                <w:szCs w:val="20"/>
              </w:rPr>
            </w:pPr>
            <w:r w:rsidRPr="00C43C28">
              <w:rPr>
                <w:b/>
                <w:sz w:val="20"/>
                <w:szCs w:val="20"/>
              </w:rPr>
              <w:t xml:space="preserve">Address:  </w:t>
            </w:r>
          </w:p>
        </w:tc>
        <w:tc>
          <w:tcPr>
            <w:tcW w:w="6149" w:type="dxa"/>
          </w:tcPr>
          <w:p w14:paraId="1BEACDEF" w14:textId="1C92A435" w:rsidR="00236608" w:rsidRPr="00C43C28" w:rsidRDefault="005C3196" w:rsidP="00A1532D">
            <w:pPr>
              <w:contextualSpacing/>
              <w:rPr>
                <w:rFonts w:ascii="Arial" w:hAnsi="Arial" w:cs="Arial"/>
                <w:sz w:val="20"/>
                <w:szCs w:val="20"/>
              </w:rPr>
            </w:pPr>
            <w:r w:rsidRPr="00C43C28">
              <w:rPr>
                <w:rFonts w:ascii="Arial" w:hAnsi="Arial" w:cs="Arial"/>
                <w:sz w:val="20"/>
                <w:szCs w:val="20"/>
              </w:rPr>
              <w:t xml:space="preserve">Rue </w:t>
            </w:r>
            <w:proofErr w:type="spellStart"/>
            <w:r w:rsidRPr="00C43C28">
              <w:rPr>
                <w:rFonts w:ascii="Arial" w:hAnsi="Arial" w:cs="Arial"/>
                <w:sz w:val="20"/>
                <w:szCs w:val="20"/>
              </w:rPr>
              <w:t>Mauverney</w:t>
            </w:r>
            <w:proofErr w:type="spellEnd"/>
            <w:r w:rsidRPr="00C43C28">
              <w:rPr>
                <w:rFonts w:ascii="Arial" w:hAnsi="Arial" w:cs="Arial"/>
                <w:sz w:val="20"/>
                <w:szCs w:val="20"/>
              </w:rPr>
              <w:t xml:space="preserve"> 28</w:t>
            </w:r>
          </w:p>
        </w:tc>
      </w:tr>
      <w:tr w:rsidR="00236608" w:rsidRPr="00C43C28" w14:paraId="3310BC30" w14:textId="77777777" w:rsidTr="008834AC">
        <w:trPr>
          <w:trHeight w:val="270"/>
        </w:trPr>
        <w:tc>
          <w:tcPr>
            <w:tcW w:w="3916" w:type="dxa"/>
            <w:gridSpan w:val="3"/>
          </w:tcPr>
          <w:p w14:paraId="675A80C3" w14:textId="77777777" w:rsidR="00236608" w:rsidRPr="00C43C28" w:rsidRDefault="00236608" w:rsidP="00A1532D">
            <w:pPr>
              <w:pStyle w:val="Form"/>
              <w:spacing w:before="0" w:after="0"/>
              <w:contextualSpacing/>
              <w:rPr>
                <w:b/>
                <w:sz w:val="20"/>
                <w:szCs w:val="20"/>
              </w:rPr>
            </w:pPr>
            <w:r w:rsidRPr="00C43C28">
              <w:rPr>
                <w:b/>
                <w:sz w:val="20"/>
                <w:szCs w:val="20"/>
              </w:rPr>
              <w:t>City:</w:t>
            </w:r>
          </w:p>
        </w:tc>
        <w:tc>
          <w:tcPr>
            <w:tcW w:w="6149" w:type="dxa"/>
          </w:tcPr>
          <w:p w14:paraId="160AB00E" w14:textId="6665067A" w:rsidR="00236608" w:rsidRPr="00C43C28" w:rsidRDefault="005C3196" w:rsidP="00A1532D">
            <w:pPr>
              <w:contextualSpacing/>
              <w:rPr>
                <w:rFonts w:ascii="Arial" w:hAnsi="Arial" w:cs="Arial"/>
                <w:sz w:val="20"/>
                <w:szCs w:val="20"/>
              </w:rPr>
            </w:pPr>
            <w:r w:rsidRPr="00C43C28">
              <w:rPr>
                <w:rFonts w:ascii="Arial" w:hAnsi="Arial" w:cs="Arial"/>
                <w:sz w:val="20"/>
                <w:szCs w:val="20"/>
              </w:rPr>
              <w:t>Gland</w:t>
            </w:r>
          </w:p>
        </w:tc>
      </w:tr>
      <w:tr w:rsidR="00236608" w:rsidRPr="00C43C28" w14:paraId="0303D967" w14:textId="77777777" w:rsidTr="008834AC">
        <w:trPr>
          <w:trHeight w:val="280"/>
        </w:trPr>
        <w:tc>
          <w:tcPr>
            <w:tcW w:w="3916" w:type="dxa"/>
            <w:gridSpan w:val="3"/>
          </w:tcPr>
          <w:p w14:paraId="241052A2" w14:textId="77777777" w:rsidR="00236608" w:rsidRPr="00C43C28" w:rsidRDefault="00236608" w:rsidP="00A1532D">
            <w:pPr>
              <w:pStyle w:val="Form"/>
              <w:spacing w:before="0" w:after="0"/>
              <w:contextualSpacing/>
              <w:rPr>
                <w:b/>
                <w:sz w:val="20"/>
                <w:szCs w:val="20"/>
              </w:rPr>
            </w:pPr>
            <w:r w:rsidRPr="00C43C28">
              <w:rPr>
                <w:b/>
                <w:sz w:val="20"/>
                <w:szCs w:val="20"/>
              </w:rPr>
              <w:t>Country:</w:t>
            </w:r>
          </w:p>
        </w:tc>
        <w:tc>
          <w:tcPr>
            <w:tcW w:w="6149" w:type="dxa"/>
          </w:tcPr>
          <w:p w14:paraId="213ED87C" w14:textId="3EB9BF66" w:rsidR="00236608" w:rsidRPr="00C43C28" w:rsidRDefault="005C3196" w:rsidP="00A1532D">
            <w:pPr>
              <w:contextualSpacing/>
              <w:rPr>
                <w:rFonts w:ascii="Arial" w:hAnsi="Arial" w:cs="Arial"/>
                <w:sz w:val="20"/>
                <w:szCs w:val="20"/>
              </w:rPr>
            </w:pPr>
            <w:r w:rsidRPr="00C43C28">
              <w:rPr>
                <w:rFonts w:ascii="Arial" w:hAnsi="Arial" w:cs="Arial"/>
                <w:sz w:val="20"/>
                <w:szCs w:val="20"/>
              </w:rPr>
              <w:t>Switzerland</w:t>
            </w:r>
          </w:p>
        </w:tc>
      </w:tr>
      <w:tr w:rsidR="00236608" w:rsidRPr="00C43C28" w14:paraId="7C74835B" w14:textId="77777777" w:rsidTr="008834AC">
        <w:trPr>
          <w:trHeight w:val="233"/>
        </w:trPr>
        <w:tc>
          <w:tcPr>
            <w:tcW w:w="3916" w:type="dxa"/>
            <w:gridSpan w:val="3"/>
          </w:tcPr>
          <w:p w14:paraId="45DEDB26" w14:textId="77777777" w:rsidR="00236608" w:rsidRPr="00C43C28" w:rsidRDefault="00236608" w:rsidP="00A1532D">
            <w:pPr>
              <w:pStyle w:val="CommentSubject"/>
              <w:contextualSpacing/>
              <w:rPr>
                <w:rFonts w:ascii="Arial" w:hAnsi="Arial" w:cs="Arial"/>
              </w:rPr>
            </w:pPr>
            <w:r w:rsidRPr="00C43C28">
              <w:rPr>
                <w:rFonts w:ascii="Arial" w:hAnsi="Arial" w:cs="Arial"/>
              </w:rPr>
              <w:t>E-mail:</w:t>
            </w:r>
          </w:p>
        </w:tc>
        <w:tc>
          <w:tcPr>
            <w:tcW w:w="6149" w:type="dxa"/>
          </w:tcPr>
          <w:p w14:paraId="118A29DB" w14:textId="1F03C7EC" w:rsidR="00236608" w:rsidRPr="00C43C28" w:rsidRDefault="001D62A0" w:rsidP="00A1532D">
            <w:pPr>
              <w:contextualSpacing/>
              <w:rPr>
                <w:rFonts w:ascii="Arial" w:hAnsi="Arial" w:cs="Arial"/>
                <w:sz w:val="20"/>
                <w:szCs w:val="20"/>
              </w:rPr>
            </w:pPr>
            <w:hyperlink r:id="rId7" w:history="1">
              <w:r w:rsidR="008834AC" w:rsidRPr="00C43C28">
                <w:rPr>
                  <w:rStyle w:val="Hyperlink"/>
                  <w:rFonts w:ascii="Arial" w:hAnsi="Arial" w:cs="Arial"/>
                  <w:sz w:val="20"/>
                  <w:szCs w:val="20"/>
                </w:rPr>
                <w:t>cbd.contact@iucn.org</w:t>
              </w:r>
            </w:hyperlink>
            <w:r w:rsidR="008834AC" w:rsidRPr="00C43C28">
              <w:rPr>
                <w:rFonts w:ascii="Arial" w:hAnsi="Arial" w:cs="Arial"/>
                <w:sz w:val="20"/>
                <w:szCs w:val="20"/>
              </w:rPr>
              <w:t xml:space="preserve"> </w:t>
            </w:r>
          </w:p>
        </w:tc>
      </w:tr>
      <w:tr w:rsidR="00236608" w:rsidRPr="00C43C28" w14:paraId="623341FC" w14:textId="77777777" w:rsidTr="008834AC">
        <w:trPr>
          <w:trHeight w:val="224"/>
        </w:trPr>
        <w:tc>
          <w:tcPr>
            <w:tcW w:w="10065" w:type="dxa"/>
            <w:gridSpan w:val="4"/>
            <w:shd w:val="clear" w:color="auto" w:fill="C0C0C0"/>
          </w:tcPr>
          <w:p w14:paraId="1CE0413B" w14:textId="77777777" w:rsidR="00236608" w:rsidRPr="00C43C28" w:rsidRDefault="00236608" w:rsidP="00A1532D">
            <w:pPr>
              <w:spacing w:before="120" w:after="120"/>
              <w:contextualSpacing/>
              <w:jc w:val="center"/>
              <w:rPr>
                <w:rFonts w:ascii="Arial" w:hAnsi="Arial" w:cs="Arial"/>
                <w:b/>
                <w:i/>
                <w:sz w:val="20"/>
                <w:szCs w:val="20"/>
              </w:rPr>
            </w:pPr>
            <w:r w:rsidRPr="00C43C28">
              <w:rPr>
                <w:rFonts w:ascii="Arial" w:hAnsi="Arial" w:cs="Arial"/>
                <w:b/>
                <w:i/>
                <w:sz w:val="20"/>
                <w:szCs w:val="20"/>
                <w:highlight w:val="lightGray"/>
              </w:rPr>
              <w:t>Comments</w:t>
            </w:r>
          </w:p>
        </w:tc>
      </w:tr>
      <w:tr w:rsidR="00236608" w:rsidRPr="00C43C28" w14:paraId="2D6B6755" w14:textId="77777777" w:rsidTr="008834AC">
        <w:trPr>
          <w:trHeight w:val="297"/>
        </w:trPr>
        <w:tc>
          <w:tcPr>
            <w:tcW w:w="695" w:type="dxa"/>
          </w:tcPr>
          <w:p w14:paraId="63773A4F" w14:textId="77777777" w:rsidR="00236608" w:rsidRPr="00C43C28" w:rsidRDefault="00236608" w:rsidP="00A1532D">
            <w:pPr>
              <w:spacing w:before="120" w:after="120"/>
              <w:rPr>
                <w:rFonts w:ascii="Arial" w:hAnsi="Arial" w:cs="Arial"/>
                <w:b/>
                <w:sz w:val="20"/>
                <w:szCs w:val="20"/>
              </w:rPr>
            </w:pPr>
            <w:r w:rsidRPr="00C43C28">
              <w:rPr>
                <w:rFonts w:ascii="Arial" w:hAnsi="Arial" w:cs="Arial"/>
                <w:b/>
                <w:sz w:val="20"/>
                <w:szCs w:val="20"/>
              </w:rPr>
              <w:t xml:space="preserve">Page </w:t>
            </w:r>
          </w:p>
        </w:tc>
        <w:tc>
          <w:tcPr>
            <w:tcW w:w="1230" w:type="dxa"/>
          </w:tcPr>
          <w:p w14:paraId="7004D9C3" w14:textId="77777777" w:rsidR="00236608" w:rsidRPr="00C43C28" w:rsidRDefault="00236608" w:rsidP="00A1532D">
            <w:pPr>
              <w:spacing w:before="120" w:after="120"/>
              <w:rPr>
                <w:rFonts w:ascii="Arial" w:hAnsi="Arial" w:cs="Arial"/>
                <w:b/>
                <w:sz w:val="20"/>
                <w:szCs w:val="20"/>
              </w:rPr>
            </w:pPr>
            <w:r w:rsidRPr="00C43C28">
              <w:rPr>
                <w:rFonts w:ascii="Arial" w:hAnsi="Arial" w:cs="Arial"/>
                <w:b/>
                <w:sz w:val="20"/>
                <w:szCs w:val="20"/>
              </w:rPr>
              <w:t>Paragraph</w:t>
            </w:r>
          </w:p>
        </w:tc>
        <w:tc>
          <w:tcPr>
            <w:tcW w:w="8140" w:type="dxa"/>
            <w:gridSpan w:val="2"/>
          </w:tcPr>
          <w:p w14:paraId="052311B8" w14:textId="77777777" w:rsidR="00236608" w:rsidRPr="00C43C28" w:rsidRDefault="00236608" w:rsidP="00A1532D">
            <w:pPr>
              <w:spacing w:before="120" w:after="120"/>
              <w:rPr>
                <w:rFonts w:ascii="Arial" w:hAnsi="Arial" w:cs="Arial"/>
                <w:b/>
                <w:sz w:val="20"/>
                <w:szCs w:val="20"/>
              </w:rPr>
            </w:pPr>
            <w:r w:rsidRPr="00C43C28">
              <w:rPr>
                <w:rFonts w:ascii="Arial" w:hAnsi="Arial" w:cs="Arial"/>
                <w:b/>
                <w:sz w:val="20"/>
                <w:szCs w:val="20"/>
              </w:rPr>
              <w:t>Comment</w:t>
            </w:r>
          </w:p>
        </w:tc>
      </w:tr>
      <w:tr w:rsidR="00E02362" w:rsidRPr="00C43C28" w14:paraId="70C65D13" w14:textId="77777777" w:rsidTr="002F09D8">
        <w:trPr>
          <w:trHeight w:val="224"/>
        </w:trPr>
        <w:tc>
          <w:tcPr>
            <w:tcW w:w="695" w:type="dxa"/>
            <w:shd w:val="clear" w:color="auto" w:fill="auto"/>
          </w:tcPr>
          <w:p w14:paraId="3150065D" w14:textId="04EDA854" w:rsidR="00E02362" w:rsidRPr="00C43C28" w:rsidRDefault="00E02362" w:rsidP="00A1532D">
            <w:pPr>
              <w:spacing w:before="120" w:after="120"/>
              <w:rPr>
                <w:rFonts w:ascii="Arial" w:hAnsi="Arial" w:cs="Arial"/>
                <w:sz w:val="20"/>
                <w:szCs w:val="20"/>
              </w:rPr>
            </w:pPr>
            <w:r w:rsidRPr="00C43C28">
              <w:rPr>
                <w:rFonts w:ascii="Arial" w:hAnsi="Arial" w:cs="Arial"/>
                <w:sz w:val="20"/>
                <w:szCs w:val="20"/>
              </w:rPr>
              <w:t>0</w:t>
            </w:r>
          </w:p>
        </w:tc>
        <w:tc>
          <w:tcPr>
            <w:tcW w:w="1230" w:type="dxa"/>
          </w:tcPr>
          <w:p w14:paraId="6610DC80" w14:textId="77777777" w:rsidR="00E02362" w:rsidRPr="00C43C28" w:rsidRDefault="00E02362" w:rsidP="00A1532D">
            <w:pPr>
              <w:spacing w:before="120" w:after="120"/>
              <w:rPr>
                <w:rFonts w:ascii="Arial" w:hAnsi="Arial" w:cs="Arial"/>
                <w:sz w:val="20"/>
                <w:szCs w:val="20"/>
              </w:rPr>
            </w:pPr>
          </w:p>
        </w:tc>
        <w:tc>
          <w:tcPr>
            <w:tcW w:w="8140" w:type="dxa"/>
            <w:gridSpan w:val="2"/>
          </w:tcPr>
          <w:p w14:paraId="70C6AEF2" w14:textId="526CE5E7" w:rsidR="00E02362" w:rsidRPr="00C43C28" w:rsidRDefault="00E02362" w:rsidP="001C59E7">
            <w:pPr>
              <w:spacing w:before="120" w:after="120"/>
              <w:rPr>
                <w:rFonts w:ascii="Arial" w:hAnsi="Arial" w:cs="Arial"/>
                <w:sz w:val="20"/>
                <w:szCs w:val="20"/>
              </w:rPr>
            </w:pPr>
            <w:r w:rsidRPr="00C43C28">
              <w:rPr>
                <w:rFonts w:ascii="Arial" w:hAnsi="Arial" w:cs="Arial"/>
                <w:sz w:val="20"/>
                <w:szCs w:val="20"/>
              </w:rPr>
              <w:t xml:space="preserve">IUCN welcomes the opportunity to comment on the linkages between the draft post-2020 global biodiversity framework and the Sustainable Development Goals. It is imperative that both frameworks </w:t>
            </w:r>
            <w:r w:rsidR="001C59E7" w:rsidRPr="00C43C28">
              <w:rPr>
                <w:rFonts w:ascii="Arial" w:hAnsi="Arial" w:cs="Arial"/>
                <w:sz w:val="20"/>
                <w:szCs w:val="20"/>
              </w:rPr>
              <w:t>“</w:t>
            </w:r>
            <w:r w:rsidRPr="00C43C28">
              <w:rPr>
                <w:rFonts w:ascii="Arial" w:hAnsi="Arial" w:cs="Arial"/>
                <w:sz w:val="20"/>
                <w:szCs w:val="20"/>
              </w:rPr>
              <w:t>talk to one another</w:t>
            </w:r>
            <w:r w:rsidR="001C59E7" w:rsidRPr="00C43C28">
              <w:rPr>
                <w:rFonts w:ascii="Arial" w:hAnsi="Arial" w:cs="Arial"/>
                <w:sz w:val="20"/>
                <w:szCs w:val="20"/>
              </w:rPr>
              <w:t xml:space="preserve">”; in other words, the post-2020 global biodiversity framework’s alignment and contributions to the SDGs and its targets should be </w:t>
            </w:r>
            <w:r w:rsidR="00CB5CE0" w:rsidRPr="00C43C28">
              <w:rPr>
                <w:rFonts w:ascii="Arial" w:hAnsi="Arial" w:cs="Arial"/>
                <w:sz w:val="20"/>
                <w:szCs w:val="20"/>
              </w:rPr>
              <w:t xml:space="preserve">made extremely </w:t>
            </w:r>
            <w:r w:rsidR="001C59E7" w:rsidRPr="00C43C28">
              <w:rPr>
                <w:rFonts w:ascii="Arial" w:hAnsi="Arial" w:cs="Arial"/>
                <w:sz w:val="20"/>
                <w:szCs w:val="20"/>
              </w:rPr>
              <w:t xml:space="preserve">clear. This initial mapping </w:t>
            </w:r>
            <w:r w:rsidR="00F44FA4" w:rsidRPr="00C43C28">
              <w:rPr>
                <w:rFonts w:ascii="Arial" w:hAnsi="Arial" w:cs="Arial"/>
                <w:sz w:val="20"/>
                <w:szCs w:val="20"/>
              </w:rPr>
              <w:t>exercise</w:t>
            </w:r>
            <w:r w:rsidR="00CB5CE0" w:rsidRPr="00C43C28">
              <w:rPr>
                <w:rFonts w:ascii="Arial" w:hAnsi="Arial" w:cs="Arial"/>
                <w:sz w:val="20"/>
                <w:szCs w:val="20"/>
              </w:rPr>
              <w:t xml:space="preserve"> (</w:t>
            </w:r>
            <w:r w:rsidR="00F44FA4" w:rsidRPr="00C43C28">
              <w:rPr>
                <w:rFonts w:ascii="Arial" w:hAnsi="Arial" w:cs="Arial"/>
                <w:sz w:val="20"/>
                <w:szCs w:val="20"/>
              </w:rPr>
              <w:t>as stated in its</w:t>
            </w:r>
            <w:r w:rsidR="001C59E7" w:rsidRPr="00C43C28">
              <w:rPr>
                <w:rFonts w:ascii="Arial" w:hAnsi="Arial" w:cs="Arial"/>
                <w:sz w:val="20"/>
                <w:szCs w:val="20"/>
              </w:rPr>
              <w:t xml:space="preserve"> introduction</w:t>
            </w:r>
            <w:r w:rsidR="00CB5CE0" w:rsidRPr="00C43C28">
              <w:rPr>
                <w:rFonts w:ascii="Arial" w:hAnsi="Arial" w:cs="Arial"/>
                <w:sz w:val="20"/>
                <w:szCs w:val="20"/>
              </w:rPr>
              <w:t>)</w:t>
            </w:r>
            <w:r w:rsidR="001C59E7" w:rsidRPr="00C43C28">
              <w:rPr>
                <w:rFonts w:ascii="Arial" w:hAnsi="Arial" w:cs="Arial"/>
                <w:sz w:val="20"/>
                <w:szCs w:val="20"/>
              </w:rPr>
              <w:t xml:space="preserve"> may need to be updated when the post-2020 </w:t>
            </w:r>
            <w:r w:rsidR="00CB5CE0" w:rsidRPr="00C43C28">
              <w:rPr>
                <w:rFonts w:ascii="Arial" w:hAnsi="Arial" w:cs="Arial"/>
                <w:sz w:val="20"/>
                <w:szCs w:val="20"/>
              </w:rPr>
              <w:t>Framework</w:t>
            </w:r>
            <w:r w:rsidR="001C59E7" w:rsidRPr="00C43C28">
              <w:rPr>
                <w:rFonts w:ascii="Arial" w:hAnsi="Arial" w:cs="Arial"/>
                <w:sz w:val="20"/>
                <w:szCs w:val="20"/>
              </w:rPr>
              <w:t xml:space="preserve"> is adopted at COP15, is a useful start in evidencing th</w:t>
            </w:r>
            <w:r w:rsidR="00CB5CE0" w:rsidRPr="00C43C28">
              <w:rPr>
                <w:rFonts w:ascii="Arial" w:hAnsi="Arial" w:cs="Arial"/>
                <w:sz w:val="20"/>
                <w:szCs w:val="20"/>
              </w:rPr>
              <w:t>e</w:t>
            </w:r>
            <w:r w:rsidR="001C59E7" w:rsidRPr="00C43C28">
              <w:rPr>
                <w:rFonts w:ascii="Arial" w:hAnsi="Arial" w:cs="Arial"/>
                <w:sz w:val="20"/>
                <w:szCs w:val="20"/>
              </w:rPr>
              <w:t xml:space="preserve"> linkages. </w:t>
            </w:r>
          </w:p>
          <w:p w14:paraId="5DBC2DEF" w14:textId="41BBABE2" w:rsidR="00991828" w:rsidRPr="00C43C28" w:rsidRDefault="001C59E7" w:rsidP="00991828">
            <w:pPr>
              <w:spacing w:before="120" w:after="120"/>
              <w:rPr>
                <w:rFonts w:ascii="Arial" w:hAnsi="Arial" w:cs="Arial"/>
                <w:sz w:val="20"/>
                <w:szCs w:val="20"/>
              </w:rPr>
            </w:pPr>
            <w:r w:rsidRPr="00C43C28">
              <w:rPr>
                <w:rFonts w:ascii="Arial" w:hAnsi="Arial" w:cs="Arial"/>
                <w:sz w:val="20"/>
                <w:szCs w:val="20"/>
              </w:rPr>
              <w:t xml:space="preserve">IUCN recommends that </w:t>
            </w:r>
            <w:r w:rsidR="00727692" w:rsidRPr="00C43C28">
              <w:rPr>
                <w:rFonts w:ascii="Arial" w:hAnsi="Arial" w:cs="Arial"/>
                <w:sz w:val="20"/>
                <w:szCs w:val="20"/>
              </w:rPr>
              <w:t>a next iteration of this analysis highlight</w:t>
            </w:r>
            <w:r w:rsidR="00CB5CE0" w:rsidRPr="00C43C28">
              <w:rPr>
                <w:rFonts w:ascii="Arial" w:hAnsi="Arial" w:cs="Arial"/>
                <w:sz w:val="20"/>
                <w:szCs w:val="20"/>
              </w:rPr>
              <w:t xml:space="preserve">s </w:t>
            </w:r>
            <w:r w:rsidR="00F44FA4" w:rsidRPr="00C43C28">
              <w:rPr>
                <w:rFonts w:ascii="Arial" w:hAnsi="Arial" w:cs="Arial"/>
                <w:sz w:val="20"/>
                <w:szCs w:val="20"/>
              </w:rPr>
              <w:t xml:space="preserve">gaps in the SDG framework vis-à-vis biodiversity and environmental aspects which may be properly addressed within the post-2020 GBF. In this respect, IUCN </w:t>
            </w:r>
            <w:r w:rsidR="00CB5CE0" w:rsidRPr="00C43C28">
              <w:rPr>
                <w:rFonts w:ascii="Arial" w:hAnsi="Arial" w:cs="Arial"/>
                <w:sz w:val="20"/>
                <w:szCs w:val="20"/>
              </w:rPr>
              <w:t xml:space="preserve">notes </w:t>
            </w:r>
            <w:r w:rsidR="00F44FA4" w:rsidRPr="00C43C28">
              <w:rPr>
                <w:rFonts w:ascii="Arial" w:hAnsi="Arial" w:cs="Arial"/>
                <w:sz w:val="20"/>
                <w:szCs w:val="20"/>
              </w:rPr>
              <w:t xml:space="preserve">with concern that </w:t>
            </w:r>
            <w:r w:rsidR="007B0C37" w:rsidRPr="00C43C28">
              <w:rPr>
                <w:rFonts w:ascii="Arial" w:hAnsi="Arial" w:cs="Arial"/>
                <w:sz w:val="20"/>
                <w:szCs w:val="20"/>
              </w:rPr>
              <w:t>the proposed Goals and Targets in the post-2020 GBF do not address biodiversity and human health interlinkages in a holistic way</w:t>
            </w:r>
            <w:r w:rsidR="00CB5CE0" w:rsidRPr="00C43C28">
              <w:rPr>
                <w:rFonts w:ascii="Arial" w:hAnsi="Arial" w:cs="Arial"/>
                <w:sz w:val="20"/>
                <w:szCs w:val="20"/>
              </w:rPr>
              <w:t xml:space="preserve"> (</w:t>
            </w:r>
            <w:r w:rsidR="007B0C37" w:rsidRPr="00C43C28">
              <w:rPr>
                <w:rFonts w:ascii="Arial" w:hAnsi="Arial" w:cs="Arial"/>
                <w:sz w:val="20"/>
                <w:szCs w:val="20"/>
              </w:rPr>
              <w:t>thro</w:t>
            </w:r>
            <w:r w:rsidR="000D3FAE" w:rsidRPr="00C43C28">
              <w:rPr>
                <w:rFonts w:ascii="Arial" w:hAnsi="Arial" w:cs="Arial"/>
                <w:sz w:val="20"/>
                <w:szCs w:val="20"/>
              </w:rPr>
              <w:t>ugh a Goal or a Target or both</w:t>
            </w:r>
            <w:r w:rsidR="00CB5CE0" w:rsidRPr="00C43C28">
              <w:rPr>
                <w:rFonts w:ascii="Arial" w:hAnsi="Arial" w:cs="Arial"/>
                <w:sz w:val="20"/>
                <w:szCs w:val="20"/>
              </w:rPr>
              <w:t>).</w:t>
            </w:r>
            <w:r w:rsidR="000D3FAE" w:rsidRPr="00C43C28">
              <w:rPr>
                <w:rFonts w:ascii="Arial" w:hAnsi="Arial" w:cs="Arial"/>
                <w:sz w:val="20"/>
                <w:szCs w:val="20"/>
              </w:rPr>
              <w:t xml:space="preserve"> </w:t>
            </w:r>
            <w:r w:rsidR="00D651AE" w:rsidRPr="00C43C28">
              <w:rPr>
                <w:rFonts w:ascii="Arial" w:hAnsi="Arial" w:cs="Arial"/>
                <w:sz w:val="20"/>
                <w:szCs w:val="20"/>
              </w:rPr>
              <w:t xml:space="preserve">It is important to note the </w:t>
            </w:r>
            <w:r w:rsidR="007B0C37" w:rsidRPr="00C43C28">
              <w:rPr>
                <w:rFonts w:ascii="Arial" w:hAnsi="Arial" w:cs="Arial"/>
                <w:sz w:val="20"/>
                <w:szCs w:val="20"/>
              </w:rPr>
              <w:t xml:space="preserve">lack of </w:t>
            </w:r>
            <w:r w:rsidR="00D651AE" w:rsidRPr="00C43C28">
              <w:rPr>
                <w:rFonts w:ascii="Arial" w:hAnsi="Arial" w:cs="Arial"/>
                <w:sz w:val="20"/>
                <w:szCs w:val="20"/>
              </w:rPr>
              <w:t xml:space="preserve">a biodiversity / </w:t>
            </w:r>
            <w:r w:rsidR="007B0C37" w:rsidRPr="00C43C28">
              <w:rPr>
                <w:rFonts w:ascii="Arial" w:hAnsi="Arial" w:cs="Arial"/>
                <w:sz w:val="20"/>
                <w:szCs w:val="20"/>
              </w:rPr>
              <w:t xml:space="preserve">environmental dimension </w:t>
            </w:r>
            <w:r w:rsidR="000D3FAE" w:rsidRPr="00C43C28">
              <w:rPr>
                <w:rFonts w:ascii="Arial" w:hAnsi="Arial" w:cs="Arial"/>
                <w:sz w:val="20"/>
                <w:szCs w:val="20"/>
              </w:rPr>
              <w:t xml:space="preserve">to human health </w:t>
            </w:r>
            <w:r w:rsidR="007B0C37" w:rsidRPr="00C43C28">
              <w:rPr>
                <w:rFonts w:ascii="Arial" w:hAnsi="Arial" w:cs="Arial"/>
                <w:sz w:val="20"/>
                <w:szCs w:val="20"/>
              </w:rPr>
              <w:t>in SDG 3 and its associated targets</w:t>
            </w:r>
            <w:r w:rsidR="000D3FAE" w:rsidRPr="00C43C28">
              <w:rPr>
                <w:rFonts w:ascii="Arial" w:hAnsi="Arial" w:cs="Arial"/>
                <w:sz w:val="20"/>
                <w:szCs w:val="20"/>
              </w:rPr>
              <w:t xml:space="preserve">. </w:t>
            </w:r>
            <w:r w:rsidR="00CB5CE0" w:rsidRPr="00C43C28">
              <w:rPr>
                <w:rFonts w:ascii="Arial" w:hAnsi="Arial" w:cs="Arial"/>
                <w:sz w:val="20"/>
                <w:szCs w:val="20"/>
              </w:rPr>
              <w:t>Th</w:t>
            </w:r>
            <w:r w:rsidR="000D3FAE" w:rsidRPr="00C43C28">
              <w:rPr>
                <w:rFonts w:ascii="Arial" w:hAnsi="Arial" w:cs="Arial"/>
                <w:sz w:val="20"/>
                <w:szCs w:val="20"/>
              </w:rPr>
              <w:t>e current COVID-19 pandemic</w:t>
            </w:r>
            <w:r w:rsidR="00D651AE" w:rsidRPr="00C43C28">
              <w:rPr>
                <w:rFonts w:ascii="Arial" w:hAnsi="Arial" w:cs="Arial"/>
                <w:sz w:val="20"/>
                <w:szCs w:val="20"/>
              </w:rPr>
              <w:t xml:space="preserve"> has shone a light on the </w:t>
            </w:r>
            <w:r w:rsidR="000D3FAE" w:rsidRPr="00C43C28">
              <w:rPr>
                <w:rFonts w:ascii="Arial" w:hAnsi="Arial" w:cs="Arial"/>
                <w:sz w:val="20"/>
                <w:szCs w:val="20"/>
              </w:rPr>
              <w:t xml:space="preserve">intrinsic relationship between human health and the status of biodiversity and the natural resources in which we all depend. </w:t>
            </w:r>
            <w:r w:rsidR="00991828" w:rsidRPr="00C43C28">
              <w:rPr>
                <w:rFonts w:ascii="Arial" w:hAnsi="Arial" w:cs="Arial"/>
                <w:sz w:val="20"/>
                <w:szCs w:val="20"/>
              </w:rPr>
              <w:t xml:space="preserve">IUCN </w:t>
            </w:r>
            <w:r w:rsidR="00D651AE" w:rsidRPr="00C43C28">
              <w:rPr>
                <w:rFonts w:ascii="Arial" w:hAnsi="Arial" w:cs="Arial"/>
                <w:sz w:val="20"/>
                <w:szCs w:val="20"/>
              </w:rPr>
              <w:t xml:space="preserve">therefore </w:t>
            </w:r>
            <w:r w:rsidR="00991828" w:rsidRPr="00C43C28">
              <w:rPr>
                <w:rFonts w:ascii="Arial" w:hAnsi="Arial" w:cs="Arial"/>
                <w:sz w:val="20"/>
                <w:szCs w:val="20"/>
              </w:rPr>
              <w:t xml:space="preserve">strongly believes that the post-2020 GBF must include these interlinkages beyond the proposed Target 6 dealing with pollution and Target 11 on green/blue spaces. </w:t>
            </w:r>
          </w:p>
          <w:p w14:paraId="2FE7F59D" w14:textId="788A8E60" w:rsidR="00991828" w:rsidRPr="00C43C28" w:rsidRDefault="00991828" w:rsidP="00991828">
            <w:pPr>
              <w:spacing w:before="120" w:after="120"/>
              <w:rPr>
                <w:rFonts w:ascii="Arial" w:hAnsi="Arial" w:cs="Arial"/>
                <w:i/>
                <w:sz w:val="20"/>
                <w:szCs w:val="20"/>
              </w:rPr>
            </w:pPr>
            <w:r w:rsidRPr="00C43C28">
              <w:rPr>
                <w:rFonts w:ascii="Arial" w:hAnsi="Arial" w:cs="Arial"/>
                <w:i/>
                <w:sz w:val="20"/>
                <w:szCs w:val="20"/>
              </w:rPr>
              <w:t xml:space="preserve">The comments presented in this submission are offered without prejudice to IUCN’s evolving and final position on the Post-2020 Global Biodiversity Framework. </w:t>
            </w:r>
          </w:p>
        </w:tc>
      </w:tr>
      <w:tr w:rsidR="005C3196" w:rsidRPr="00C43C28" w14:paraId="089879F3" w14:textId="77777777" w:rsidTr="002F09D8">
        <w:trPr>
          <w:trHeight w:val="224"/>
        </w:trPr>
        <w:tc>
          <w:tcPr>
            <w:tcW w:w="695" w:type="dxa"/>
            <w:shd w:val="clear" w:color="auto" w:fill="auto"/>
          </w:tcPr>
          <w:p w14:paraId="5CAB6217" w14:textId="5C8B0EA1" w:rsidR="005C3196" w:rsidRPr="00C43C28" w:rsidRDefault="005C3196" w:rsidP="00A1532D">
            <w:pPr>
              <w:spacing w:before="120" w:after="120"/>
              <w:rPr>
                <w:rFonts w:ascii="Arial" w:hAnsi="Arial" w:cs="Arial"/>
                <w:sz w:val="20"/>
                <w:szCs w:val="20"/>
              </w:rPr>
            </w:pPr>
            <w:r w:rsidRPr="00C43C28">
              <w:rPr>
                <w:rFonts w:ascii="Arial" w:hAnsi="Arial" w:cs="Arial"/>
                <w:sz w:val="20"/>
                <w:szCs w:val="20"/>
              </w:rPr>
              <w:t>2</w:t>
            </w:r>
          </w:p>
        </w:tc>
        <w:tc>
          <w:tcPr>
            <w:tcW w:w="1230" w:type="dxa"/>
          </w:tcPr>
          <w:p w14:paraId="35DEE7B2" w14:textId="700FAB90" w:rsidR="005C3196" w:rsidRPr="00C43C28" w:rsidRDefault="005C3196" w:rsidP="00A1532D">
            <w:pPr>
              <w:spacing w:before="120" w:after="120"/>
              <w:rPr>
                <w:rFonts w:ascii="Arial" w:hAnsi="Arial" w:cs="Arial"/>
                <w:sz w:val="20"/>
                <w:szCs w:val="20"/>
              </w:rPr>
            </w:pPr>
            <w:r w:rsidRPr="00C43C28">
              <w:rPr>
                <w:rFonts w:ascii="Arial" w:hAnsi="Arial" w:cs="Arial"/>
                <w:sz w:val="20"/>
                <w:szCs w:val="20"/>
              </w:rPr>
              <w:t xml:space="preserve">4 (table </w:t>
            </w:r>
            <w:r w:rsidR="00F44FA4" w:rsidRPr="00C43C28">
              <w:rPr>
                <w:rFonts w:ascii="Arial" w:hAnsi="Arial" w:cs="Arial"/>
                <w:sz w:val="20"/>
                <w:szCs w:val="20"/>
              </w:rPr>
              <w:t>G</w:t>
            </w:r>
            <w:r w:rsidRPr="00C43C28">
              <w:rPr>
                <w:rFonts w:ascii="Arial" w:hAnsi="Arial" w:cs="Arial"/>
                <w:sz w:val="20"/>
                <w:szCs w:val="20"/>
              </w:rPr>
              <w:t>oal B)</w:t>
            </w:r>
          </w:p>
        </w:tc>
        <w:tc>
          <w:tcPr>
            <w:tcW w:w="8140" w:type="dxa"/>
            <w:gridSpan w:val="2"/>
          </w:tcPr>
          <w:p w14:paraId="7D9554E5" w14:textId="6C5A0E03" w:rsidR="005C3196" w:rsidRPr="00C43C28" w:rsidRDefault="005C3196" w:rsidP="00A1532D">
            <w:pPr>
              <w:spacing w:before="120" w:after="120"/>
              <w:rPr>
                <w:rFonts w:ascii="Arial" w:hAnsi="Arial" w:cs="Arial"/>
                <w:sz w:val="20"/>
                <w:szCs w:val="20"/>
              </w:rPr>
            </w:pPr>
            <w:r w:rsidRPr="00C43C28">
              <w:rPr>
                <w:rFonts w:ascii="Arial" w:hAnsi="Arial" w:cs="Arial"/>
                <w:sz w:val="20"/>
                <w:szCs w:val="20"/>
              </w:rPr>
              <w:t xml:space="preserve">There is glaring omission in the table, as Goal 11 and Target 11.4 are directly relevant to this element of the GBF, and should be referred to </w:t>
            </w:r>
            <w:r w:rsidR="00F44FA4" w:rsidRPr="00C43C28">
              <w:rPr>
                <w:rFonts w:ascii="Arial" w:hAnsi="Arial" w:cs="Arial"/>
                <w:sz w:val="20"/>
                <w:szCs w:val="20"/>
              </w:rPr>
              <w:t>and then considered across the T</w:t>
            </w:r>
            <w:r w:rsidRPr="00C43C28">
              <w:rPr>
                <w:rFonts w:ascii="Arial" w:hAnsi="Arial" w:cs="Arial"/>
                <w:sz w:val="20"/>
                <w:szCs w:val="20"/>
              </w:rPr>
              <w:t xml:space="preserve">argets that follow.  For </w:t>
            </w:r>
            <w:r w:rsidR="00F44FA4" w:rsidRPr="00C43C28">
              <w:rPr>
                <w:rFonts w:ascii="Arial" w:hAnsi="Arial" w:cs="Arial"/>
                <w:sz w:val="20"/>
                <w:szCs w:val="20"/>
              </w:rPr>
              <w:t>instance,</w:t>
            </w:r>
            <w:r w:rsidRPr="00C43C28">
              <w:rPr>
                <w:rFonts w:ascii="Arial" w:hAnsi="Arial" w:cs="Arial"/>
                <w:sz w:val="20"/>
                <w:szCs w:val="20"/>
              </w:rPr>
              <w:t xml:space="preserve"> both the Target and indicator are directly relevant to proposed GBF Target 1, as they relate directly to instruments such as the World Heritage Convention (wherein the scope of the GBF would be termed natural heritage, and where cultural heritage areas also overlap significantly with global conservation priorities such as KBA).</w:t>
            </w:r>
          </w:p>
          <w:p w14:paraId="64E6DAB6" w14:textId="77777777" w:rsidR="005C3196" w:rsidRPr="00C43C28" w:rsidRDefault="005C3196" w:rsidP="00A1532D">
            <w:pPr>
              <w:spacing w:before="120" w:after="120"/>
              <w:rPr>
                <w:rFonts w:ascii="Arial" w:hAnsi="Arial" w:cs="Arial"/>
                <w:sz w:val="20"/>
                <w:szCs w:val="20"/>
              </w:rPr>
            </w:pPr>
            <w:r w:rsidRPr="00C43C28">
              <w:rPr>
                <w:rFonts w:ascii="Arial" w:hAnsi="Arial" w:cs="Arial"/>
                <w:sz w:val="20"/>
                <w:szCs w:val="20"/>
              </w:rPr>
              <w:t>Target 11.4</w:t>
            </w:r>
          </w:p>
          <w:p w14:paraId="3F85C827" w14:textId="22A9AF32" w:rsidR="005C3196" w:rsidRPr="00C43C28" w:rsidRDefault="005C3196" w:rsidP="00A1532D">
            <w:pPr>
              <w:spacing w:before="120" w:after="120"/>
              <w:rPr>
                <w:rFonts w:ascii="Arial" w:hAnsi="Arial" w:cs="Arial"/>
                <w:sz w:val="20"/>
                <w:szCs w:val="20"/>
              </w:rPr>
            </w:pPr>
            <w:r w:rsidRPr="00C43C28">
              <w:rPr>
                <w:rFonts w:ascii="Arial" w:hAnsi="Arial" w:cs="Arial"/>
                <w:sz w:val="20"/>
                <w:szCs w:val="20"/>
              </w:rPr>
              <w:t>Strengthen efforts to protect and safeguard the world’s cultural and natural heritage</w:t>
            </w:r>
          </w:p>
          <w:p w14:paraId="0A5C60C1" w14:textId="77777777" w:rsidR="005C3196" w:rsidRPr="00C43C28" w:rsidRDefault="005C3196" w:rsidP="00A1532D">
            <w:pPr>
              <w:spacing w:before="120" w:after="120"/>
              <w:rPr>
                <w:rFonts w:ascii="Arial" w:hAnsi="Arial" w:cs="Arial"/>
                <w:sz w:val="20"/>
                <w:szCs w:val="20"/>
              </w:rPr>
            </w:pPr>
            <w:r w:rsidRPr="00C43C28">
              <w:rPr>
                <w:rFonts w:ascii="Arial" w:hAnsi="Arial" w:cs="Arial"/>
                <w:sz w:val="20"/>
                <w:szCs w:val="20"/>
              </w:rPr>
              <w:t>11.4.1</w:t>
            </w:r>
          </w:p>
          <w:p w14:paraId="436B5B40" w14:textId="14F884C3" w:rsidR="005C3196" w:rsidRPr="00C43C28" w:rsidRDefault="005C3196" w:rsidP="00A1532D">
            <w:pPr>
              <w:spacing w:before="120" w:after="120"/>
              <w:rPr>
                <w:rFonts w:ascii="Arial" w:hAnsi="Arial" w:cs="Arial"/>
                <w:sz w:val="20"/>
                <w:szCs w:val="20"/>
              </w:rPr>
            </w:pPr>
            <w:r w:rsidRPr="00C43C28">
              <w:rPr>
                <w:rFonts w:ascii="Arial" w:hAnsi="Arial" w:cs="Arial"/>
                <w:sz w:val="20"/>
                <w:szCs w:val="20"/>
              </w:rPr>
              <w:lastRenderedPageBreak/>
              <w:t>Total expenditure (public and private) per capita spent on the preservation, protection and conservation of all cultural and natural heritage, by type of heritage (cultural, natural, mixed and World Heritage Centre designation), level of government (national, regional and local/municipal), type of expenditure (operating expenditure/investment) and type of private funding (donations in kind, private non-profit sector and sponsorship)</w:t>
            </w:r>
          </w:p>
        </w:tc>
      </w:tr>
      <w:tr w:rsidR="00234BEC" w:rsidRPr="00C43C28" w14:paraId="04BA172B" w14:textId="77777777" w:rsidTr="002F09D8">
        <w:trPr>
          <w:trHeight w:val="224"/>
        </w:trPr>
        <w:tc>
          <w:tcPr>
            <w:tcW w:w="695" w:type="dxa"/>
            <w:shd w:val="clear" w:color="auto" w:fill="auto"/>
          </w:tcPr>
          <w:p w14:paraId="47877775" w14:textId="2DDA139D"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lastRenderedPageBreak/>
              <w:t>4</w:t>
            </w:r>
          </w:p>
        </w:tc>
        <w:tc>
          <w:tcPr>
            <w:tcW w:w="1230" w:type="dxa"/>
          </w:tcPr>
          <w:p w14:paraId="32FE8E22" w14:textId="222F499A"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3</w:t>
            </w:r>
          </w:p>
        </w:tc>
        <w:tc>
          <w:tcPr>
            <w:tcW w:w="8140" w:type="dxa"/>
            <w:gridSpan w:val="2"/>
          </w:tcPr>
          <w:p w14:paraId="0B274B13" w14:textId="77777777"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 xml:space="preserve">Target 2 indicators for the SDGs 14 and 15 are protected area coverage of marine (14.5.1), Terrestrial and freshwater (15.1.2) and mountain (15.4.1) important sites for biodiversity. These four indicators are measured by the Protected area coverage of Key Biodiversity Areas (KBAs). KBAs are recognized by the SDG process as representing sites of importance for biodiversity. </w:t>
            </w:r>
          </w:p>
          <w:p w14:paraId="7D77DF3B" w14:textId="77777777"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 xml:space="preserve">Marine: </w:t>
            </w:r>
            <w:hyperlink r:id="rId8" w:history="1">
              <w:r w:rsidRPr="00C43C28">
                <w:rPr>
                  <w:rStyle w:val="Hyperlink"/>
                  <w:rFonts w:ascii="Arial" w:hAnsi="Arial" w:cs="Arial"/>
                  <w:sz w:val="20"/>
                  <w:szCs w:val="20"/>
                </w:rPr>
                <w:t>https://unstats.un.org/sdgs/metadata/files/Metadata-14-05-01.pdf</w:t>
              </w:r>
            </w:hyperlink>
            <w:r w:rsidRPr="00C43C28">
              <w:rPr>
                <w:rFonts w:ascii="Arial" w:hAnsi="Arial" w:cs="Arial"/>
                <w:sz w:val="20"/>
                <w:szCs w:val="20"/>
              </w:rPr>
              <w:t xml:space="preserve"> </w:t>
            </w:r>
          </w:p>
          <w:p w14:paraId="7ABBD7A3" w14:textId="77777777"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 xml:space="preserve">Terrestrial and Freshwater: </w:t>
            </w:r>
            <w:hyperlink r:id="rId9" w:history="1">
              <w:r w:rsidRPr="00C43C28">
                <w:rPr>
                  <w:rStyle w:val="Hyperlink"/>
                  <w:rFonts w:ascii="Arial" w:hAnsi="Arial" w:cs="Arial"/>
                  <w:sz w:val="20"/>
                  <w:szCs w:val="20"/>
                </w:rPr>
                <w:t>https://unstats.un.org/sdgs/metadata/files/Metadata-15-01-02.pdf</w:t>
              </w:r>
            </w:hyperlink>
            <w:r w:rsidRPr="00C43C28">
              <w:rPr>
                <w:rFonts w:ascii="Arial" w:hAnsi="Arial" w:cs="Arial"/>
                <w:sz w:val="20"/>
                <w:szCs w:val="20"/>
              </w:rPr>
              <w:t xml:space="preserve"> </w:t>
            </w:r>
          </w:p>
          <w:p w14:paraId="6A9F84E4" w14:textId="134C7623"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 xml:space="preserve">Mountains: </w:t>
            </w:r>
            <w:hyperlink r:id="rId10" w:history="1">
              <w:r w:rsidRPr="00C43C28">
                <w:rPr>
                  <w:rStyle w:val="Hyperlink"/>
                  <w:rFonts w:ascii="Arial" w:hAnsi="Arial" w:cs="Arial"/>
                  <w:sz w:val="20"/>
                  <w:szCs w:val="20"/>
                </w:rPr>
                <w:t>https://unstats.un.org/sdgs/metadata/files/Metadata-15-04-01.pdf</w:t>
              </w:r>
            </w:hyperlink>
            <w:r w:rsidRPr="00C43C28">
              <w:rPr>
                <w:rFonts w:ascii="Arial" w:hAnsi="Arial" w:cs="Arial"/>
                <w:sz w:val="20"/>
                <w:szCs w:val="20"/>
              </w:rPr>
              <w:t xml:space="preserve">  </w:t>
            </w:r>
          </w:p>
        </w:tc>
      </w:tr>
      <w:tr w:rsidR="00DB0A27" w:rsidRPr="00C43C28" w14:paraId="2B8419E3" w14:textId="77777777" w:rsidTr="002F09D8">
        <w:trPr>
          <w:trHeight w:val="224"/>
        </w:trPr>
        <w:tc>
          <w:tcPr>
            <w:tcW w:w="695" w:type="dxa"/>
            <w:shd w:val="clear" w:color="auto" w:fill="auto"/>
          </w:tcPr>
          <w:p w14:paraId="3A1D71F5" w14:textId="05E1F136" w:rsidR="00DB0A27" w:rsidRPr="00C43C28" w:rsidRDefault="00DB0A27" w:rsidP="00A1532D">
            <w:pPr>
              <w:spacing w:before="120" w:after="120"/>
              <w:rPr>
                <w:rFonts w:ascii="Arial" w:hAnsi="Arial" w:cs="Arial"/>
                <w:sz w:val="20"/>
                <w:szCs w:val="20"/>
              </w:rPr>
            </w:pPr>
            <w:r w:rsidRPr="00C43C28">
              <w:rPr>
                <w:rFonts w:ascii="Arial" w:hAnsi="Arial" w:cs="Arial"/>
                <w:sz w:val="20"/>
                <w:szCs w:val="20"/>
              </w:rPr>
              <w:t>5</w:t>
            </w:r>
          </w:p>
        </w:tc>
        <w:tc>
          <w:tcPr>
            <w:tcW w:w="1230" w:type="dxa"/>
          </w:tcPr>
          <w:p w14:paraId="16A99814" w14:textId="407662E4" w:rsidR="00DB0A27" w:rsidRPr="00C43C28" w:rsidRDefault="00DB0A27" w:rsidP="00A1532D">
            <w:pPr>
              <w:spacing w:before="120" w:after="120"/>
              <w:rPr>
                <w:rFonts w:ascii="Arial" w:hAnsi="Arial" w:cs="Arial"/>
                <w:sz w:val="20"/>
                <w:szCs w:val="20"/>
              </w:rPr>
            </w:pPr>
            <w:r w:rsidRPr="00C43C28">
              <w:rPr>
                <w:rFonts w:ascii="Arial" w:hAnsi="Arial" w:cs="Arial"/>
                <w:sz w:val="20"/>
                <w:szCs w:val="20"/>
              </w:rPr>
              <w:t>Goal B</w:t>
            </w:r>
          </w:p>
        </w:tc>
        <w:tc>
          <w:tcPr>
            <w:tcW w:w="8140" w:type="dxa"/>
            <w:gridSpan w:val="2"/>
          </w:tcPr>
          <w:p w14:paraId="3FFFB8C0" w14:textId="0C4FA7C0" w:rsidR="00DB0A27" w:rsidRPr="00C43C28" w:rsidRDefault="00DB0A27" w:rsidP="00DB0A27">
            <w:pPr>
              <w:spacing w:before="120" w:after="120"/>
              <w:rPr>
                <w:rFonts w:ascii="Arial" w:hAnsi="Arial" w:cs="Arial"/>
                <w:sz w:val="20"/>
                <w:szCs w:val="20"/>
              </w:rPr>
            </w:pPr>
            <w:r w:rsidRPr="00C43C28">
              <w:rPr>
                <w:rFonts w:ascii="Arial" w:hAnsi="Arial" w:cs="Arial"/>
                <w:sz w:val="20"/>
                <w:szCs w:val="20"/>
              </w:rPr>
              <w:t xml:space="preserve">Goal B calls for “Nature’s contributions to people have been valued,…”, and the second 2030 milestone under the Goal B asks that “Nature is valued through green investments, ecosystem service valuation in national accounts, and public and private sector financial disclosure”. However, none of the indicators listed for Goal B addresses either valuation or accounting of nature’s contributions to people. </w:t>
            </w:r>
          </w:p>
          <w:p w14:paraId="033BE31A" w14:textId="7902F2F5" w:rsidR="00DB0A27" w:rsidRPr="00C43C28" w:rsidRDefault="00DB0A27" w:rsidP="00DB0A27">
            <w:pPr>
              <w:spacing w:before="120" w:after="120"/>
              <w:rPr>
                <w:rFonts w:ascii="Arial" w:hAnsi="Arial" w:cs="Arial"/>
                <w:sz w:val="20"/>
                <w:szCs w:val="20"/>
              </w:rPr>
            </w:pPr>
            <w:r w:rsidRPr="00C43C28">
              <w:rPr>
                <w:rFonts w:ascii="Arial" w:hAnsi="Arial" w:cs="Arial"/>
                <w:sz w:val="20"/>
                <w:szCs w:val="20"/>
              </w:rPr>
              <w:t>To address this gap, we suggest including “Integration of biodiversity into national accounting and reporting systems, defined as implementation of the System of Environmental Economic Accounting (SDG indicator 15.9.1)”. This indicator is relevant across all components B1-B3.</w:t>
            </w:r>
          </w:p>
        </w:tc>
      </w:tr>
      <w:tr w:rsidR="003914B1" w:rsidRPr="00C43C28" w14:paraId="52F2686B" w14:textId="77777777" w:rsidTr="002F09D8">
        <w:trPr>
          <w:trHeight w:val="224"/>
        </w:trPr>
        <w:tc>
          <w:tcPr>
            <w:tcW w:w="695" w:type="dxa"/>
            <w:shd w:val="clear" w:color="auto" w:fill="auto"/>
          </w:tcPr>
          <w:p w14:paraId="6D388E03" w14:textId="6C1D277F" w:rsidR="003914B1" w:rsidRPr="00C43C28" w:rsidRDefault="003914B1" w:rsidP="00A1532D">
            <w:pPr>
              <w:spacing w:before="120" w:after="120"/>
              <w:rPr>
                <w:rFonts w:ascii="Arial" w:hAnsi="Arial" w:cs="Arial"/>
                <w:sz w:val="20"/>
                <w:szCs w:val="20"/>
              </w:rPr>
            </w:pPr>
            <w:r w:rsidRPr="00C43C28">
              <w:rPr>
                <w:rFonts w:ascii="Arial" w:hAnsi="Arial" w:cs="Arial"/>
                <w:sz w:val="20"/>
                <w:szCs w:val="20"/>
              </w:rPr>
              <w:t xml:space="preserve">5 </w:t>
            </w:r>
          </w:p>
        </w:tc>
        <w:tc>
          <w:tcPr>
            <w:tcW w:w="1230" w:type="dxa"/>
          </w:tcPr>
          <w:p w14:paraId="2DACFC55" w14:textId="50CCE3C2" w:rsidR="003914B1" w:rsidRPr="00C43C28" w:rsidRDefault="003914B1" w:rsidP="00A1532D">
            <w:pPr>
              <w:spacing w:before="120" w:after="120"/>
              <w:rPr>
                <w:rFonts w:ascii="Arial" w:hAnsi="Arial" w:cs="Arial"/>
                <w:sz w:val="20"/>
                <w:szCs w:val="20"/>
              </w:rPr>
            </w:pPr>
            <w:r w:rsidRPr="00C43C28">
              <w:rPr>
                <w:rFonts w:ascii="Arial" w:hAnsi="Arial" w:cs="Arial"/>
                <w:sz w:val="20"/>
                <w:szCs w:val="20"/>
              </w:rPr>
              <w:t>Goal B</w:t>
            </w:r>
          </w:p>
        </w:tc>
        <w:tc>
          <w:tcPr>
            <w:tcW w:w="8140" w:type="dxa"/>
            <w:gridSpan w:val="2"/>
          </w:tcPr>
          <w:p w14:paraId="60590A71" w14:textId="048F9944" w:rsidR="003914B1" w:rsidRPr="00C43C28" w:rsidRDefault="006F3B60" w:rsidP="006F3B60">
            <w:pPr>
              <w:spacing w:before="120" w:after="120"/>
              <w:rPr>
                <w:rFonts w:ascii="Arial" w:hAnsi="Arial" w:cs="Arial"/>
                <w:sz w:val="20"/>
                <w:szCs w:val="20"/>
              </w:rPr>
            </w:pPr>
            <w:r w:rsidRPr="00C43C28">
              <w:rPr>
                <w:rFonts w:ascii="Arial" w:hAnsi="Arial" w:cs="Arial"/>
                <w:sz w:val="20"/>
                <w:szCs w:val="20"/>
              </w:rPr>
              <w:t>The SDG indicator 15.9.1 concerns national accounting and reporting systems; including a similar indicator for private sector accounting and reporting systems would also be advantageous. The current SDG indicator 12.6.1 “Number of companies publishing sustainability reports” provides a possible candidate.</w:t>
            </w:r>
          </w:p>
        </w:tc>
      </w:tr>
      <w:tr w:rsidR="003914B1" w:rsidRPr="00C43C28" w14:paraId="7BC27BDB" w14:textId="77777777" w:rsidTr="002F09D8">
        <w:trPr>
          <w:trHeight w:val="224"/>
        </w:trPr>
        <w:tc>
          <w:tcPr>
            <w:tcW w:w="695" w:type="dxa"/>
            <w:shd w:val="clear" w:color="auto" w:fill="auto"/>
          </w:tcPr>
          <w:p w14:paraId="2E2C1FE8" w14:textId="6F16857B" w:rsidR="003914B1" w:rsidRPr="00C43C28" w:rsidRDefault="003914B1" w:rsidP="00A1532D">
            <w:pPr>
              <w:spacing w:before="120" w:after="120"/>
              <w:rPr>
                <w:rFonts w:ascii="Arial" w:hAnsi="Arial" w:cs="Arial"/>
                <w:sz w:val="20"/>
                <w:szCs w:val="20"/>
              </w:rPr>
            </w:pPr>
            <w:r w:rsidRPr="00C43C28">
              <w:rPr>
                <w:rFonts w:ascii="Arial" w:hAnsi="Arial" w:cs="Arial"/>
                <w:sz w:val="20"/>
                <w:szCs w:val="20"/>
              </w:rPr>
              <w:t>5</w:t>
            </w:r>
          </w:p>
        </w:tc>
        <w:tc>
          <w:tcPr>
            <w:tcW w:w="1230" w:type="dxa"/>
          </w:tcPr>
          <w:p w14:paraId="6DD0D9ED" w14:textId="320353F3" w:rsidR="003914B1" w:rsidRPr="00C43C28" w:rsidRDefault="003914B1" w:rsidP="00A1532D">
            <w:pPr>
              <w:spacing w:before="120" w:after="120"/>
              <w:rPr>
                <w:rFonts w:ascii="Arial" w:hAnsi="Arial" w:cs="Arial"/>
                <w:sz w:val="20"/>
                <w:szCs w:val="20"/>
              </w:rPr>
            </w:pPr>
            <w:r w:rsidRPr="00C43C28">
              <w:rPr>
                <w:rFonts w:ascii="Arial" w:hAnsi="Arial" w:cs="Arial"/>
                <w:sz w:val="20"/>
                <w:szCs w:val="20"/>
              </w:rPr>
              <w:t>Goal B</w:t>
            </w:r>
          </w:p>
        </w:tc>
        <w:tc>
          <w:tcPr>
            <w:tcW w:w="8140" w:type="dxa"/>
            <w:gridSpan w:val="2"/>
          </w:tcPr>
          <w:p w14:paraId="0045405A" w14:textId="2D8F133E" w:rsidR="003914B1" w:rsidRPr="00C43C28" w:rsidRDefault="00684403" w:rsidP="00DB0A27">
            <w:pPr>
              <w:spacing w:before="120" w:after="120"/>
              <w:rPr>
                <w:rFonts w:ascii="Arial" w:hAnsi="Arial" w:cs="Arial"/>
                <w:sz w:val="20"/>
                <w:szCs w:val="20"/>
              </w:rPr>
            </w:pPr>
            <w:r w:rsidRPr="00C43C28">
              <w:rPr>
                <w:rFonts w:ascii="Arial" w:hAnsi="Arial" w:cs="Arial"/>
                <w:sz w:val="20"/>
                <w:szCs w:val="20"/>
              </w:rPr>
              <w:t xml:space="preserve">Component B2. Nature’s material contributions including food, water, and water: For food, suggest including SDG Indicator 2.4.1 “Proportion of agricultural area under productive and sustainable agriculture”. </w:t>
            </w:r>
          </w:p>
        </w:tc>
      </w:tr>
      <w:tr w:rsidR="003914B1" w:rsidRPr="00C43C28" w14:paraId="0EDD101C" w14:textId="77777777" w:rsidTr="002F09D8">
        <w:trPr>
          <w:trHeight w:val="224"/>
        </w:trPr>
        <w:tc>
          <w:tcPr>
            <w:tcW w:w="695" w:type="dxa"/>
            <w:shd w:val="clear" w:color="auto" w:fill="auto"/>
          </w:tcPr>
          <w:p w14:paraId="6CC35B84" w14:textId="73D023F5" w:rsidR="003914B1" w:rsidRPr="00C43C28" w:rsidRDefault="003914B1" w:rsidP="003914B1">
            <w:pPr>
              <w:spacing w:before="120" w:after="120"/>
              <w:rPr>
                <w:rFonts w:ascii="Arial" w:hAnsi="Arial" w:cs="Arial"/>
                <w:sz w:val="20"/>
                <w:szCs w:val="20"/>
              </w:rPr>
            </w:pPr>
            <w:r w:rsidRPr="00C43C28">
              <w:rPr>
                <w:rFonts w:ascii="Arial" w:hAnsi="Arial" w:cs="Arial"/>
                <w:sz w:val="20"/>
                <w:szCs w:val="20"/>
              </w:rPr>
              <w:t xml:space="preserve">5 </w:t>
            </w:r>
          </w:p>
        </w:tc>
        <w:tc>
          <w:tcPr>
            <w:tcW w:w="1230" w:type="dxa"/>
          </w:tcPr>
          <w:p w14:paraId="1D9ACFBD" w14:textId="0A7DA30E" w:rsidR="003914B1" w:rsidRPr="00C43C28" w:rsidRDefault="003914B1" w:rsidP="00A1532D">
            <w:pPr>
              <w:spacing w:before="120" w:after="120"/>
              <w:rPr>
                <w:rFonts w:ascii="Arial" w:hAnsi="Arial" w:cs="Arial"/>
                <w:sz w:val="20"/>
                <w:szCs w:val="20"/>
              </w:rPr>
            </w:pPr>
            <w:r w:rsidRPr="00C43C28">
              <w:rPr>
                <w:rFonts w:ascii="Arial" w:hAnsi="Arial" w:cs="Arial"/>
                <w:sz w:val="20"/>
                <w:szCs w:val="20"/>
              </w:rPr>
              <w:t>Goal B</w:t>
            </w:r>
          </w:p>
        </w:tc>
        <w:tc>
          <w:tcPr>
            <w:tcW w:w="8140" w:type="dxa"/>
            <w:gridSpan w:val="2"/>
          </w:tcPr>
          <w:p w14:paraId="57205801" w14:textId="281DFEA7" w:rsidR="003914B1" w:rsidRPr="00C43C28" w:rsidRDefault="00684403" w:rsidP="00DB0A27">
            <w:pPr>
              <w:spacing w:before="120" w:after="120"/>
              <w:rPr>
                <w:rFonts w:ascii="Arial" w:hAnsi="Arial" w:cs="Arial"/>
                <w:sz w:val="20"/>
                <w:szCs w:val="20"/>
              </w:rPr>
            </w:pPr>
            <w:r w:rsidRPr="00C43C28">
              <w:rPr>
                <w:rFonts w:ascii="Arial" w:hAnsi="Arial" w:cs="Arial"/>
                <w:sz w:val="20"/>
                <w:szCs w:val="20"/>
              </w:rPr>
              <w:t>Component B2. Nature’s material contributions including food, water, and water: For forests, suggest including “Number of certified forest areas under sustainable management with verified impacts on habitat conservation/ restoration”. It is already listed under B1, but also applies here.</w:t>
            </w:r>
          </w:p>
        </w:tc>
      </w:tr>
      <w:tr w:rsidR="00234BEC" w:rsidRPr="00C43C28" w14:paraId="6153AF8D" w14:textId="77777777" w:rsidTr="008834AC">
        <w:trPr>
          <w:trHeight w:val="233"/>
        </w:trPr>
        <w:tc>
          <w:tcPr>
            <w:tcW w:w="695" w:type="dxa"/>
          </w:tcPr>
          <w:p w14:paraId="66AF3500" w14:textId="7E4D0DA7"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5</w:t>
            </w:r>
          </w:p>
        </w:tc>
        <w:tc>
          <w:tcPr>
            <w:tcW w:w="1230" w:type="dxa"/>
          </w:tcPr>
          <w:p w14:paraId="6A91318A" w14:textId="62AF6DFB"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Target 3</w:t>
            </w:r>
          </w:p>
        </w:tc>
        <w:tc>
          <w:tcPr>
            <w:tcW w:w="8140" w:type="dxa"/>
            <w:gridSpan w:val="2"/>
          </w:tcPr>
          <w:p w14:paraId="5F267497" w14:textId="56430CB1" w:rsidR="00234BEC" w:rsidRPr="00C43C28" w:rsidRDefault="00234BEC" w:rsidP="00A1532D">
            <w:pPr>
              <w:spacing w:before="120" w:after="120"/>
              <w:rPr>
                <w:rFonts w:ascii="Arial" w:hAnsi="Arial" w:cs="Arial"/>
                <w:sz w:val="20"/>
                <w:szCs w:val="20"/>
              </w:rPr>
            </w:pPr>
            <w:r w:rsidRPr="00C43C28">
              <w:rPr>
                <w:rFonts w:ascii="Arial" w:hAnsi="Arial" w:cs="Arial"/>
                <w:sz w:val="20"/>
                <w:szCs w:val="20"/>
              </w:rPr>
              <w:t>SDG target 15.5 is also relevant here: “Take urgent and significant action to reduce the degradation of natural habitats, halt the loss of biodiversity and, by 2020, protect and prevent the extinction of threatened species”.</w:t>
            </w:r>
          </w:p>
        </w:tc>
      </w:tr>
    </w:tbl>
    <w:p w14:paraId="3F5E71EC" w14:textId="77777777" w:rsidR="00236608" w:rsidRPr="00532BBA" w:rsidRDefault="00236608" w:rsidP="00236608">
      <w:pPr>
        <w:pStyle w:val="Default"/>
        <w:jc w:val="center"/>
        <w:rPr>
          <w:b/>
          <w:sz w:val="22"/>
          <w:szCs w:val="22"/>
          <w:u w:val="single"/>
        </w:rPr>
      </w:pPr>
    </w:p>
    <w:p w14:paraId="254542ED" w14:textId="29D16795" w:rsidR="00236608" w:rsidRPr="00624FAA" w:rsidRDefault="00236608" w:rsidP="00790F3D">
      <w:pPr>
        <w:tabs>
          <w:tab w:val="left" w:pos="5900"/>
        </w:tabs>
        <w:jc w:val="both"/>
        <w:rPr>
          <w:i/>
          <w:szCs w:val="22"/>
        </w:rPr>
      </w:pPr>
      <w:r w:rsidRPr="00624FAA">
        <w:rPr>
          <w:i/>
          <w:sz w:val="22"/>
          <w:szCs w:val="22"/>
        </w:rPr>
        <w:t xml:space="preserve">Comments should be sent by e-mail to </w:t>
      </w:r>
      <w:hyperlink r:id="rId11" w:history="1">
        <w:r w:rsidRPr="00624FAA">
          <w:rPr>
            <w:rStyle w:val="Hyperlink"/>
            <w:i/>
            <w:sz w:val="22"/>
            <w:szCs w:val="22"/>
          </w:rPr>
          <w:t>secretariat@cbd.int</w:t>
        </w:r>
      </w:hyperlink>
      <w:r w:rsidRPr="00153018">
        <w:rPr>
          <w:i/>
          <w:sz w:val="22"/>
          <w:szCs w:val="22"/>
        </w:rPr>
        <w:t xml:space="preserve"> </w:t>
      </w:r>
      <w:r w:rsidR="00790F3D">
        <w:rPr>
          <w:i/>
          <w:sz w:val="22"/>
          <w:szCs w:val="22"/>
        </w:rPr>
        <w:t>by 25 July 2020</w:t>
      </w:r>
    </w:p>
    <w:p w14:paraId="48DAF900" w14:textId="5924F03A" w:rsidR="00B51493" w:rsidRDefault="00B51493" w:rsidP="00D93CCA"/>
    <w:sectPr w:rsidR="00B514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EA8325D-B7DD-432D-A209-54A0B7ECC024}"/>
    <w:docVar w:name="dgnword-eventsink" w:val="2150183591616"/>
  </w:docVars>
  <w:rsids>
    <w:rsidRoot w:val="00D93CCA"/>
    <w:rsid w:val="000D3FAE"/>
    <w:rsid w:val="00190DF1"/>
    <w:rsid w:val="001C59E7"/>
    <w:rsid w:val="001D62A0"/>
    <w:rsid w:val="00234BEC"/>
    <w:rsid w:val="00236608"/>
    <w:rsid w:val="002A52E1"/>
    <w:rsid w:val="002F09D8"/>
    <w:rsid w:val="002F55F5"/>
    <w:rsid w:val="00334544"/>
    <w:rsid w:val="003914B1"/>
    <w:rsid w:val="003B08FB"/>
    <w:rsid w:val="00504926"/>
    <w:rsid w:val="0053118E"/>
    <w:rsid w:val="005324AB"/>
    <w:rsid w:val="005C3196"/>
    <w:rsid w:val="006060BF"/>
    <w:rsid w:val="006125AA"/>
    <w:rsid w:val="00684403"/>
    <w:rsid w:val="00686660"/>
    <w:rsid w:val="006F3B60"/>
    <w:rsid w:val="00727692"/>
    <w:rsid w:val="00790F3D"/>
    <w:rsid w:val="007B0C37"/>
    <w:rsid w:val="008834AC"/>
    <w:rsid w:val="008E7015"/>
    <w:rsid w:val="00937AD4"/>
    <w:rsid w:val="00991828"/>
    <w:rsid w:val="00A1532D"/>
    <w:rsid w:val="00A51FA4"/>
    <w:rsid w:val="00AF4AD0"/>
    <w:rsid w:val="00B25BB7"/>
    <w:rsid w:val="00B51493"/>
    <w:rsid w:val="00B8371D"/>
    <w:rsid w:val="00BD481F"/>
    <w:rsid w:val="00C43C28"/>
    <w:rsid w:val="00CB5CE0"/>
    <w:rsid w:val="00D05B22"/>
    <w:rsid w:val="00D55B9B"/>
    <w:rsid w:val="00D651AE"/>
    <w:rsid w:val="00D93CCA"/>
    <w:rsid w:val="00DB0A27"/>
    <w:rsid w:val="00DB20C0"/>
    <w:rsid w:val="00E02362"/>
    <w:rsid w:val="00F44FA4"/>
    <w:rsid w:val="00FF72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4FB3F"/>
  <w15:chartTrackingRefBased/>
  <w15:docId w15:val="{8ABB2551-FD75-4774-AA7D-5EEB9210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6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236608"/>
    <w:rPr>
      <w:sz w:val="20"/>
      <w:szCs w:val="20"/>
    </w:rPr>
  </w:style>
  <w:style w:type="character" w:customStyle="1" w:styleId="CommentTextChar">
    <w:name w:val="Comment Text Char"/>
    <w:basedOn w:val="DefaultParagraphFont"/>
    <w:link w:val="CommentText"/>
    <w:uiPriority w:val="99"/>
    <w:semiHidden/>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character" w:styleId="CommentReference">
    <w:name w:val="annotation reference"/>
    <w:basedOn w:val="DefaultParagraphFont"/>
    <w:uiPriority w:val="99"/>
    <w:semiHidden/>
    <w:unhideWhenUsed/>
    <w:rsid w:val="002F55F5"/>
    <w:rPr>
      <w:sz w:val="16"/>
      <w:szCs w:val="16"/>
    </w:rPr>
  </w:style>
  <w:style w:type="paragraph" w:styleId="BalloonText">
    <w:name w:val="Balloon Text"/>
    <w:basedOn w:val="Normal"/>
    <w:link w:val="BalloonTextChar"/>
    <w:uiPriority w:val="99"/>
    <w:semiHidden/>
    <w:unhideWhenUsed/>
    <w:rsid w:val="002F55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5F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stats.un.org/sdgs/metadata/files/Metadata-14-05-01.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cbd.contact@iucn.org"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cretariat@cbd.int" TargetMode="External"/><Relationship Id="rId5" Type="http://schemas.openxmlformats.org/officeDocument/2006/relationships/settings" Target="settings.xml"/><Relationship Id="rId10" Type="http://schemas.openxmlformats.org/officeDocument/2006/relationships/hyperlink" Target="https://unstats.un.org/sdgs/metadata/files/Metadata-15-04-01.pdf" TargetMode="External"/><Relationship Id="rId4" Type="http://schemas.openxmlformats.org/officeDocument/2006/relationships/styles" Target="styles.xml"/><Relationship Id="rId9" Type="http://schemas.openxmlformats.org/officeDocument/2006/relationships/hyperlink" Target="https://unstats.un.org/sdgs/metadata/files/Metadata-15-01-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E5421389A9C45B9715F4635D04BA2" ma:contentTypeVersion="4" ma:contentTypeDescription="Create a new document." ma:contentTypeScope="" ma:versionID="c9f52f57bb19d3444f42fed33c61a0a8">
  <xsd:schema xmlns:xsd="http://www.w3.org/2001/XMLSchema" xmlns:xs="http://www.w3.org/2001/XMLSchema" xmlns:p="http://schemas.microsoft.com/office/2006/metadata/properties" xmlns:ns3="44a14099-cec4-4adc-a615-00f5e506ea84" targetNamespace="http://schemas.microsoft.com/office/2006/metadata/properties" ma:root="true" ma:fieldsID="de152265d4e971181488395f72506170" ns3:_="">
    <xsd:import namespace="44a14099-cec4-4adc-a615-00f5e506ea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4099-cec4-4adc-a615-00f5e506e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D3070-FA56-45D7-9A9F-A8720FB71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14099-cec4-4adc-a615-00f5e506ea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ECA71-57C8-4A5D-B57E-8940CEBA60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AD2B3A-6508-431F-917D-92474158A9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ROMERO Victoria</cp:lastModifiedBy>
  <cp:revision>4</cp:revision>
  <dcterms:created xsi:type="dcterms:W3CDTF">2020-08-13T14:15:00Z</dcterms:created>
  <dcterms:modified xsi:type="dcterms:W3CDTF">2020-08-13T14:53:00Z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0x0101003B8E5421389A9C45B9715F4635D04BA2</vt:lpwstr>
  </property>
</Properties>
</file>