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5DF49BE2" w:rsidR="00236608" w:rsidRPr="000C0B6C" w:rsidRDefault="004001BD" w:rsidP="009251C2">
            <w:r>
              <w:t>Stuart</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DB5BBDB" w:rsidR="00236608" w:rsidRPr="000C0B6C" w:rsidRDefault="004001BD" w:rsidP="009251C2">
            <w:r>
              <w:t>Alexander</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5872C1A" w:rsidR="00236608" w:rsidRPr="000C0B6C" w:rsidRDefault="004001BD" w:rsidP="009251C2">
            <w:r>
              <w:t>Pesticide Action Network UK</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CF01278" w:rsidR="00236608" w:rsidRPr="000C0B6C" w:rsidRDefault="0051401B" w:rsidP="009251C2">
            <w:proofErr w:type="spellStart"/>
            <w:r>
              <w:rPr>
                <w:rStyle w:val="lrzxr"/>
              </w:rPr>
              <w:t>Brighthelm</w:t>
            </w:r>
            <w:proofErr w:type="spellEnd"/>
            <w:r>
              <w:rPr>
                <w:rStyle w:val="lrzxr"/>
              </w:rPr>
              <w:t xml:space="preserve"> Centre, North Rd, Brighton BN1 1YD</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3962240" w:rsidR="00236608" w:rsidRPr="000C0B6C" w:rsidRDefault="0051401B" w:rsidP="009251C2">
            <w:r>
              <w:rPr>
                <w:rStyle w:val="lrzxr"/>
              </w:rPr>
              <w:t>Brighton</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5FF6A16D" w:rsidR="00236608" w:rsidRPr="000C0B6C" w:rsidRDefault="0051401B" w:rsidP="009251C2">
            <w:r>
              <w:t>UK</w:t>
            </w:r>
          </w:p>
        </w:tc>
      </w:tr>
      <w:tr w:rsidR="00236608" w:rsidRPr="000C0B6C" w14:paraId="7C74835B" w14:textId="77777777" w:rsidTr="007F5EEB">
        <w:trPr>
          <w:trHeight w:val="465"/>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13D3A467" w:rsidR="00236608" w:rsidRPr="000C0B6C" w:rsidRDefault="004001BD" w:rsidP="009251C2">
            <w:r>
              <w:t>alex@pan-uk.org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69D122DD" w:rsidR="008C7855" w:rsidRPr="000C0B6C" w:rsidRDefault="008745F6" w:rsidP="008745F6">
            <w:pPr>
              <w:pStyle w:val="NormalWeb"/>
              <w:rPr>
                <w:b/>
                <w:sz w:val="22"/>
                <w:szCs w:val="22"/>
              </w:rPr>
            </w:pPr>
            <w:r w:rsidRPr="005D2C23">
              <w:rPr>
                <w:rFonts w:ascii="Calibri" w:hAnsi="Calibri"/>
                <w:sz w:val="22"/>
                <w:szCs w:val="22"/>
              </w:rPr>
              <w:t xml:space="preserve">On behalf of the </w:t>
            </w:r>
            <w:r>
              <w:rPr>
                <w:rFonts w:ascii="Calibri" w:hAnsi="Calibri"/>
                <w:sz w:val="22"/>
                <w:szCs w:val="22"/>
              </w:rPr>
              <w:t>Pesticide Action Network UK (PAN-UK)</w:t>
            </w:r>
            <w:r w:rsidRPr="005D2C23">
              <w:rPr>
                <w:rFonts w:ascii="Calibri" w:hAnsi="Calibri"/>
                <w:sz w:val="22"/>
                <w:szCs w:val="22"/>
              </w:rPr>
              <w:t>, I am pleased to submit the following comments.</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013C9579" w:rsidR="00236608" w:rsidRPr="000C0B6C" w:rsidRDefault="005A5D8F" w:rsidP="009251C2">
            <w:r>
              <w:rPr>
                <w:sz w:val="22"/>
                <w:szCs w:val="22"/>
              </w:rPr>
              <w:t>20</w:t>
            </w:r>
          </w:p>
        </w:tc>
        <w:tc>
          <w:tcPr>
            <w:tcW w:w="1231" w:type="dxa"/>
          </w:tcPr>
          <w:p w14:paraId="3DA5E0E9" w14:textId="30159ECD" w:rsidR="00236608" w:rsidRPr="000C0B6C" w:rsidRDefault="00EF333E" w:rsidP="009251C2">
            <w:r>
              <w:t>80</w:t>
            </w:r>
          </w:p>
        </w:tc>
        <w:tc>
          <w:tcPr>
            <w:tcW w:w="8139" w:type="dxa"/>
            <w:gridSpan w:val="2"/>
          </w:tcPr>
          <w:p w14:paraId="5C32167C" w14:textId="0D907DD3" w:rsidR="00C75F95" w:rsidRPr="00CA7AD0" w:rsidRDefault="00C7161E" w:rsidP="00915A25">
            <w:pPr>
              <w:spacing w:line="276" w:lineRule="auto"/>
              <w:rPr>
                <w:rFonts w:ascii="Calibri" w:hAnsi="Calibri"/>
                <w:sz w:val="22"/>
                <w:szCs w:val="22"/>
              </w:rPr>
            </w:pPr>
            <w:r w:rsidRPr="00CA7AD0">
              <w:rPr>
                <w:rFonts w:ascii="Calibri" w:hAnsi="Calibri"/>
                <w:sz w:val="22"/>
                <w:szCs w:val="22"/>
              </w:rPr>
              <w:t>We strongly recommend that t</w:t>
            </w:r>
            <w:r w:rsidR="00915A25" w:rsidRPr="00CA7AD0">
              <w:rPr>
                <w:rFonts w:ascii="Calibri" w:hAnsi="Calibri"/>
                <w:sz w:val="22"/>
                <w:szCs w:val="22"/>
              </w:rPr>
              <w:t>he phrase “reducing productivity gaps</w:t>
            </w:r>
            <w:r w:rsidRPr="00CA7AD0">
              <w:rPr>
                <w:rFonts w:ascii="Calibri" w:hAnsi="Calibri"/>
                <w:sz w:val="22"/>
                <w:szCs w:val="22"/>
              </w:rPr>
              <w:t xml:space="preserve">” should be removed from </w:t>
            </w:r>
            <w:r w:rsidR="00915A25" w:rsidRPr="00CA7AD0">
              <w:rPr>
                <w:rFonts w:ascii="Calibri" w:hAnsi="Calibri"/>
                <w:sz w:val="22"/>
                <w:szCs w:val="22"/>
              </w:rPr>
              <w:t>Target</w:t>
            </w:r>
            <w:r w:rsidRPr="00CA7AD0">
              <w:rPr>
                <w:rFonts w:ascii="Calibri" w:hAnsi="Calibri"/>
                <w:sz w:val="22"/>
                <w:szCs w:val="22"/>
              </w:rPr>
              <w:t xml:space="preserve"> 9</w:t>
            </w:r>
            <w:r w:rsidR="00915A25" w:rsidRPr="00CA7AD0">
              <w:rPr>
                <w:rFonts w:ascii="Calibri" w:hAnsi="Calibri"/>
                <w:sz w:val="22"/>
                <w:szCs w:val="22"/>
              </w:rPr>
              <w:t xml:space="preserve">. </w:t>
            </w:r>
            <w:r w:rsidR="00C75F95" w:rsidRPr="00CA7AD0">
              <w:rPr>
                <w:rFonts w:ascii="Calibri" w:hAnsi="Calibri"/>
                <w:sz w:val="22"/>
                <w:szCs w:val="22"/>
              </w:rPr>
              <w:t>It is not clear</w:t>
            </w:r>
            <w:r w:rsidR="004069DD" w:rsidRPr="00CA7AD0">
              <w:rPr>
                <w:rFonts w:ascii="Calibri" w:hAnsi="Calibri"/>
                <w:sz w:val="22"/>
                <w:szCs w:val="22"/>
              </w:rPr>
              <w:t xml:space="preserve"> </w:t>
            </w:r>
            <w:r w:rsidR="00EF333E" w:rsidRPr="00CA7AD0">
              <w:rPr>
                <w:rFonts w:ascii="Calibri" w:hAnsi="Calibri"/>
                <w:sz w:val="22"/>
                <w:szCs w:val="22"/>
              </w:rPr>
              <w:t>from</w:t>
            </w:r>
            <w:r w:rsidR="0073769D" w:rsidRPr="00CA7AD0">
              <w:rPr>
                <w:rFonts w:ascii="Calibri" w:hAnsi="Calibri"/>
                <w:sz w:val="22"/>
                <w:szCs w:val="22"/>
              </w:rPr>
              <w:t xml:space="preserve"> the description </w:t>
            </w:r>
            <w:r w:rsidR="00EF333E" w:rsidRPr="00CA7AD0">
              <w:rPr>
                <w:rFonts w:ascii="Calibri" w:hAnsi="Calibri"/>
                <w:sz w:val="22"/>
                <w:szCs w:val="22"/>
              </w:rPr>
              <w:t>in paragraphs 80 and 81</w:t>
            </w:r>
            <w:r w:rsidR="0073769D" w:rsidRPr="00CA7AD0">
              <w:rPr>
                <w:rFonts w:ascii="Calibri" w:hAnsi="Calibri"/>
                <w:sz w:val="22"/>
                <w:szCs w:val="22"/>
              </w:rPr>
              <w:t xml:space="preserve"> </w:t>
            </w:r>
            <w:r w:rsidR="00C75F95" w:rsidRPr="00CA7AD0">
              <w:rPr>
                <w:rFonts w:ascii="Calibri" w:hAnsi="Calibri"/>
                <w:sz w:val="22"/>
                <w:szCs w:val="22"/>
              </w:rPr>
              <w:t xml:space="preserve">what ‘productivity gaps’ refers to and how reducing ‘productivity gaps’ address issues relating to biodiversity? </w:t>
            </w:r>
            <w:r w:rsidR="00B0235E">
              <w:rPr>
                <w:rFonts w:ascii="Calibri" w:hAnsi="Calibri"/>
                <w:sz w:val="22"/>
                <w:szCs w:val="22"/>
              </w:rPr>
              <w:t>R</w:t>
            </w:r>
            <w:r w:rsidR="00691F9C" w:rsidRPr="00CA7AD0">
              <w:rPr>
                <w:rFonts w:ascii="Calibri" w:hAnsi="Calibri"/>
                <w:sz w:val="22"/>
                <w:szCs w:val="22"/>
              </w:rPr>
              <w:t xml:space="preserve">ather than focusing on </w:t>
            </w:r>
            <w:r w:rsidR="00CA7AD0">
              <w:rPr>
                <w:rFonts w:ascii="Calibri" w:hAnsi="Calibri"/>
                <w:sz w:val="22"/>
                <w:szCs w:val="22"/>
              </w:rPr>
              <w:t xml:space="preserve">increasing </w:t>
            </w:r>
            <w:r w:rsidR="00691F9C" w:rsidRPr="00CA7AD0">
              <w:rPr>
                <w:rFonts w:ascii="Calibri" w:hAnsi="Calibri"/>
                <w:sz w:val="22"/>
                <w:szCs w:val="22"/>
              </w:rPr>
              <w:t>production</w:t>
            </w:r>
            <w:r w:rsidR="00CA7AD0">
              <w:rPr>
                <w:rFonts w:ascii="Calibri" w:hAnsi="Calibri"/>
                <w:sz w:val="22"/>
                <w:szCs w:val="22"/>
              </w:rPr>
              <w:t>,</w:t>
            </w:r>
            <w:r w:rsidR="00691F9C" w:rsidRPr="00CA7AD0">
              <w:rPr>
                <w:rFonts w:ascii="Calibri" w:hAnsi="Calibri"/>
                <w:sz w:val="22"/>
                <w:szCs w:val="22"/>
              </w:rPr>
              <w:t xml:space="preserve"> we suggest that this target should include</w:t>
            </w:r>
            <w:r w:rsidR="00653BF8" w:rsidRPr="00CA7AD0">
              <w:rPr>
                <w:rFonts w:ascii="Calibri" w:hAnsi="Calibri"/>
                <w:sz w:val="22"/>
                <w:szCs w:val="22"/>
              </w:rPr>
              <w:t xml:space="preserve"> </w:t>
            </w:r>
            <w:r w:rsidR="00CA7AD0">
              <w:rPr>
                <w:rFonts w:ascii="Calibri" w:hAnsi="Calibri"/>
                <w:sz w:val="22"/>
                <w:szCs w:val="22"/>
              </w:rPr>
              <w:t xml:space="preserve">specific </w:t>
            </w:r>
            <w:r w:rsidR="00EF333E" w:rsidRPr="00CA7AD0">
              <w:rPr>
                <w:rFonts w:ascii="Calibri" w:hAnsi="Calibri"/>
                <w:sz w:val="22"/>
                <w:szCs w:val="22"/>
              </w:rPr>
              <w:t>targets to i</w:t>
            </w:r>
            <w:r w:rsidR="00CA7AD0" w:rsidRPr="00CA7AD0">
              <w:rPr>
                <w:rFonts w:ascii="Calibri" w:hAnsi="Calibri"/>
                <w:sz w:val="22"/>
                <w:szCs w:val="22"/>
              </w:rPr>
              <w:t xml:space="preserve">mprove livelihoods </w:t>
            </w:r>
            <w:r w:rsidR="00EF333E" w:rsidRPr="00CA7AD0">
              <w:rPr>
                <w:rFonts w:ascii="Calibri" w:hAnsi="Calibri"/>
                <w:sz w:val="22"/>
                <w:szCs w:val="22"/>
              </w:rPr>
              <w:t>and</w:t>
            </w:r>
            <w:r w:rsidR="00653BF8" w:rsidRPr="00CA7AD0">
              <w:rPr>
                <w:rFonts w:ascii="Calibri" w:hAnsi="Calibri"/>
                <w:sz w:val="22"/>
                <w:szCs w:val="22"/>
              </w:rPr>
              <w:t xml:space="preserve"> </w:t>
            </w:r>
            <w:r w:rsidR="00B0235E">
              <w:rPr>
                <w:rFonts w:ascii="Calibri" w:hAnsi="Calibri"/>
                <w:sz w:val="22"/>
                <w:szCs w:val="22"/>
              </w:rPr>
              <w:t>ecosystem health (</w:t>
            </w:r>
            <w:r w:rsidR="00C61DC9" w:rsidRPr="00CA7AD0">
              <w:rPr>
                <w:rFonts w:ascii="Calibri" w:hAnsi="Calibri"/>
                <w:sz w:val="22"/>
                <w:szCs w:val="22"/>
              </w:rPr>
              <w:t>e.</w:t>
            </w:r>
            <w:r w:rsidR="00C61DC9" w:rsidRPr="00B0235E">
              <w:rPr>
                <w:rFonts w:ascii="Calibri" w:hAnsi="Calibri"/>
                <w:sz w:val="22"/>
                <w:szCs w:val="22"/>
              </w:rPr>
              <w:t xml:space="preserve">g. </w:t>
            </w:r>
            <w:r w:rsidR="00B0235E">
              <w:rPr>
                <w:rFonts w:ascii="Calibri" w:hAnsi="Calibri"/>
                <w:sz w:val="22"/>
                <w:szCs w:val="22"/>
              </w:rPr>
              <w:t>pollinator</w:t>
            </w:r>
            <w:r w:rsidR="00CA7AD0" w:rsidRPr="00B0235E">
              <w:rPr>
                <w:rFonts w:ascii="Calibri" w:hAnsi="Calibri"/>
                <w:sz w:val="22"/>
                <w:szCs w:val="22"/>
              </w:rPr>
              <w:t xml:space="preserve"> and </w:t>
            </w:r>
            <w:r w:rsidR="00C61DC9" w:rsidRPr="00B0235E">
              <w:rPr>
                <w:rFonts w:ascii="Calibri" w:hAnsi="Calibri"/>
                <w:sz w:val="22"/>
                <w:szCs w:val="22"/>
              </w:rPr>
              <w:t>soil health</w:t>
            </w:r>
            <w:r w:rsidR="00B0235E">
              <w:rPr>
                <w:rFonts w:ascii="Calibri" w:hAnsi="Calibri"/>
                <w:sz w:val="22"/>
                <w:szCs w:val="22"/>
              </w:rPr>
              <w:t>)</w:t>
            </w:r>
            <w:r w:rsidR="00CA7AD0" w:rsidRPr="00B0235E">
              <w:rPr>
                <w:rFonts w:ascii="Calibri" w:hAnsi="Calibri"/>
                <w:sz w:val="22"/>
                <w:szCs w:val="22"/>
              </w:rPr>
              <w:t xml:space="preserve"> </w:t>
            </w:r>
            <w:r w:rsidR="00CA7AD0" w:rsidRPr="0060741C">
              <w:rPr>
                <w:rFonts w:ascii="Calibri" w:hAnsi="Calibri"/>
                <w:sz w:val="22"/>
                <w:szCs w:val="22"/>
              </w:rPr>
              <w:t>in agricultural and managed ecosystems</w:t>
            </w:r>
            <w:r w:rsidR="00CA7AD0" w:rsidRPr="00B0235E">
              <w:rPr>
                <w:rFonts w:ascii="Calibri" w:hAnsi="Calibri"/>
                <w:sz w:val="22"/>
                <w:szCs w:val="22"/>
              </w:rPr>
              <w:t>.</w:t>
            </w:r>
            <w:r w:rsidR="00653BF8" w:rsidRPr="00B0235E">
              <w:rPr>
                <w:rFonts w:ascii="Calibri" w:hAnsi="Calibri"/>
                <w:sz w:val="22"/>
                <w:szCs w:val="22"/>
              </w:rPr>
              <w:t xml:space="preserve"> Also, </w:t>
            </w:r>
            <w:r w:rsidR="00EF333E" w:rsidRPr="00B0235E">
              <w:rPr>
                <w:rFonts w:ascii="Calibri" w:hAnsi="Calibri"/>
                <w:sz w:val="22"/>
                <w:szCs w:val="22"/>
              </w:rPr>
              <w:t xml:space="preserve">specific </w:t>
            </w:r>
            <w:r w:rsidR="00653BF8" w:rsidRPr="00B0235E">
              <w:rPr>
                <w:rFonts w:ascii="Calibri" w:hAnsi="Calibri"/>
                <w:sz w:val="22"/>
                <w:szCs w:val="22"/>
              </w:rPr>
              <w:t xml:space="preserve">targets </w:t>
            </w:r>
            <w:r w:rsidR="00653BF8" w:rsidRPr="00CA7AD0">
              <w:rPr>
                <w:rFonts w:ascii="Calibri" w:hAnsi="Calibri"/>
                <w:sz w:val="22"/>
                <w:szCs w:val="22"/>
              </w:rPr>
              <w:t>on sustainability and resilience</w:t>
            </w:r>
            <w:r w:rsidR="00EF333E" w:rsidRPr="00CA7AD0">
              <w:rPr>
                <w:rFonts w:ascii="Calibri" w:hAnsi="Calibri"/>
                <w:sz w:val="22"/>
                <w:szCs w:val="22"/>
              </w:rPr>
              <w:t xml:space="preserve"> seem to be absent</w:t>
            </w:r>
            <w:r w:rsidR="00653BF8" w:rsidRPr="00CA7AD0">
              <w:rPr>
                <w:rFonts w:ascii="Calibri" w:hAnsi="Calibri"/>
                <w:sz w:val="22"/>
                <w:szCs w:val="22"/>
              </w:rPr>
              <w:t>?</w:t>
            </w:r>
            <w:r w:rsidR="00CA7AD0" w:rsidRPr="00CA7AD0">
              <w:rPr>
                <w:rFonts w:ascii="Calibri" w:hAnsi="Calibri"/>
                <w:sz w:val="22"/>
                <w:szCs w:val="22"/>
              </w:rPr>
              <w:t xml:space="preserve"> </w:t>
            </w:r>
          </w:p>
          <w:p w14:paraId="66DDD770" w14:textId="77777777" w:rsidR="00915A25" w:rsidRPr="00CA7AD0" w:rsidRDefault="00915A25" w:rsidP="00915A25">
            <w:pPr>
              <w:spacing w:line="276" w:lineRule="auto"/>
              <w:rPr>
                <w:rFonts w:ascii="Calibri" w:eastAsia="Calibri" w:hAnsi="Calibri" w:cs="Calibri"/>
                <w:sz w:val="22"/>
                <w:szCs w:val="22"/>
              </w:rPr>
            </w:pPr>
          </w:p>
          <w:p w14:paraId="679ED786" w14:textId="06EF775D" w:rsidR="00915A25" w:rsidRPr="00CA7AD0" w:rsidRDefault="00B0235E" w:rsidP="00915A25">
            <w:pPr>
              <w:spacing w:line="276" w:lineRule="auto"/>
              <w:rPr>
                <w:rFonts w:ascii="Calibri" w:eastAsia="Calibri" w:hAnsi="Calibri" w:cs="Calibri"/>
                <w:sz w:val="22"/>
                <w:szCs w:val="22"/>
              </w:rPr>
            </w:pPr>
            <w:r>
              <w:rPr>
                <w:rFonts w:ascii="Calibri" w:eastAsia="Calibri" w:hAnsi="Calibri" w:cs="Calibri"/>
                <w:sz w:val="22"/>
                <w:szCs w:val="22"/>
              </w:rPr>
              <w:t>In addition, o</w:t>
            </w:r>
            <w:r w:rsidR="00915A25" w:rsidRPr="00CA7AD0">
              <w:rPr>
                <w:rFonts w:ascii="Calibri" w:eastAsia="Calibri" w:hAnsi="Calibri" w:cs="Calibri"/>
                <w:sz w:val="22"/>
                <w:szCs w:val="22"/>
              </w:rPr>
              <w:t xml:space="preserve">ver the past decade, numerous high-level panels of experts, intergovernmental and UN bodies, and scientific publications affirm that an </w:t>
            </w:r>
            <w:proofErr w:type="spellStart"/>
            <w:r w:rsidR="00915A25" w:rsidRPr="00CA7AD0">
              <w:rPr>
                <w:rFonts w:ascii="Calibri" w:eastAsia="Calibri" w:hAnsi="Calibri" w:cs="Calibri"/>
                <w:sz w:val="22"/>
                <w:szCs w:val="22"/>
              </w:rPr>
              <w:t>agroecological</w:t>
            </w:r>
            <w:proofErr w:type="spellEnd"/>
            <w:r w:rsidR="00915A25" w:rsidRPr="00CA7AD0">
              <w:rPr>
                <w:rFonts w:ascii="Calibri" w:eastAsia="Calibri" w:hAnsi="Calibri" w:cs="Calibri"/>
                <w:sz w:val="22"/>
                <w:szCs w:val="22"/>
              </w:rPr>
              <w:t xml:space="preserve"> transformation of agricultural systems is the most robust and appropriate response to ensuring the conservation of biodiversity, while promoting climate stabilization, healthy food, nutrition and diets, and system resilience. See, for example:</w:t>
            </w:r>
          </w:p>
          <w:p w14:paraId="53BF28D6" w14:textId="77777777" w:rsidR="00915A25" w:rsidRPr="00CA7AD0" w:rsidRDefault="00915A25" w:rsidP="00915A25">
            <w:pPr>
              <w:ind w:left="720"/>
              <w:rPr>
                <w:rFonts w:ascii="Calibri" w:eastAsia="Calibri" w:hAnsi="Calibri" w:cs="Calibri"/>
                <w:color w:val="000000"/>
                <w:sz w:val="22"/>
                <w:szCs w:val="22"/>
              </w:rPr>
            </w:pPr>
            <w:r w:rsidRPr="00CA7AD0">
              <w:rPr>
                <w:rFonts w:ascii="Calibri" w:eastAsia="Calibri" w:hAnsi="Calibri" w:cs="Calibri"/>
                <w:color w:val="000000"/>
                <w:sz w:val="22"/>
                <w:szCs w:val="22"/>
              </w:rPr>
              <w:t xml:space="preserve">HLPE, 2019. </w:t>
            </w:r>
            <w:proofErr w:type="spellStart"/>
            <w:r w:rsidRPr="00CA7AD0">
              <w:rPr>
                <w:rFonts w:ascii="Calibri" w:eastAsia="Calibri" w:hAnsi="Calibri" w:cs="Calibri"/>
                <w:i/>
                <w:color w:val="000000"/>
                <w:sz w:val="22"/>
                <w:szCs w:val="22"/>
              </w:rPr>
              <w:t>Agroecological</w:t>
            </w:r>
            <w:proofErr w:type="spellEnd"/>
            <w:r w:rsidRPr="00CA7AD0">
              <w:rPr>
                <w:rFonts w:ascii="Calibri" w:eastAsia="Calibri" w:hAnsi="Calibri" w:cs="Calibri"/>
                <w:i/>
                <w:color w:val="000000"/>
                <w:sz w:val="22"/>
                <w:szCs w:val="22"/>
              </w:rPr>
              <w:t xml:space="preserve"> and other innovative approaches for sustainable agriculture and food systems that enhance food security and nutrition</w:t>
            </w:r>
            <w:r w:rsidRPr="00CA7AD0">
              <w:rPr>
                <w:rFonts w:ascii="Calibri" w:eastAsia="Calibri" w:hAnsi="Calibri" w:cs="Calibri"/>
                <w:color w:val="000000"/>
                <w:sz w:val="22"/>
                <w:szCs w:val="22"/>
              </w:rPr>
              <w:t xml:space="preserve">. A report </w:t>
            </w:r>
            <w:r w:rsidRPr="00CA7AD0">
              <w:rPr>
                <w:rFonts w:ascii="Calibri" w:eastAsia="Calibri" w:hAnsi="Calibri" w:cs="Calibri"/>
                <w:color w:val="000000"/>
                <w:sz w:val="22"/>
                <w:szCs w:val="22"/>
              </w:rPr>
              <w:lastRenderedPageBreak/>
              <w:t>by the High Level Panel of Experts on Food Security and Nutrition of the Committee on World Food Security, Rome.</w:t>
            </w:r>
            <w:hyperlink r:id="rId8">
              <w:r w:rsidRPr="00CA7AD0">
                <w:rPr>
                  <w:rFonts w:ascii="Calibri" w:eastAsia="Calibri" w:hAnsi="Calibri" w:cs="Calibri"/>
                  <w:color w:val="000000"/>
                  <w:sz w:val="22"/>
                  <w:szCs w:val="22"/>
                </w:rPr>
                <w:t xml:space="preserve"> </w:t>
              </w:r>
            </w:hyperlink>
            <w:hyperlink r:id="rId9">
              <w:r w:rsidRPr="00CA7AD0">
                <w:rPr>
                  <w:rFonts w:ascii="Calibri" w:eastAsia="Calibri" w:hAnsi="Calibri" w:cs="Calibri"/>
                  <w:color w:val="090EFF"/>
                  <w:sz w:val="22"/>
                  <w:szCs w:val="22"/>
                </w:rPr>
                <w:t>http://www.fao.org/3/ca5602en/ca5602en.pdf</w:t>
              </w:r>
            </w:hyperlink>
            <w:r w:rsidRPr="00CA7AD0">
              <w:rPr>
                <w:rFonts w:ascii="Calibri" w:eastAsia="Calibri" w:hAnsi="Calibri" w:cs="Calibri"/>
                <w:color w:val="000000"/>
                <w:sz w:val="22"/>
                <w:szCs w:val="22"/>
              </w:rPr>
              <w:t xml:space="preserve">  </w:t>
            </w:r>
          </w:p>
          <w:p w14:paraId="678E8EEE" w14:textId="77777777" w:rsidR="00915A25" w:rsidRPr="00CA7AD0" w:rsidRDefault="00915A25" w:rsidP="00915A25">
            <w:pPr>
              <w:pStyle w:val="NormalWeb"/>
              <w:ind w:left="720"/>
              <w:rPr>
                <w:rFonts w:ascii="Calibri" w:hAnsi="Calibri"/>
                <w:sz w:val="22"/>
                <w:szCs w:val="22"/>
              </w:rPr>
            </w:pPr>
            <w:r w:rsidRPr="00CA7AD0">
              <w:rPr>
                <w:rFonts w:ascii="Calibri" w:hAnsi="Calibri"/>
                <w:sz w:val="22"/>
                <w:szCs w:val="22"/>
              </w:rPr>
              <w:t xml:space="preserve">International Panel of Experts on Sustainable Food Systems (IPES-Food), 2016. From Uniformity to Diversity. </w:t>
            </w:r>
            <w:hyperlink r:id="rId10" w:history="1">
              <w:r w:rsidRPr="00CA7AD0">
                <w:rPr>
                  <w:rStyle w:val="Hyperlink"/>
                  <w:rFonts w:ascii="Calibri" w:hAnsi="Calibri"/>
                  <w:sz w:val="22"/>
                  <w:szCs w:val="22"/>
                </w:rPr>
                <w:t>http://www.ipes-food.org/_img/upload/files/UniformityToDiversity_FULL.pdf</w:t>
              </w:r>
            </w:hyperlink>
            <w:r w:rsidRPr="00CA7AD0">
              <w:rPr>
                <w:rFonts w:ascii="Calibri" w:hAnsi="Calibri"/>
                <w:sz w:val="22"/>
                <w:szCs w:val="22"/>
              </w:rPr>
              <w:t xml:space="preserve">  </w:t>
            </w:r>
          </w:p>
          <w:p w14:paraId="76254772" w14:textId="77777777" w:rsidR="00CA7AD0" w:rsidRPr="00CA7AD0" w:rsidRDefault="00915A25" w:rsidP="00CA7AD0">
            <w:pPr>
              <w:pStyle w:val="NormalWeb"/>
              <w:ind w:left="720"/>
              <w:rPr>
                <w:rFonts w:ascii="Calibri" w:hAnsi="Calibri"/>
                <w:sz w:val="22"/>
                <w:szCs w:val="22"/>
              </w:rPr>
            </w:pPr>
            <w:r w:rsidRPr="00CA7AD0">
              <w:rPr>
                <w:rFonts w:ascii="Calibri" w:hAnsi="Calibri"/>
                <w:sz w:val="22"/>
                <w:szCs w:val="22"/>
              </w:rPr>
              <w:t xml:space="preserve">IPBES. 2019. Summary for policymakers of the global assessment report on biodiversity and ecosystem services of the Intergovernmental Science-Policy Platform on Biodiversity and Ecosystem Services. </w:t>
            </w:r>
            <w:hyperlink r:id="rId11" w:history="1">
              <w:r w:rsidRPr="00CA7AD0">
                <w:rPr>
                  <w:rStyle w:val="Hyperlink"/>
                  <w:rFonts w:ascii="Calibri" w:hAnsi="Calibri"/>
                  <w:sz w:val="22"/>
                  <w:szCs w:val="22"/>
                </w:rPr>
                <w:t>https://ipbes.net/global-assessment</w:t>
              </w:r>
            </w:hyperlink>
            <w:r w:rsidRPr="00CA7AD0">
              <w:rPr>
                <w:rFonts w:ascii="Calibri" w:hAnsi="Calibri"/>
                <w:sz w:val="22"/>
                <w:szCs w:val="22"/>
              </w:rPr>
              <w:t xml:space="preserve"> </w:t>
            </w:r>
            <w:r w:rsidR="00CA7AD0" w:rsidRPr="00CA7AD0">
              <w:rPr>
                <w:rFonts w:ascii="Calibri" w:hAnsi="Calibri"/>
                <w:sz w:val="22"/>
                <w:szCs w:val="22"/>
              </w:rPr>
              <w:t xml:space="preserve"> </w:t>
            </w:r>
          </w:p>
          <w:p w14:paraId="03CDFCBC" w14:textId="77777777" w:rsidR="00236608" w:rsidRDefault="00915A25" w:rsidP="00B0235E">
            <w:pPr>
              <w:pStyle w:val="NormalWeb"/>
              <w:ind w:left="720"/>
              <w:rPr>
                <w:rFonts w:ascii="Calibri" w:hAnsi="Calibri"/>
                <w:sz w:val="22"/>
                <w:szCs w:val="22"/>
              </w:rPr>
            </w:pPr>
            <w:r w:rsidRPr="00CA7AD0">
              <w:rPr>
                <w:rFonts w:ascii="Calibri" w:hAnsi="Calibri"/>
                <w:sz w:val="22"/>
                <w:szCs w:val="22"/>
              </w:rPr>
              <w:t>Global Alliance for the Future of Food (2019): Beacons of Hope.</w:t>
            </w:r>
            <w:r w:rsidRPr="00CA7AD0">
              <w:rPr>
                <w:rFonts w:ascii="Calibri" w:hAnsi="Calibri"/>
                <w:color w:val="3DFC00"/>
                <w:sz w:val="22"/>
                <w:szCs w:val="22"/>
              </w:rPr>
              <w:t xml:space="preserve"> </w:t>
            </w:r>
            <w:hyperlink r:id="rId12" w:history="1">
              <w:r w:rsidR="00B0235E" w:rsidRPr="00BE6BFD">
                <w:rPr>
                  <w:rStyle w:val="Hyperlink"/>
                  <w:rFonts w:ascii="Calibri" w:hAnsi="Calibri"/>
                  <w:sz w:val="22"/>
                  <w:szCs w:val="22"/>
                </w:rPr>
                <w:t>https://foodsystemstransformations.org/wp-content/uploads/2019/08/BeaconsOfHope_Report_082019.pdf</w:t>
              </w:r>
            </w:hyperlink>
          </w:p>
          <w:p w14:paraId="1FB20CA9" w14:textId="4A644593" w:rsidR="00B0235E" w:rsidRPr="000C0B6C" w:rsidRDefault="00B0235E" w:rsidP="00B0235E">
            <w:pPr>
              <w:pStyle w:val="NormalWeb"/>
              <w:ind w:left="720"/>
            </w:pPr>
          </w:p>
        </w:tc>
      </w:tr>
      <w:tr w:rsidR="00236608" w:rsidRPr="000C0B6C" w14:paraId="6153AF8D" w14:textId="77777777" w:rsidTr="009251C2">
        <w:trPr>
          <w:trHeight w:val="233"/>
        </w:trPr>
        <w:tc>
          <w:tcPr>
            <w:tcW w:w="818" w:type="dxa"/>
          </w:tcPr>
          <w:p w14:paraId="66AF3500" w14:textId="36CCC7EF" w:rsidR="00236608" w:rsidRPr="000C0B6C" w:rsidRDefault="005A5D8F" w:rsidP="009251C2">
            <w:r>
              <w:lastRenderedPageBreak/>
              <w:t>20</w:t>
            </w:r>
          </w:p>
        </w:tc>
        <w:tc>
          <w:tcPr>
            <w:tcW w:w="1231" w:type="dxa"/>
          </w:tcPr>
          <w:p w14:paraId="6A91318A" w14:textId="691EFDC1" w:rsidR="00236608" w:rsidRPr="000C0B6C" w:rsidRDefault="005A5D8F" w:rsidP="009251C2">
            <w:r>
              <w:t>81</w:t>
            </w:r>
          </w:p>
        </w:tc>
        <w:tc>
          <w:tcPr>
            <w:tcW w:w="8139" w:type="dxa"/>
            <w:gridSpan w:val="2"/>
          </w:tcPr>
          <w:p w14:paraId="407974A1" w14:textId="6CE1E183" w:rsidR="0060741C" w:rsidRDefault="0014548C" w:rsidP="005A5D8F">
            <w:pPr>
              <w:spacing w:line="276" w:lineRule="auto"/>
              <w:rPr>
                <w:rFonts w:ascii="Calibri" w:eastAsia="Calibri" w:hAnsi="Calibri" w:cs="Calibri"/>
                <w:sz w:val="22"/>
                <w:szCs w:val="22"/>
              </w:rPr>
            </w:pPr>
            <w:r>
              <w:rPr>
                <w:rFonts w:ascii="Calibri" w:hAnsi="Calibri"/>
                <w:sz w:val="22"/>
                <w:szCs w:val="22"/>
              </w:rPr>
              <w:t xml:space="preserve">While we commend the mention of </w:t>
            </w:r>
            <w:r w:rsidR="00853861">
              <w:rPr>
                <w:rFonts w:ascii="Calibri" w:hAnsi="Calibri"/>
                <w:sz w:val="22"/>
                <w:szCs w:val="22"/>
              </w:rPr>
              <w:t>‘</w:t>
            </w:r>
            <w:proofErr w:type="spellStart"/>
            <w:r>
              <w:rPr>
                <w:rFonts w:ascii="Calibri" w:hAnsi="Calibri"/>
                <w:sz w:val="22"/>
                <w:szCs w:val="22"/>
              </w:rPr>
              <w:t>agroecological</w:t>
            </w:r>
            <w:proofErr w:type="spellEnd"/>
            <w:r>
              <w:rPr>
                <w:rFonts w:ascii="Calibri" w:hAnsi="Calibri"/>
                <w:sz w:val="22"/>
                <w:szCs w:val="22"/>
              </w:rPr>
              <w:t xml:space="preserve"> principles</w:t>
            </w:r>
            <w:r w:rsidR="00853861">
              <w:rPr>
                <w:rFonts w:ascii="Calibri" w:hAnsi="Calibri"/>
                <w:sz w:val="22"/>
                <w:szCs w:val="22"/>
              </w:rPr>
              <w:t>’</w:t>
            </w:r>
            <w:r>
              <w:rPr>
                <w:rFonts w:ascii="Calibri" w:hAnsi="Calibri"/>
                <w:sz w:val="22"/>
                <w:szCs w:val="22"/>
              </w:rPr>
              <w:t xml:space="preserve"> in this paragraph, we </w:t>
            </w:r>
            <w:r w:rsidRPr="00B0235E">
              <w:rPr>
                <w:rFonts w:ascii="Calibri" w:hAnsi="Calibri"/>
                <w:sz w:val="22"/>
                <w:szCs w:val="22"/>
              </w:rPr>
              <w:t xml:space="preserve">strongly suggest bringing this term </w:t>
            </w:r>
            <w:r w:rsidR="004001BD" w:rsidRPr="00B0235E">
              <w:rPr>
                <w:rFonts w:ascii="Calibri" w:hAnsi="Calibri"/>
                <w:sz w:val="22"/>
                <w:szCs w:val="22"/>
              </w:rPr>
              <w:t>to</w:t>
            </w:r>
            <w:r w:rsidRPr="00B0235E">
              <w:rPr>
                <w:rFonts w:ascii="Calibri" w:hAnsi="Calibri"/>
                <w:sz w:val="22"/>
                <w:szCs w:val="22"/>
              </w:rPr>
              <w:t xml:space="preserve"> the forefront of </w:t>
            </w:r>
            <w:r w:rsidRPr="0051401B">
              <w:rPr>
                <w:rFonts w:ascii="Calibri" w:hAnsi="Calibri"/>
                <w:sz w:val="22"/>
                <w:szCs w:val="22"/>
              </w:rPr>
              <w:t xml:space="preserve">interventions to </w:t>
            </w:r>
            <w:r w:rsidR="0073769D" w:rsidRPr="0051401B">
              <w:rPr>
                <w:rFonts w:ascii="Calibri" w:hAnsi="Calibri"/>
                <w:sz w:val="22"/>
                <w:szCs w:val="22"/>
              </w:rPr>
              <w:t>support</w:t>
            </w:r>
            <w:r w:rsidR="004001BD" w:rsidRPr="0051401B">
              <w:rPr>
                <w:rFonts w:ascii="Calibri" w:hAnsi="Calibri"/>
                <w:sz w:val="22"/>
                <w:szCs w:val="22"/>
              </w:rPr>
              <w:t xml:space="preserve"> </w:t>
            </w:r>
            <w:r w:rsidRPr="00B0235E">
              <w:rPr>
                <w:rFonts w:ascii="Calibri" w:hAnsi="Calibri"/>
                <w:sz w:val="22"/>
                <w:szCs w:val="22"/>
              </w:rPr>
              <w:t xml:space="preserve">biodiversity </w:t>
            </w:r>
            <w:r w:rsidR="004001BD" w:rsidRPr="00B0235E">
              <w:rPr>
                <w:rFonts w:ascii="Calibri" w:hAnsi="Calibri"/>
                <w:sz w:val="22"/>
                <w:szCs w:val="22"/>
              </w:rPr>
              <w:t xml:space="preserve">within agriculture. </w:t>
            </w:r>
            <w:r w:rsidR="00A839D7" w:rsidRPr="00B0235E">
              <w:rPr>
                <w:rFonts w:ascii="Calibri" w:hAnsi="Calibri"/>
                <w:sz w:val="22"/>
                <w:szCs w:val="22"/>
              </w:rPr>
              <w:t>N</w:t>
            </w:r>
            <w:r w:rsidR="0060741C" w:rsidRPr="00B0235E">
              <w:rPr>
                <w:rFonts w:ascii="Calibri" w:eastAsia="Calibri" w:hAnsi="Calibri" w:cs="Calibri"/>
                <w:sz w:val="22"/>
                <w:szCs w:val="22"/>
              </w:rPr>
              <w:t xml:space="preserve">either “productive” nor “sustainable” are useful or meaningful terms </w:t>
            </w:r>
            <w:r w:rsidR="00A839D7" w:rsidRPr="00B0235E">
              <w:rPr>
                <w:rFonts w:ascii="Calibri" w:eastAsia="Calibri" w:hAnsi="Calibri" w:cs="Calibri"/>
                <w:sz w:val="22"/>
                <w:szCs w:val="22"/>
              </w:rPr>
              <w:t>for</w:t>
            </w:r>
            <w:r w:rsidR="0060741C" w:rsidRPr="00B0235E">
              <w:rPr>
                <w:rFonts w:ascii="Calibri" w:eastAsia="Calibri" w:hAnsi="Calibri" w:cs="Calibri"/>
                <w:sz w:val="22"/>
                <w:szCs w:val="22"/>
              </w:rPr>
              <w:t xml:space="preserve"> determining progress away from practices that are d</w:t>
            </w:r>
            <w:r w:rsidR="00C41E60" w:rsidRPr="00B0235E">
              <w:rPr>
                <w:rFonts w:ascii="Calibri" w:eastAsia="Calibri" w:hAnsi="Calibri" w:cs="Calibri"/>
                <w:sz w:val="22"/>
                <w:szCs w:val="22"/>
              </w:rPr>
              <w:t>etrimental</w:t>
            </w:r>
            <w:r w:rsidR="0060741C" w:rsidRPr="00B0235E">
              <w:rPr>
                <w:rFonts w:ascii="Calibri" w:eastAsia="Calibri" w:hAnsi="Calibri" w:cs="Calibri"/>
                <w:sz w:val="22"/>
                <w:szCs w:val="22"/>
              </w:rPr>
              <w:t xml:space="preserve"> to biodiversity.</w:t>
            </w:r>
            <w:r w:rsidR="00C75F95" w:rsidRPr="00B0235E">
              <w:rPr>
                <w:rFonts w:ascii="Calibri" w:eastAsia="Calibri" w:hAnsi="Calibri" w:cs="Calibri"/>
                <w:sz w:val="22"/>
                <w:szCs w:val="22"/>
              </w:rPr>
              <w:t xml:space="preserve"> In addition, agroecology and the other examples provided are not examples of sustainable intensification, thus we feel that the term ‘sustainable intensification’ is </w:t>
            </w:r>
            <w:r w:rsidR="007F5EEB" w:rsidRPr="00B0235E">
              <w:rPr>
                <w:rFonts w:ascii="Calibri" w:eastAsia="Calibri" w:hAnsi="Calibri" w:cs="Calibri"/>
                <w:sz w:val="22"/>
                <w:szCs w:val="22"/>
              </w:rPr>
              <w:t>incorrectly applied</w:t>
            </w:r>
            <w:r w:rsidR="00C75F95" w:rsidRPr="00B0235E">
              <w:rPr>
                <w:rFonts w:ascii="Calibri" w:eastAsia="Calibri" w:hAnsi="Calibri" w:cs="Calibri"/>
                <w:sz w:val="22"/>
                <w:szCs w:val="22"/>
              </w:rPr>
              <w:t xml:space="preserve"> and </w:t>
            </w:r>
            <w:r w:rsidR="007F5EEB" w:rsidRPr="00B0235E">
              <w:rPr>
                <w:rFonts w:ascii="Calibri" w:eastAsia="Calibri" w:hAnsi="Calibri" w:cs="Calibri"/>
                <w:sz w:val="22"/>
                <w:szCs w:val="22"/>
              </w:rPr>
              <w:t>should be</w:t>
            </w:r>
            <w:r w:rsidR="00C75F95" w:rsidRPr="00B0235E">
              <w:rPr>
                <w:rFonts w:ascii="Calibri" w:eastAsia="Calibri" w:hAnsi="Calibri" w:cs="Calibri"/>
                <w:sz w:val="22"/>
                <w:szCs w:val="22"/>
              </w:rPr>
              <w:t xml:space="preserve"> removed</w:t>
            </w:r>
            <w:r w:rsidR="00C75F95">
              <w:rPr>
                <w:rFonts w:ascii="Calibri" w:eastAsia="Calibri" w:hAnsi="Calibri" w:cs="Calibri"/>
                <w:sz w:val="22"/>
                <w:szCs w:val="22"/>
              </w:rPr>
              <w:t xml:space="preserve"> from the text</w:t>
            </w:r>
            <w:r w:rsidR="00BE1E1F">
              <w:rPr>
                <w:rFonts w:ascii="Calibri" w:eastAsia="Calibri" w:hAnsi="Calibri" w:cs="Calibri"/>
                <w:sz w:val="22"/>
                <w:szCs w:val="22"/>
              </w:rPr>
              <w:t xml:space="preserve"> as the overarching approach on</w:t>
            </w:r>
            <w:r w:rsidR="00915A25">
              <w:rPr>
                <w:rFonts w:ascii="Calibri" w:eastAsia="Calibri" w:hAnsi="Calibri" w:cs="Calibri"/>
                <w:sz w:val="22"/>
                <w:szCs w:val="22"/>
              </w:rPr>
              <w:t xml:space="preserve"> how to achieve Target 9.</w:t>
            </w:r>
          </w:p>
          <w:p w14:paraId="16A15885" w14:textId="77777777" w:rsidR="00915A25" w:rsidRDefault="00915A25" w:rsidP="00915A25">
            <w:pPr>
              <w:spacing w:line="276" w:lineRule="auto"/>
              <w:rPr>
                <w:rFonts w:ascii="Calibri" w:hAnsi="Calibri"/>
                <w:sz w:val="22"/>
                <w:szCs w:val="22"/>
              </w:rPr>
            </w:pPr>
          </w:p>
          <w:p w14:paraId="1E59CC0E" w14:textId="0A50CAFF" w:rsidR="0014548C" w:rsidRDefault="004001BD" w:rsidP="005A5D8F">
            <w:pPr>
              <w:spacing w:line="276" w:lineRule="auto"/>
              <w:rPr>
                <w:rFonts w:ascii="Calibri" w:hAnsi="Calibri"/>
                <w:sz w:val="22"/>
                <w:szCs w:val="22"/>
              </w:rPr>
            </w:pPr>
            <w:r>
              <w:rPr>
                <w:rFonts w:ascii="Calibri" w:hAnsi="Calibri"/>
                <w:sz w:val="22"/>
                <w:szCs w:val="22"/>
              </w:rPr>
              <w:t xml:space="preserve">We thus suggest </w:t>
            </w:r>
            <w:r w:rsidR="0014548C">
              <w:rPr>
                <w:rFonts w:ascii="Calibri" w:hAnsi="Calibri"/>
                <w:sz w:val="22"/>
                <w:szCs w:val="22"/>
              </w:rPr>
              <w:t xml:space="preserve">replacing </w:t>
            </w:r>
            <w:r w:rsidR="0060741C">
              <w:rPr>
                <w:rFonts w:ascii="Calibri" w:hAnsi="Calibri"/>
                <w:sz w:val="22"/>
                <w:szCs w:val="22"/>
              </w:rPr>
              <w:t xml:space="preserve">the second sentence of this paragraph with wording </w:t>
            </w:r>
            <w:r>
              <w:rPr>
                <w:rFonts w:ascii="Calibri" w:hAnsi="Calibri"/>
                <w:sz w:val="22"/>
                <w:szCs w:val="22"/>
              </w:rPr>
              <w:t xml:space="preserve">such </w:t>
            </w:r>
            <w:r w:rsidR="0060741C">
              <w:rPr>
                <w:rFonts w:ascii="Calibri" w:hAnsi="Calibri"/>
                <w:sz w:val="22"/>
                <w:szCs w:val="22"/>
              </w:rPr>
              <w:t>as:</w:t>
            </w:r>
          </w:p>
          <w:p w14:paraId="2D01D15C" w14:textId="77777777" w:rsidR="0060741C" w:rsidRDefault="0060741C" w:rsidP="005A5D8F">
            <w:pPr>
              <w:spacing w:line="276" w:lineRule="auto"/>
              <w:rPr>
                <w:rFonts w:ascii="Calibri" w:hAnsi="Calibri"/>
                <w:sz w:val="22"/>
                <w:szCs w:val="22"/>
              </w:rPr>
            </w:pPr>
          </w:p>
          <w:p w14:paraId="0DBD4309" w14:textId="536073CE" w:rsidR="00A839D7" w:rsidRPr="00A839D7" w:rsidRDefault="0060741C" w:rsidP="0060741C">
            <w:pPr>
              <w:pStyle w:val="Default"/>
              <w:rPr>
                <w:rFonts w:eastAsiaTheme="minorHAnsi"/>
                <w:i/>
                <w:sz w:val="22"/>
                <w:szCs w:val="22"/>
                <w:lang w:val="en-GB"/>
              </w:rPr>
            </w:pPr>
            <w:r w:rsidRPr="0060741C">
              <w:rPr>
                <w:rFonts w:eastAsiaTheme="minorHAnsi"/>
                <w:i/>
                <w:sz w:val="22"/>
                <w:szCs w:val="22"/>
                <w:lang w:val="en-GB"/>
              </w:rPr>
              <w:t>A number of possible a</w:t>
            </w:r>
            <w:r w:rsidRPr="00A839D7">
              <w:rPr>
                <w:rFonts w:eastAsiaTheme="minorHAnsi"/>
                <w:i/>
                <w:sz w:val="22"/>
                <w:szCs w:val="22"/>
                <w:lang w:val="en-GB"/>
              </w:rPr>
              <w:t>ctions can be taken to support</w:t>
            </w:r>
            <w:r w:rsidRPr="0060741C">
              <w:rPr>
                <w:rFonts w:eastAsiaTheme="minorHAnsi"/>
                <w:i/>
                <w:sz w:val="22"/>
                <w:szCs w:val="22"/>
                <w:lang w:val="en-GB"/>
              </w:rPr>
              <w:t xml:space="preserve"> biodiversity </w:t>
            </w:r>
            <w:r w:rsidRPr="00A839D7">
              <w:rPr>
                <w:rFonts w:eastAsiaTheme="minorHAnsi"/>
                <w:i/>
                <w:sz w:val="22"/>
                <w:szCs w:val="22"/>
                <w:lang w:val="en-GB"/>
              </w:rPr>
              <w:t>with</w:t>
            </w:r>
            <w:r w:rsidRPr="0060741C">
              <w:rPr>
                <w:rFonts w:eastAsiaTheme="minorHAnsi"/>
                <w:i/>
                <w:sz w:val="22"/>
                <w:szCs w:val="22"/>
                <w:lang w:val="en-GB"/>
              </w:rPr>
              <w:t xml:space="preserve">in agricultural and managed ecosystems. </w:t>
            </w:r>
            <w:r w:rsidRPr="00A839D7">
              <w:rPr>
                <w:rFonts w:eastAsiaTheme="minorHAnsi"/>
                <w:i/>
                <w:sz w:val="22"/>
                <w:szCs w:val="22"/>
                <w:lang w:val="en-GB"/>
              </w:rPr>
              <w:t xml:space="preserve">Most of these actions centre around designing or redesigning systems based on </w:t>
            </w:r>
            <w:proofErr w:type="spellStart"/>
            <w:r w:rsidRPr="00A839D7">
              <w:rPr>
                <w:rFonts w:eastAsiaTheme="minorHAnsi"/>
                <w:i/>
                <w:sz w:val="22"/>
                <w:szCs w:val="22"/>
                <w:lang w:val="en-GB"/>
              </w:rPr>
              <w:t>agroecological</w:t>
            </w:r>
            <w:proofErr w:type="spellEnd"/>
            <w:r w:rsidRPr="00A839D7">
              <w:rPr>
                <w:rFonts w:eastAsiaTheme="minorHAnsi"/>
                <w:i/>
                <w:sz w:val="22"/>
                <w:szCs w:val="22"/>
                <w:lang w:val="en-GB"/>
              </w:rPr>
              <w:t xml:space="preserve"> principles </w:t>
            </w:r>
            <w:r w:rsidR="00472C90">
              <w:rPr>
                <w:rFonts w:eastAsiaTheme="minorHAnsi"/>
                <w:i/>
                <w:sz w:val="22"/>
                <w:szCs w:val="22"/>
                <w:lang w:val="en-GB"/>
              </w:rPr>
              <w:t>that</w:t>
            </w:r>
            <w:r w:rsidR="00A839D7" w:rsidRPr="00A839D7">
              <w:rPr>
                <w:rFonts w:eastAsiaTheme="minorHAnsi"/>
                <w:i/>
                <w:sz w:val="22"/>
                <w:szCs w:val="22"/>
                <w:lang w:val="en-GB"/>
              </w:rPr>
              <w:t xml:space="preserve"> enhanc</w:t>
            </w:r>
            <w:r w:rsidR="00853861">
              <w:rPr>
                <w:rFonts w:eastAsiaTheme="minorHAnsi"/>
                <w:i/>
                <w:sz w:val="22"/>
                <w:szCs w:val="22"/>
                <w:lang w:val="en-GB"/>
              </w:rPr>
              <w:t xml:space="preserve">e </w:t>
            </w:r>
            <w:r w:rsidR="00A839D7" w:rsidRPr="00A839D7">
              <w:rPr>
                <w:rFonts w:eastAsiaTheme="minorHAnsi"/>
                <w:i/>
                <w:sz w:val="22"/>
                <w:szCs w:val="22"/>
                <w:lang w:val="en-GB"/>
              </w:rPr>
              <w:t xml:space="preserve">ecological processes </w:t>
            </w:r>
            <w:r w:rsidR="00853861">
              <w:rPr>
                <w:rFonts w:eastAsiaTheme="minorHAnsi"/>
                <w:i/>
                <w:sz w:val="22"/>
                <w:szCs w:val="22"/>
                <w:lang w:val="en-GB"/>
              </w:rPr>
              <w:t>and</w:t>
            </w:r>
            <w:r w:rsidR="00A839D7" w:rsidRPr="00A839D7">
              <w:rPr>
                <w:rFonts w:eastAsiaTheme="minorHAnsi"/>
                <w:i/>
                <w:sz w:val="22"/>
                <w:szCs w:val="22"/>
                <w:lang w:val="en-GB"/>
              </w:rPr>
              <w:t xml:space="preserve"> reduce the </w:t>
            </w:r>
            <w:r w:rsidR="00853861">
              <w:rPr>
                <w:rFonts w:eastAsiaTheme="minorHAnsi"/>
                <w:i/>
                <w:sz w:val="22"/>
                <w:szCs w:val="22"/>
                <w:lang w:val="en-GB"/>
              </w:rPr>
              <w:t>need for</w:t>
            </w:r>
            <w:r w:rsidR="00A839D7" w:rsidRPr="00A839D7">
              <w:rPr>
                <w:rFonts w:eastAsiaTheme="minorHAnsi"/>
                <w:i/>
                <w:sz w:val="22"/>
                <w:szCs w:val="22"/>
                <w:lang w:val="en-GB"/>
              </w:rPr>
              <w:t xml:space="preserve"> </w:t>
            </w:r>
            <w:r w:rsidR="00853861">
              <w:rPr>
                <w:rFonts w:eastAsiaTheme="minorHAnsi"/>
                <w:i/>
                <w:sz w:val="22"/>
                <w:szCs w:val="22"/>
                <w:lang w:val="en-GB"/>
              </w:rPr>
              <w:t xml:space="preserve">external inputs such as </w:t>
            </w:r>
            <w:r w:rsidR="00A839D7" w:rsidRPr="00A839D7">
              <w:rPr>
                <w:rFonts w:eastAsiaTheme="minorHAnsi"/>
                <w:i/>
                <w:sz w:val="22"/>
                <w:szCs w:val="22"/>
                <w:lang w:val="en-GB"/>
              </w:rPr>
              <w:t>fertilizers and pesticides</w:t>
            </w:r>
            <w:r w:rsidR="00472C90">
              <w:rPr>
                <w:rFonts w:eastAsiaTheme="minorHAnsi"/>
                <w:i/>
                <w:sz w:val="22"/>
                <w:szCs w:val="22"/>
                <w:lang w:val="en-GB"/>
              </w:rPr>
              <w:t>. Such systems value</w:t>
            </w:r>
            <w:r w:rsidR="00853861">
              <w:rPr>
                <w:rFonts w:eastAsiaTheme="minorHAnsi"/>
                <w:i/>
                <w:sz w:val="22"/>
                <w:szCs w:val="22"/>
                <w:lang w:val="en-GB"/>
              </w:rPr>
              <w:t>,</w:t>
            </w:r>
            <w:r w:rsidR="00A839D7" w:rsidRPr="00A839D7">
              <w:rPr>
                <w:rFonts w:eastAsiaTheme="minorHAnsi"/>
                <w:i/>
                <w:sz w:val="22"/>
                <w:szCs w:val="22"/>
                <w:lang w:val="en-GB"/>
              </w:rPr>
              <w:t xml:space="preserve"> </w:t>
            </w:r>
            <w:r w:rsidR="00C41E60">
              <w:rPr>
                <w:rFonts w:eastAsiaTheme="minorHAnsi"/>
                <w:i/>
                <w:sz w:val="22"/>
                <w:szCs w:val="22"/>
                <w:lang w:val="en-GB"/>
              </w:rPr>
              <w:t xml:space="preserve">inter alia: </w:t>
            </w:r>
            <w:r w:rsidR="00472C90" w:rsidRPr="00472C90">
              <w:rPr>
                <w:rFonts w:eastAsiaTheme="minorHAnsi"/>
                <w:i/>
                <w:sz w:val="22"/>
                <w:szCs w:val="22"/>
                <w:lang w:val="en-GB"/>
              </w:rPr>
              <w:t>diversification; mixed cultivation; intercropping; cultivar mixtures; habitat management techniques for crop-associated biodiversity; biological pest control; improvement of soil structure and health; biological nitrogen fixation; and recycling of nutrients, energy and waste</w:t>
            </w:r>
            <w:r w:rsidR="007F5EEB">
              <w:rPr>
                <w:rFonts w:eastAsiaTheme="minorHAnsi"/>
                <w:i/>
                <w:sz w:val="22"/>
                <w:szCs w:val="22"/>
                <w:lang w:val="en-GB"/>
              </w:rPr>
              <w:t xml:space="preserve"> (HLPE, 2019)</w:t>
            </w:r>
            <w:r w:rsidR="00472C90" w:rsidRPr="00472C90">
              <w:rPr>
                <w:rFonts w:eastAsiaTheme="minorHAnsi"/>
                <w:i/>
                <w:sz w:val="22"/>
                <w:szCs w:val="22"/>
                <w:lang w:val="en-GB"/>
              </w:rPr>
              <w:t>.</w:t>
            </w:r>
          </w:p>
          <w:p w14:paraId="7E5ABC32" w14:textId="77777777" w:rsidR="0060741C" w:rsidRDefault="0060741C" w:rsidP="0060741C">
            <w:pPr>
              <w:pStyle w:val="Default"/>
              <w:rPr>
                <w:rFonts w:ascii="Calibri" w:hAnsi="Calibri"/>
                <w:i/>
                <w:sz w:val="22"/>
                <w:szCs w:val="22"/>
              </w:rPr>
            </w:pPr>
          </w:p>
          <w:p w14:paraId="7CF46D28" w14:textId="77777777" w:rsidR="005A5D8F" w:rsidRPr="00AE38DE" w:rsidRDefault="005A5D8F" w:rsidP="005A5D8F">
            <w:pPr>
              <w:ind w:left="720"/>
              <w:rPr>
                <w:rFonts w:ascii="Calibri" w:eastAsia="Calibri" w:hAnsi="Calibri" w:cs="Calibri"/>
                <w:color w:val="000000"/>
                <w:sz w:val="22"/>
                <w:szCs w:val="22"/>
              </w:rPr>
            </w:pPr>
            <w:r w:rsidRPr="00AE38DE">
              <w:rPr>
                <w:rFonts w:ascii="Calibri" w:eastAsia="Calibri" w:hAnsi="Calibri" w:cs="Calibri"/>
                <w:color w:val="000000"/>
                <w:sz w:val="22"/>
                <w:szCs w:val="22"/>
              </w:rPr>
              <w:t xml:space="preserve">HLPE, 2019. </w:t>
            </w:r>
            <w:proofErr w:type="spellStart"/>
            <w:r w:rsidRPr="00AE38DE">
              <w:rPr>
                <w:rFonts w:ascii="Calibri" w:eastAsia="Calibri" w:hAnsi="Calibri" w:cs="Calibri"/>
                <w:i/>
                <w:color w:val="000000"/>
                <w:sz w:val="22"/>
                <w:szCs w:val="22"/>
              </w:rPr>
              <w:t>Agroecological</w:t>
            </w:r>
            <w:proofErr w:type="spellEnd"/>
            <w:r w:rsidRPr="00AE38DE">
              <w:rPr>
                <w:rFonts w:ascii="Calibri" w:eastAsia="Calibri" w:hAnsi="Calibri" w:cs="Calibri"/>
                <w:i/>
                <w:color w:val="000000"/>
                <w:sz w:val="22"/>
                <w:szCs w:val="22"/>
              </w:rPr>
              <w:t xml:space="preserve"> and other innovative approaches for sustainable agriculture and food systems that enhance food security and nutrition</w:t>
            </w:r>
            <w:r w:rsidRPr="00AE38DE">
              <w:rPr>
                <w:rFonts w:ascii="Calibri" w:eastAsia="Calibri" w:hAnsi="Calibri" w:cs="Calibri"/>
                <w:color w:val="000000"/>
                <w:sz w:val="22"/>
                <w:szCs w:val="22"/>
              </w:rPr>
              <w:t>. A report by the High Level Panel of Experts on Food Security and Nutrition of the Committee on World Food Security, Rome.</w:t>
            </w:r>
            <w:hyperlink r:id="rId13">
              <w:r w:rsidRPr="00AE38DE">
                <w:rPr>
                  <w:rFonts w:ascii="Calibri" w:eastAsia="Calibri" w:hAnsi="Calibri" w:cs="Calibri"/>
                  <w:color w:val="000000"/>
                  <w:sz w:val="22"/>
                  <w:szCs w:val="22"/>
                </w:rPr>
                <w:t xml:space="preserve"> </w:t>
              </w:r>
            </w:hyperlink>
            <w:hyperlink r:id="rId14">
              <w:r w:rsidRPr="00AE38DE">
                <w:rPr>
                  <w:rFonts w:ascii="Calibri" w:eastAsia="Calibri" w:hAnsi="Calibri" w:cs="Calibri"/>
                  <w:color w:val="090EFF"/>
                  <w:sz w:val="22"/>
                  <w:szCs w:val="22"/>
                </w:rPr>
                <w:t>http://www.fao.org/3/ca5602en/ca5602en.pdf</w:t>
              </w:r>
            </w:hyperlink>
            <w:r w:rsidRPr="00AE38DE">
              <w:rPr>
                <w:rFonts w:ascii="Calibri" w:eastAsia="Calibri" w:hAnsi="Calibri" w:cs="Calibri"/>
                <w:color w:val="000000"/>
                <w:sz w:val="22"/>
                <w:szCs w:val="22"/>
              </w:rPr>
              <w:t xml:space="preserve">  </w:t>
            </w:r>
          </w:p>
          <w:p w14:paraId="1D820145" w14:textId="77777777" w:rsidR="005A5D8F" w:rsidRDefault="005A5D8F" w:rsidP="005A5D8F">
            <w:pPr>
              <w:rPr>
                <w:rFonts w:ascii="Calibri" w:hAnsi="Calibri"/>
                <w:sz w:val="22"/>
                <w:szCs w:val="22"/>
              </w:rPr>
            </w:pPr>
          </w:p>
          <w:p w14:paraId="46D6E29C" w14:textId="77777777" w:rsidR="005A5D8F" w:rsidRPr="00CA2155" w:rsidRDefault="005A5D8F" w:rsidP="005A5D8F">
            <w:pPr>
              <w:spacing w:line="276" w:lineRule="auto"/>
              <w:rPr>
                <w:rFonts w:ascii="Calibri" w:eastAsia="Calibri" w:hAnsi="Calibri" w:cs="Calibri"/>
                <w:sz w:val="22"/>
                <w:szCs w:val="22"/>
              </w:rPr>
            </w:pPr>
          </w:p>
          <w:p w14:paraId="5F267497" w14:textId="38B5C1CA" w:rsidR="005A5D8F" w:rsidRPr="000C0B6C" w:rsidRDefault="005A5D8F" w:rsidP="00472C90">
            <w:pPr>
              <w:pStyle w:val="NormalWeb"/>
              <w:spacing w:before="0" w:beforeAutospacing="0" w:after="0" w:afterAutospacing="0"/>
              <w:ind w:left="720"/>
              <w:textAlignment w:val="baseline"/>
            </w:pPr>
          </w:p>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9251C2">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EFAA093" w:rsidR="00236608" w:rsidRPr="000C0B6C" w:rsidRDefault="00236608" w:rsidP="009251C2"/>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bookmarkStart w:id="0" w:name="_GoBack"/>
      <w:r w:rsidR="0051401B">
        <w:rPr>
          <w:rStyle w:val="Hyperlink"/>
          <w:i/>
          <w:sz w:val="22"/>
          <w:szCs w:val="22"/>
        </w:rPr>
        <w:fldChar w:fldCharType="begin"/>
      </w:r>
      <w:r w:rsidR="0051401B">
        <w:rPr>
          <w:rStyle w:val="Hyperlink"/>
          <w:i/>
          <w:sz w:val="22"/>
          <w:szCs w:val="22"/>
        </w:rPr>
        <w:instrText xml:space="preserve"> HYPERLINK "mailto:secretariat@cbd.int" </w:instrText>
      </w:r>
      <w:r w:rsidR="0051401B">
        <w:rPr>
          <w:rStyle w:val="Hyperlink"/>
          <w:i/>
          <w:sz w:val="22"/>
          <w:szCs w:val="22"/>
        </w:rPr>
        <w:fldChar w:fldCharType="separate"/>
      </w:r>
      <w:r w:rsidRPr="00624FAA">
        <w:rPr>
          <w:rStyle w:val="Hyperlink"/>
          <w:i/>
          <w:sz w:val="22"/>
          <w:szCs w:val="22"/>
        </w:rPr>
        <w:t>secretariat@cbd.int</w:t>
      </w:r>
      <w:r w:rsidR="0051401B">
        <w:rPr>
          <w:rStyle w:val="Hyperlink"/>
          <w:i/>
          <w:sz w:val="22"/>
          <w:szCs w:val="22"/>
        </w:rPr>
        <w:fldChar w:fldCharType="end"/>
      </w:r>
      <w:bookmarkEnd w:id="0"/>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874D1"/>
    <w:multiLevelType w:val="multilevel"/>
    <w:tmpl w:val="817AB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4548C"/>
    <w:rsid w:val="001C2BDB"/>
    <w:rsid w:val="001F7F30"/>
    <w:rsid w:val="00236608"/>
    <w:rsid w:val="002D7FDB"/>
    <w:rsid w:val="00334544"/>
    <w:rsid w:val="003B08FB"/>
    <w:rsid w:val="004001BD"/>
    <w:rsid w:val="004056FD"/>
    <w:rsid w:val="004069DD"/>
    <w:rsid w:val="00472C90"/>
    <w:rsid w:val="00504926"/>
    <w:rsid w:val="0051401B"/>
    <w:rsid w:val="0053118E"/>
    <w:rsid w:val="005324AB"/>
    <w:rsid w:val="005A5D8F"/>
    <w:rsid w:val="006060BF"/>
    <w:rsid w:val="0060741C"/>
    <w:rsid w:val="006125AA"/>
    <w:rsid w:val="00653BF8"/>
    <w:rsid w:val="00691F9C"/>
    <w:rsid w:val="006D6F86"/>
    <w:rsid w:val="0073769D"/>
    <w:rsid w:val="007761AE"/>
    <w:rsid w:val="00790F3D"/>
    <w:rsid w:val="007B362C"/>
    <w:rsid w:val="007F5EEB"/>
    <w:rsid w:val="00853861"/>
    <w:rsid w:val="00864124"/>
    <w:rsid w:val="008745F6"/>
    <w:rsid w:val="008C7855"/>
    <w:rsid w:val="008E7015"/>
    <w:rsid w:val="00915A25"/>
    <w:rsid w:val="00976DCD"/>
    <w:rsid w:val="00A51FA4"/>
    <w:rsid w:val="00A839D7"/>
    <w:rsid w:val="00AE38DE"/>
    <w:rsid w:val="00AF4AD0"/>
    <w:rsid w:val="00B0235E"/>
    <w:rsid w:val="00B51493"/>
    <w:rsid w:val="00BD481F"/>
    <w:rsid w:val="00BE1E1F"/>
    <w:rsid w:val="00C336E1"/>
    <w:rsid w:val="00C41E60"/>
    <w:rsid w:val="00C61DC9"/>
    <w:rsid w:val="00C7161E"/>
    <w:rsid w:val="00C75F95"/>
    <w:rsid w:val="00CA3F2A"/>
    <w:rsid w:val="00CA7AD0"/>
    <w:rsid w:val="00D93CCA"/>
    <w:rsid w:val="00DB20C0"/>
    <w:rsid w:val="00EF333E"/>
    <w:rsid w:val="00F876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084512EC-477A-4A90-A689-3CF8A321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NormalWeb">
    <w:name w:val="Normal (Web)"/>
    <w:basedOn w:val="Normal"/>
    <w:uiPriority w:val="99"/>
    <w:unhideWhenUsed/>
    <w:rsid w:val="005A5D8F"/>
    <w:pPr>
      <w:spacing w:before="100" w:beforeAutospacing="1" w:after="100" w:afterAutospacing="1"/>
    </w:pPr>
  </w:style>
  <w:style w:type="paragraph" w:styleId="ListParagraph">
    <w:name w:val="List Paragraph"/>
    <w:basedOn w:val="Normal"/>
    <w:uiPriority w:val="34"/>
    <w:qFormat/>
    <w:rsid w:val="005A5D8F"/>
    <w:pPr>
      <w:ind w:left="720"/>
    </w:pPr>
  </w:style>
  <w:style w:type="paragraph" w:styleId="BalloonText">
    <w:name w:val="Balloon Text"/>
    <w:basedOn w:val="Normal"/>
    <w:link w:val="BalloonTextChar"/>
    <w:uiPriority w:val="99"/>
    <w:semiHidden/>
    <w:unhideWhenUsed/>
    <w:rsid w:val="00400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1BD"/>
    <w:rPr>
      <w:rFonts w:ascii="Segoe UI" w:eastAsia="Times New Roman" w:hAnsi="Segoe UI" w:cs="Segoe UI"/>
      <w:sz w:val="18"/>
      <w:szCs w:val="18"/>
      <w:lang w:val="en-US"/>
    </w:rPr>
  </w:style>
  <w:style w:type="character" w:styleId="FollowedHyperlink">
    <w:name w:val="FollowedHyperlink"/>
    <w:basedOn w:val="DefaultParagraphFont"/>
    <w:uiPriority w:val="99"/>
    <w:semiHidden/>
    <w:unhideWhenUsed/>
    <w:rsid w:val="00F8761C"/>
    <w:rPr>
      <w:color w:val="954F72" w:themeColor="followedHyperlink"/>
      <w:u w:val="single"/>
    </w:rPr>
  </w:style>
  <w:style w:type="character" w:customStyle="1" w:styleId="lrzxr">
    <w:name w:val="lrzxr"/>
    <w:basedOn w:val="DefaultParagraphFont"/>
    <w:rsid w:val="0051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3/ca5602en/ca5602en.pdf" TargetMode="External"/><Relationship Id="rId13" Type="http://schemas.openxmlformats.org/officeDocument/2006/relationships/hyperlink" Target="http://www.fao.org/3/ca5602en/ca5602en.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odsystemstransformations.org/wp-content/uploads/2019/08/BeaconsOfHope_Report_082019.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pbes.net/global-assessmen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ipes-food.org/_img/upload/files/UniformityToDiversity_FULL.pdf" TargetMode="External"/><Relationship Id="rId4" Type="http://schemas.openxmlformats.org/officeDocument/2006/relationships/numbering" Target="numbering.xml"/><Relationship Id="rId9" Type="http://schemas.openxmlformats.org/officeDocument/2006/relationships/hyperlink" Target="http://www.fao.org/3/ca5602en/ca5602en.pdf" TargetMode="External"/><Relationship Id="rId14" Type="http://schemas.openxmlformats.org/officeDocument/2006/relationships/hyperlink" Target="http://www.fao.org/3/ca5602en/ca560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Alex</cp:lastModifiedBy>
  <cp:revision>2</cp:revision>
  <dcterms:created xsi:type="dcterms:W3CDTF">2021-03-22T12:08:00Z</dcterms:created>
  <dcterms:modified xsi:type="dcterms:W3CDTF">2021-03-22T12:08:00Z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