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AC362B" w:rsidRDefault="00A84EDC">
      <w:pPr>
        <w:jc w:val="center"/>
        <w:rPr>
          <w:b/>
          <w:sz w:val="22"/>
          <w:szCs w:val="22"/>
        </w:rPr>
      </w:pPr>
      <w:r>
        <w:rPr>
          <w:b/>
          <w:sz w:val="22"/>
          <w:szCs w:val="22"/>
        </w:rPr>
        <w:t>Template for the review of the document on scientific and technical information to support the review of the proposed goals and targets in the updated zero draft of the post-2020 global biodiversity framework</w:t>
      </w:r>
    </w:p>
    <w:p w14:paraId="00000002" w14:textId="77777777" w:rsidR="00AC362B" w:rsidRDefault="00AC362B">
      <w:pPr>
        <w:pBdr>
          <w:top w:val="nil"/>
          <w:left w:val="nil"/>
          <w:bottom w:val="nil"/>
          <w:right w:val="nil"/>
          <w:between w:val="nil"/>
        </w:pBdr>
        <w:jc w:val="center"/>
        <w:rPr>
          <w:b/>
          <w:color w:val="000000"/>
          <w:sz w:val="22"/>
          <w:szCs w:val="22"/>
          <w:u w:val="single"/>
        </w:rPr>
      </w:pPr>
    </w:p>
    <w:p w14:paraId="00000003" w14:textId="77777777" w:rsidR="00AC362B" w:rsidRDefault="00A84EDC">
      <w:pPr>
        <w:pBdr>
          <w:top w:val="nil"/>
          <w:left w:val="nil"/>
          <w:bottom w:val="nil"/>
          <w:right w:val="nil"/>
          <w:between w:val="nil"/>
        </w:pBdr>
        <w:jc w:val="center"/>
        <w:rPr>
          <w:b/>
          <w:color w:val="000000"/>
          <w:sz w:val="22"/>
          <w:szCs w:val="22"/>
          <w:u w:val="single"/>
        </w:rPr>
      </w:pPr>
      <w:r>
        <w:rPr>
          <w:b/>
          <w:color w:val="000000"/>
          <w:sz w:val="22"/>
          <w:szCs w:val="22"/>
          <w:u w:val="single"/>
        </w:rPr>
        <w:t>TEMPLATE FOR COMMENTS</w:t>
      </w:r>
    </w:p>
    <w:p w14:paraId="00000004" w14:textId="77777777" w:rsidR="00AC362B" w:rsidRDefault="00AC362B">
      <w:pPr>
        <w:pBdr>
          <w:top w:val="nil"/>
          <w:left w:val="nil"/>
          <w:bottom w:val="nil"/>
          <w:right w:val="nil"/>
          <w:between w:val="nil"/>
        </w:pBdr>
        <w:jc w:val="center"/>
        <w:rPr>
          <w:b/>
          <w:color w:val="000000"/>
          <w:sz w:val="22"/>
          <w:szCs w:val="22"/>
          <w:u w:val="single"/>
        </w:rPr>
      </w:pPr>
    </w:p>
    <w:tbl>
      <w:tblPr>
        <w:tblStyle w:val="1"/>
        <w:tblW w:w="101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8"/>
        <w:gridCol w:w="1304"/>
        <w:gridCol w:w="1964"/>
        <w:gridCol w:w="6102"/>
      </w:tblGrid>
      <w:tr w:rsidR="00AC362B" w14:paraId="4EA61864" w14:textId="77777777" w:rsidTr="005F1B1F">
        <w:trPr>
          <w:trHeight w:val="233"/>
        </w:trPr>
        <w:tc>
          <w:tcPr>
            <w:tcW w:w="10188" w:type="dxa"/>
            <w:gridSpan w:val="4"/>
            <w:shd w:val="clear" w:color="auto" w:fill="D9D9D9" w:themeFill="background1" w:themeFillShade="D9"/>
          </w:tcPr>
          <w:p w14:paraId="00000005" w14:textId="77777777" w:rsidR="00AC362B" w:rsidRDefault="00A84EDC">
            <w:pPr>
              <w:jc w:val="center"/>
              <w:rPr>
                <w:i/>
                <w:sz w:val="22"/>
                <w:szCs w:val="22"/>
              </w:rPr>
            </w:pPr>
            <w:r>
              <w:rPr>
                <w:i/>
                <w:sz w:val="22"/>
                <w:szCs w:val="22"/>
              </w:rPr>
              <w:t>Contact information</w:t>
            </w:r>
          </w:p>
        </w:tc>
      </w:tr>
      <w:tr w:rsidR="00AC362B" w14:paraId="55028819" w14:textId="77777777" w:rsidTr="005F1B1F">
        <w:trPr>
          <w:trHeight w:val="270"/>
        </w:trPr>
        <w:tc>
          <w:tcPr>
            <w:tcW w:w="4086" w:type="dxa"/>
            <w:gridSpan w:val="3"/>
            <w:shd w:val="clear" w:color="auto" w:fill="auto"/>
          </w:tcPr>
          <w:p w14:paraId="00000009" w14:textId="77777777" w:rsidR="00AC362B" w:rsidRDefault="00A84EDC">
            <w:pPr>
              <w:pBdr>
                <w:top w:val="nil"/>
                <w:left w:val="nil"/>
                <w:bottom w:val="nil"/>
                <w:right w:val="nil"/>
                <w:between w:val="nil"/>
              </w:pBdr>
              <w:spacing w:before="60" w:after="60"/>
              <w:rPr>
                <w:b/>
                <w:color w:val="000000"/>
                <w:sz w:val="22"/>
                <w:szCs w:val="22"/>
              </w:rPr>
            </w:pPr>
            <w:r>
              <w:rPr>
                <w:b/>
                <w:color w:val="000000"/>
                <w:sz w:val="22"/>
                <w:szCs w:val="22"/>
              </w:rPr>
              <w:t>Surname:</w:t>
            </w:r>
          </w:p>
        </w:tc>
        <w:tc>
          <w:tcPr>
            <w:tcW w:w="6102" w:type="dxa"/>
            <w:shd w:val="clear" w:color="auto" w:fill="auto"/>
          </w:tcPr>
          <w:p w14:paraId="0000000C" w14:textId="77777777" w:rsidR="00AC362B" w:rsidRDefault="00A84EDC">
            <w:pPr>
              <w:rPr>
                <w:sz w:val="22"/>
                <w:szCs w:val="22"/>
              </w:rPr>
            </w:pPr>
            <w:r>
              <w:rPr>
                <w:sz w:val="22"/>
                <w:szCs w:val="22"/>
              </w:rPr>
              <w:t>Perianin</w:t>
            </w:r>
          </w:p>
        </w:tc>
      </w:tr>
      <w:tr w:rsidR="00AC362B" w14:paraId="5D2C03C4" w14:textId="77777777" w:rsidTr="005F1B1F">
        <w:trPr>
          <w:trHeight w:val="270"/>
        </w:trPr>
        <w:tc>
          <w:tcPr>
            <w:tcW w:w="4086" w:type="dxa"/>
            <w:gridSpan w:val="3"/>
            <w:shd w:val="clear" w:color="auto" w:fill="auto"/>
          </w:tcPr>
          <w:p w14:paraId="0000000D" w14:textId="77777777" w:rsidR="00AC362B" w:rsidRDefault="00A84EDC">
            <w:pPr>
              <w:pBdr>
                <w:top w:val="nil"/>
                <w:left w:val="nil"/>
                <w:bottom w:val="nil"/>
                <w:right w:val="nil"/>
                <w:between w:val="nil"/>
              </w:pBdr>
              <w:spacing w:before="60" w:after="60"/>
              <w:rPr>
                <w:b/>
                <w:color w:val="000000"/>
                <w:sz w:val="22"/>
                <w:szCs w:val="22"/>
              </w:rPr>
            </w:pPr>
            <w:r>
              <w:rPr>
                <w:b/>
                <w:color w:val="000000"/>
                <w:sz w:val="22"/>
                <w:szCs w:val="22"/>
              </w:rPr>
              <w:t>Given Name:</w:t>
            </w:r>
          </w:p>
        </w:tc>
        <w:tc>
          <w:tcPr>
            <w:tcW w:w="6102" w:type="dxa"/>
            <w:shd w:val="clear" w:color="auto" w:fill="auto"/>
          </w:tcPr>
          <w:p w14:paraId="00000010" w14:textId="77777777" w:rsidR="00AC362B" w:rsidRDefault="00A84EDC">
            <w:pPr>
              <w:rPr>
                <w:sz w:val="22"/>
                <w:szCs w:val="22"/>
              </w:rPr>
            </w:pPr>
            <w:r>
              <w:rPr>
                <w:sz w:val="22"/>
                <w:szCs w:val="22"/>
              </w:rPr>
              <w:t>Laurence</w:t>
            </w:r>
          </w:p>
        </w:tc>
      </w:tr>
      <w:tr w:rsidR="00AC362B" w14:paraId="7C996A7D" w14:textId="77777777" w:rsidTr="005F1B1F">
        <w:trPr>
          <w:trHeight w:val="280"/>
        </w:trPr>
        <w:tc>
          <w:tcPr>
            <w:tcW w:w="4086" w:type="dxa"/>
            <w:gridSpan w:val="3"/>
            <w:shd w:val="clear" w:color="auto" w:fill="auto"/>
          </w:tcPr>
          <w:p w14:paraId="00000011" w14:textId="77777777" w:rsidR="00AC362B" w:rsidRDefault="00A84EDC">
            <w:pPr>
              <w:pBdr>
                <w:top w:val="nil"/>
                <w:left w:val="nil"/>
                <w:bottom w:val="nil"/>
                <w:right w:val="nil"/>
                <w:between w:val="nil"/>
              </w:pBdr>
              <w:spacing w:before="60" w:after="60"/>
              <w:rPr>
                <w:b/>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102" w:type="dxa"/>
            <w:shd w:val="clear" w:color="auto" w:fill="auto"/>
          </w:tcPr>
          <w:p w14:paraId="00000014" w14:textId="77777777" w:rsidR="00AC362B" w:rsidRDefault="00A84EDC">
            <w:pPr>
              <w:rPr>
                <w:sz w:val="22"/>
                <w:szCs w:val="22"/>
              </w:rPr>
            </w:pPr>
            <w:r>
              <w:rPr>
                <w:sz w:val="22"/>
                <w:szCs w:val="22"/>
              </w:rPr>
              <w:t>France</w:t>
            </w:r>
          </w:p>
        </w:tc>
      </w:tr>
      <w:tr w:rsidR="00AC362B" w14:paraId="24973A05" w14:textId="77777777" w:rsidTr="005F1B1F">
        <w:trPr>
          <w:trHeight w:val="270"/>
        </w:trPr>
        <w:tc>
          <w:tcPr>
            <w:tcW w:w="4086" w:type="dxa"/>
            <w:gridSpan w:val="3"/>
            <w:shd w:val="clear" w:color="auto" w:fill="auto"/>
          </w:tcPr>
          <w:p w14:paraId="00000015" w14:textId="77777777" w:rsidR="00AC362B" w:rsidRDefault="00A84EDC">
            <w:pPr>
              <w:pBdr>
                <w:top w:val="nil"/>
                <w:left w:val="nil"/>
                <w:bottom w:val="nil"/>
                <w:right w:val="nil"/>
                <w:between w:val="nil"/>
              </w:pBdr>
              <w:spacing w:before="60" w:after="60"/>
              <w:rPr>
                <w:b/>
                <w:color w:val="000000"/>
                <w:sz w:val="22"/>
                <w:szCs w:val="22"/>
              </w:rPr>
            </w:pPr>
            <w:r>
              <w:rPr>
                <w:b/>
                <w:color w:val="000000"/>
                <w:sz w:val="22"/>
                <w:szCs w:val="22"/>
              </w:rPr>
              <w:t>Organization:</w:t>
            </w:r>
          </w:p>
        </w:tc>
        <w:tc>
          <w:tcPr>
            <w:tcW w:w="6102" w:type="dxa"/>
            <w:shd w:val="clear" w:color="auto" w:fill="auto"/>
          </w:tcPr>
          <w:p w14:paraId="00000018" w14:textId="2AB8932F" w:rsidR="00AC362B" w:rsidRDefault="00A84EDC" w:rsidP="00A83F2E">
            <w:pPr>
              <w:rPr>
                <w:sz w:val="22"/>
                <w:szCs w:val="22"/>
              </w:rPr>
            </w:pPr>
            <w:r>
              <w:rPr>
                <w:sz w:val="22"/>
                <w:szCs w:val="22"/>
              </w:rPr>
              <w:t xml:space="preserve">French </w:t>
            </w:r>
            <w:r w:rsidR="00A83F2E">
              <w:rPr>
                <w:sz w:val="22"/>
                <w:szCs w:val="22"/>
              </w:rPr>
              <w:t>Ministry for an Ecological Transition</w:t>
            </w:r>
          </w:p>
        </w:tc>
      </w:tr>
      <w:tr w:rsidR="00AC362B" w:rsidRPr="00616DA5" w14:paraId="589987FD" w14:textId="77777777" w:rsidTr="005F1B1F">
        <w:trPr>
          <w:trHeight w:val="280"/>
        </w:trPr>
        <w:tc>
          <w:tcPr>
            <w:tcW w:w="4086" w:type="dxa"/>
            <w:gridSpan w:val="3"/>
            <w:shd w:val="clear" w:color="auto" w:fill="auto"/>
          </w:tcPr>
          <w:p w14:paraId="00000019" w14:textId="77777777" w:rsidR="00AC362B" w:rsidRDefault="00A84EDC">
            <w:pPr>
              <w:pBdr>
                <w:top w:val="nil"/>
                <w:left w:val="nil"/>
                <w:bottom w:val="nil"/>
                <w:right w:val="nil"/>
                <w:between w:val="nil"/>
              </w:pBdr>
              <w:spacing w:before="60" w:after="60"/>
              <w:rPr>
                <w:b/>
                <w:color w:val="000000"/>
                <w:sz w:val="22"/>
                <w:szCs w:val="22"/>
              </w:rPr>
            </w:pPr>
            <w:r>
              <w:rPr>
                <w:b/>
                <w:color w:val="000000"/>
                <w:sz w:val="22"/>
                <w:szCs w:val="22"/>
              </w:rPr>
              <w:t xml:space="preserve">Address:  </w:t>
            </w:r>
          </w:p>
        </w:tc>
        <w:tc>
          <w:tcPr>
            <w:tcW w:w="6102" w:type="dxa"/>
            <w:shd w:val="clear" w:color="auto" w:fill="auto"/>
          </w:tcPr>
          <w:p w14:paraId="0000001C" w14:textId="77777777" w:rsidR="00AC362B" w:rsidRPr="00A84EDC" w:rsidRDefault="00A84EDC">
            <w:pPr>
              <w:rPr>
                <w:sz w:val="22"/>
                <w:szCs w:val="22"/>
                <w:lang w:val="fr-FR"/>
              </w:rPr>
            </w:pPr>
            <w:r w:rsidRPr="00A84EDC">
              <w:rPr>
                <w:sz w:val="22"/>
                <w:szCs w:val="22"/>
                <w:lang w:val="fr-FR"/>
              </w:rPr>
              <w:t>Ministère de la transition écologique, Grande arche de la Défense</w:t>
            </w:r>
          </w:p>
        </w:tc>
      </w:tr>
      <w:tr w:rsidR="00AC362B" w14:paraId="1502DB44" w14:textId="77777777" w:rsidTr="005F1B1F">
        <w:trPr>
          <w:trHeight w:val="270"/>
        </w:trPr>
        <w:tc>
          <w:tcPr>
            <w:tcW w:w="4086" w:type="dxa"/>
            <w:gridSpan w:val="3"/>
            <w:shd w:val="clear" w:color="auto" w:fill="auto"/>
          </w:tcPr>
          <w:p w14:paraId="0000001D" w14:textId="77777777" w:rsidR="00AC362B" w:rsidRDefault="00A84EDC">
            <w:pPr>
              <w:pBdr>
                <w:top w:val="nil"/>
                <w:left w:val="nil"/>
                <w:bottom w:val="nil"/>
                <w:right w:val="nil"/>
                <w:between w:val="nil"/>
              </w:pBdr>
              <w:spacing w:before="60" w:after="60"/>
              <w:rPr>
                <w:b/>
                <w:color w:val="000000"/>
                <w:sz w:val="22"/>
                <w:szCs w:val="22"/>
              </w:rPr>
            </w:pPr>
            <w:r>
              <w:rPr>
                <w:b/>
                <w:color w:val="000000"/>
                <w:sz w:val="22"/>
                <w:szCs w:val="22"/>
              </w:rPr>
              <w:t>City:</w:t>
            </w:r>
          </w:p>
        </w:tc>
        <w:tc>
          <w:tcPr>
            <w:tcW w:w="6102" w:type="dxa"/>
            <w:shd w:val="clear" w:color="auto" w:fill="auto"/>
          </w:tcPr>
          <w:p w14:paraId="00000020" w14:textId="77777777" w:rsidR="00AC362B" w:rsidRDefault="00A84EDC">
            <w:pPr>
              <w:rPr>
                <w:sz w:val="22"/>
                <w:szCs w:val="22"/>
              </w:rPr>
            </w:pPr>
            <w:r>
              <w:rPr>
                <w:sz w:val="22"/>
                <w:szCs w:val="22"/>
              </w:rPr>
              <w:t xml:space="preserve">La </w:t>
            </w:r>
            <w:proofErr w:type="spellStart"/>
            <w:r>
              <w:rPr>
                <w:sz w:val="22"/>
                <w:szCs w:val="22"/>
              </w:rPr>
              <w:t>Défense</w:t>
            </w:r>
            <w:proofErr w:type="spellEnd"/>
          </w:p>
        </w:tc>
      </w:tr>
      <w:tr w:rsidR="00AC362B" w14:paraId="29A277D3" w14:textId="77777777" w:rsidTr="005F1B1F">
        <w:trPr>
          <w:trHeight w:val="280"/>
        </w:trPr>
        <w:tc>
          <w:tcPr>
            <w:tcW w:w="4086" w:type="dxa"/>
            <w:gridSpan w:val="3"/>
            <w:shd w:val="clear" w:color="auto" w:fill="auto"/>
          </w:tcPr>
          <w:p w14:paraId="00000021" w14:textId="77777777" w:rsidR="00AC362B" w:rsidRDefault="00A84EDC">
            <w:pPr>
              <w:pBdr>
                <w:top w:val="nil"/>
                <w:left w:val="nil"/>
                <w:bottom w:val="nil"/>
                <w:right w:val="nil"/>
                <w:between w:val="nil"/>
              </w:pBdr>
              <w:spacing w:before="60" w:after="60"/>
              <w:rPr>
                <w:b/>
                <w:color w:val="000000"/>
                <w:sz w:val="22"/>
                <w:szCs w:val="22"/>
              </w:rPr>
            </w:pPr>
            <w:r>
              <w:rPr>
                <w:b/>
                <w:color w:val="000000"/>
                <w:sz w:val="22"/>
                <w:szCs w:val="22"/>
              </w:rPr>
              <w:t>Country:</w:t>
            </w:r>
          </w:p>
        </w:tc>
        <w:tc>
          <w:tcPr>
            <w:tcW w:w="6102" w:type="dxa"/>
            <w:shd w:val="clear" w:color="auto" w:fill="auto"/>
          </w:tcPr>
          <w:p w14:paraId="00000024" w14:textId="77777777" w:rsidR="00AC362B" w:rsidRDefault="00A84EDC">
            <w:pPr>
              <w:rPr>
                <w:sz w:val="22"/>
                <w:szCs w:val="22"/>
              </w:rPr>
            </w:pPr>
            <w:r>
              <w:rPr>
                <w:sz w:val="22"/>
                <w:szCs w:val="22"/>
              </w:rPr>
              <w:t>France</w:t>
            </w:r>
          </w:p>
        </w:tc>
      </w:tr>
      <w:tr w:rsidR="00AC362B" w14:paraId="58DBB55D" w14:textId="77777777" w:rsidTr="005F1B1F">
        <w:trPr>
          <w:trHeight w:val="233"/>
        </w:trPr>
        <w:tc>
          <w:tcPr>
            <w:tcW w:w="4086" w:type="dxa"/>
            <w:gridSpan w:val="3"/>
            <w:shd w:val="clear" w:color="auto" w:fill="auto"/>
          </w:tcPr>
          <w:p w14:paraId="00000025" w14:textId="77777777" w:rsidR="00AC362B" w:rsidRDefault="00A84EDC">
            <w:pPr>
              <w:pBdr>
                <w:top w:val="nil"/>
                <w:left w:val="nil"/>
                <w:bottom w:val="nil"/>
                <w:right w:val="nil"/>
                <w:between w:val="nil"/>
              </w:pBdr>
              <w:rPr>
                <w:b/>
                <w:color w:val="000000"/>
                <w:sz w:val="22"/>
                <w:szCs w:val="22"/>
              </w:rPr>
            </w:pPr>
            <w:r>
              <w:rPr>
                <w:b/>
                <w:color w:val="000000"/>
                <w:sz w:val="22"/>
                <w:szCs w:val="22"/>
              </w:rPr>
              <w:t>E-mail:</w:t>
            </w:r>
          </w:p>
        </w:tc>
        <w:tc>
          <w:tcPr>
            <w:tcW w:w="6102" w:type="dxa"/>
            <w:shd w:val="clear" w:color="auto" w:fill="auto"/>
          </w:tcPr>
          <w:p w14:paraId="00000028" w14:textId="77777777" w:rsidR="00AC362B" w:rsidRDefault="00A84EDC">
            <w:pPr>
              <w:rPr>
                <w:sz w:val="22"/>
                <w:szCs w:val="22"/>
              </w:rPr>
            </w:pPr>
            <w:r>
              <w:rPr>
                <w:sz w:val="22"/>
                <w:szCs w:val="22"/>
              </w:rPr>
              <w:t>laurence.perianin@developpement-durable.gouv.fr</w:t>
            </w:r>
          </w:p>
        </w:tc>
      </w:tr>
      <w:tr w:rsidR="00AC362B" w14:paraId="7FC99735" w14:textId="77777777" w:rsidTr="005F1B1F">
        <w:trPr>
          <w:trHeight w:val="224"/>
        </w:trPr>
        <w:tc>
          <w:tcPr>
            <w:tcW w:w="10188" w:type="dxa"/>
            <w:gridSpan w:val="4"/>
            <w:shd w:val="clear" w:color="auto" w:fill="D9D9D9" w:themeFill="background1" w:themeFillShade="D9"/>
          </w:tcPr>
          <w:p w14:paraId="00000029" w14:textId="77777777" w:rsidR="00AC362B" w:rsidRDefault="00A84EDC">
            <w:pPr>
              <w:jc w:val="center"/>
              <w:rPr>
                <w:b/>
                <w:i/>
                <w:sz w:val="22"/>
                <w:szCs w:val="22"/>
              </w:rPr>
            </w:pPr>
            <w:r>
              <w:rPr>
                <w:b/>
                <w:i/>
                <w:sz w:val="22"/>
                <w:szCs w:val="22"/>
              </w:rPr>
              <w:t>General comments</w:t>
            </w:r>
          </w:p>
        </w:tc>
      </w:tr>
      <w:tr w:rsidR="00AC362B" w14:paraId="6F6D0F94" w14:textId="77777777" w:rsidTr="005F1B1F">
        <w:trPr>
          <w:trHeight w:val="224"/>
        </w:trPr>
        <w:tc>
          <w:tcPr>
            <w:tcW w:w="10188" w:type="dxa"/>
            <w:gridSpan w:val="4"/>
            <w:shd w:val="clear" w:color="auto" w:fill="auto"/>
          </w:tcPr>
          <w:p w14:paraId="0000002D" w14:textId="063F4D90" w:rsidR="00AC362B" w:rsidRDefault="00A84EDC" w:rsidP="00FC592B">
            <w:pPr>
              <w:rPr>
                <w:b/>
                <w:sz w:val="22"/>
                <w:szCs w:val="22"/>
              </w:rPr>
            </w:pPr>
            <w:r>
              <w:rPr>
                <w:b/>
                <w:sz w:val="22"/>
                <w:szCs w:val="22"/>
              </w:rPr>
              <w:t xml:space="preserve">The monitoring of biodiversity spending efficiency could be given a more prominent place. Some subjects are not mentioned, despite their importance: as demography is known to be a major driver of biodiversity loss (IPBES), demography regulation and access to contraception and family planning for girls and women could be a crucial lever of transformational change, as suggested in the recent </w:t>
            </w:r>
            <w:proofErr w:type="spellStart"/>
            <w:r>
              <w:rPr>
                <w:b/>
                <w:sz w:val="22"/>
                <w:szCs w:val="22"/>
              </w:rPr>
              <w:t>Dasgupta</w:t>
            </w:r>
            <w:proofErr w:type="spellEnd"/>
            <w:r>
              <w:rPr>
                <w:b/>
                <w:sz w:val="22"/>
                <w:szCs w:val="22"/>
              </w:rPr>
              <w:t xml:space="preserve"> </w:t>
            </w:r>
            <w:proofErr w:type="gramStart"/>
            <w:r>
              <w:rPr>
                <w:b/>
                <w:sz w:val="22"/>
                <w:szCs w:val="22"/>
              </w:rPr>
              <w:t>Review ;</w:t>
            </w:r>
            <w:proofErr w:type="gramEnd"/>
            <w:r>
              <w:rPr>
                <w:b/>
                <w:sz w:val="22"/>
                <w:szCs w:val="22"/>
              </w:rPr>
              <w:t xml:space="preserve"> moving beyond GDP and finding ways to take into account natural capital when comparing economic performance should also be stressed as an important lever.</w:t>
            </w:r>
          </w:p>
        </w:tc>
      </w:tr>
      <w:tr w:rsidR="00AC362B" w14:paraId="557593BA" w14:textId="77777777" w:rsidTr="005F1B1F">
        <w:trPr>
          <w:trHeight w:val="224"/>
        </w:trPr>
        <w:tc>
          <w:tcPr>
            <w:tcW w:w="10188" w:type="dxa"/>
            <w:gridSpan w:val="4"/>
            <w:shd w:val="clear" w:color="auto" w:fill="auto"/>
          </w:tcPr>
          <w:p w14:paraId="00000031" w14:textId="77777777" w:rsidR="00AC362B" w:rsidRDefault="00616DA5">
            <w:pPr>
              <w:rPr>
                <w:b/>
                <w:sz w:val="22"/>
                <w:szCs w:val="22"/>
              </w:rPr>
            </w:pPr>
            <w:sdt>
              <w:sdtPr>
                <w:tag w:val="goog_rdk_5"/>
                <w:id w:val="-1946764853"/>
              </w:sdtPr>
              <w:sdtEndPr/>
              <w:sdtContent/>
            </w:sdt>
            <w:r w:rsidR="00A84EDC">
              <w:rPr>
                <w:b/>
                <w:sz w:val="22"/>
                <w:szCs w:val="22"/>
              </w:rPr>
              <w:t xml:space="preserve">A glossary is necessary </w:t>
            </w:r>
          </w:p>
        </w:tc>
      </w:tr>
      <w:tr w:rsidR="00AC362B" w14:paraId="1AB12429" w14:textId="77777777" w:rsidTr="005F1B1F">
        <w:trPr>
          <w:trHeight w:val="224"/>
        </w:trPr>
        <w:tc>
          <w:tcPr>
            <w:tcW w:w="10188" w:type="dxa"/>
            <w:gridSpan w:val="4"/>
            <w:shd w:val="clear" w:color="auto" w:fill="auto"/>
          </w:tcPr>
          <w:p w14:paraId="00000035" w14:textId="77777777" w:rsidR="00AC362B" w:rsidRDefault="00A84EDC">
            <w:pPr>
              <w:rPr>
                <w:b/>
                <w:sz w:val="22"/>
                <w:szCs w:val="22"/>
              </w:rPr>
            </w:pPr>
            <w:r>
              <w:rPr>
                <w:b/>
                <w:sz w:val="22"/>
                <w:szCs w:val="22"/>
              </w:rPr>
              <w:t>We note the need for more balance in the consideration of the ocean across Addendum 2 and especially within the information provided on Target 2 (see our specific comments). References to the ocean should be placed alongside reference to the land, where appropriate.</w:t>
            </w:r>
          </w:p>
        </w:tc>
      </w:tr>
      <w:tr w:rsidR="00AC362B" w14:paraId="18C4E75A" w14:textId="77777777" w:rsidTr="005F1B1F">
        <w:trPr>
          <w:trHeight w:val="224"/>
        </w:trPr>
        <w:tc>
          <w:tcPr>
            <w:tcW w:w="10188" w:type="dxa"/>
            <w:gridSpan w:val="4"/>
            <w:shd w:val="clear" w:color="auto" w:fill="auto"/>
          </w:tcPr>
          <w:p w14:paraId="00000039" w14:textId="7F5FD2BF" w:rsidR="00AC362B" w:rsidRDefault="00AC362B">
            <w:pPr>
              <w:rPr>
                <w:b/>
                <w:sz w:val="22"/>
                <w:szCs w:val="22"/>
              </w:rPr>
            </w:pPr>
          </w:p>
        </w:tc>
      </w:tr>
      <w:tr w:rsidR="00AC362B" w14:paraId="6550D99B" w14:textId="77777777" w:rsidTr="005F1B1F">
        <w:trPr>
          <w:trHeight w:val="224"/>
        </w:trPr>
        <w:tc>
          <w:tcPr>
            <w:tcW w:w="10188" w:type="dxa"/>
            <w:gridSpan w:val="4"/>
            <w:shd w:val="clear" w:color="auto" w:fill="D9D9D9" w:themeFill="background1" w:themeFillShade="D9"/>
          </w:tcPr>
          <w:p w14:paraId="00000059" w14:textId="77777777" w:rsidR="00AC362B" w:rsidRDefault="00A84EDC">
            <w:pPr>
              <w:jc w:val="center"/>
              <w:rPr>
                <w:b/>
                <w:i/>
                <w:sz w:val="22"/>
                <w:szCs w:val="22"/>
              </w:rPr>
            </w:pPr>
            <w:r>
              <w:rPr>
                <w:b/>
                <w:i/>
                <w:sz w:val="22"/>
                <w:szCs w:val="22"/>
              </w:rPr>
              <w:t>Specific comments</w:t>
            </w:r>
          </w:p>
        </w:tc>
      </w:tr>
      <w:tr w:rsidR="00AC362B" w14:paraId="69B8F369" w14:textId="77777777" w:rsidTr="005F1B1F">
        <w:trPr>
          <w:trHeight w:val="224"/>
        </w:trPr>
        <w:tc>
          <w:tcPr>
            <w:tcW w:w="818" w:type="dxa"/>
            <w:shd w:val="clear" w:color="auto" w:fill="auto"/>
          </w:tcPr>
          <w:p w14:paraId="0000005D" w14:textId="77777777" w:rsidR="00AC362B" w:rsidRDefault="00A84EDC">
            <w:pPr>
              <w:rPr>
                <w:b/>
                <w:sz w:val="22"/>
                <w:szCs w:val="22"/>
              </w:rPr>
            </w:pPr>
            <w:r>
              <w:rPr>
                <w:b/>
                <w:sz w:val="22"/>
                <w:szCs w:val="22"/>
              </w:rPr>
              <w:t xml:space="preserve">Page </w:t>
            </w:r>
          </w:p>
        </w:tc>
        <w:tc>
          <w:tcPr>
            <w:tcW w:w="1304" w:type="dxa"/>
            <w:shd w:val="clear" w:color="auto" w:fill="auto"/>
          </w:tcPr>
          <w:p w14:paraId="0000005E" w14:textId="77777777" w:rsidR="00AC362B" w:rsidRDefault="00A84EDC">
            <w:pPr>
              <w:rPr>
                <w:b/>
                <w:sz w:val="22"/>
                <w:szCs w:val="22"/>
              </w:rPr>
            </w:pPr>
            <w:r>
              <w:rPr>
                <w:b/>
                <w:sz w:val="22"/>
                <w:szCs w:val="22"/>
              </w:rPr>
              <w:t>Paragraph</w:t>
            </w:r>
          </w:p>
        </w:tc>
        <w:tc>
          <w:tcPr>
            <w:tcW w:w="8066" w:type="dxa"/>
            <w:gridSpan w:val="2"/>
            <w:shd w:val="clear" w:color="auto" w:fill="auto"/>
          </w:tcPr>
          <w:p w14:paraId="0000005F" w14:textId="77777777" w:rsidR="00AC362B" w:rsidRDefault="00A84EDC">
            <w:pPr>
              <w:rPr>
                <w:b/>
                <w:sz w:val="22"/>
                <w:szCs w:val="22"/>
              </w:rPr>
            </w:pPr>
            <w:r>
              <w:rPr>
                <w:b/>
                <w:sz w:val="22"/>
                <w:szCs w:val="22"/>
              </w:rPr>
              <w:t>Comment</w:t>
            </w:r>
          </w:p>
        </w:tc>
      </w:tr>
      <w:tr w:rsidR="00AC362B" w14:paraId="00B2B6BA" w14:textId="77777777" w:rsidTr="005F1B1F">
        <w:trPr>
          <w:trHeight w:val="233"/>
        </w:trPr>
        <w:tc>
          <w:tcPr>
            <w:tcW w:w="818" w:type="dxa"/>
            <w:shd w:val="clear" w:color="auto" w:fill="auto"/>
          </w:tcPr>
          <w:p w14:paraId="00000069" w14:textId="5426A7E8" w:rsidR="00AC362B" w:rsidRDefault="00FC592B">
            <w:pPr>
              <w:rPr>
                <w:sz w:val="22"/>
                <w:szCs w:val="22"/>
              </w:rPr>
            </w:pPr>
            <w:r>
              <w:rPr>
                <w:sz w:val="22"/>
                <w:szCs w:val="22"/>
              </w:rPr>
              <w:t>4</w:t>
            </w:r>
          </w:p>
        </w:tc>
        <w:tc>
          <w:tcPr>
            <w:tcW w:w="1304" w:type="dxa"/>
            <w:shd w:val="clear" w:color="auto" w:fill="auto"/>
          </w:tcPr>
          <w:p w14:paraId="0000006A" w14:textId="77777777" w:rsidR="00AC362B" w:rsidRDefault="00A84EDC">
            <w:pPr>
              <w:rPr>
                <w:sz w:val="22"/>
                <w:szCs w:val="22"/>
              </w:rPr>
            </w:pPr>
            <w:r>
              <w:rPr>
                <w:sz w:val="22"/>
                <w:szCs w:val="22"/>
              </w:rPr>
              <w:t>16</w:t>
            </w:r>
          </w:p>
        </w:tc>
        <w:tc>
          <w:tcPr>
            <w:tcW w:w="8066" w:type="dxa"/>
            <w:gridSpan w:val="2"/>
            <w:shd w:val="clear" w:color="auto" w:fill="auto"/>
          </w:tcPr>
          <w:p w14:paraId="0000006B" w14:textId="77777777" w:rsidR="00AC362B" w:rsidRDefault="00A84EDC">
            <w:pPr>
              <w:rPr>
                <w:sz w:val="22"/>
                <w:szCs w:val="22"/>
              </w:rPr>
            </w:pPr>
            <w:r>
              <w:rPr>
                <w:sz w:val="22"/>
                <w:szCs w:val="22"/>
              </w:rPr>
              <w:t xml:space="preserve">Connectivity and integrity are key notions but they are not reflected in the suggested monitoring elements for this goal. A network connectivity index could be referred to. See: </w:t>
            </w:r>
            <w:proofErr w:type="spellStart"/>
            <w:r>
              <w:rPr>
                <w:sz w:val="22"/>
                <w:szCs w:val="22"/>
              </w:rPr>
              <w:t>Saura</w:t>
            </w:r>
            <w:proofErr w:type="spellEnd"/>
            <w:r>
              <w:rPr>
                <w:sz w:val="22"/>
                <w:szCs w:val="22"/>
              </w:rPr>
              <w:t xml:space="preserve"> et al. 2019 https://www.sciencedirect.com/science/article/pii/S0006320717312284 and https://connectscape.github.io/Makurhini/index.html)</w:t>
            </w:r>
          </w:p>
        </w:tc>
      </w:tr>
      <w:tr w:rsidR="00AC362B" w:rsidRPr="00616DA5" w14:paraId="6318B983" w14:textId="77777777" w:rsidTr="005F1B1F">
        <w:trPr>
          <w:trHeight w:val="233"/>
        </w:trPr>
        <w:tc>
          <w:tcPr>
            <w:tcW w:w="818" w:type="dxa"/>
            <w:shd w:val="clear" w:color="auto" w:fill="auto"/>
          </w:tcPr>
          <w:p w14:paraId="0000006D" w14:textId="77777777" w:rsidR="00AC362B" w:rsidRDefault="00A84EDC">
            <w:pPr>
              <w:rPr>
                <w:sz w:val="22"/>
                <w:szCs w:val="22"/>
              </w:rPr>
            </w:pPr>
            <w:r>
              <w:rPr>
                <w:sz w:val="22"/>
                <w:szCs w:val="22"/>
              </w:rPr>
              <w:t>5</w:t>
            </w:r>
          </w:p>
        </w:tc>
        <w:tc>
          <w:tcPr>
            <w:tcW w:w="1304" w:type="dxa"/>
            <w:shd w:val="clear" w:color="auto" w:fill="auto"/>
          </w:tcPr>
          <w:p w14:paraId="0000006E" w14:textId="77777777" w:rsidR="00AC362B" w:rsidRDefault="00A84EDC">
            <w:pPr>
              <w:rPr>
                <w:sz w:val="22"/>
                <w:szCs w:val="22"/>
              </w:rPr>
            </w:pPr>
            <w:r>
              <w:rPr>
                <w:sz w:val="22"/>
                <w:szCs w:val="22"/>
              </w:rPr>
              <w:t>18</w:t>
            </w:r>
          </w:p>
        </w:tc>
        <w:tc>
          <w:tcPr>
            <w:tcW w:w="8066" w:type="dxa"/>
            <w:gridSpan w:val="2"/>
            <w:shd w:val="clear" w:color="auto" w:fill="auto"/>
          </w:tcPr>
          <w:p w14:paraId="0000006F" w14:textId="77777777" w:rsidR="00AC362B" w:rsidRDefault="00A84EDC">
            <w:pPr>
              <w:spacing w:before="240" w:after="240"/>
              <w:rPr>
                <w:sz w:val="22"/>
                <w:szCs w:val="22"/>
              </w:rPr>
            </w:pPr>
            <w:r>
              <w:rPr>
                <w:sz w:val="22"/>
                <w:szCs w:val="22"/>
              </w:rPr>
              <w:t>It is not only a matter of what is feasible but of what is necessary. Studies converge on the fact that protecting around 50% of the Earth could protect terrestrial and marine biodiversity while preserving ecosystem services. An increase of 10 to 15% would barely help achieve the 30% target by 2030 but research highlights that it will not be enough and that we should target 50% of Earth under protection by 2050. This paragraph should be revised to reflect this point. See:</w:t>
            </w:r>
          </w:p>
          <w:p w14:paraId="00000070" w14:textId="77777777" w:rsidR="00AC362B" w:rsidRDefault="00A84EDC" w:rsidP="00FC592B">
            <w:pPr>
              <w:rPr>
                <w:sz w:val="22"/>
                <w:szCs w:val="22"/>
              </w:rPr>
            </w:pPr>
            <w:r>
              <w:rPr>
                <w:sz w:val="22"/>
                <w:szCs w:val="22"/>
              </w:rPr>
              <w:t xml:space="preserve">- </w:t>
            </w:r>
            <w:proofErr w:type="spellStart"/>
            <w:r>
              <w:rPr>
                <w:sz w:val="22"/>
                <w:szCs w:val="22"/>
              </w:rPr>
              <w:t>Noss</w:t>
            </w:r>
            <w:proofErr w:type="spellEnd"/>
            <w:r>
              <w:rPr>
                <w:sz w:val="22"/>
                <w:szCs w:val="22"/>
              </w:rPr>
              <w:t xml:space="preserve"> et al. 2012, </w:t>
            </w:r>
            <w:proofErr w:type="spellStart"/>
            <w:r>
              <w:rPr>
                <w:sz w:val="22"/>
                <w:szCs w:val="22"/>
              </w:rPr>
              <w:t>Soc</w:t>
            </w:r>
            <w:proofErr w:type="spellEnd"/>
            <w:r>
              <w:rPr>
                <w:sz w:val="22"/>
                <w:szCs w:val="22"/>
              </w:rPr>
              <w:t xml:space="preserve"> for Cons </w:t>
            </w:r>
            <w:proofErr w:type="spellStart"/>
            <w:r>
              <w:rPr>
                <w:sz w:val="22"/>
                <w:szCs w:val="22"/>
              </w:rPr>
              <w:t>Biol</w:t>
            </w:r>
            <w:proofErr w:type="spellEnd"/>
          </w:p>
          <w:p w14:paraId="00000071" w14:textId="77777777" w:rsidR="00AC362B" w:rsidRDefault="00A84EDC" w:rsidP="00FC592B">
            <w:pPr>
              <w:rPr>
                <w:sz w:val="22"/>
                <w:szCs w:val="22"/>
              </w:rPr>
            </w:pPr>
            <w:r>
              <w:rPr>
                <w:sz w:val="22"/>
                <w:szCs w:val="22"/>
              </w:rPr>
              <w:t xml:space="preserve">- </w:t>
            </w:r>
            <w:proofErr w:type="spellStart"/>
            <w:r>
              <w:rPr>
                <w:sz w:val="22"/>
                <w:szCs w:val="22"/>
              </w:rPr>
              <w:t>Cazalis</w:t>
            </w:r>
            <w:proofErr w:type="spellEnd"/>
            <w:r>
              <w:rPr>
                <w:sz w:val="22"/>
                <w:szCs w:val="22"/>
              </w:rPr>
              <w:t xml:space="preserve"> et al. 2018, Science of the Total Environment</w:t>
            </w:r>
          </w:p>
          <w:p w14:paraId="00000072" w14:textId="77777777" w:rsidR="00AC362B" w:rsidRDefault="00A84EDC" w:rsidP="00FC592B">
            <w:pPr>
              <w:rPr>
                <w:sz w:val="22"/>
                <w:szCs w:val="22"/>
              </w:rPr>
            </w:pPr>
            <w:r>
              <w:rPr>
                <w:sz w:val="22"/>
                <w:szCs w:val="22"/>
              </w:rPr>
              <w:t>- Dinnerstein et al. 2020, Science advances</w:t>
            </w:r>
          </w:p>
          <w:p w14:paraId="00000073" w14:textId="77777777" w:rsidR="00AC362B" w:rsidRDefault="00A84EDC" w:rsidP="00FC592B">
            <w:pPr>
              <w:rPr>
                <w:sz w:val="22"/>
                <w:szCs w:val="22"/>
              </w:rPr>
            </w:pPr>
            <w:r>
              <w:rPr>
                <w:sz w:val="22"/>
                <w:szCs w:val="22"/>
              </w:rPr>
              <w:t xml:space="preserve">- O'Leary et al. 2016, </w:t>
            </w:r>
            <w:proofErr w:type="spellStart"/>
            <w:r>
              <w:rPr>
                <w:sz w:val="22"/>
                <w:szCs w:val="22"/>
              </w:rPr>
              <w:t>bioRxiv</w:t>
            </w:r>
            <w:proofErr w:type="spellEnd"/>
          </w:p>
          <w:p w14:paraId="00000074" w14:textId="77777777" w:rsidR="00AC362B" w:rsidRDefault="00A84EDC" w:rsidP="00FC592B">
            <w:pPr>
              <w:rPr>
                <w:sz w:val="22"/>
                <w:szCs w:val="22"/>
              </w:rPr>
            </w:pPr>
            <w:r>
              <w:rPr>
                <w:sz w:val="22"/>
                <w:szCs w:val="22"/>
              </w:rPr>
              <w:t>- Woodley et al. 2019, PARKS</w:t>
            </w:r>
          </w:p>
          <w:p w14:paraId="00000075" w14:textId="77777777" w:rsidR="00AC362B" w:rsidRPr="00A84EDC" w:rsidRDefault="00A84EDC" w:rsidP="00FC592B">
            <w:pPr>
              <w:rPr>
                <w:sz w:val="22"/>
                <w:szCs w:val="22"/>
                <w:lang w:val="fr-FR"/>
              </w:rPr>
            </w:pPr>
            <w:r w:rsidRPr="00A84EDC">
              <w:rPr>
                <w:sz w:val="22"/>
                <w:szCs w:val="22"/>
                <w:lang w:val="fr-FR"/>
              </w:rPr>
              <w:lastRenderedPageBreak/>
              <w:t xml:space="preserve">- Hannah et al. 2020, </w:t>
            </w:r>
            <w:proofErr w:type="spellStart"/>
            <w:r w:rsidRPr="00A84EDC">
              <w:rPr>
                <w:sz w:val="22"/>
                <w:szCs w:val="22"/>
                <w:lang w:val="fr-FR"/>
              </w:rPr>
              <w:t>Ecography</w:t>
            </w:r>
            <w:proofErr w:type="spellEnd"/>
          </w:p>
          <w:p w14:paraId="00000076" w14:textId="77777777" w:rsidR="00AC362B" w:rsidRPr="00A84EDC" w:rsidRDefault="00A84EDC" w:rsidP="00FC592B">
            <w:pPr>
              <w:rPr>
                <w:sz w:val="22"/>
                <w:szCs w:val="22"/>
                <w:lang w:val="fr-FR"/>
              </w:rPr>
            </w:pPr>
            <w:r w:rsidRPr="00A84EDC">
              <w:rPr>
                <w:sz w:val="22"/>
                <w:szCs w:val="22"/>
                <w:lang w:val="fr-FR"/>
              </w:rPr>
              <w:t>- Sala et al. 2021, Nature</w:t>
            </w:r>
          </w:p>
        </w:tc>
      </w:tr>
      <w:tr w:rsidR="00AC362B" w14:paraId="4691BC6B" w14:textId="77777777" w:rsidTr="005F1B1F">
        <w:trPr>
          <w:trHeight w:val="224"/>
        </w:trPr>
        <w:tc>
          <w:tcPr>
            <w:tcW w:w="818" w:type="dxa"/>
            <w:shd w:val="clear" w:color="auto" w:fill="auto"/>
          </w:tcPr>
          <w:p w14:paraId="00000078" w14:textId="77777777" w:rsidR="00AC362B" w:rsidRDefault="00A84EDC">
            <w:pPr>
              <w:rPr>
                <w:sz w:val="22"/>
                <w:szCs w:val="22"/>
              </w:rPr>
            </w:pPr>
            <w:r>
              <w:rPr>
                <w:sz w:val="22"/>
                <w:szCs w:val="22"/>
              </w:rPr>
              <w:lastRenderedPageBreak/>
              <w:t>5</w:t>
            </w:r>
          </w:p>
        </w:tc>
        <w:tc>
          <w:tcPr>
            <w:tcW w:w="1304" w:type="dxa"/>
            <w:shd w:val="clear" w:color="auto" w:fill="auto"/>
          </w:tcPr>
          <w:p w14:paraId="00000079" w14:textId="77777777" w:rsidR="00AC362B" w:rsidRDefault="00A84EDC">
            <w:pPr>
              <w:rPr>
                <w:sz w:val="22"/>
                <w:szCs w:val="22"/>
              </w:rPr>
            </w:pPr>
            <w:r>
              <w:rPr>
                <w:sz w:val="22"/>
                <w:szCs w:val="22"/>
              </w:rPr>
              <w:t>20</w:t>
            </w:r>
          </w:p>
        </w:tc>
        <w:tc>
          <w:tcPr>
            <w:tcW w:w="8066" w:type="dxa"/>
            <w:gridSpan w:val="2"/>
            <w:shd w:val="clear" w:color="auto" w:fill="auto"/>
          </w:tcPr>
          <w:p w14:paraId="0000007A" w14:textId="77777777" w:rsidR="00AC362B" w:rsidRDefault="00A84EDC">
            <w:pPr>
              <w:rPr>
                <w:sz w:val="22"/>
                <w:szCs w:val="22"/>
              </w:rPr>
            </w:pPr>
            <w:r>
              <w:rPr>
                <w:sz w:val="22"/>
                <w:szCs w:val="22"/>
              </w:rPr>
              <w:t>It is not clear what the "other aspects" of the goal are here but it would be important actually to highlight that achieving Goal A related to the integrity of ecosystems will also underpin success of targets 8 to 11 related to providing ecosystem services.</w:t>
            </w:r>
          </w:p>
        </w:tc>
      </w:tr>
      <w:tr w:rsidR="00AC362B" w:rsidRPr="00616DA5" w14:paraId="5FF63467" w14:textId="77777777" w:rsidTr="005F1B1F">
        <w:trPr>
          <w:trHeight w:val="224"/>
        </w:trPr>
        <w:tc>
          <w:tcPr>
            <w:tcW w:w="818" w:type="dxa"/>
            <w:shd w:val="clear" w:color="auto" w:fill="auto"/>
          </w:tcPr>
          <w:p w14:paraId="0000007C" w14:textId="77777777" w:rsidR="00AC362B" w:rsidRDefault="00A84EDC">
            <w:pPr>
              <w:rPr>
                <w:sz w:val="22"/>
                <w:szCs w:val="22"/>
              </w:rPr>
            </w:pPr>
            <w:r>
              <w:rPr>
                <w:sz w:val="22"/>
                <w:szCs w:val="22"/>
              </w:rPr>
              <w:t>5</w:t>
            </w:r>
          </w:p>
        </w:tc>
        <w:tc>
          <w:tcPr>
            <w:tcW w:w="1304" w:type="dxa"/>
            <w:shd w:val="clear" w:color="auto" w:fill="auto"/>
          </w:tcPr>
          <w:p w14:paraId="0000007D" w14:textId="77777777" w:rsidR="00AC362B" w:rsidRDefault="00A84EDC">
            <w:pPr>
              <w:rPr>
                <w:sz w:val="22"/>
                <w:szCs w:val="22"/>
              </w:rPr>
            </w:pPr>
            <w:r>
              <w:rPr>
                <w:sz w:val="22"/>
                <w:szCs w:val="22"/>
              </w:rPr>
              <w:t>21</w:t>
            </w:r>
          </w:p>
        </w:tc>
        <w:tc>
          <w:tcPr>
            <w:tcW w:w="8066" w:type="dxa"/>
            <w:gridSpan w:val="2"/>
            <w:shd w:val="clear" w:color="auto" w:fill="auto"/>
          </w:tcPr>
          <w:p w14:paraId="0000007E" w14:textId="77777777" w:rsidR="00AC362B" w:rsidRPr="00A84EDC" w:rsidRDefault="00A84EDC">
            <w:pPr>
              <w:rPr>
                <w:sz w:val="22"/>
                <w:szCs w:val="22"/>
                <w:lang w:val="fr-FR"/>
              </w:rPr>
            </w:pPr>
            <w:r>
              <w:rPr>
                <w:sz w:val="22"/>
                <w:szCs w:val="22"/>
              </w:rPr>
              <w:t xml:space="preserve">As a complement, research suggests that maintaining 20% of native vegetation in managed ecosystems can support biodiversity conservation goals. It could be highlighted here as a clear, quantitative target. </w:t>
            </w:r>
            <w:proofErr w:type="spellStart"/>
            <w:r w:rsidRPr="00A84EDC">
              <w:rPr>
                <w:sz w:val="22"/>
                <w:szCs w:val="22"/>
                <w:lang w:val="fr-FR"/>
              </w:rPr>
              <w:t>See</w:t>
            </w:r>
            <w:proofErr w:type="spellEnd"/>
            <w:r w:rsidRPr="00A84EDC">
              <w:rPr>
                <w:sz w:val="22"/>
                <w:szCs w:val="22"/>
                <w:lang w:val="fr-FR"/>
              </w:rPr>
              <w:t xml:space="preserve"> Garibaldi et al. 2020: https://conbio.onlinelibrary.wiley.com/doi/full/10.1111/conl.12773</w:t>
            </w:r>
          </w:p>
        </w:tc>
      </w:tr>
      <w:tr w:rsidR="00AC362B" w14:paraId="034543F7" w14:textId="77777777" w:rsidTr="005F1B1F">
        <w:trPr>
          <w:trHeight w:val="224"/>
        </w:trPr>
        <w:tc>
          <w:tcPr>
            <w:tcW w:w="818" w:type="dxa"/>
            <w:shd w:val="clear" w:color="auto" w:fill="auto"/>
          </w:tcPr>
          <w:p w14:paraId="00000080" w14:textId="77777777" w:rsidR="00AC362B" w:rsidRDefault="00A84EDC">
            <w:pPr>
              <w:rPr>
                <w:sz w:val="22"/>
                <w:szCs w:val="22"/>
              </w:rPr>
            </w:pPr>
            <w:r>
              <w:rPr>
                <w:sz w:val="22"/>
                <w:szCs w:val="22"/>
              </w:rPr>
              <w:t>5</w:t>
            </w:r>
          </w:p>
        </w:tc>
        <w:tc>
          <w:tcPr>
            <w:tcW w:w="1304" w:type="dxa"/>
            <w:shd w:val="clear" w:color="auto" w:fill="auto"/>
          </w:tcPr>
          <w:p w14:paraId="00000081" w14:textId="77777777" w:rsidR="00AC362B" w:rsidRDefault="00A84EDC">
            <w:pPr>
              <w:rPr>
                <w:sz w:val="22"/>
                <w:szCs w:val="22"/>
              </w:rPr>
            </w:pPr>
            <w:r>
              <w:rPr>
                <w:sz w:val="22"/>
                <w:szCs w:val="22"/>
              </w:rPr>
              <w:t>22</w:t>
            </w:r>
          </w:p>
        </w:tc>
        <w:tc>
          <w:tcPr>
            <w:tcW w:w="8066" w:type="dxa"/>
            <w:gridSpan w:val="2"/>
            <w:shd w:val="clear" w:color="auto" w:fill="auto"/>
          </w:tcPr>
          <w:p w14:paraId="00000082" w14:textId="77777777" w:rsidR="00AC362B" w:rsidRDefault="00A84EDC">
            <w:pPr>
              <w:rPr>
                <w:sz w:val="22"/>
                <w:szCs w:val="22"/>
              </w:rPr>
            </w:pPr>
            <w:r>
              <w:rPr>
                <w:sz w:val="22"/>
                <w:szCs w:val="22"/>
              </w:rPr>
              <w:t>This paragraph should be revised because current Target 1 wording does not clearly make the link with the ambition of Goal 1. It is not because there is spatial planning that all the area under spatial planning will be conserved.</w:t>
            </w:r>
          </w:p>
        </w:tc>
      </w:tr>
      <w:tr w:rsidR="00AC362B" w14:paraId="134D0777" w14:textId="77777777" w:rsidTr="005F1B1F">
        <w:trPr>
          <w:trHeight w:val="224"/>
        </w:trPr>
        <w:tc>
          <w:tcPr>
            <w:tcW w:w="818" w:type="dxa"/>
            <w:shd w:val="clear" w:color="auto" w:fill="auto"/>
          </w:tcPr>
          <w:p w14:paraId="00000084" w14:textId="77777777" w:rsidR="00AC362B" w:rsidRDefault="00A84EDC">
            <w:pPr>
              <w:rPr>
                <w:sz w:val="22"/>
                <w:szCs w:val="22"/>
              </w:rPr>
            </w:pPr>
            <w:r>
              <w:rPr>
                <w:sz w:val="22"/>
                <w:szCs w:val="22"/>
              </w:rPr>
              <w:t>5</w:t>
            </w:r>
          </w:p>
        </w:tc>
        <w:tc>
          <w:tcPr>
            <w:tcW w:w="1304" w:type="dxa"/>
            <w:shd w:val="clear" w:color="auto" w:fill="auto"/>
          </w:tcPr>
          <w:p w14:paraId="00000085" w14:textId="77777777" w:rsidR="00AC362B" w:rsidRDefault="00A84EDC">
            <w:pPr>
              <w:rPr>
                <w:sz w:val="22"/>
                <w:szCs w:val="22"/>
              </w:rPr>
            </w:pPr>
            <w:r>
              <w:rPr>
                <w:sz w:val="22"/>
                <w:szCs w:val="22"/>
              </w:rPr>
              <w:t>23</w:t>
            </w:r>
          </w:p>
        </w:tc>
        <w:tc>
          <w:tcPr>
            <w:tcW w:w="8066" w:type="dxa"/>
            <w:gridSpan w:val="2"/>
            <w:shd w:val="clear" w:color="auto" w:fill="auto"/>
          </w:tcPr>
          <w:p w14:paraId="00000086" w14:textId="77777777" w:rsidR="00AC362B" w:rsidRDefault="00A84EDC">
            <w:pPr>
              <w:rPr>
                <w:sz w:val="22"/>
                <w:szCs w:val="22"/>
              </w:rPr>
            </w:pPr>
            <w:r>
              <w:rPr>
                <w:sz w:val="22"/>
                <w:szCs w:val="22"/>
              </w:rPr>
              <w:t>You could refer to Hoban et al. 2020 for example. https://www.researchgate.net/publication/342637464_Genetic_diversity_targets_and_indicators_in_the_CBD_post-2020_Global_Biodiversity_Framework_must_be_improved</w:t>
            </w:r>
          </w:p>
        </w:tc>
      </w:tr>
      <w:tr w:rsidR="00AC362B" w14:paraId="0D242492" w14:textId="77777777" w:rsidTr="005F1B1F">
        <w:trPr>
          <w:trHeight w:val="224"/>
        </w:trPr>
        <w:tc>
          <w:tcPr>
            <w:tcW w:w="818" w:type="dxa"/>
            <w:shd w:val="clear" w:color="auto" w:fill="auto"/>
          </w:tcPr>
          <w:p w14:paraId="00000088" w14:textId="77777777" w:rsidR="00AC362B" w:rsidRDefault="00A84EDC">
            <w:pPr>
              <w:pBdr>
                <w:top w:val="nil"/>
                <w:left w:val="nil"/>
                <w:bottom w:val="nil"/>
                <w:right w:val="nil"/>
                <w:between w:val="nil"/>
              </w:pBdr>
              <w:rPr>
                <w:sz w:val="22"/>
                <w:szCs w:val="22"/>
              </w:rPr>
            </w:pPr>
            <w:r>
              <w:rPr>
                <w:sz w:val="22"/>
                <w:szCs w:val="22"/>
              </w:rPr>
              <w:t>5-6</w:t>
            </w:r>
          </w:p>
        </w:tc>
        <w:tc>
          <w:tcPr>
            <w:tcW w:w="1304" w:type="dxa"/>
            <w:shd w:val="clear" w:color="auto" w:fill="auto"/>
          </w:tcPr>
          <w:p w14:paraId="00000089" w14:textId="77777777" w:rsidR="00AC362B" w:rsidRDefault="00A84EDC">
            <w:pPr>
              <w:pBdr>
                <w:top w:val="nil"/>
                <w:left w:val="nil"/>
                <w:bottom w:val="nil"/>
                <w:right w:val="nil"/>
                <w:between w:val="nil"/>
              </w:pBdr>
              <w:rPr>
                <w:sz w:val="22"/>
                <w:szCs w:val="22"/>
              </w:rPr>
            </w:pPr>
            <w:r>
              <w:rPr>
                <w:sz w:val="22"/>
                <w:szCs w:val="22"/>
              </w:rPr>
              <w:t xml:space="preserve"> 24 </w:t>
            </w:r>
          </w:p>
        </w:tc>
        <w:tc>
          <w:tcPr>
            <w:tcW w:w="8066" w:type="dxa"/>
            <w:gridSpan w:val="2"/>
            <w:shd w:val="clear" w:color="auto" w:fill="auto"/>
          </w:tcPr>
          <w:p w14:paraId="0000008A" w14:textId="77777777" w:rsidR="00AC362B" w:rsidRDefault="00A84EDC">
            <w:pPr>
              <w:spacing w:before="240" w:after="240"/>
              <w:rPr>
                <w:color w:val="1155CC"/>
                <w:sz w:val="22"/>
                <w:szCs w:val="22"/>
                <w:u w:val="single"/>
              </w:rPr>
            </w:pPr>
            <w:proofErr w:type="gramStart"/>
            <w:r>
              <w:rPr>
                <w:sz w:val="22"/>
                <w:szCs w:val="22"/>
              </w:rPr>
              <w:t>Declines in the abundance of species is</w:t>
            </w:r>
            <w:proofErr w:type="gramEnd"/>
            <w:r>
              <w:rPr>
                <w:sz w:val="22"/>
                <w:szCs w:val="22"/>
              </w:rPr>
              <w:t xml:space="preserve"> actually a higher concern than extinction rates. The way it is presented in this paragraph reflects the phrasing of Goal A which should rather highlight an ambition regarding bending the curve of population declines. Issues related to population abundance have been flagged in relation to genetic diversity in Hoban et al. 2020 for example.</w:t>
            </w:r>
            <w:hyperlink r:id="rId8">
              <w:r>
                <w:rPr>
                  <w:sz w:val="22"/>
                  <w:szCs w:val="22"/>
                </w:rPr>
                <w:t xml:space="preserve"> </w:t>
              </w:r>
            </w:hyperlink>
            <w:hyperlink r:id="rId9">
              <w:r>
                <w:rPr>
                  <w:color w:val="1155CC"/>
                  <w:sz w:val="22"/>
                  <w:szCs w:val="22"/>
                  <w:u w:val="single"/>
                </w:rPr>
                <w:t>https://www.researchgate.net/publication/342637464_Genetic_diversity_targets_and_indicators_in_the_CBD_post-2020_Global_Biodiversity_Framework_must_be_improved</w:t>
              </w:r>
            </w:hyperlink>
          </w:p>
          <w:p w14:paraId="0000008B" w14:textId="77777777" w:rsidR="00AC362B" w:rsidRDefault="00A84EDC">
            <w:pPr>
              <w:pBdr>
                <w:top w:val="nil"/>
                <w:left w:val="nil"/>
                <w:bottom w:val="nil"/>
                <w:right w:val="nil"/>
                <w:between w:val="nil"/>
              </w:pBdr>
              <w:rPr>
                <w:sz w:val="22"/>
                <w:szCs w:val="22"/>
              </w:rPr>
            </w:pPr>
            <w:r>
              <w:rPr>
                <w:b/>
                <w:sz w:val="22"/>
                <w:szCs w:val="22"/>
              </w:rPr>
              <w:t>We suggest putting a stronger emphasis on issues related to population abundance instead of the extinction risk.</w:t>
            </w:r>
            <w:r>
              <w:rPr>
                <w:sz w:val="22"/>
                <w:szCs w:val="22"/>
              </w:rPr>
              <w:t xml:space="preserve"> </w:t>
            </w:r>
          </w:p>
        </w:tc>
      </w:tr>
      <w:tr w:rsidR="00AC362B" w14:paraId="7A29D12F" w14:textId="77777777" w:rsidTr="005F1B1F">
        <w:trPr>
          <w:trHeight w:val="224"/>
        </w:trPr>
        <w:tc>
          <w:tcPr>
            <w:tcW w:w="818" w:type="dxa"/>
            <w:shd w:val="clear" w:color="auto" w:fill="auto"/>
          </w:tcPr>
          <w:p w14:paraId="00000091" w14:textId="77777777" w:rsidR="00AC362B" w:rsidRDefault="00A84EDC">
            <w:pPr>
              <w:rPr>
                <w:sz w:val="22"/>
                <w:szCs w:val="22"/>
              </w:rPr>
            </w:pPr>
            <w:r>
              <w:rPr>
                <w:sz w:val="22"/>
                <w:szCs w:val="22"/>
              </w:rPr>
              <w:t>7</w:t>
            </w:r>
          </w:p>
        </w:tc>
        <w:tc>
          <w:tcPr>
            <w:tcW w:w="1304" w:type="dxa"/>
            <w:shd w:val="clear" w:color="auto" w:fill="auto"/>
          </w:tcPr>
          <w:p w14:paraId="00000092" w14:textId="77777777" w:rsidR="00AC362B" w:rsidRDefault="00A84EDC">
            <w:pPr>
              <w:rPr>
                <w:sz w:val="22"/>
                <w:szCs w:val="22"/>
              </w:rPr>
            </w:pPr>
            <w:r>
              <w:rPr>
                <w:sz w:val="22"/>
                <w:szCs w:val="22"/>
              </w:rPr>
              <w:t>31</w:t>
            </w:r>
          </w:p>
        </w:tc>
        <w:tc>
          <w:tcPr>
            <w:tcW w:w="8066" w:type="dxa"/>
            <w:gridSpan w:val="2"/>
            <w:shd w:val="clear" w:color="auto" w:fill="auto"/>
          </w:tcPr>
          <w:p w14:paraId="00000093" w14:textId="77777777" w:rsidR="00AC362B" w:rsidRDefault="00A84EDC">
            <w:pPr>
              <w:rPr>
                <w:sz w:val="22"/>
                <w:szCs w:val="22"/>
              </w:rPr>
            </w:pPr>
            <w:r>
              <w:rPr>
                <w:sz w:val="22"/>
                <w:szCs w:val="22"/>
              </w:rPr>
              <w:t xml:space="preserve">It should be highlighted that conservation in situ is of higher priority because conservation ex situ prevents the genetic resources to keep evolving and adapting to environmental changes and may fail in capturing existing genetic diversity (See Hoban et al. 2020, Proc Roy </w:t>
            </w:r>
            <w:proofErr w:type="spellStart"/>
            <w:r>
              <w:rPr>
                <w:sz w:val="22"/>
                <w:szCs w:val="22"/>
              </w:rPr>
              <w:t>Soc</w:t>
            </w:r>
            <w:proofErr w:type="spellEnd"/>
            <w:r>
              <w:rPr>
                <w:sz w:val="22"/>
                <w:szCs w:val="22"/>
              </w:rPr>
              <w:t xml:space="preserve"> B</w:t>
            </w:r>
            <w:hyperlink r:id="rId10">
              <w:r>
                <w:rPr>
                  <w:sz w:val="22"/>
                  <w:szCs w:val="22"/>
                </w:rPr>
                <w:t xml:space="preserve"> </w:t>
              </w:r>
            </w:hyperlink>
            <w:hyperlink r:id="rId11">
              <w:r>
                <w:rPr>
                  <w:color w:val="1155CC"/>
                  <w:sz w:val="22"/>
                  <w:szCs w:val="22"/>
                  <w:u w:val="single"/>
                </w:rPr>
                <w:t>https://royalsocietypublishing.org/doi/10.1098/rspb.2020.0102</w:t>
              </w:r>
            </w:hyperlink>
            <w:r>
              <w:rPr>
                <w:sz w:val="22"/>
                <w:szCs w:val="22"/>
              </w:rPr>
              <w:t>), and in situ conservation can be linked to land protection which is a major feature of biodiversity conservation. Conservation ex situ is a safeguard but should not be the main strategy for conservation of genetic resources and be applied in priority when a species is at the edge of extinction (see McGowan et al. 2016</w:t>
            </w:r>
            <w:hyperlink r:id="rId12">
              <w:r>
                <w:rPr>
                  <w:sz w:val="22"/>
                  <w:szCs w:val="22"/>
                </w:rPr>
                <w:t xml:space="preserve"> </w:t>
              </w:r>
            </w:hyperlink>
            <w:hyperlink r:id="rId13">
              <w:r>
                <w:rPr>
                  <w:color w:val="1155CC"/>
                  <w:sz w:val="22"/>
                  <w:szCs w:val="22"/>
                  <w:u w:val="single"/>
                </w:rPr>
                <w:t>https://conbio.onlinelibrary.wiley.com/doi/10.1111/conl.12285</w:t>
              </w:r>
            </w:hyperlink>
            <w:r>
              <w:rPr>
                <w:sz w:val="22"/>
                <w:szCs w:val="22"/>
              </w:rPr>
              <w:t xml:space="preserve">), as ex situ conservation could be an indicator of failure with in situ conservation. One should add to this paragraph a warning about the caveat that could arise from ex situ conservation </w:t>
            </w:r>
            <w:proofErr w:type="gramStart"/>
            <w:r>
              <w:rPr>
                <w:sz w:val="22"/>
                <w:szCs w:val="22"/>
              </w:rPr>
              <w:t>“ Ex</w:t>
            </w:r>
            <w:proofErr w:type="gramEnd"/>
            <w:r>
              <w:rPr>
                <w:sz w:val="22"/>
                <w:szCs w:val="22"/>
              </w:rPr>
              <w:t xml:space="preserve"> situ conservation should not lead to the feeling that everything that is conserved ex situ is saved, because that could lead to a decrease in in situ conservation efforts.”</w:t>
            </w:r>
          </w:p>
        </w:tc>
      </w:tr>
      <w:tr w:rsidR="00AC362B" w14:paraId="226BC167" w14:textId="77777777" w:rsidTr="005F1B1F">
        <w:trPr>
          <w:trHeight w:val="224"/>
        </w:trPr>
        <w:tc>
          <w:tcPr>
            <w:tcW w:w="818" w:type="dxa"/>
            <w:shd w:val="clear" w:color="auto" w:fill="auto"/>
          </w:tcPr>
          <w:p w14:paraId="00000099" w14:textId="77777777" w:rsidR="00AC362B" w:rsidRDefault="00A84EDC">
            <w:pPr>
              <w:rPr>
                <w:sz w:val="22"/>
                <w:szCs w:val="22"/>
              </w:rPr>
            </w:pPr>
            <w:r>
              <w:rPr>
                <w:sz w:val="22"/>
                <w:szCs w:val="22"/>
              </w:rPr>
              <w:t>8</w:t>
            </w:r>
          </w:p>
        </w:tc>
        <w:tc>
          <w:tcPr>
            <w:tcW w:w="1304" w:type="dxa"/>
            <w:shd w:val="clear" w:color="auto" w:fill="auto"/>
          </w:tcPr>
          <w:p w14:paraId="0000009A" w14:textId="77777777" w:rsidR="00AC362B" w:rsidRDefault="00A84EDC">
            <w:pPr>
              <w:rPr>
                <w:sz w:val="22"/>
                <w:szCs w:val="22"/>
              </w:rPr>
            </w:pPr>
            <w:r>
              <w:rPr>
                <w:sz w:val="22"/>
                <w:szCs w:val="22"/>
              </w:rPr>
              <w:t>36</w:t>
            </w:r>
          </w:p>
        </w:tc>
        <w:tc>
          <w:tcPr>
            <w:tcW w:w="8066" w:type="dxa"/>
            <w:gridSpan w:val="2"/>
            <w:shd w:val="clear" w:color="auto" w:fill="auto"/>
          </w:tcPr>
          <w:p w14:paraId="0000009B" w14:textId="77777777" w:rsidR="00AC362B" w:rsidRDefault="00A84EDC">
            <w:pPr>
              <w:rPr>
                <w:sz w:val="22"/>
                <w:szCs w:val="22"/>
              </w:rPr>
            </w:pPr>
            <w:r>
              <w:rPr>
                <w:sz w:val="22"/>
                <w:szCs w:val="22"/>
              </w:rPr>
              <w:t>The point of this paragraph is not clear. What are the implications of a gap between people’s needs (or footprint) and ecosystem services' maximum potential of a specific area, as it is said that they do not always coincide? Also, this paragraph mixes two issues: potential gaps between demand and supply, but also in the distribution of ecosystem services in a given local population. The first issue is a footprint one, the second is about social organization and equity. This paragraph should make a distinction between those two issues and should give a vision about what are the implications for biodiversity and people when local footprint exceeds ecosystems potential.</w:t>
            </w:r>
          </w:p>
        </w:tc>
      </w:tr>
      <w:tr w:rsidR="00AC362B" w14:paraId="1AE75E18" w14:textId="77777777" w:rsidTr="005F1B1F">
        <w:trPr>
          <w:trHeight w:val="224"/>
        </w:trPr>
        <w:tc>
          <w:tcPr>
            <w:tcW w:w="818" w:type="dxa"/>
            <w:shd w:val="clear" w:color="auto" w:fill="auto"/>
          </w:tcPr>
          <w:p w14:paraId="0000009D" w14:textId="77777777" w:rsidR="00AC362B" w:rsidRDefault="00A84EDC">
            <w:pPr>
              <w:rPr>
                <w:sz w:val="22"/>
                <w:szCs w:val="22"/>
              </w:rPr>
            </w:pPr>
            <w:r>
              <w:rPr>
                <w:sz w:val="22"/>
                <w:szCs w:val="22"/>
              </w:rPr>
              <w:t>8</w:t>
            </w:r>
          </w:p>
        </w:tc>
        <w:tc>
          <w:tcPr>
            <w:tcW w:w="1304" w:type="dxa"/>
            <w:shd w:val="clear" w:color="auto" w:fill="auto"/>
          </w:tcPr>
          <w:p w14:paraId="0000009E" w14:textId="77777777" w:rsidR="00AC362B" w:rsidRDefault="00A84EDC">
            <w:pPr>
              <w:rPr>
                <w:sz w:val="22"/>
                <w:szCs w:val="22"/>
              </w:rPr>
            </w:pPr>
            <w:r>
              <w:rPr>
                <w:sz w:val="22"/>
                <w:szCs w:val="22"/>
              </w:rPr>
              <w:t>39</w:t>
            </w:r>
          </w:p>
        </w:tc>
        <w:tc>
          <w:tcPr>
            <w:tcW w:w="8066" w:type="dxa"/>
            <w:gridSpan w:val="2"/>
            <w:shd w:val="clear" w:color="auto" w:fill="auto"/>
          </w:tcPr>
          <w:p w14:paraId="0000009F" w14:textId="77777777" w:rsidR="00AC362B" w:rsidRDefault="00A84EDC" w:rsidP="00FC592B">
            <w:pPr>
              <w:spacing w:after="240"/>
              <w:rPr>
                <w:sz w:val="22"/>
                <w:szCs w:val="22"/>
              </w:rPr>
            </w:pPr>
            <w:r>
              <w:rPr>
                <w:sz w:val="22"/>
                <w:szCs w:val="22"/>
              </w:rPr>
              <w:t xml:space="preserve">Regulation of </w:t>
            </w:r>
            <w:proofErr w:type="spellStart"/>
            <w:r>
              <w:rPr>
                <w:sz w:val="22"/>
                <w:szCs w:val="22"/>
              </w:rPr>
              <w:t>zoonoses</w:t>
            </w:r>
            <w:proofErr w:type="spellEnd"/>
            <w:r>
              <w:rPr>
                <w:sz w:val="22"/>
                <w:szCs w:val="22"/>
              </w:rPr>
              <w:t xml:space="preserve"> could be considered here as a critical nature's contribution to people. This service is threatened by current land-use change, for agriculture, among </w:t>
            </w:r>
            <w:r>
              <w:rPr>
                <w:sz w:val="22"/>
                <w:szCs w:val="22"/>
              </w:rPr>
              <w:lastRenderedPageBreak/>
              <w:t xml:space="preserve">others. This should be acknowledged here by adding at the end of </w:t>
            </w:r>
            <w:proofErr w:type="spellStart"/>
            <w:r>
              <w:rPr>
                <w:sz w:val="22"/>
                <w:szCs w:val="22"/>
              </w:rPr>
              <w:t>alinea</w:t>
            </w:r>
            <w:proofErr w:type="spellEnd"/>
            <w:r>
              <w:rPr>
                <w:sz w:val="22"/>
                <w:szCs w:val="22"/>
              </w:rPr>
              <w:t xml:space="preserve"> a): "while ensuring the provision of </w:t>
            </w:r>
            <w:proofErr w:type="spellStart"/>
            <w:r>
              <w:rPr>
                <w:sz w:val="22"/>
                <w:szCs w:val="22"/>
              </w:rPr>
              <w:t>zoonoses</w:t>
            </w:r>
            <w:proofErr w:type="spellEnd"/>
            <w:r>
              <w:rPr>
                <w:sz w:val="22"/>
                <w:szCs w:val="22"/>
              </w:rPr>
              <w:t xml:space="preserve"> regulation".</w:t>
            </w:r>
          </w:p>
          <w:p w14:paraId="000000A0" w14:textId="77777777" w:rsidR="00AC362B" w:rsidRDefault="00A84EDC" w:rsidP="00FC592B">
            <w:pPr>
              <w:spacing w:after="240"/>
              <w:rPr>
                <w:sz w:val="22"/>
                <w:szCs w:val="22"/>
              </w:rPr>
            </w:pPr>
            <w:r>
              <w:rPr>
                <w:sz w:val="22"/>
                <w:szCs w:val="22"/>
              </w:rPr>
              <w:t>See: IPBES report on biodiversity and pandemics</w:t>
            </w:r>
            <w:proofErr w:type="gramStart"/>
            <w:r>
              <w:rPr>
                <w:sz w:val="22"/>
                <w:szCs w:val="22"/>
              </w:rPr>
              <w:t>,  Arevalo</w:t>
            </w:r>
            <w:proofErr w:type="gramEnd"/>
            <w:r>
              <w:rPr>
                <w:sz w:val="22"/>
                <w:szCs w:val="22"/>
              </w:rPr>
              <w:t xml:space="preserve">-Herrera  et  al.,  2012.  </w:t>
            </w:r>
            <w:r w:rsidRPr="00A84EDC">
              <w:rPr>
                <w:sz w:val="22"/>
                <w:szCs w:val="22"/>
                <w:lang w:val="es-ES"/>
              </w:rPr>
              <w:t xml:space="preserve">Acta </w:t>
            </w:r>
            <w:proofErr w:type="spellStart"/>
            <w:r w:rsidRPr="00A84EDC">
              <w:rPr>
                <w:sz w:val="22"/>
                <w:szCs w:val="22"/>
                <w:lang w:val="es-ES"/>
              </w:rPr>
              <w:t>Tropica</w:t>
            </w:r>
            <w:proofErr w:type="gramStart"/>
            <w:r w:rsidRPr="00A84EDC">
              <w:rPr>
                <w:sz w:val="22"/>
                <w:szCs w:val="22"/>
                <w:lang w:val="es-ES"/>
              </w:rPr>
              <w:t>,Rebaudo</w:t>
            </w:r>
            <w:proofErr w:type="spellEnd"/>
            <w:proofErr w:type="gramEnd"/>
            <w:r w:rsidRPr="00A84EDC">
              <w:rPr>
                <w:sz w:val="22"/>
                <w:szCs w:val="22"/>
                <w:lang w:val="es-ES"/>
              </w:rPr>
              <w:t xml:space="preserve">  et  al.,  2014,  </w:t>
            </w:r>
            <w:proofErr w:type="spellStart"/>
            <w:r w:rsidRPr="00A84EDC">
              <w:rPr>
                <w:sz w:val="22"/>
                <w:szCs w:val="22"/>
                <w:lang w:val="es-ES"/>
              </w:rPr>
              <w:t>Plos</w:t>
            </w:r>
            <w:proofErr w:type="spellEnd"/>
            <w:r w:rsidRPr="00A84EDC">
              <w:rPr>
                <w:sz w:val="22"/>
                <w:szCs w:val="22"/>
                <w:lang w:val="es-ES"/>
              </w:rPr>
              <w:t xml:space="preserve">  </w:t>
            </w:r>
            <w:proofErr w:type="spellStart"/>
            <w:r w:rsidRPr="00A84EDC">
              <w:rPr>
                <w:sz w:val="22"/>
                <w:szCs w:val="22"/>
                <w:lang w:val="es-ES"/>
              </w:rPr>
              <w:t>Neg</w:t>
            </w:r>
            <w:proofErr w:type="spellEnd"/>
            <w:r w:rsidRPr="00A84EDC">
              <w:rPr>
                <w:sz w:val="22"/>
                <w:szCs w:val="22"/>
                <w:lang w:val="es-ES"/>
              </w:rPr>
              <w:t xml:space="preserve">.  </w:t>
            </w:r>
            <w:proofErr w:type="spellStart"/>
            <w:r w:rsidRPr="00A84EDC">
              <w:rPr>
                <w:sz w:val="22"/>
                <w:szCs w:val="22"/>
                <w:lang w:val="es-ES"/>
              </w:rPr>
              <w:t>Trop</w:t>
            </w:r>
            <w:proofErr w:type="spellEnd"/>
            <w:r w:rsidRPr="00A84EDC">
              <w:rPr>
                <w:sz w:val="22"/>
                <w:szCs w:val="22"/>
                <w:lang w:val="es-ES"/>
              </w:rPr>
              <w:t xml:space="preserve">. </w:t>
            </w:r>
            <w:proofErr w:type="spellStart"/>
            <w:r w:rsidRPr="00A84EDC">
              <w:rPr>
                <w:sz w:val="22"/>
                <w:szCs w:val="22"/>
                <w:lang w:val="es-ES"/>
              </w:rPr>
              <w:t>Dis</w:t>
            </w:r>
            <w:proofErr w:type="spellEnd"/>
            <w:r w:rsidRPr="00A84EDC">
              <w:rPr>
                <w:sz w:val="22"/>
                <w:szCs w:val="22"/>
                <w:lang w:val="es-ES"/>
              </w:rPr>
              <w:t xml:space="preserve">.,  </w:t>
            </w:r>
            <w:proofErr w:type="spellStart"/>
            <w:r w:rsidRPr="00A84EDC">
              <w:rPr>
                <w:sz w:val="22"/>
                <w:szCs w:val="22"/>
                <w:lang w:val="es-ES"/>
              </w:rPr>
              <w:t>Morand</w:t>
            </w:r>
            <w:proofErr w:type="spellEnd"/>
            <w:r w:rsidRPr="00A84EDC">
              <w:rPr>
                <w:sz w:val="22"/>
                <w:szCs w:val="22"/>
                <w:lang w:val="es-ES"/>
              </w:rPr>
              <w:t xml:space="preserve"> et  al., 2014, </w:t>
            </w:r>
            <w:proofErr w:type="spellStart"/>
            <w:r w:rsidRPr="00A84EDC">
              <w:rPr>
                <w:sz w:val="22"/>
                <w:szCs w:val="22"/>
                <w:lang w:val="es-ES"/>
              </w:rPr>
              <w:t>Plos</w:t>
            </w:r>
            <w:proofErr w:type="spellEnd"/>
            <w:r w:rsidRPr="00A84EDC">
              <w:rPr>
                <w:sz w:val="22"/>
                <w:szCs w:val="22"/>
                <w:lang w:val="es-ES"/>
              </w:rPr>
              <w:t xml:space="preserve"> One, Alarcón de </w:t>
            </w:r>
            <w:proofErr w:type="spellStart"/>
            <w:r w:rsidRPr="00A84EDC">
              <w:rPr>
                <w:sz w:val="22"/>
                <w:szCs w:val="22"/>
                <w:lang w:val="es-ES"/>
              </w:rPr>
              <w:t>Noya</w:t>
            </w:r>
            <w:proofErr w:type="spellEnd"/>
            <w:r w:rsidRPr="00A84EDC">
              <w:rPr>
                <w:sz w:val="22"/>
                <w:szCs w:val="22"/>
                <w:lang w:val="es-ES"/>
              </w:rPr>
              <w:t xml:space="preserve"> and </w:t>
            </w:r>
            <w:proofErr w:type="spellStart"/>
            <w:r w:rsidRPr="00A84EDC">
              <w:rPr>
                <w:sz w:val="22"/>
                <w:szCs w:val="22"/>
                <w:lang w:val="es-ES"/>
              </w:rPr>
              <w:t>Gonzalez</w:t>
            </w:r>
            <w:proofErr w:type="spellEnd"/>
            <w:r w:rsidRPr="00A84EDC">
              <w:rPr>
                <w:sz w:val="22"/>
                <w:szCs w:val="22"/>
                <w:lang w:val="es-ES"/>
              </w:rPr>
              <w:t xml:space="preserve">, 2015, Acta </w:t>
            </w:r>
            <w:proofErr w:type="spellStart"/>
            <w:r w:rsidRPr="00A84EDC">
              <w:rPr>
                <w:sz w:val="22"/>
                <w:szCs w:val="22"/>
                <w:lang w:val="es-ES"/>
              </w:rPr>
              <w:t>Tropica</w:t>
            </w:r>
            <w:proofErr w:type="spellEnd"/>
            <w:r w:rsidRPr="00A84EDC">
              <w:rPr>
                <w:sz w:val="22"/>
                <w:szCs w:val="22"/>
                <w:lang w:val="es-ES"/>
              </w:rPr>
              <w:t xml:space="preserve">, </w:t>
            </w:r>
            <w:proofErr w:type="spellStart"/>
            <w:r w:rsidRPr="00A84EDC">
              <w:rPr>
                <w:sz w:val="22"/>
                <w:szCs w:val="22"/>
                <w:lang w:val="es-ES"/>
              </w:rPr>
              <w:t>Ajesh</w:t>
            </w:r>
            <w:proofErr w:type="spellEnd"/>
            <w:r w:rsidRPr="00A84EDC">
              <w:rPr>
                <w:sz w:val="22"/>
                <w:szCs w:val="22"/>
                <w:lang w:val="es-ES"/>
              </w:rPr>
              <w:t xml:space="preserve"> et al.2017, </w:t>
            </w:r>
            <w:proofErr w:type="spellStart"/>
            <w:r w:rsidRPr="00A84EDC">
              <w:rPr>
                <w:sz w:val="22"/>
                <w:szCs w:val="22"/>
                <w:lang w:val="es-ES"/>
              </w:rPr>
              <w:t>Zoon</w:t>
            </w:r>
            <w:proofErr w:type="spellEnd"/>
            <w:r w:rsidRPr="00A84EDC">
              <w:rPr>
                <w:sz w:val="22"/>
                <w:szCs w:val="22"/>
                <w:lang w:val="es-ES"/>
              </w:rPr>
              <w:t xml:space="preserve">. Pub. </w:t>
            </w:r>
            <w:r w:rsidRPr="00A84EDC">
              <w:rPr>
                <w:sz w:val="22"/>
                <w:szCs w:val="22"/>
                <w:lang w:val="fr-FR"/>
              </w:rPr>
              <w:t xml:space="preserve">Health,  Morris et al., 2016, </w:t>
            </w:r>
            <w:proofErr w:type="spellStart"/>
            <w:r w:rsidRPr="00A84EDC">
              <w:rPr>
                <w:sz w:val="22"/>
                <w:szCs w:val="22"/>
                <w:lang w:val="fr-FR"/>
              </w:rPr>
              <w:t>Sci</w:t>
            </w:r>
            <w:proofErr w:type="spellEnd"/>
            <w:r w:rsidRPr="00A84EDC">
              <w:rPr>
                <w:sz w:val="22"/>
                <w:szCs w:val="22"/>
                <w:lang w:val="fr-FR"/>
              </w:rPr>
              <w:t xml:space="preserve">. Adv., </w:t>
            </w:r>
            <w:proofErr w:type="spellStart"/>
            <w:r w:rsidRPr="00A84EDC">
              <w:rPr>
                <w:sz w:val="22"/>
                <w:szCs w:val="22"/>
                <w:lang w:val="fr-FR"/>
              </w:rPr>
              <w:t>Nava</w:t>
            </w:r>
            <w:proofErr w:type="spellEnd"/>
            <w:r w:rsidRPr="00A84EDC">
              <w:rPr>
                <w:sz w:val="22"/>
                <w:szCs w:val="22"/>
                <w:lang w:val="fr-FR"/>
              </w:rPr>
              <w:t xml:space="preserve"> et </w:t>
            </w:r>
            <w:proofErr w:type="gramStart"/>
            <w:r w:rsidRPr="00A84EDC">
              <w:rPr>
                <w:sz w:val="22"/>
                <w:szCs w:val="22"/>
                <w:lang w:val="fr-FR"/>
              </w:rPr>
              <w:t>al.,</w:t>
            </w:r>
            <w:proofErr w:type="gramEnd"/>
            <w:r w:rsidRPr="00A84EDC">
              <w:rPr>
                <w:sz w:val="22"/>
                <w:szCs w:val="22"/>
                <w:lang w:val="fr-FR"/>
              </w:rPr>
              <w:t xml:space="preserve"> 2017, ILAR J., </w:t>
            </w:r>
            <w:proofErr w:type="spellStart"/>
            <w:r w:rsidRPr="00A84EDC">
              <w:rPr>
                <w:sz w:val="22"/>
                <w:szCs w:val="22"/>
                <w:lang w:val="fr-FR"/>
              </w:rPr>
              <w:t>Erazo</w:t>
            </w:r>
            <w:proofErr w:type="spellEnd"/>
            <w:r w:rsidRPr="00A84EDC">
              <w:rPr>
                <w:sz w:val="22"/>
                <w:szCs w:val="22"/>
                <w:lang w:val="fr-FR"/>
              </w:rPr>
              <w:t xml:space="preserve"> et al. 2019, Parasite </w:t>
            </w:r>
            <w:proofErr w:type="spellStart"/>
            <w:r w:rsidRPr="00A84EDC">
              <w:rPr>
                <w:sz w:val="22"/>
                <w:szCs w:val="22"/>
                <w:lang w:val="fr-FR"/>
              </w:rPr>
              <w:t>Vectors</w:t>
            </w:r>
            <w:proofErr w:type="spellEnd"/>
            <w:r w:rsidRPr="00A84EDC">
              <w:rPr>
                <w:sz w:val="22"/>
                <w:szCs w:val="22"/>
                <w:lang w:val="fr-FR"/>
              </w:rPr>
              <w:t xml:space="preserve">,  </w:t>
            </w:r>
            <w:proofErr w:type="spellStart"/>
            <w:r w:rsidRPr="00A84EDC">
              <w:rPr>
                <w:sz w:val="22"/>
                <w:szCs w:val="22"/>
                <w:lang w:val="fr-FR"/>
              </w:rPr>
              <w:t>Ellwanger</w:t>
            </w:r>
            <w:proofErr w:type="spellEnd"/>
            <w:r w:rsidRPr="00A84EDC">
              <w:rPr>
                <w:sz w:val="22"/>
                <w:szCs w:val="22"/>
                <w:lang w:val="fr-FR"/>
              </w:rPr>
              <w:t xml:space="preserve">  et  </w:t>
            </w:r>
            <w:proofErr w:type="gramStart"/>
            <w:r w:rsidRPr="00A84EDC">
              <w:rPr>
                <w:sz w:val="22"/>
                <w:szCs w:val="22"/>
                <w:lang w:val="fr-FR"/>
              </w:rPr>
              <w:t>al.,</w:t>
            </w:r>
            <w:proofErr w:type="gramEnd"/>
            <w:r w:rsidRPr="00A84EDC">
              <w:rPr>
                <w:sz w:val="22"/>
                <w:szCs w:val="22"/>
                <w:lang w:val="fr-FR"/>
              </w:rPr>
              <w:t xml:space="preserve"> 2020, An. </w:t>
            </w:r>
            <w:r>
              <w:rPr>
                <w:sz w:val="22"/>
                <w:szCs w:val="22"/>
              </w:rPr>
              <w:t xml:space="preserve">Acad. Bras. </w:t>
            </w:r>
            <w:proofErr w:type="spellStart"/>
            <w:r>
              <w:rPr>
                <w:sz w:val="22"/>
                <w:szCs w:val="22"/>
              </w:rPr>
              <w:t>Cienc</w:t>
            </w:r>
            <w:proofErr w:type="spellEnd"/>
            <w:proofErr w:type="gramStart"/>
            <w:r>
              <w:rPr>
                <w:sz w:val="22"/>
                <w:szCs w:val="22"/>
              </w:rPr>
              <w:t>,  Olivero</w:t>
            </w:r>
            <w:proofErr w:type="gramEnd"/>
            <w:r>
              <w:rPr>
                <w:sz w:val="22"/>
                <w:szCs w:val="22"/>
              </w:rPr>
              <w:t xml:space="preserve"> et  al., 2017, </w:t>
            </w:r>
            <w:proofErr w:type="spellStart"/>
            <w:r>
              <w:rPr>
                <w:sz w:val="22"/>
                <w:szCs w:val="22"/>
              </w:rPr>
              <w:t>Scient</w:t>
            </w:r>
            <w:proofErr w:type="spellEnd"/>
            <w:r>
              <w:rPr>
                <w:sz w:val="22"/>
                <w:szCs w:val="22"/>
              </w:rPr>
              <w:t xml:space="preserve">. Rep., </w:t>
            </w:r>
            <w:proofErr w:type="spellStart"/>
            <w:proofErr w:type="gramStart"/>
            <w:r>
              <w:rPr>
                <w:sz w:val="22"/>
                <w:szCs w:val="22"/>
              </w:rPr>
              <w:t>Rulliet</w:t>
            </w:r>
            <w:proofErr w:type="spellEnd"/>
            <w:r>
              <w:rPr>
                <w:sz w:val="22"/>
                <w:szCs w:val="22"/>
              </w:rPr>
              <w:t xml:space="preserve">  al</w:t>
            </w:r>
            <w:proofErr w:type="gramEnd"/>
            <w:r>
              <w:rPr>
                <w:sz w:val="22"/>
                <w:szCs w:val="22"/>
              </w:rPr>
              <w:t xml:space="preserve">., 2017, </w:t>
            </w:r>
            <w:proofErr w:type="spellStart"/>
            <w:r>
              <w:rPr>
                <w:sz w:val="22"/>
                <w:szCs w:val="22"/>
              </w:rPr>
              <w:t>Scient</w:t>
            </w:r>
            <w:proofErr w:type="spellEnd"/>
            <w:r>
              <w:rPr>
                <w:sz w:val="22"/>
                <w:szCs w:val="22"/>
              </w:rPr>
              <w:t>. Rep.</w:t>
            </w:r>
            <w:proofErr w:type="gramStart"/>
            <w:r>
              <w:rPr>
                <w:sz w:val="22"/>
                <w:szCs w:val="22"/>
              </w:rPr>
              <w:t>,  Singh</w:t>
            </w:r>
            <w:proofErr w:type="gramEnd"/>
            <w:r>
              <w:rPr>
                <w:sz w:val="22"/>
                <w:szCs w:val="22"/>
              </w:rPr>
              <w:t xml:space="preserve"> et al., 2019, Vet. Quarterly.</w:t>
            </w:r>
          </w:p>
        </w:tc>
      </w:tr>
      <w:tr w:rsidR="00AC362B" w14:paraId="391171BF" w14:textId="77777777" w:rsidTr="005F1B1F">
        <w:trPr>
          <w:trHeight w:val="224"/>
        </w:trPr>
        <w:tc>
          <w:tcPr>
            <w:tcW w:w="818" w:type="dxa"/>
            <w:shd w:val="clear" w:color="auto" w:fill="auto"/>
          </w:tcPr>
          <w:p w14:paraId="000000A2" w14:textId="77777777" w:rsidR="00AC362B" w:rsidRDefault="00A84EDC">
            <w:pPr>
              <w:rPr>
                <w:sz w:val="22"/>
                <w:szCs w:val="22"/>
              </w:rPr>
            </w:pPr>
            <w:r>
              <w:rPr>
                <w:sz w:val="22"/>
                <w:szCs w:val="22"/>
              </w:rPr>
              <w:lastRenderedPageBreak/>
              <w:t>9</w:t>
            </w:r>
          </w:p>
        </w:tc>
        <w:tc>
          <w:tcPr>
            <w:tcW w:w="1304" w:type="dxa"/>
            <w:shd w:val="clear" w:color="auto" w:fill="auto"/>
          </w:tcPr>
          <w:p w14:paraId="000000A3" w14:textId="77777777" w:rsidR="00AC362B" w:rsidRDefault="00A84EDC">
            <w:pPr>
              <w:rPr>
                <w:sz w:val="22"/>
                <w:szCs w:val="22"/>
              </w:rPr>
            </w:pPr>
            <w:r>
              <w:rPr>
                <w:sz w:val="22"/>
                <w:szCs w:val="22"/>
              </w:rPr>
              <w:t>40</w:t>
            </w:r>
          </w:p>
        </w:tc>
        <w:tc>
          <w:tcPr>
            <w:tcW w:w="8066" w:type="dxa"/>
            <w:gridSpan w:val="2"/>
            <w:shd w:val="clear" w:color="auto" w:fill="auto"/>
          </w:tcPr>
          <w:p w14:paraId="000000A4" w14:textId="77777777" w:rsidR="00AC362B" w:rsidRDefault="00A84EDC">
            <w:pPr>
              <w:rPr>
                <w:sz w:val="22"/>
                <w:szCs w:val="22"/>
              </w:rPr>
            </w:pPr>
            <w:r>
              <w:rPr>
                <w:sz w:val="22"/>
                <w:szCs w:val="22"/>
              </w:rPr>
              <w:t>Actually targets 2 and 3 also address the direct drivers of biodiversity loss. It is not clear why they are separated from the other targets 1 and 4-7</w:t>
            </w:r>
          </w:p>
        </w:tc>
      </w:tr>
      <w:tr w:rsidR="00AC362B" w14:paraId="6D457A9C" w14:textId="77777777" w:rsidTr="005F1B1F">
        <w:trPr>
          <w:trHeight w:val="224"/>
        </w:trPr>
        <w:tc>
          <w:tcPr>
            <w:tcW w:w="818" w:type="dxa"/>
            <w:shd w:val="clear" w:color="auto" w:fill="auto"/>
          </w:tcPr>
          <w:p w14:paraId="000000A6" w14:textId="77777777" w:rsidR="00AC362B" w:rsidRDefault="00A84EDC">
            <w:pPr>
              <w:rPr>
                <w:sz w:val="22"/>
                <w:szCs w:val="22"/>
              </w:rPr>
            </w:pPr>
            <w:r>
              <w:rPr>
                <w:sz w:val="22"/>
                <w:szCs w:val="22"/>
              </w:rPr>
              <w:t>9</w:t>
            </w:r>
          </w:p>
        </w:tc>
        <w:tc>
          <w:tcPr>
            <w:tcW w:w="1304" w:type="dxa"/>
            <w:shd w:val="clear" w:color="auto" w:fill="auto"/>
          </w:tcPr>
          <w:p w14:paraId="000000A7" w14:textId="77777777" w:rsidR="00AC362B" w:rsidRDefault="00A84EDC">
            <w:pPr>
              <w:rPr>
                <w:sz w:val="22"/>
                <w:szCs w:val="22"/>
              </w:rPr>
            </w:pPr>
            <w:r>
              <w:rPr>
                <w:sz w:val="22"/>
                <w:szCs w:val="22"/>
              </w:rPr>
              <w:t>41</w:t>
            </w:r>
          </w:p>
        </w:tc>
        <w:tc>
          <w:tcPr>
            <w:tcW w:w="8066" w:type="dxa"/>
            <w:gridSpan w:val="2"/>
            <w:shd w:val="clear" w:color="auto" w:fill="auto"/>
          </w:tcPr>
          <w:p w14:paraId="000000A8" w14:textId="77777777" w:rsidR="00AC362B" w:rsidRDefault="00A84EDC">
            <w:pPr>
              <w:rPr>
                <w:sz w:val="22"/>
                <w:szCs w:val="22"/>
              </w:rPr>
            </w:pPr>
            <w:r>
              <w:rPr>
                <w:sz w:val="22"/>
                <w:szCs w:val="22"/>
              </w:rPr>
              <w:t xml:space="preserve">This paragraph should also explore to which extent access and benefit-sharing has contributed or could contribute to the conservation of biodiversity, which is central to CBD missions. It should include a discussion on risk incentives to overexploit biodiversity through access and benefit sharing schemes, and how to prevent this. See for example: </w:t>
            </w:r>
            <w:proofErr w:type="spellStart"/>
            <w:r>
              <w:rPr>
                <w:sz w:val="22"/>
                <w:szCs w:val="22"/>
              </w:rPr>
              <w:t>Richerzhagen</w:t>
            </w:r>
            <w:proofErr w:type="spellEnd"/>
            <w:r>
              <w:rPr>
                <w:sz w:val="22"/>
                <w:szCs w:val="22"/>
              </w:rPr>
              <w:t>, C. (2010). Protecting Biological Diversity. The effectiveness of access and benefit sharing regimes. London: Routledge.</w:t>
            </w:r>
          </w:p>
        </w:tc>
      </w:tr>
      <w:tr w:rsidR="00AC362B" w14:paraId="6F23462C" w14:textId="77777777" w:rsidTr="005F1B1F">
        <w:trPr>
          <w:trHeight w:val="224"/>
        </w:trPr>
        <w:tc>
          <w:tcPr>
            <w:tcW w:w="818" w:type="dxa"/>
            <w:shd w:val="clear" w:color="auto" w:fill="auto"/>
          </w:tcPr>
          <w:p w14:paraId="000000B6" w14:textId="77777777" w:rsidR="00AC362B" w:rsidRDefault="00A84EDC">
            <w:pPr>
              <w:rPr>
                <w:sz w:val="22"/>
                <w:szCs w:val="22"/>
              </w:rPr>
            </w:pPr>
            <w:r>
              <w:rPr>
                <w:sz w:val="22"/>
                <w:szCs w:val="22"/>
              </w:rPr>
              <w:t>11</w:t>
            </w:r>
          </w:p>
        </w:tc>
        <w:tc>
          <w:tcPr>
            <w:tcW w:w="1304" w:type="dxa"/>
            <w:shd w:val="clear" w:color="auto" w:fill="auto"/>
          </w:tcPr>
          <w:p w14:paraId="000000B7" w14:textId="77777777" w:rsidR="00AC362B" w:rsidRDefault="00A84EDC">
            <w:pPr>
              <w:rPr>
                <w:sz w:val="22"/>
                <w:szCs w:val="22"/>
              </w:rPr>
            </w:pPr>
            <w:r>
              <w:rPr>
                <w:sz w:val="22"/>
                <w:szCs w:val="22"/>
              </w:rPr>
              <w:t>49</w:t>
            </w:r>
          </w:p>
        </w:tc>
        <w:tc>
          <w:tcPr>
            <w:tcW w:w="8066" w:type="dxa"/>
            <w:gridSpan w:val="2"/>
            <w:shd w:val="clear" w:color="auto" w:fill="auto"/>
          </w:tcPr>
          <w:p w14:paraId="000000B8" w14:textId="77777777" w:rsidR="00AC362B" w:rsidRDefault="00A84EDC">
            <w:pPr>
              <w:rPr>
                <w:sz w:val="22"/>
                <w:szCs w:val="22"/>
              </w:rPr>
            </w:pPr>
            <w:r>
              <w:rPr>
                <w:sz w:val="22"/>
                <w:szCs w:val="22"/>
              </w:rPr>
              <w:t xml:space="preserve">It would appear counterproductive to estimate a budget necessary for biodiversity conservation without first working on harmful subsidies. The elimination of these subsidies must be raised in the very short-term priorities of the post-2020 strategy. We suggest to add “and should be of major priority” </w:t>
            </w:r>
            <w:proofErr w:type="gramStart"/>
            <w:r>
              <w:rPr>
                <w:sz w:val="22"/>
                <w:szCs w:val="22"/>
              </w:rPr>
              <w:t>after :</w:t>
            </w:r>
            <w:proofErr w:type="gramEnd"/>
            <w:r>
              <w:rPr>
                <w:sz w:val="22"/>
                <w:szCs w:val="22"/>
              </w:rPr>
              <w:t xml:space="preserve"> “removal of such subsidies could greatly reduce the funding need”.</w:t>
            </w:r>
          </w:p>
        </w:tc>
      </w:tr>
      <w:tr w:rsidR="00AC362B" w14:paraId="3747F64E" w14:textId="77777777" w:rsidTr="005F1B1F">
        <w:trPr>
          <w:trHeight w:val="224"/>
        </w:trPr>
        <w:tc>
          <w:tcPr>
            <w:tcW w:w="818" w:type="dxa"/>
            <w:shd w:val="clear" w:color="auto" w:fill="auto"/>
          </w:tcPr>
          <w:p w14:paraId="000000BA" w14:textId="77777777" w:rsidR="00AC362B" w:rsidRDefault="00A84EDC">
            <w:pPr>
              <w:rPr>
                <w:sz w:val="22"/>
                <w:szCs w:val="22"/>
              </w:rPr>
            </w:pPr>
            <w:r>
              <w:rPr>
                <w:sz w:val="22"/>
                <w:szCs w:val="22"/>
              </w:rPr>
              <w:t>11</w:t>
            </w:r>
          </w:p>
        </w:tc>
        <w:tc>
          <w:tcPr>
            <w:tcW w:w="1304" w:type="dxa"/>
            <w:shd w:val="clear" w:color="auto" w:fill="auto"/>
          </w:tcPr>
          <w:p w14:paraId="000000BB" w14:textId="77777777" w:rsidR="00AC362B" w:rsidRDefault="00A84EDC">
            <w:pPr>
              <w:rPr>
                <w:sz w:val="22"/>
                <w:szCs w:val="22"/>
              </w:rPr>
            </w:pPr>
            <w:r>
              <w:rPr>
                <w:sz w:val="22"/>
                <w:szCs w:val="22"/>
              </w:rPr>
              <w:t>53</w:t>
            </w:r>
          </w:p>
        </w:tc>
        <w:tc>
          <w:tcPr>
            <w:tcW w:w="8066" w:type="dxa"/>
            <w:gridSpan w:val="2"/>
            <w:shd w:val="clear" w:color="auto" w:fill="auto"/>
          </w:tcPr>
          <w:p w14:paraId="000000BC" w14:textId="77777777" w:rsidR="00AC362B" w:rsidRDefault="00A84EDC">
            <w:pPr>
              <w:spacing w:before="240" w:after="240"/>
              <w:rPr>
                <w:sz w:val="22"/>
                <w:szCs w:val="22"/>
              </w:rPr>
            </w:pPr>
            <w:r>
              <w:rPr>
                <w:sz w:val="22"/>
                <w:szCs w:val="22"/>
              </w:rPr>
              <w:t xml:space="preserve">Paragraph 53 demonstrates the need for a comprehensive spatial planning of all </w:t>
            </w:r>
            <w:proofErr w:type="gramStart"/>
            <w:r>
              <w:rPr>
                <w:sz w:val="22"/>
                <w:szCs w:val="22"/>
              </w:rPr>
              <w:t>landscapes,</w:t>
            </w:r>
            <w:proofErr w:type="gramEnd"/>
            <w:r>
              <w:rPr>
                <w:sz w:val="22"/>
                <w:szCs w:val="22"/>
              </w:rPr>
              <w:t xml:space="preserve"> it should highlight the consequence for the phrasing of Target 1. The ambition for spatial planning would thus be 100% of land and seas globally. Since it is only a matter of planning, that is to say of deciding on the future use of the different areas, it is not clear why it would not include 100% of the surfaces: this does not mean that we aim for biodiversity protection regimes or regulation on 100% of the areas, but that we have thought about and decided what we want to do there.</w:t>
            </w:r>
          </w:p>
          <w:p w14:paraId="000000BD" w14:textId="77777777" w:rsidR="00AC362B" w:rsidRDefault="00A84EDC">
            <w:pPr>
              <w:rPr>
                <w:sz w:val="22"/>
                <w:szCs w:val="22"/>
              </w:rPr>
            </w:pPr>
            <w:r>
              <w:rPr>
                <w:sz w:val="22"/>
                <w:szCs w:val="22"/>
              </w:rPr>
              <w:t xml:space="preserve">The corollary could imply that the% of off-target areas would be outside any spatial planning and that it was not even considered whether there </w:t>
            </w:r>
            <w:proofErr w:type="gramStart"/>
            <w:r>
              <w:rPr>
                <w:sz w:val="22"/>
                <w:szCs w:val="22"/>
              </w:rPr>
              <w:t>were any biodiversity issue</w:t>
            </w:r>
            <w:proofErr w:type="gramEnd"/>
            <w:r>
              <w:rPr>
                <w:sz w:val="22"/>
                <w:szCs w:val="22"/>
              </w:rPr>
              <w:t xml:space="preserve"> there.</w:t>
            </w:r>
          </w:p>
        </w:tc>
      </w:tr>
      <w:tr w:rsidR="00AC362B" w14:paraId="0C608866" w14:textId="77777777" w:rsidTr="005F1B1F">
        <w:trPr>
          <w:trHeight w:val="224"/>
        </w:trPr>
        <w:tc>
          <w:tcPr>
            <w:tcW w:w="818" w:type="dxa"/>
            <w:shd w:val="clear" w:color="auto" w:fill="auto"/>
          </w:tcPr>
          <w:p w14:paraId="000000C7" w14:textId="77777777" w:rsidR="00AC362B" w:rsidRDefault="00A84EDC">
            <w:pPr>
              <w:rPr>
                <w:sz w:val="22"/>
                <w:szCs w:val="22"/>
              </w:rPr>
            </w:pPr>
            <w:r>
              <w:rPr>
                <w:sz w:val="22"/>
                <w:szCs w:val="22"/>
              </w:rPr>
              <w:t>12</w:t>
            </w:r>
          </w:p>
        </w:tc>
        <w:tc>
          <w:tcPr>
            <w:tcW w:w="1304" w:type="dxa"/>
            <w:shd w:val="clear" w:color="auto" w:fill="auto"/>
          </w:tcPr>
          <w:p w14:paraId="000000C8" w14:textId="77777777" w:rsidR="00AC362B" w:rsidRDefault="00A84EDC">
            <w:pPr>
              <w:rPr>
                <w:sz w:val="22"/>
                <w:szCs w:val="22"/>
              </w:rPr>
            </w:pPr>
            <w:r>
              <w:rPr>
                <w:sz w:val="22"/>
                <w:szCs w:val="22"/>
              </w:rPr>
              <w:t>54</w:t>
            </w:r>
          </w:p>
        </w:tc>
        <w:tc>
          <w:tcPr>
            <w:tcW w:w="8066" w:type="dxa"/>
            <w:gridSpan w:val="2"/>
            <w:shd w:val="clear" w:color="auto" w:fill="auto"/>
          </w:tcPr>
          <w:p w14:paraId="000000C9" w14:textId="77777777" w:rsidR="00AC362B" w:rsidRDefault="00A84EDC">
            <w:pPr>
              <w:rPr>
                <w:sz w:val="22"/>
                <w:szCs w:val="22"/>
              </w:rPr>
            </w:pPr>
            <w:r>
              <w:rPr>
                <w:sz w:val="22"/>
                <w:szCs w:val="22"/>
              </w:rPr>
              <w:t xml:space="preserve">A recent paper by Sala et al. (2021), </w:t>
            </w:r>
            <w:r>
              <w:rPr>
                <w:i/>
                <w:sz w:val="22"/>
                <w:szCs w:val="22"/>
              </w:rPr>
              <w:t>Protecting the global ocean for biodiversity, food and climate</w:t>
            </w:r>
            <w:r>
              <w:rPr>
                <w:sz w:val="22"/>
                <w:szCs w:val="22"/>
              </w:rPr>
              <w:t>, shows that increasing the percentage of fully protected marine areas can provide benefits in terms of biodiversity, food provision and carbon storage. The intensity of these benefits depends on the fraction of ocean protected.</w:t>
            </w:r>
          </w:p>
        </w:tc>
      </w:tr>
      <w:tr w:rsidR="00AC362B" w14:paraId="6E5D6B1F" w14:textId="77777777" w:rsidTr="005F1B1F">
        <w:trPr>
          <w:trHeight w:val="224"/>
        </w:trPr>
        <w:tc>
          <w:tcPr>
            <w:tcW w:w="818" w:type="dxa"/>
            <w:shd w:val="clear" w:color="auto" w:fill="auto"/>
          </w:tcPr>
          <w:p w14:paraId="000000CB" w14:textId="77777777" w:rsidR="00AC362B" w:rsidRDefault="00A84EDC">
            <w:pPr>
              <w:rPr>
                <w:sz w:val="22"/>
                <w:szCs w:val="22"/>
              </w:rPr>
            </w:pPr>
            <w:r>
              <w:rPr>
                <w:sz w:val="22"/>
                <w:szCs w:val="22"/>
              </w:rPr>
              <w:t>12</w:t>
            </w:r>
          </w:p>
        </w:tc>
        <w:tc>
          <w:tcPr>
            <w:tcW w:w="1304" w:type="dxa"/>
            <w:shd w:val="clear" w:color="auto" w:fill="auto"/>
          </w:tcPr>
          <w:p w14:paraId="000000CC" w14:textId="77777777" w:rsidR="00AC362B" w:rsidRDefault="00A84EDC">
            <w:pPr>
              <w:rPr>
                <w:sz w:val="22"/>
                <w:szCs w:val="22"/>
              </w:rPr>
            </w:pPr>
            <w:r>
              <w:rPr>
                <w:sz w:val="22"/>
                <w:szCs w:val="22"/>
              </w:rPr>
              <w:t>54</w:t>
            </w:r>
          </w:p>
        </w:tc>
        <w:tc>
          <w:tcPr>
            <w:tcW w:w="8066" w:type="dxa"/>
            <w:gridSpan w:val="2"/>
            <w:shd w:val="clear" w:color="auto" w:fill="auto"/>
          </w:tcPr>
          <w:p w14:paraId="000000CD" w14:textId="77777777" w:rsidR="00AC362B" w:rsidRDefault="00A84EDC">
            <w:pPr>
              <w:rPr>
                <w:sz w:val="22"/>
                <w:szCs w:val="22"/>
              </w:rPr>
            </w:pPr>
            <w:r>
              <w:rPr>
                <w:sz w:val="22"/>
                <w:szCs w:val="22"/>
              </w:rPr>
              <w:t xml:space="preserve">The review quotes that 19% of Key Biodiversity Areas are completely within protected </w:t>
            </w:r>
            <w:proofErr w:type="gramStart"/>
            <w:r>
              <w:rPr>
                <w:sz w:val="22"/>
                <w:szCs w:val="22"/>
              </w:rPr>
              <w:t>areas,</w:t>
            </w:r>
            <w:proofErr w:type="gramEnd"/>
            <w:r>
              <w:rPr>
                <w:sz w:val="22"/>
                <w:szCs w:val="22"/>
              </w:rPr>
              <w:t xml:space="preserve"> however this does not reflect the division between terrestrial and marine. It is important to note that only 2% of the ocean is designated as KBAs (compared to 9% land). </w:t>
            </w:r>
          </w:p>
        </w:tc>
      </w:tr>
      <w:tr w:rsidR="00AC362B" w14:paraId="10E37BB3" w14:textId="77777777" w:rsidTr="005F1B1F">
        <w:trPr>
          <w:trHeight w:val="224"/>
        </w:trPr>
        <w:tc>
          <w:tcPr>
            <w:tcW w:w="818" w:type="dxa"/>
            <w:shd w:val="clear" w:color="auto" w:fill="auto"/>
          </w:tcPr>
          <w:p w14:paraId="000000CF" w14:textId="77777777" w:rsidR="00AC362B" w:rsidRDefault="00A84EDC">
            <w:pPr>
              <w:rPr>
                <w:sz w:val="22"/>
                <w:szCs w:val="22"/>
              </w:rPr>
            </w:pPr>
            <w:r>
              <w:rPr>
                <w:sz w:val="22"/>
                <w:szCs w:val="22"/>
              </w:rPr>
              <w:t>12</w:t>
            </w:r>
          </w:p>
        </w:tc>
        <w:tc>
          <w:tcPr>
            <w:tcW w:w="1304" w:type="dxa"/>
            <w:shd w:val="clear" w:color="auto" w:fill="auto"/>
          </w:tcPr>
          <w:p w14:paraId="000000D0" w14:textId="77777777" w:rsidR="00AC362B" w:rsidRDefault="00A84EDC">
            <w:pPr>
              <w:rPr>
                <w:sz w:val="22"/>
                <w:szCs w:val="22"/>
              </w:rPr>
            </w:pPr>
            <w:r>
              <w:rPr>
                <w:sz w:val="22"/>
                <w:szCs w:val="22"/>
              </w:rPr>
              <w:t>54</w:t>
            </w:r>
          </w:p>
        </w:tc>
        <w:tc>
          <w:tcPr>
            <w:tcW w:w="8066" w:type="dxa"/>
            <w:gridSpan w:val="2"/>
            <w:shd w:val="clear" w:color="auto" w:fill="auto"/>
          </w:tcPr>
          <w:p w14:paraId="000000D1" w14:textId="77777777" w:rsidR="00AC362B" w:rsidRDefault="00A84EDC">
            <w:pPr>
              <w:rPr>
                <w:sz w:val="22"/>
                <w:szCs w:val="22"/>
              </w:rPr>
            </w:pPr>
            <w:r>
              <w:rPr>
                <w:sz w:val="22"/>
                <w:szCs w:val="22"/>
              </w:rPr>
              <w:t>We welcome reference to the importance of effective and equitable management and focusing on biodiversity outcomes rather than just spatial area. We recommend that the review provides information on the other qualitative aspects of protected areas, including</w:t>
            </w:r>
            <w:r>
              <w:rPr>
                <w:color w:val="333333"/>
                <w:sz w:val="22"/>
                <w:szCs w:val="22"/>
              </w:rPr>
              <w:t xml:space="preserve"> ecological representativeness and the importance of well-connected systems</w:t>
            </w:r>
            <w:r>
              <w:rPr>
                <w:sz w:val="22"/>
                <w:szCs w:val="22"/>
              </w:rPr>
              <w:t>.</w:t>
            </w:r>
          </w:p>
        </w:tc>
      </w:tr>
      <w:tr w:rsidR="00AC362B" w14:paraId="020D4A30" w14:textId="77777777" w:rsidTr="005F1B1F">
        <w:trPr>
          <w:trHeight w:val="224"/>
        </w:trPr>
        <w:tc>
          <w:tcPr>
            <w:tcW w:w="818" w:type="dxa"/>
            <w:shd w:val="clear" w:color="auto" w:fill="auto"/>
          </w:tcPr>
          <w:p w14:paraId="000000D3" w14:textId="77777777" w:rsidR="00AC362B" w:rsidRDefault="00A84EDC">
            <w:pPr>
              <w:rPr>
                <w:sz w:val="22"/>
                <w:szCs w:val="22"/>
              </w:rPr>
            </w:pPr>
            <w:r>
              <w:rPr>
                <w:sz w:val="22"/>
                <w:szCs w:val="22"/>
              </w:rPr>
              <w:t>13</w:t>
            </w:r>
          </w:p>
        </w:tc>
        <w:tc>
          <w:tcPr>
            <w:tcW w:w="1304" w:type="dxa"/>
            <w:shd w:val="clear" w:color="auto" w:fill="auto"/>
          </w:tcPr>
          <w:p w14:paraId="000000D4" w14:textId="77777777" w:rsidR="00AC362B" w:rsidRDefault="00A84EDC">
            <w:pPr>
              <w:rPr>
                <w:sz w:val="22"/>
                <w:szCs w:val="22"/>
              </w:rPr>
            </w:pPr>
            <w:r>
              <w:rPr>
                <w:sz w:val="22"/>
                <w:szCs w:val="22"/>
              </w:rPr>
              <w:t>54</w:t>
            </w:r>
          </w:p>
        </w:tc>
        <w:tc>
          <w:tcPr>
            <w:tcW w:w="8066" w:type="dxa"/>
            <w:gridSpan w:val="2"/>
            <w:shd w:val="clear" w:color="auto" w:fill="auto"/>
          </w:tcPr>
          <w:p w14:paraId="000000D5" w14:textId="77777777" w:rsidR="00AC362B" w:rsidRDefault="00A84EDC">
            <w:pPr>
              <w:rPr>
                <w:sz w:val="22"/>
                <w:szCs w:val="22"/>
              </w:rPr>
            </w:pPr>
            <w:r>
              <w:rPr>
                <w:sz w:val="22"/>
                <w:szCs w:val="22"/>
              </w:rPr>
              <w:t xml:space="preserve">Despite the reference to equitable and effective management, there is no information provided on IPLCs or their crucial role in effective and meaningful conservation, as highlighted in the IPBES report and the Local Biodiversity Outlook. We would welcome further exploration of this and the links between the role of IPLCs and actions and issues </w:t>
            </w:r>
            <w:r>
              <w:rPr>
                <w:sz w:val="22"/>
                <w:szCs w:val="22"/>
              </w:rPr>
              <w:lastRenderedPageBreak/>
              <w:t>addressed in other targets (such as Target 7 and Target 4) also require further exploration</w:t>
            </w:r>
          </w:p>
        </w:tc>
      </w:tr>
      <w:tr w:rsidR="00AC362B" w14:paraId="52E3C3D7" w14:textId="77777777" w:rsidTr="005F1B1F">
        <w:trPr>
          <w:trHeight w:val="224"/>
        </w:trPr>
        <w:tc>
          <w:tcPr>
            <w:tcW w:w="818" w:type="dxa"/>
            <w:shd w:val="clear" w:color="auto" w:fill="auto"/>
          </w:tcPr>
          <w:p w14:paraId="000000D7" w14:textId="77777777" w:rsidR="00AC362B" w:rsidRDefault="00A84EDC">
            <w:pPr>
              <w:rPr>
                <w:sz w:val="22"/>
                <w:szCs w:val="22"/>
              </w:rPr>
            </w:pPr>
            <w:r>
              <w:rPr>
                <w:sz w:val="22"/>
                <w:szCs w:val="22"/>
              </w:rPr>
              <w:lastRenderedPageBreak/>
              <w:t>13</w:t>
            </w:r>
          </w:p>
        </w:tc>
        <w:tc>
          <w:tcPr>
            <w:tcW w:w="1304" w:type="dxa"/>
            <w:shd w:val="clear" w:color="auto" w:fill="auto"/>
          </w:tcPr>
          <w:p w14:paraId="000000D8" w14:textId="77777777" w:rsidR="00AC362B" w:rsidRDefault="00A84EDC">
            <w:pPr>
              <w:rPr>
                <w:sz w:val="22"/>
                <w:szCs w:val="22"/>
              </w:rPr>
            </w:pPr>
            <w:r>
              <w:rPr>
                <w:sz w:val="22"/>
                <w:szCs w:val="22"/>
              </w:rPr>
              <w:t>55</w:t>
            </w:r>
          </w:p>
        </w:tc>
        <w:tc>
          <w:tcPr>
            <w:tcW w:w="8066" w:type="dxa"/>
            <w:gridSpan w:val="2"/>
            <w:shd w:val="clear" w:color="auto" w:fill="auto"/>
          </w:tcPr>
          <w:p w14:paraId="000000D9" w14:textId="77777777" w:rsidR="00AC362B" w:rsidRDefault="00A84EDC">
            <w:pPr>
              <w:spacing w:after="240"/>
              <w:rPr>
                <w:color w:val="212121"/>
                <w:sz w:val="22"/>
                <w:szCs w:val="22"/>
              </w:rPr>
            </w:pPr>
            <w:r>
              <w:rPr>
                <w:sz w:val="22"/>
                <w:szCs w:val="22"/>
              </w:rPr>
              <w:t xml:space="preserve"> There are extensive studies that support a target of protecting at least 30% of the planet’s land and ocean, and we are concerned that this paragraph doesn’t reflect the breadth of this research. Additionally, this evidence includes numerous studies specifically related to marine conservation, so we are concerned that there is no single, explicit mention of scientific support for the marine component of this target. Lastly, there is significant research documenting the importance of expanding protected area coverage to help achieve climate goals, and we believe that it is important to highlight that data. To address these points, we request that the following studies are incorporated into and explicitly addressed</w:t>
            </w:r>
            <w:r>
              <w:rPr>
                <w:color w:val="212121"/>
                <w:sz w:val="22"/>
                <w:szCs w:val="22"/>
              </w:rPr>
              <w:t xml:space="preserve"> in the final version of this document:</w:t>
            </w:r>
          </w:p>
          <w:p w14:paraId="000000DA" w14:textId="77777777" w:rsidR="00AC362B" w:rsidRDefault="00A84EDC">
            <w:pPr>
              <w:spacing w:before="240"/>
              <w:rPr>
                <w:sz w:val="22"/>
                <w:szCs w:val="22"/>
              </w:rPr>
            </w:pPr>
            <w:r>
              <w:rPr>
                <w:color w:val="0070C0"/>
                <w:sz w:val="22"/>
                <w:szCs w:val="22"/>
                <w:u w:val="single"/>
              </w:rPr>
              <w:t>-</w:t>
            </w:r>
            <w:hyperlink r:id="rId14">
              <w:r>
                <w:rPr>
                  <w:color w:val="0070C0"/>
                  <w:sz w:val="22"/>
                  <w:szCs w:val="22"/>
                  <w:u w:val="single"/>
                </w:rPr>
                <w:t>A comprehensive review of 144 studies</w:t>
              </w:r>
            </w:hyperlink>
            <w:r>
              <w:rPr>
                <w:color w:val="0070C0"/>
                <w:sz w:val="22"/>
                <w:szCs w:val="22"/>
              </w:rPr>
              <w:t xml:space="preserve"> </w:t>
            </w:r>
            <w:r>
              <w:rPr>
                <w:sz w:val="22"/>
                <w:szCs w:val="22"/>
              </w:rPr>
              <w:t>found that the current spatial target is insufficient to protect biodiversity, preserve ecosystem services and achieve socio-economic priorities. On average, the data found that 37% of the ocean must be protected in order to achieve these environmental and socio-economic goals.</w:t>
            </w:r>
          </w:p>
          <w:p w14:paraId="000000DB" w14:textId="77777777" w:rsidR="00AC362B" w:rsidRDefault="00A84EDC">
            <w:pPr>
              <w:spacing w:before="240"/>
              <w:rPr>
                <w:sz w:val="22"/>
                <w:szCs w:val="22"/>
              </w:rPr>
            </w:pPr>
            <w:r>
              <w:rPr>
                <w:sz w:val="22"/>
                <w:szCs w:val="22"/>
              </w:rPr>
              <w:t>-A group of</w:t>
            </w:r>
            <w:hyperlink r:id="rId15">
              <w:r>
                <w:rPr>
                  <w:sz w:val="22"/>
                  <w:szCs w:val="22"/>
                </w:rPr>
                <w:t xml:space="preserve"> </w:t>
              </w:r>
            </w:hyperlink>
            <w:hyperlink r:id="rId16">
              <w:r>
                <w:rPr>
                  <w:color w:val="0070C0"/>
                  <w:sz w:val="22"/>
                  <w:szCs w:val="22"/>
                  <w:u w:val="single"/>
                </w:rPr>
                <w:t xml:space="preserve">IUCN experts published </w:t>
              </w:r>
            </w:hyperlink>
            <w:hyperlink r:id="rId17">
              <w:r>
                <w:rPr>
                  <w:color w:val="1155CC"/>
                  <w:sz w:val="22"/>
                  <w:szCs w:val="22"/>
                </w:rPr>
                <w:t>a review of the literature</w:t>
              </w:r>
            </w:hyperlink>
            <w:r>
              <w:rPr>
                <w:sz w:val="22"/>
                <w:szCs w:val="22"/>
              </w:rPr>
              <w:t xml:space="preserve"> on area-based conservation and concluded that there is ample support for the protection “of a minimum of 30% and up to 70%, or even higher” of the planet’s land and ocean. The authors concluded that the call for 50% of the Earth to be protected “is supported by a range of studies.”</w:t>
            </w:r>
          </w:p>
          <w:p w14:paraId="000000DC" w14:textId="77777777" w:rsidR="00AC362B" w:rsidRDefault="00A84EDC">
            <w:pPr>
              <w:spacing w:before="240"/>
              <w:rPr>
                <w:sz w:val="22"/>
                <w:szCs w:val="22"/>
              </w:rPr>
            </w:pPr>
            <w:r>
              <w:rPr>
                <w:sz w:val="22"/>
                <w:szCs w:val="22"/>
              </w:rPr>
              <w:t>-Over a dozen global experts found in Science Advances also established this need to protect</w:t>
            </w:r>
            <w:hyperlink r:id="rId18">
              <w:r>
                <w:rPr>
                  <w:sz w:val="22"/>
                  <w:szCs w:val="22"/>
                </w:rPr>
                <w:t xml:space="preserve"> </w:t>
              </w:r>
            </w:hyperlink>
            <w:hyperlink r:id="rId19">
              <w:r>
                <w:rPr>
                  <w:color w:val="0070C0"/>
                  <w:sz w:val="22"/>
                  <w:szCs w:val="22"/>
                  <w:u w:val="single"/>
                </w:rPr>
                <w:t>at least 30% of the planet’s land and ocean by 2030</w:t>
              </w:r>
            </w:hyperlink>
            <w:r>
              <w:rPr>
                <w:sz w:val="22"/>
                <w:szCs w:val="22"/>
              </w:rPr>
              <w:t>, in addition to setting aside another 20% of the planet as “climate stabilization areas” that would be protected from large-scale changes in land cover. It is important to note that the experts found this expanded protection to be an important way to help achieve the Paris Climate Accord goals.</w:t>
            </w:r>
          </w:p>
          <w:p w14:paraId="000000DD" w14:textId="77777777" w:rsidR="00AC362B" w:rsidRDefault="00A84EDC">
            <w:pPr>
              <w:spacing w:before="240"/>
              <w:rPr>
                <w:sz w:val="22"/>
                <w:szCs w:val="22"/>
              </w:rPr>
            </w:pPr>
            <w:r>
              <w:rPr>
                <w:color w:val="0070C0"/>
                <w:sz w:val="22"/>
                <w:szCs w:val="22"/>
                <w:u w:val="single"/>
              </w:rPr>
              <w:t>-</w:t>
            </w:r>
            <w:hyperlink r:id="rId20">
              <w:r>
                <w:rPr>
                  <w:color w:val="0070C0"/>
                  <w:sz w:val="22"/>
                  <w:szCs w:val="22"/>
                  <w:u w:val="single"/>
                </w:rPr>
                <w:t>A “Global Safety Net” to reverse biodiversity loss and stabilize Earth’s climate</w:t>
              </w:r>
            </w:hyperlink>
            <w:r>
              <w:rPr>
                <w:sz w:val="22"/>
                <w:szCs w:val="22"/>
              </w:rPr>
              <w:t xml:space="preserve"> was published also demonstrates how expanded nature conservation addresses the overarching interrelated threats of biodiversity loss and climate change. This research shows that, beyond the 15.1% land area currently protected, 35.3% of land area is needed to conserve additional sites of particular importance for biodiversity and stabilize the climate.</w:t>
            </w:r>
          </w:p>
          <w:p w14:paraId="000000DE" w14:textId="77777777" w:rsidR="00AC362B" w:rsidRDefault="00AC362B">
            <w:pPr>
              <w:rPr>
                <w:sz w:val="22"/>
                <w:szCs w:val="22"/>
              </w:rPr>
            </w:pPr>
          </w:p>
        </w:tc>
      </w:tr>
      <w:tr w:rsidR="00AC362B" w14:paraId="06DCF5FD" w14:textId="77777777" w:rsidTr="005F1B1F">
        <w:trPr>
          <w:trHeight w:val="224"/>
        </w:trPr>
        <w:tc>
          <w:tcPr>
            <w:tcW w:w="818" w:type="dxa"/>
            <w:shd w:val="clear" w:color="auto" w:fill="auto"/>
          </w:tcPr>
          <w:p w14:paraId="000000E0" w14:textId="77777777" w:rsidR="00AC362B" w:rsidRDefault="00A84EDC">
            <w:pPr>
              <w:rPr>
                <w:sz w:val="22"/>
                <w:szCs w:val="22"/>
              </w:rPr>
            </w:pPr>
            <w:r>
              <w:rPr>
                <w:sz w:val="22"/>
                <w:szCs w:val="22"/>
              </w:rPr>
              <w:t>13</w:t>
            </w:r>
          </w:p>
        </w:tc>
        <w:tc>
          <w:tcPr>
            <w:tcW w:w="1304" w:type="dxa"/>
            <w:shd w:val="clear" w:color="auto" w:fill="auto"/>
          </w:tcPr>
          <w:p w14:paraId="000000E1" w14:textId="77777777" w:rsidR="00AC362B" w:rsidRDefault="00A84EDC">
            <w:pPr>
              <w:rPr>
                <w:sz w:val="22"/>
                <w:szCs w:val="22"/>
              </w:rPr>
            </w:pPr>
            <w:r>
              <w:rPr>
                <w:sz w:val="22"/>
                <w:szCs w:val="22"/>
              </w:rPr>
              <w:t>55</w:t>
            </w:r>
          </w:p>
        </w:tc>
        <w:tc>
          <w:tcPr>
            <w:tcW w:w="8066" w:type="dxa"/>
            <w:gridSpan w:val="2"/>
            <w:shd w:val="clear" w:color="auto" w:fill="auto"/>
          </w:tcPr>
          <w:p w14:paraId="000000E3" w14:textId="568AFB3B" w:rsidR="00AC362B" w:rsidRDefault="00A84EDC" w:rsidP="005F1B1F">
            <w:pPr>
              <w:rPr>
                <w:sz w:val="22"/>
                <w:szCs w:val="22"/>
              </w:rPr>
            </w:pPr>
            <w:r>
              <w:rPr>
                <w:sz w:val="22"/>
                <w:szCs w:val="22"/>
              </w:rPr>
              <w:t>Useful statistics are provided here in terms of what is required for increased terrestrial protected area coverage to safeguard biodiversity. We would welcome similar information being presented for marine and coastal biodiversity to reflect the importance of marine and coastal ecosystems for habitat and species protection and for provision of ecosystem services (such as food, climate adaptation and mitigation, disaster resilience). For example,</w:t>
            </w:r>
            <w:hyperlink r:id="rId21">
              <w:r>
                <w:rPr>
                  <w:sz w:val="22"/>
                  <w:szCs w:val="22"/>
                </w:rPr>
                <w:t xml:space="preserve"> </w:t>
              </w:r>
            </w:hyperlink>
            <w:hyperlink r:id="rId22">
              <w:r>
                <w:rPr>
                  <w:color w:val="0563C1"/>
                  <w:sz w:val="22"/>
                  <w:szCs w:val="22"/>
                  <w:u w:val="single"/>
                </w:rPr>
                <w:t xml:space="preserve">Jones </w:t>
              </w:r>
            </w:hyperlink>
            <w:hyperlink r:id="rId23">
              <w:r>
                <w:rPr>
                  <w:i/>
                  <w:color w:val="0563C1"/>
                  <w:sz w:val="22"/>
                  <w:szCs w:val="22"/>
                  <w:u w:val="single"/>
                </w:rPr>
                <w:t>et al. (2020)</w:t>
              </w:r>
            </w:hyperlink>
            <w:r>
              <w:rPr>
                <w:i/>
                <w:color w:val="0563C1"/>
                <w:sz w:val="22"/>
                <w:szCs w:val="22"/>
                <w:u w:val="single"/>
              </w:rPr>
              <w:t xml:space="preserve"> </w:t>
            </w:r>
            <w:r>
              <w:rPr>
                <w:sz w:val="22"/>
                <w:szCs w:val="22"/>
              </w:rPr>
              <w:t>identifies 8.5 million km2 of priority marine conservation areas to safeguard biodiversity. While</w:t>
            </w:r>
            <w:hyperlink r:id="rId24">
              <w:r>
                <w:rPr>
                  <w:sz w:val="22"/>
                  <w:szCs w:val="22"/>
                </w:rPr>
                <w:t xml:space="preserve"> </w:t>
              </w:r>
            </w:hyperlink>
            <w:hyperlink r:id="rId25">
              <w:r>
                <w:rPr>
                  <w:color w:val="0563C1"/>
                  <w:sz w:val="22"/>
                  <w:szCs w:val="22"/>
                  <w:u w:val="single"/>
                </w:rPr>
                <w:t xml:space="preserve">Waldron </w:t>
              </w:r>
            </w:hyperlink>
            <w:hyperlink r:id="rId26">
              <w:r>
                <w:rPr>
                  <w:i/>
                  <w:color w:val="0563C1"/>
                  <w:sz w:val="22"/>
                  <w:szCs w:val="22"/>
                  <w:u w:val="single"/>
                </w:rPr>
                <w:t xml:space="preserve">et al. </w:t>
              </w:r>
            </w:hyperlink>
            <w:hyperlink r:id="rId27">
              <w:r>
                <w:rPr>
                  <w:color w:val="0563C1"/>
                  <w:sz w:val="22"/>
                  <w:szCs w:val="22"/>
                  <w:u w:val="single"/>
                </w:rPr>
                <w:t>(2020)</w:t>
              </w:r>
            </w:hyperlink>
            <w:r>
              <w:rPr>
                <w:sz w:val="22"/>
                <w:szCs w:val="22"/>
              </w:rPr>
              <w:t xml:space="preserve"> reported that the economic benefits of protecting land and ocean outweigh the financial costs. The cost of adequately protecting 30% of the earths land and oceans has been estimated between $103bn and $177.5bn per annum. Analysis suggests that achieving this in two biomes alone could result in economic benefits of $170bn to $530bn (value in ecosystem services and environmental catastrophe risk avoided) per annum by 2050.</w:t>
            </w:r>
          </w:p>
        </w:tc>
      </w:tr>
      <w:tr w:rsidR="00AC362B" w14:paraId="65D59E16" w14:textId="77777777" w:rsidTr="005F1B1F">
        <w:trPr>
          <w:trHeight w:val="224"/>
        </w:trPr>
        <w:tc>
          <w:tcPr>
            <w:tcW w:w="818" w:type="dxa"/>
            <w:shd w:val="clear" w:color="auto" w:fill="auto"/>
          </w:tcPr>
          <w:p w14:paraId="000000E5" w14:textId="77777777" w:rsidR="00AC362B" w:rsidRDefault="00A84EDC">
            <w:pPr>
              <w:rPr>
                <w:sz w:val="22"/>
                <w:szCs w:val="22"/>
              </w:rPr>
            </w:pPr>
            <w:r>
              <w:rPr>
                <w:sz w:val="22"/>
                <w:szCs w:val="22"/>
              </w:rPr>
              <w:t>13</w:t>
            </w:r>
          </w:p>
        </w:tc>
        <w:tc>
          <w:tcPr>
            <w:tcW w:w="1304" w:type="dxa"/>
            <w:shd w:val="clear" w:color="auto" w:fill="auto"/>
          </w:tcPr>
          <w:p w14:paraId="000000E6" w14:textId="77777777" w:rsidR="00AC362B" w:rsidRDefault="00A84EDC">
            <w:pPr>
              <w:rPr>
                <w:sz w:val="22"/>
                <w:szCs w:val="22"/>
              </w:rPr>
            </w:pPr>
            <w:r>
              <w:rPr>
                <w:sz w:val="22"/>
                <w:szCs w:val="22"/>
              </w:rPr>
              <w:t>55</w:t>
            </w:r>
          </w:p>
        </w:tc>
        <w:tc>
          <w:tcPr>
            <w:tcW w:w="8066" w:type="dxa"/>
            <w:gridSpan w:val="2"/>
            <w:shd w:val="clear" w:color="auto" w:fill="auto"/>
          </w:tcPr>
          <w:p w14:paraId="000000E7" w14:textId="77777777" w:rsidR="00AC362B" w:rsidRDefault="00A84EDC">
            <w:pPr>
              <w:rPr>
                <w:sz w:val="22"/>
                <w:szCs w:val="22"/>
              </w:rPr>
            </w:pPr>
            <w:r>
              <w:rPr>
                <w:sz w:val="22"/>
                <w:szCs w:val="22"/>
              </w:rPr>
              <w:t xml:space="preserve">The notion of “strong protection” should be introduced in paragraph 55. When it discusses coverage needs, appropriate </w:t>
            </w:r>
            <w:proofErr w:type="spellStart"/>
            <w:r>
              <w:rPr>
                <w:sz w:val="22"/>
                <w:szCs w:val="22"/>
              </w:rPr>
              <w:t>priorization</w:t>
            </w:r>
            <w:proofErr w:type="spellEnd"/>
            <w:r>
              <w:rPr>
                <w:sz w:val="22"/>
                <w:szCs w:val="22"/>
              </w:rPr>
              <w:t xml:space="preserve"> and improvement of management, the </w:t>
            </w:r>
            <w:r>
              <w:rPr>
                <w:sz w:val="22"/>
                <w:szCs w:val="22"/>
              </w:rPr>
              <w:lastRenderedPageBreak/>
              <w:t xml:space="preserve">question of the degree of protection should not be eluded. It would be important to highlight here that for biodiversity conservation purposes, some areas need to be under strong protection, i.e. free from any human action, allowing a freer evolution of biodiversity, as well as a reconstitution of wild populations which will be able to recolonize depopulated environments (See </w:t>
            </w:r>
            <w:proofErr w:type="spellStart"/>
            <w:r>
              <w:rPr>
                <w:sz w:val="22"/>
                <w:szCs w:val="22"/>
              </w:rPr>
              <w:t>Frauke</w:t>
            </w:r>
            <w:proofErr w:type="spellEnd"/>
            <w:r>
              <w:rPr>
                <w:sz w:val="22"/>
                <w:szCs w:val="22"/>
              </w:rPr>
              <w:t xml:space="preserve"> Fischer 2008, GAIA</w:t>
            </w:r>
            <w:hyperlink r:id="rId28">
              <w:r>
                <w:rPr>
                  <w:sz w:val="22"/>
                  <w:szCs w:val="22"/>
                </w:rPr>
                <w:t xml:space="preserve"> </w:t>
              </w:r>
            </w:hyperlink>
            <w:hyperlink r:id="rId29">
              <w:r>
                <w:rPr>
                  <w:color w:val="1155CC"/>
                  <w:sz w:val="22"/>
                  <w:szCs w:val="22"/>
                  <w:u w:val="single"/>
                </w:rPr>
                <w:t>https://www.researchgate.net/publication/233692689_The_Importance_of_Law_Enforcement_for_Protected_Areas_Don't_Step_Back_Be_Honest_-_Protect</w:t>
              </w:r>
            </w:hyperlink>
            <w:r>
              <w:rPr>
                <w:sz w:val="22"/>
                <w:szCs w:val="22"/>
              </w:rPr>
              <w:t>).</w:t>
            </w:r>
          </w:p>
        </w:tc>
      </w:tr>
      <w:tr w:rsidR="00AC362B" w14:paraId="4F1E8E27" w14:textId="77777777" w:rsidTr="005F1B1F">
        <w:trPr>
          <w:trHeight w:val="224"/>
        </w:trPr>
        <w:tc>
          <w:tcPr>
            <w:tcW w:w="818" w:type="dxa"/>
            <w:shd w:val="clear" w:color="auto" w:fill="auto"/>
          </w:tcPr>
          <w:p w14:paraId="000000E9" w14:textId="77777777" w:rsidR="00AC362B" w:rsidRDefault="00A84EDC">
            <w:pPr>
              <w:rPr>
                <w:sz w:val="22"/>
                <w:szCs w:val="22"/>
              </w:rPr>
            </w:pPr>
            <w:r>
              <w:rPr>
                <w:sz w:val="22"/>
                <w:szCs w:val="22"/>
              </w:rPr>
              <w:lastRenderedPageBreak/>
              <w:t>13</w:t>
            </w:r>
          </w:p>
        </w:tc>
        <w:tc>
          <w:tcPr>
            <w:tcW w:w="1304" w:type="dxa"/>
            <w:shd w:val="clear" w:color="auto" w:fill="auto"/>
          </w:tcPr>
          <w:p w14:paraId="000000EA" w14:textId="77777777" w:rsidR="00AC362B" w:rsidRDefault="00A84EDC">
            <w:pPr>
              <w:rPr>
                <w:sz w:val="22"/>
                <w:szCs w:val="22"/>
              </w:rPr>
            </w:pPr>
            <w:r>
              <w:rPr>
                <w:sz w:val="22"/>
                <w:szCs w:val="22"/>
              </w:rPr>
              <w:t>55</w:t>
            </w:r>
          </w:p>
        </w:tc>
        <w:tc>
          <w:tcPr>
            <w:tcW w:w="8066" w:type="dxa"/>
            <w:gridSpan w:val="2"/>
            <w:shd w:val="clear" w:color="auto" w:fill="auto"/>
          </w:tcPr>
          <w:p w14:paraId="000000EB" w14:textId="77777777" w:rsidR="00AC362B" w:rsidRDefault="00A84EDC">
            <w:pPr>
              <w:spacing w:before="240" w:after="240"/>
              <w:rPr>
                <w:sz w:val="22"/>
                <w:szCs w:val="22"/>
              </w:rPr>
            </w:pPr>
            <w:r>
              <w:rPr>
                <w:sz w:val="22"/>
                <w:szCs w:val="22"/>
              </w:rPr>
              <w:t>In this paragraph or in a dedicated paragraph, a point of attention on the issue of Indigenous Peoples and Local Communities (IPLCs) should be made regarding this target, as conflicts between IPLCs and protected areas risk blocking negotiations.</w:t>
            </w:r>
          </w:p>
          <w:p w14:paraId="000000EC" w14:textId="77777777" w:rsidR="00AC362B" w:rsidRDefault="00A84EDC">
            <w:pPr>
              <w:rPr>
                <w:sz w:val="22"/>
                <w:szCs w:val="22"/>
              </w:rPr>
            </w:pPr>
            <w:r>
              <w:rPr>
                <w:sz w:val="22"/>
                <w:szCs w:val="22"/>
              </w:rPr>
              <w:t>We propose to add a rationale about integration of IPLCs considerations in biodiversity conservation: “Traditional practices, like any practice, cannot be free from an assessment of their sustainability but, beyond this, traditional knowledge is crucial to establish adequate protection regimes in these territories in relation to the available scientific knowledge. Furthermore, sustainable traditional practices represent a bulwark against more destructive activities and the rights of IPLCs reinforcing these sustainable practices must be guaranteed, and, to do that, protection regimes for protected areas may act as an opportunity to strengthen these rights.” See Dinnerstein et al. 2020, Science advances, and IPBES Global assessment, 2019.</w:t>
            </w:r>
          </w:p>
        </w:tc>
      </w:tr>
      <w:tr w:rsidR="00AC362B" w14:paraId="6240580A" w14:textId="77777777" w:rsidTr="005F1B1F">
        <w:trPr>
          <w:trHeight w:val="224"/>
        </w:trPr>
        <w:tc>
          <w:tcPr>
            <w:tcW w:w="818" w:type="dxa"/>
            <w:shd w:val="clear" w:color="auto" w:fill="auto"/>
          </w:tcPr>
          <w:p w14:paraId="000000EE" w14:textId="77777777" w:rsidR="00AC362B" w:rsidRDefault="00A84EDC">
            <w:pPr>
              <w:rPr>
                <w:sz w:val="22"/>
                <w:szCs w:val="22"/>
              </w:rPr>
            </w:pPr>
            <w:r>
              <w:rPr>
                <w:sz w:val="22"/>
                <w:szCs w:val="22"/>
              </w:rPr>
              <w:t>13</w:t>
            </w:r>
          </w:p>
        </w:tc>
        <w:tc>
          <w:tcPr>
            <w:tcW w:w="1304" w:type="dxa"/>
            <w:shd w:val="clear" w:color="auto" w:fill="auto"/>
          </w:tcPr>
          <w:p w14:paraId="000000EF" w14:textId="77777777" w:rsidR="00AC362B" w:rsidRDefault="00A84EDC">
            <w:pPr>
              <w:rPr>
                <w:sz w:val="22"/>
                <w:szCs w:val="22"/>
              </w:rPr>
            </w:pPr>
            <w:r>
              <w:rPr>
                <w:sz w:val="22"/>
                <w:szCs w:val="22"/>
              </w:rPr>
              <w:t>56</w:t>
            </w:r>
          </w:p>
        </w:tc>
        <w:tc>
          <w:tcPr>
            <w:tcW w:w="8066" w:type="dxa"/>
            <w:gridSpan w:val="2"/>
            <w:shd w:val="clear" w:color="auto" w:fill="auto"/>
          </w:tcPr>
          <w:p w14:paraId="000000F0" w14:textId="77777777" w:rsidR="00AC362B" w:rsidRDefault="00A84EDC">
            <w:pPr>
              <w:rPr>
                <w:sz w:val="22"/>
                <w:szCs w:val="22"/>
              </w:rPr>
            </w:pPr>
            <w:r>
              <w:rPr>
                <w:sz w:val="22"/>
                <w:szCs w:val="22"/>
              </w:rPr>
              <w:t>We agree with the point made in this paragraph that a focus on protected area coverage alone is not sufficient and that there must be an equal focus on biodiversity outcomes of protected and conserved areas. We believe that it is critical to mention the central role that Indigenous Peoples and Local Communities play in achieving biodiversity outcomes, including in existing protected areas and in a significant portion of the world’s remaining natural areas.</w:t>
            </w:r>
          </w:p>
          <w:p w14:paraId="000000F1" w14:textId="77777777" w:rsidR="00AC362B" w:rsidRDefault="00A84EDC">
            <w:pPr>
              <w:spacing w:before="240"/>
              <w:rPr>
                <w:sz w:val="22"/>
                <w:szCs w:val="22"/>
              </w:rPr>
            </w:pPr>
            <w:r>
              <w:rPr>
                <w:sz w:val="22"/>
                <w:szCs w:val="22"/>
              </w:rPr>
              <w:t>We believe that the adoption of the 30x30 target in the global biodiversity framework is an opportunity to build on the commitments made under the UN Declaration on the Rights of Indigenous Peoples, and it is important to explicitly highlight the significant research that establishes why Indigenous Peoples and Local Communities must be full partners in the implementation of any spatial target. For that reason, we request incorporating the following findings into the final document:</w:t>
            </w:r>
          </w:p>
          <w:p w14:paraId="000000F2" w14:textId="77777777" w:rsidR="00AC362B" w:rsidRDefault="00A84EDC">
            <w:pPr>
              <w:spacing w:before="240"/>
              <w:rPr>
                <w:color w:val="0070C0"/>
                <w:sz w:val="22"/>
                <w:szCs w:val="22"/>
                <w:u w:val="single"/>
              </w:rPr>
            </w:pPr>
            <w:r>
              <w:rPr>
                <w:sz w:val="22"/>
                <w:szCs w:val="22"/>
              </w:rPr>
              <w:t xml:space="preserve">-Traditional or contemporary stewardship and governance of lands and seas by IPLCs can often be the most effective at achieving biodiversity conservation outcomes.  </w:t>
            </w:r>
            <w:r>
              <w:rPr>
                <w:color w:val="0070C0"/>
                <w:sz w:val="22"/>
                <w:szCs w:val="22"/>
                <w:u w:val="single"/>
              </w:rPr>
              <w:t>(Local</w:t>
            </w:r>
            <w:hyperlink r:id="rId30">
              <w:r>
                <w:rPr>
                  <w:color w:val="0070C0"/>
                  <w:sz w:val="22"/>
                  <w:szCs w:val="22"/>
                  <w:u w:val="single"/>
                </w:rPr>
                <w:t xml:space="preserve"> Biodiversity Outlooks 2 (LBO2), 2020</w:t>
              </w:r>
            </w:hyperlink>
            <w:r>
              <w:rPr>
                <w:color w:val="0070C0"/>
                <w:sz w:val="22"/>
                <w:szCs w:val="22"/>
                <w:u w:val="single"/>
              </w:rPr>
              <w:t>)</w:t>
            </w:r>
          </w:p>
          <w:p w14:paraId="000000F3" w14:textId="77777777" w:rsidR="00AC362B" w:rsidRDefault="00A84EDC">
            <w:pPr>
              <w:spacing w:before="240"/>
              <w:rPr>
                <w:sz w:val="22"/>
                <w:szCs w:val="22"/>
              </w:rPr>
            </w:pPr>
            <w:r>
              <w:rPr>
                <w:sz w:val="22"/>
                <w:szCs w:val="22"/>
              </w:rPr>
              <w:t>-</w:t>
            </w:r>
            <w:r>
              <w:rPr>
                <w:color w:val="0070C0"/>
                <w:sz w:val="22"/>
                <w:szCs w:val="22"/>
                <w:u w:val="single"/>
              </w:rPr>
              <w:t>The</w:t>
            </w:r>
            <w:hyperlink r:id="rId31">
              <w:r>
                <w:rPr>
                  <w:color w:val="0070C0"/>
                  <w:sz w:val="22"/>
                  <w:szCs w:val="22"/>
                  <w:u w:val="single"/>
                </w:rPr>
                <w:t xml:space="preserve"> IPBES Global Assessment</w:t>
              </w:r>
            </w:hyperlink>
            <w:r>
              <w:rPr>
                <w:sz w:val="22"/>
                <w:szCs w:val="22"/>
              </w:rPr>
              <w:t xml:space="preserve"> found that 35% of all areas that are currently under formal protection and 35% of all remaining land areas with very low human intervention are traditionally owned, managed, used, or occupied by indigenous peoples. This extensive overlap underscores the central role that Indigenous Peoples play in conserving biodiversity and would play in achieving an expanded protected area target.</w:t>
            </w:r>
          </w:p>
          <w:p w14:paraId="000000F4" w14:textId="77777777" w:rsidR="00AC362B" w:rsidRDefault="00AC362B">
            <w:pPr>
              <w:rPr>
                <w:sz w:val="22"/>
                <w:szCs w:val="22"/>
              </w:rPr>
            </w:pPr>
          </w:p>
        </w:tc>
      </w:tr>
      <w:tr w:rsidR="00AC362B" w14:paraId="597E6AB9" w14:textId="77777777" w:rsidTr="005F1B1F">
        <w:trPr>
          <w:trHeight w:val="224"/>
        </w:trPr>
        <w:tc>
          <w:tcPr>
            <w:tcW w:w="818" w:type="dxa"/>
            <w:shd w:val="clear" w:color="auto" w:fill="auto"/>
          </w:tcPr>
          <w:p w14:paraId="000000F6" w14:textId="77777777" w:rsidR="00AC362B" w:rsidRDefault="00A84EDC">
            <w:pPr>
              <w:rPr>
                <w:sz w:val="22"/>
                <w:szCs w:val="22"/>
              </w:rPr>
            </w:pPr>
            <w:r>
              <w:rPr>
                <w:sz w:val="22"/>
                <w:szCs w:val="22"/>
              </w:rPr>
              <w:t>13</w:t>
            </w:r>
          </w:p>
        </w:tc>
        <w:tc>
          <w:tcPr>
            <w:tcW w:w="1304" w:type="dxa"/>
            <w:shd w:val="clear" w:color="auto" w:fill="auto"/>
          </w:tcPr>
          <w:p w14:paraId="000000F7" w14:textId="77777777" w:rsidR="00AC362B" w:rsidRDefault="00A84EDC">
            <w:pPr>
              <w:rPr>
                <w:sz w:val="22"/>
                <w:szCs w:val="22"/>
              </w:rPr>
            </w:pPr>
            <w:r>
              <w:rPr>
                <w:sz w:val="22"/>
                <w:szCs w:val="22"/>
              </w:rPr>
              <w:t>56</w:t>
            </w:r>
          </w:p>
        </w:tc>
        <w:tc>
          <w:tcPr>
            <w:tcW w:w="8066" w:type="dxa"/>
            <w:gridSpan w:val="2"/>
            <w:shd w:val="clear" w:color="auto" w:fill="auto"/>
          </w:tcPr>
          <w:p w14:paraId="000000F8" w14:textId="77777777" w:rsidR="00AC362B" w:rsidRDefault="00A84EDC">
            <w:pPr>
              <w:rPr>
                <w:sz w:val="22"/>
                <w:szCs w:val="22"/>
              </w:rPr>
            </w:pPr>
            <w:r>
              <w:rPr>
                <w:sz w:val="22"/>
                <w:szCs w:val="22"/>
              </w:rPr>
              <w:t>Page 13, paragraph 56: This paragraph states that “</w:t>
            </w:r>
            <w:r>
              <w:rPr>
                <w:i/>
                <w:sz w:val="22"/>
                <w:szCs w:val="22"/>
              </w:rPr>
              <w:t>many recent proposals converge on protecting about 30 % of the land surface by 2030</w:t>
            </w:r>
            <w:r>
              <w:rPr>
                <w:sz w:val="22"/>
                <w:szCs w:val="22"/>
              </w:rPr>
              <w:t>”. We would suggest also referring to the wealth of scientific evidence and proposals which support 30 % protection of the ocean. For instance,</w:t>
            </w:r>
            <w:hyperlink r:id="rId32">
              <w:r>
                <w:rPr>
                  <w:sz w:val="22"/>
                  <w:szCs w:val="22"/>
                </w:rPr>
                <w:t xml:space="preserve"> </w:t>
              </w:r>
            </w:hyperlink>
            <w:hyperlink r:id="rId33">
              <w:r>
                <w:rPr>
                  <w:color w:val="1155CC"/>
                  <w:sz w:val="22"/>
                  <w:szCs w:val="22"/>
                  <w:u w:val="single"/>
                </w:rPr>
                <w:t xml:space="preserve">O’Leary </w:t>
              </w:r>
            </w:hyperlink>
            <w:hyperlink r:id="rId34">
              <w:r>
                <w:rPr>
                  <w:i/>
                  <w:color w:val="1155CC"/>
                  <w:sz w:val="22"/>
                  <w:szCs w:val="22"/>
                  <w:u w:val="single"/>
                </w:rPr>
                <w:t>et al.</w:t>
              </w:r>
            </w:hyperlink>
            <w:hyperlink r:id="rId35">
              <w:r>
                <w:rPr>
                  <w:color w:val="1155CC"/>
                  <w:sz w:val="22"/>
                  <w:szCs w:val="22"/>
                  <w:u w:val="single"/>
                </w:rPr>
                <w:t xml:space="preserve"> (2016)</w:t>
              </w:r>
            </w:hyperlink>
            <w:r>
              <w:rPr>
                <w:sz w:val="22"/>
                <w:szCs w:val="22"/>
              </w:rPr>
              <w:t xml:space="preserve"> provided a review of 144 studies to show that the current global target of 10% protection of the ocean by will not be enough to meet the objectives set out in the 2030 Agenda for Sustainable Development.</w:t>
            </w:r>
            <w:hyperlink r:id="rId36">
              <w:r>
                <w:rPr>
                  <w:sz w:val="22"/>
                  <w:szCs w:val="22"/>
                </w:rPr>
                <w:t xml:space="preserve"> </w:t>
              </w:r>
            </w:hyperlink>
            <w:hyperlink r:id="rId37">
              <w:r>
                <w:rPr>
                  <w:color w:val="1155CC"/>
                  <w:sz w:val="22"/>
                  <w:szCs w:val="22"/>
                  <w:u w:val="single"/>
                </w:rPr>
                <w:t xml:space="preserve">Woodley </w:t>
              </w:r>
            </w:hyperlink>
            <w:hyperlink r:id="rId38">
              <w:r>
                <w:rPr>
                  <w:i/>
                  <w:color w:val="1155CC"/>
                  <w:sz w:val="22"/>
                  <w:szCs w:val="22"/>
                  <w:u w:val="single"/>
                </w:rPr>
                <w:t>et al.</w:t>
              </w:r>
            </w:hyperlink>
            <w:hyperlink r:id="rId39">
              <w:r>
                <w:rPr>
                  <w:color w:val="1155CC"/>
                  <w:sz w:val="22"/>
                  <w:szCs w:val="22"/>
                  <w:u w:val="single"/>
                </w:rPr>
                <w:t xml:space="preserve"> </w:t>
              </w:r>
              <w:r>
                <w:rPr>
                  <w:color w:val="1155CC"/>
                  <w:sz w:val="22"/>
                  <w:szCs w:val="22"/>
                  <w:u w:val="single"/>
                </w:rPr>
                <w:lastRenderedPageBreak/>
                <w:t>(2019)</w:t>
              </w:r>
            </w:hyperlink>
            <w:r>
              <w:rPr>
                <w:sz w:val="22"/>
                <w:szCs w:val="22"/>
              </w:rPr>
              <w:t xml:space="preserve"> describes the various proposals for protected area coverage, concluding that there is support for a minimum of 30% coverage needed and supporting the need for an emphasis on quality elements.</w:t>
            </w:r>
          </w:p>
        </w:tc>
      </w:tr>
      <w:tr w:rsidR="00AC362B" w14:paraId="61D1150B" w14:textId="77777777" w:rsidTr="005F1B1F">
        <w:trPr>
          <w:trHeight w:val="224"/>
        </w:trPr>
        <w:tc>
          <w:tcPr>
            <w:tcW w:w="818" w:type="dxa"/>
            <w:shd w:val="clear" w:color="auto" w:fill="auto"/>
          </w:tcPr>
          <w:p w14:paraId="000000FA" w14:textId="77777777" w:rsidR="00AC362B" w:rsidRDefault="00A84EDC">
            <w:pPr>
              <w:rPr>
                <w:sz w:val="22"/>
                <w:szCs w:val="22"/>
              </w:rPr>
            </w:pPr>
            <w:r>
              <w:rPr>
                <w:sz w:val="22"/>
                <w:szCs w:val="22"/>
              </w:rPr>
              <w:lastRenderedPageBreak/>
              <w:t>13</w:t>
            </w:r>
          </w:p>
        </w:tc>
        <w:tc>
          <w:tcPr>
            <w:tcW w:w="1304" w:type="dxa"/>
            <w:shd w:val="clear" w:color="auto" w:fill="auto"/>
          </w:tcPr>
          <w:p w14:paraId="000000FB" w14:textId="77777777" w:rsidR="00AC362B" w:rsidRDefault="00A84EDC">
            <w:pPr>
              <w:rPr>
                <w:sz w:val="22"/>
                <w:szCs w:val="22"/>
              </w:rPr>
            </w:pPr>
            <w:r>
              <w:rPr>
                <w:sz w:val="22"/>
                <w:szCs w:val="22"/>
              </w:rPr>
              <w:t>56</w:t>
            </w:r>
          </w:p>
        </w:tc>
        <w:tc>
          <w:tcPr>
            <w:tcW w:w="8066" w:type="dxa"/>
            <w:gridSpan w:val="2"/>
            <w:shd w:val="clear" w:color="auto" w:fill="auto"/>
          </w:tcPr>
          <w:p w14:paraId="000000FC" w14:textId="1FBA5014" w:rsidR="00AC362B" w:rsidRDefault="00A84EDC">
            <w:pPr>
              <w:spacing w:before="240" w:after="240"/>
              <w:rPr>
                <w:sz w:val="22"/>
                <w:szCs w:val="22"/>
              </w:rPr>
            </w:pPr>
            <w:proofErr w:type="gramStart"/>
            <w:r>
              <w:rPr>
                <w:sz w:val="22"/>
                <w:szCs w:val="22"/>
              </w:rPr>
              <w:t>Research supporting a target of 30% by 2030 agree</w:t>
            </w:r>
            <w:proofErr w:type="gramEnd"/>
            <w:r>
              <w:rPr>
                <w:sz w:val="22"/>
                <w:szCs w:val="22"/>
              </w:rPr>
              <w:t xml:space="preserve"> that it underlines the urgency to stop the current erosion of biodiversity as soon as possible. However, the same research pieces of work also agree that a </w:t>
            </w:r>
            <w:r w:rsidR="00FC592B">
              <w:rPr>
                <w:sz w:val="22"/>
                <w:szCs w:val="22"/>
              </w:rPr>
              <w:t>longer-term</w:t>
            </w:r>
            <w:r>
              <w:rPr>
                <w:sz w:val="22"/>
                <w:szCs w:val="22"/>
              </w:rPr>
              <w:t xml:space="preserve"> target of 50% of the global areas to be under protection is needed and it should be made explicit here. The footnote refers to </w:t>
            </w:r>
            <w:proofErr w:type="spellStart"/>
            <w:r>
              <w:rPr>
                <w:sz w:val="22"/>
                <w:szCs w:val="22"/>
              </w:rPr>
              <w:t>Dinerstein</w:t>
            </w:r>
            <w:proofErr w:type="spellEnd"/>
            <w:r>
              <w:rPr>
                <w:sz w:val="22"/>
                <w:szCs w:val="22"/>
              </w:rPr>
              <w:t xml:space="preserve"> et al. 2019 which discusses this point. One could also add </w:t>
            </w:r>
            <w:proofErr w:type="spellStart"/>
            <w:r>
              <w:rPr>
                <w:sz w:val="22"/>
                <w:szCs w:val="22"/>
              </w:rPr>
              <w:t>Dinerstein</w:t>
            </w:r>
            <w:proofErr w:type="spellEnd"/>
            <w:r>
              <w:rPr>
                <w:sz w:val="22"/>
                <w:szCs w:val="22"/>
              </w:rPr>
              <w:t xml:space="preserve"> et al. 2020, </w:t>
            </w:r>
            <w:proofErr w:type="spellStart"/>
            <w:r>
              <w:rPr>
                <w:sz w:val="22"/>
                <w:szCs w:val="22"/>
              </w:rPr>
              <w:t>ScienceAdvances</w:t>
            </w:r>
            <w:proofErr w:type="spellEnd"/>
            <w:r w:rsidR="00616DA5">
              <w:fldChar w:fldCharType="begin"/>
            </w:r>
            <w:r w:rsidR="00616DA5">
              <w:instrText xml:space="preserve"> HYPERLINK "https://advances.sciencemag.org/content/6/36/eabb2824" \h </w:instrText>
            </w:r>
            <w:r w:rsidR="00616DA5">
              <w:fldChar w:fldCharType="separate"/>
            </w:r>
            <w:r>
              <w:rPr>
                <w:sz w:val="22"/>
                <w:szCs w:val="22"/>
              </w:rPr>
              <w:t xml:space="preserve"> </w:t>
            </w:r>
            <w:r w:rsidR="00616DA5">
              <w:rPr>
                <w:sz w:val="22"/>
                <w:szCs w:val="22"/>
              </w:rPr>
              <w:fldChar w:fldCharType="end"/>
            </w:r>
            <w:hyperlink r:id="rId40">
              <w:r>
                <w:rPr>
                  <w:color w:val="1155CC"/>
                  <w:sz w:val="22"/>
                  <w:szCs w:val="22"/>
                  <w:u w:val="single"/>
                </w:rPr>
                <w:t>https://advances.sciencemag.org/content/6/36/eabb2824</w:t>
              </w:r>
            </w:hyperlink>
            <w:r>
              <w:rPr>
                <w:sz w:val="22"/>
                <w:szCs w:val="22"/>
              </w:rPr>
              <w:t xml:space="preserve"> for terrestrial realm, and Sala et al. 2021, Nature</w:t>
            </w:r>
            <w:hyperlink r:id="rId41">
              <w:r>
                <w:rPr>
                  <w:sz w:val="22"/>
                  <w:szCs w:val="22"/>
                </w:rPr>
                <w:t xml:space="preserve"> </w:t>
              </w:r>
            </w:hyperlink>
            <w:hyperlink r:id="rId42">
              <w:r>
                <w:rPr>
                  <w:color w:val="1155CC"/>
                  <w:sz w:val="22"/>
                  <w:szCs w:val="22"/>
                  <w:u w:val="single"/>
                </w:rPr>
                <w:t>https://www.nature.com/articles/s41586-021-03371-z</w:t>
              </w:r>
            </w:hyperlink>
            <w:r>
              <w:rPr>
                <w:sz w:val="22"/>
                <w:szCs w:val="22"/>
              </w:rPr>
              <w:t xml:space="preserve"> for marine realm).</w:t>
            </w:r>
          </w:p>
          <w:p w14:paraId="000000FD" w14:textId="77777777" w:rsidR="00AC362B" w:rsidRDefault="00A84EDC">
            <w:pPr>
              <w:rPr>
                <w:sz w:val="22"/>
                <w:szCs w:val="22"/>
              </w:rPr>
            </w:pPr>
            <w:r>
              <w:rPr>
                <w:sz w:val="22"/>
                <w:szCs w:val="22"/>
              </w:rPr>
              <w:t xml:space="preserve">We propose to replace “with the possibility of higher targets established subsequently” by “with the aim of 50% of terrestrial and marine areas protected in 2050”, in the first sentence. </w:t>
            </w:r>
          </w:p>
        </w:tc>
      </w:tr>
      <w:tr w:rsidR="00AC362B" w14:paraId="6F7BEF4B" w14:textId="77777777" w:rsidTr="005F1B1F">
        <w:trPr>
          <w:trHeight w:val="224"/>
        </w:trPr>
        <w:tc>
          <w:tcPr>
            <w:tcW w:w="818" w:type="dxa"/>
            <w:shd w:val="clear" w:color="auto" w:fill="auto"/>
          </w:tcPr>
          <w:p w14:paraId="00000103" w14:textId="77777777" w:rsidR="00AC362B" w:rsidRDefault="00A84EDC">
            <w:pPr>
              <w:rPr>
                <w:sz w:val="22"/>
                <w:szCs w:val="22"/>
              </w:rPr>
            </w:pPr>
            <w:r>
              <w:rPr>
                <w:sz w:val="22"/>
                <w:szCs w:val="22"/>
              </w:rPr>
              <w:t>13</w:t>
            </w:r>
          </w:p>
        </w:tc>
        <w:tc>
          <w:tcPr>
            <w:tcW w:w="1304" w:type="dxa"/>
            <w:shd w:val="clear" w:color="auto" w:fill="auto"/>
          </w:tcPr>
          <w:p w14:paraId="00000104" w14:textId="77777777" w:rsidR="00AC362B" w:rsidRDefault="00A84EDC">
            <w:pPr>
              <w:rPr>
                <w:sz w:val="22"/>
                <w:szCs w:val="22"/>
              </w:rPr>
            </w:pPr>
            <w:r>
              <w:rPr>
                <w:sz w:val="22"/>
                <w:szCs w:val="22"/>
              </w:rPr>
              <w:t>58</w:t>
            </w:r>
          </w:p>
        </w:tc>
        <w:tc>
          <w:tcPr>
            <w:tcW w:w="8066" w:type="dxa"/>
            <w:gridSpan w:val="2"/>
            <w:shd w:val="clear" w:color="auto" w:fill="auto"/>
          </w:tcPr>
          <w:p w14:paraId="00000105" w14:textId="77777777" w:rsidR="00AC362B" w:rsidRDefault="00A84EDC">
            <w:pPr>
              <w:rPr>
                <w:sz w:val="22"/>
                <w:szCs w:val="22"/>
              </w:rPr>
            </w:pPr>
            <w:r>
              <w:rPr>
                <w:sz w:val="22"/>
                <w:szCs w:val="22"/>
              </w:rPr>
              <w:t xml:space="preserve">Reference to population abundance should be made next to the extinction issues. Population abundance is a critical factor in the conservation of species and in particular of their genetic diversity, and that this should be aligned with the targets on the use of these species (targets 4 and 8). At the end of paragraph 58, we could add the following sentence: “In order to prevent species extinctions, it is crucial to maintain isolated populations of a species over abundance thresholds, through habitat conservation and non-use of these populations in link with relevant targets on habitat and overexploitation.” See Hoban et al. 2020, Proc Roy </w:t>
            </w:r>
            <w:proofErr w:type="spellStart"/>
            <w:r>
              <w:rPr>
                <w:sz w:val="22"/>
                <w:szCs w:val="22"/>
              </w:rPr>
              <w:t>Soc</w:t>
            </w:r>
            <w:proofErr w:type="spellEnd"/>
            <w:r>
              <w:rPr>
                <w:sz w:val="22"/>
                <w:szCs w:val="22"/>
              </w:rPr>
              <w:t xml:space="preserve"> B.</w:t>
            </w:r>
          </w:p>
        </w:tc>
      </w:tr>
      <w:tr w:rsidR="00AC362B" w14:paraId="009804D7" w14:textId="77777777" w:rsidTr="005F1B1F">
        <w:trPr>
          <w:trHeight w:val="224"/>
        </w:trPr>
        <w:tc>
          <w:tcPr>
            <w:tcW w:w="818" w:type="dxa"/>
            <w:shd w:val="clear" w:color="auto" w:fill="auto"/>
          </w:tcPr>
          <w:p w14:paraId="00000107" w14:textId="77777777" w:rsidR="00AC362B" w:rsidRDefault="00A84EDC">
            <w:pPr>
              <w:rPr>
                <w:sz w:val="22"/>
                <w:szCs w:val="22"/>
              </w:rPr>
            </w:pPr>
            <w:r>
              <w:rPr>
                <w:sz w:val="22"/>
                <w:szCs w:val="22"/>
              </w:rPr>
              <w:t>14</w:t>
            </w:r>
          </w:p>
        </w:tc>
        <w:tc>
          <w:tcPr>
            <w:tcW w:w="1304" w:type="dxa"/>
            <w:shd w:val="clear" w:color="auto" w:fill="auto"/>
          </w:tcPr>
          <w:p w14:paraId="00000108" w14:textId="77777777" w:rsidR="00AC362B" w:rsidRDefault="00A84EDC">
            <w:pPr>
              <w:rPr>
                <w:sz w:val="22"/>
                <w:szCs w:val="22"/>
              </w:rPr>
            </w:pPr>
            <w:r>
              <w:rPr>
                <w:sz w:val="22"/>
                <w:szCs w:val="22"/>
              </w:rPr>
              <w:t>59</w:t>
            </w:r>
          </w:p>
        </w:tc>
        <w:tc>
          <w:tcPr>
            <w:tcW w:w="8066" w:type="dxa"/>
            <w:gridSpan w:val="2"/>
            <w:shd w:val="clear" w:color="auto" w:fill="auto"/>
          </w:tcPr>
          <w:p w14:paraId="00000109" w14:textId="77777777" w:rsidR="00AC362B" w:rsidRDefault="00A84EDC">
            <w:pPr>
              <w:rPr>
                <w:sz w:val="22"/>
                <w:szCs w:val="22"/>
              </w:rPr>
            </w:pPr>
            <w:r>
              <w:rPr>
                <w:sz w:val="22"/>
                <w:szCs w:val="22"/>
              </w:rPr>
              <w:t xml:space="preserve">This paragraph needs to balance its message on ex situ conservation and present it more as a complementary rather than a main strategy for biodiversity conservation (see comment above about paragraph 31). Ex situ conservation should not be presented as the priority option for the conservation of biodiversity, but as an ultimate safeguard for critically endangered biodiversity. Ex situ conservation may actually be an indicator of the failure of in </w:t>
            </w:r>
            <w:proofErr w:type="spellStart"/>
            <w:r>
              <w:rPr>
                <w:sz w:val="22"/>
                <w:szCs w:val="22"/>
              </w:rPr>
              <w:t>natura</w:t>
            </w:r>
            <w:proofErr w:type="spellEnd"/>
            <w:r>
              <w:rPr>
                <w:sz w:val="22"/>
                <w:szCs w:val="22"/>
              </w:rPr>
              <w:t xml:space="preserve"> conservation of biodiversity. Ex situ conservation may undermine the need of in situ conservation. We could add at the beginning of the paragraph “While in situ conservation of biodiversity should be prioritized, relevant actions of the proposed target also include species reintroductions […]” and at the end of the first sentence of paragraph 59, we could add “[…and ex situ conservation] as an ultimate solution for critically endangered biodiversity”. See McGowan et al. 2016</w:t>
            </w:r>
            <w:hyperlink r:id="rId43">
              <w:r>
                <w:rPr>
                  <w:sz w:val="22"/>
                  <w:szCs w:val="22"/>
                </w:rPr>
                <w:t xml:space="preserve"> </w:t>
              </w:r>
            </w:hyperlink>
            <w:hyperlink r:id="rId44">
              <w:r>
                <w:rPr>
                  <w:color w:val="1155CC"/>
                  <w:sz w:val="22"/>
                  <w:szCs w:val="22"/>
                  <w:u w:val="single"/>
                </w:rPr>
                <w:t>https://conbio.onlinelibrary.wiley.com/doi/10.1111/conl.12285</w:t>
              </w:r>
            </w:hyperlink>
            <w:r>
              <w:rPr>
                <w:sz w:val="22"/>
                <w:szCs w:val="22"/>
              </w:rPr>
              <w:t>),</w:t>
            </w:r>
          </w:p>
        </w:tc>
      </w:tr>
      <w:tr w:rsidR="00AC362B" w14:paraId="62FE517E" w14:textId="77777777" w:rsidTr="005F1B1F">
        <w:trPr>
          <w:trHeight w:val="224"/>
        </w:trPr>
        <w:tc>
          <w:tcPr>
            <w:tcW w:w="818" w:type="dxa"/>
            <w:shd w:val="clear" w:color="auto" w:fill="auto"/>
          </w:tcPr>
          <w:p w14:paraId="0000010B" w14:textId="77777777" w:rsidR="00AC362B" w:rsidRDefault="00A84EDC">
            <w:pPr>
              <w:rPr>
                <w:sz w:val="22"/>
                <w:szCs w:val="22"/>
              </w:rPr>
            </w:pPr>
            <w:r>
              <w:rPr>
                <w:sz w:val="22"/>
                <w:szCs w:val="22"/>
              </w:rPr>
              <w:t>14</w:t>
            </w:r>
          </w:p>
        </w:tc>
        <w:tc>
          <w:tcPr>
            <w:tcW w:w="1304" w:type="dxa"/>
            <w:shd w:val="clear" w:color="auto" w:fill="auto"/>
          </w:tcPr>
          <w:p w14:paraId="0000010C" w14:textId="77777777" w:rsidR="00AC362B" w:rsidRDefault="00A84EDC">
            <w:pPr>
              <w:rPr>
                <w:sz w:val="22"/>
                <w:szCs w:val="22"/>
              </w:rPr>
            </w:pPr>
            <w:r>
              <w:rPr>
                <w:sz w:val="22"/>
                <w:szCs w:val="22"/>
              </w:rPr>
              <w:t>61</w:t>
            </w:r>
          </w:p>
        </w:tc>
        <w:tc>
          <w:tcPr>
            <w:tcW w:w="8066" w:type="dxa"/>
            <w:gridSpan w:val="2"/>
            <w:shd w:val="clear" w:color="auto" w:fill="auto"/>
          </w:tcPr>
          <w:p w14:paraId="0000010D" w14:textId="77777777" w:rsidR="00AC362B" w:rsidRDefault="00A84EDC">
            <w:pPr>
              <w:spacing w:before="240" w:after="240"/>
              <w:rPr>
                <w:sz w:val="22"/>
                <w:szCs w:val="22"/>
              </w:rPr>
            </w:pPr>
            <w:r>
              <w:rPr>
                <w:sz w:val="22"/>
                <w:szCs w:val="22"/>
              </w:rPr>
              <w:t>Measuring conflicts between humans and wildlife could be considered through a spatial approach, the levels of pressure on/</w:t>
            </w:r>
            <w:proofErr w:type="spellStart"/>
            <w:r>
              <w:rPr>
                <w:sz w:val="22"/>
                <w:szCs w:val="22"/>
              </w:rPr>
              <w:t>of</w:t>
            </w:r>
            <w:proofErr w:type="spellEnd"/>
            <w:r>
              <w:rPr>
                <w:sz w:val="22"/>
                <w:szCs w:val="22"/>
              </w:rPr>
              <w:t xml:space="preserve"> species depending largely from the ecosystems they live in, and the habitats and resources they provide. This would also allow </w:t>
            </w:r>
            <w:proofErr w:type="gramStart"/>
            <w:r>
              <w:rPr>
                <w:sz w:val="22"/>
                <w:szCs w:val="22"/>
              </w:rPr>
              <w:t>to take</w:t>
            </w:r>
            <w:proofErr w:type="gramEnd"/>
            <w:r>
              <w:rPr>
                <w:sz w:val="22"/>
                <w:szCs w:val="22"/>
              </w:rPr>
              <w:t xml:space="preserve"> into account how ecosystem modifications by humans enters the equation. Thus, maps showing the gaps in terms of natural areas available, areas of decline in the distribution areas of species, and / or levels of unsustainable anthropogenic footprint would allow </w:t>
            </w:r>
            <w:proofErr w:type="gramStart"/>
            <w:r>
              <w:rPr>
                <w:sz w:val="22"/>
                <w:szCs w:val="22"/>
              </w:rPr>
              <w:t>to visualize</w:t>
            </w:r>
            <w:proofErr w:type="gramEnd"/>
            <w:r>
              <w:rPr>
                <w:sz w:val="22"/>
                <w:szCs w:val="22"/>
              </w:rPr>
              <w:t>, quantify and locate the intensity of conflicts between humans and nature. The evolution of these pressure maps over time would make it possible to monitor the levels of conflicts between humans and biodiversity. Based on such maps, objectives in terms of % of areas where human-wildlife conflict occur, for example, could be set. See for an example, Sharma et al. 2020,</w:t>
            </w:r>
            <w:hyperlink r:id="rId45">
              <w:r>
                <w:rPr>
                  <w:sz w:val="22"/>
                  <w:szCs w:val="22"/>
                </w:rPr>
                <w:t xml:space="preserve"> </w:t>
              </w:r>
            </w:hyperlink>
            <w:hyperlink r:id="rId46">
              <w:r>
                <w:rPr>
                  <w:color w:val="1155CC"/>
                  <w:sz w:val="22"/>
                  <w:szCs w:val="22"/>
                  <w:u w:val="single"/>
                </w:rPr>
                <w:t>https://www.sciencedirect.com/science/article/pii/S2351989420308258</w:t>
              </w:r>
            </w:hyperlink>
            <w:r>
              <w:rPr>
                <w:sz w:val="22"/>
                <w:szCs w:val="22"/>
              </w:rPr>
              <w:t>, Naha et al. 2020 https://www.nature.com/articles/s41598-020-67980-w)</w:t>
            </w:r>
          </w:p>
          <w:p w14:paraId="0000010E" w14:textId="77777777" w:rsidR="00AC362B" w:rsidRDefault="00A84EDC">
            <w:pPr>
              <w:spacing w:before="240" w:after="240"/>
              <w:rPr>
                <w:sz w:val="22"/>
                <w:szCs w:val="22"/>
              </w:rPr>
            </w:pPr>
            <w:r>
              <w:rPr>
                <w:sz w:val="22"/>
                <w:szCs w:val="22"/>
              </w:rPr>
              <w:lastRenderedPageBreak/>
              <w:t>These maps should also be consistent with the other objectives and targets of the post-2020 framework and include in particular protected and other areas, areas important for nature's contributions to human populations and areas to be restored. This supports the rationale for 100% of areas under spatial planning (see comment on paragraph 53 above).</w:t>
            </w:r>
          </w:p>
          <w:p w14:paraId="0000010F" w14:textId="77777777" w:rsidR="00AC362B" w:rsidRDefault="00A84EDC">
            <w:pPr>
              <w:rPr>
                <w:sz w:val="22"/>
                <w:szCs w:val="22"/>
              </w:rPr>
            </w:pPr>
            <w:r>
              <w:rPr>
                <w:sz w:val="22"/>
                <w:szCs w:val="22"/>
              </w:rPr>
              <w:t xml:space="preserve">We could add a reference to that idea at the end of paragraph 61:” Human and nature conflicts can be identified through maps and associated datasets. An indicator for assessing progress over this issue could be the evolution of the total areas of real or potential conflicts, assuming that this decrease in conflicts areas is not due to the disappearance of biodiversity.” </w:t>
            </w:r>
          </w:p>
        </w:tc>
      </w:tr>
      <w:tr w:rsidR="00AC362B" w14:paraId="69D9F228" w14:textId="77777777" w:rsidTr="005F1B1F">
        <w:trPr>
          <w:trHeight w:val="224"/>
        </w:trPr>
        <w:tc>
          <w:tcPr>
            <w:tcW w:w="818" w:type="dxa"/>
            <w:shd w:val="clear" w:color="auto" w:fill="auto"/>
          </w:tcPr>
          <w:p w14:paraId="0000011A" w14:textId="77777777" w:rsidR="00AC362B" w:rsidRDefault="00A84EDC">
            <w:pPr>
              <w:rPr>
                <w:sz w:val="22"/>
                <w:szCs w:val="22"/>
              </w:rPr>
            </w:pPr>
            <w:r>
              <w:rPr>
                <w:sz w:val="22"/>
                <w:szCs w:val="22"/>
              </w:rPr>
              <w:lastRenderedPageBreak/>
              <w:t>15</w:t>
            </w:r>
          </w:p>
        </w:tc>
        <w:tc>
          <w:tcPr>
            <w:tcW w:w="1304" w:type="dxa"/>
            <w:shd w:val="clear" w:color="auto" w:fill="auto"/>
          </w:tcPr>
          <w:p w14:paraId="0000011B" w14:textId="77777777" w:rsidR="00AC362B" w:rsidRDefault="00A84EDC">
            <w:pPr>
              <w:rPr>
                <w:sz w:val="22"/>
                <w:szCs w:val="22"/>
              </w:rPr>
            </w:pPr>
            <w:r>
              <w:rPr>
                <w:sz w:val="22"/>
                <w:szCs w:val="22"/>
              </w:rPr>
              <w:t>Target 4</w:t>
            </w:r>
          </w:p>
        </w:tc>
        <w:tc>
          <w:tcPr>
            <w:tcW w:w="8066" w:type="dxa"/>
            <w:gridSpan w:val="2"/>
            <w:shd w:val="clear" w:color="auto" w:fill="auto"/>
          </w:tcPr>
          <w:p w14:paraId="0000011C" w14:textId="77777777" w:rsidR="00AC362B" w:rsidRDefault="00A84EDC">
            <w:pPr>
              <w:rPr>
                <w:sz w:val="22"/>
                <w:szCs w:val="22"/>
              </w:rPr>
            </w:pPr>
            <w:proofErr w:type="spellStart"/>
            <w:r>
              <w:rPr>
                <w:sz w:val="22"/>
                <w:szCs w:val="22"/>
              </w:rPr>
              <w:t>Pauly</w:t>
            </w:r>
            <w:proofErr w:type="spellEnd"/>
            <w:r>
              <w:rPr>
                <w:sz w:val="22"/>
                <w:szCs w:val="22"/>
              </w:rPr>
              <w:t xml:space="preserve"> &amp; Zeller (2016), </w:t>
            </w:r>
            <w:r>
              <w:rPr>
                <w:i/>
                <w:sz w:val="22"/>
                <w:szCs w:val="22"/>
              </w:rPr>
              <w:t>Catch reconstructions reveal that global marine fisheries catches are higher than reported and declining</w:t>
            </w:r>
            <w:r>
              <w:rPr>
                <w:sz w:val="22"/>
                <w:szCs w:val="22"/>
              </w:rPr>
              <w:t>, Nature Communications. This paper shows the extent of illegal fishing, highlighting its potential impact on marine biodiversity</w:t>
            </w:r>
          </w:p>
        </w:tc>
      </w:tr>
      <w:tr w:rsidR="00AC362B" w14:paraId="1856CBE7" w14:textId="77777777" w:rsidTr="005F1B1F">
        <w:trPr>
          <w:trHeight w:val="224"/>
        </w:trPr>
        <w:tc>
          <w:tcPr>
            <w:tcW w:w="818" w:type="dxa"/>
            <w:shd w:val="clear" w:color="auto" w:fill="auto"/>
          </w:tcPr>
          <w:p w14:paraId="00000126" w14:textId="77777777" w:rsidR="00AC362B" w:rsidRDefault="00A84EDC">
            <w:pPr>
              <w:rPr>
                <w:sz w:val="22"/>
                <w:szCs w:val="22"/>
              </w:rPr>
            </w:pPr>
            <w:r>
              <w:rPr>
                <w:sz w:val="22"/>
                <w:szCs w:val="22"/>
              </w:rPr>
              <w:t>16</w:t>
            </w:r>
          </w:p>
        </w:tc>
        <w:tc>
          <w:tcPr>
            <w:tcW w:w="1304" w:type="dxa"/>
            <w:shd w:val="clear" w:color="auto" w:fill="auto"/>
          </w:tcPr>
          <w:p w14:paraId="00000127" w14:textId="77777777" w:rsidR="00AC362B" w:rsidRDefault="00A84EDC">
            <w:pPr>
              <w:rPr>
                <w:sz w:val="22"/>
                <w:szCs w:val="22"/>
              </w:rPr>
            </w:pPr>
            <w:r>
              <w:rPr>
                <w:sz w:val="22"/>
                <w:szCs w:val="22"/>
              </w:rPr>
              <w:t>68</w:t>
            </w:r>
          </w:p>
        </w:tc>
        <w:tc>
          <w:tcPr>
            <w:tcW w:w="8066" w:type="dxa"/>
            <w:gridSpan w:val="2"/>
            <w:shd w:val="clear" w:color="auto" w:fill="auto"/>
          </w:tcPr>
          <w:p w14:paraId="00000128" w14:textId="77777777" w:rsidR="00AC362B" w:rsidRDefault="00A84EDC" w:rsidP="00D00110">
            <w:pPr>
              <w:spacing w:line="259" w:lineRule="auto"/>
              <w:rPr>
                <w:sz w:val="22"/>
                <w:szCs w:val="22"/>
              </w:rPr>
            </w:pPr>
            <w:r>
              <w:rPr>
                <w:sz w:val="22"/>
                <w:szCs w:val="22"/>
              </w:rPr>
              <w:t>The impact rate of invasive alien species is not a sufficiently developed indicator. The following components must be specified, identified by scientists:</w:t>
            </w:r>
          </w:p>
          <w:p w14:paraId="00000129" w14:textId="77777777" w:rsidR="00AC362B" w:rsidRDefault="00A84EDC" w:rsidP="00D00110">
            <w:pPr>
              <w:numPr>
                <w:ilvl w:val="0"/>
                <w:numId w:val="1"/>
              </w:numPr>
              <w:spacing w:line="259" w:lineRule="auto"/>
              <w:rPr>
                <w:sz w:val="22"/>
                <w:szCs w:val="22"/>
              </w:rPr>
            </w:pPr>
            <w:r>
              <w:rPr>
                <w:sz w:val="22"/>
                <w:szCs w:val="22"/>
              </w:rPr>
              <w:t>- Economic: several attempts to estimate the economic impacts of invasive alien species have been made but still many uncertainties;</w:t>
            </w:r>
          </w:p>
          <w:p w14:paraId="0000012A" w14:textId="77777777" w:rsidR="00AC362B" w:rsidRDefault="00A84EDC" w:rsidP="00D00110">
            <w:pPr>
              <w:numPr>
                <w:ilvl w:val="0"/>
                <w:numId w:val="1"/>
              </w:numPr>
              <w:spacing w:line="259" w:lineRule="auto"/>
              <w:rPr>
                <w:sz w:val="22"/>
                <w:szCs w:val="22"/>
              </w:rPr>
            </w:pPr>
            <w:r>
              <w:rPr>
                <w:sz w:val="22"/>
                <w:szCs w:val="22"/>
              </w:rPr>
              <w:t>- Societal: the societal impacts of invasive alien species, in particular on human health, can be measured;</w:t>
            </w:r>
          </w:p>
          <w:p w14:paraId="0000012B" w14:textId="77777777" w:rsidR="00AC362B" w:rsidRDefault="00A84EDC" w:rsidP="00D00110">
            <w:pPr>
              <w:numPr>
                <w:ilvl w:val="0"/>
                <w:numId w:val="1"/>
              </w:numPr>
              <w:spacing w:line="259" w:lineRule="auto"/>
              <w:rPr>
                <w:sz w:val="22"/>
                <w:szCs w:val="22"/>
              </w:rPr>
            </w:pPr>
            <w:r>
              <w:rPr>
                <w:sz w:val="22"/>
                <w:szCs w:val="22"/>
              </w:rPr>
              <w:t>- Ecological: the complexity of the interactions within makes this calculation even more delicate. In 2017, a study estimated that the environmental impacts were documented for only 30% of exotic birds. Data on the ecological impacts of invasive alien species are needed to better manage them.</w:t>
            </w:r>
          </w:p>
          <w:p w14:paraId="0000012C" w14:textId="77777777" w:rsidR="00AC362B" w:rsidRDefault="00A84EDC" w:rsidP="00D00110">
            <w:pPr>
              <w:spacing w:line="259" w:lineRule="auto"/>
              <w:rPr>
                <w:sz w:val="22"/>
                <w:szCs w:val="22"/>
              </w:rPr>
            </w:pPr>
            <w:r>
              <w:rPr>
                <w:sz w:val="22"/>
                <w:szCs w:val="22"/>
              </w:rPr>
              <w:t>See:</w:t>
            </w:r>
          </w:p>
          <w:p w14:paraId="0000012D" w14:textId="77777777" w:rsidR="00AC362B" w:rsidRDefault="00A84EDC" w:rsidP="00D00110">
            <w:pPr>
              <w:numPr>
                <w:ilvl w:val="0"/>
                <w:numId w:val="1"/>
              </w:numPr>
              <w:spacing w:line="259" w:lineRule="auto"/>
              <w:rPr>
                <w:sz w:val="22"/>
                <w:szCs w:val="22"/>
              </w:rPr>
            </w:pPr>
            <w:r>
              <w:rPr>
                <w:sz w:val="22"/>
                <w:szCs w:val="22"/>
              </w:rPr>
              <w:t xml:space="preserve">- </w:t>
            </w:r>
            <w:proofErr w:type="spellStart"/>
            <w:r>
              <w:rPr>
                <w:sz w:val="22"/>
                <w:szCs w:val="22"/>
              </w:rPr>
              <w:t>Courchamp</w:t>
            </w:r>
            <w:proofErr w:type="spellEnd"/>
            <w:r>
              <w:rPr>
                <w:sz w:val="22"/>
                <w:szCs w:val="22"/>
              </w:rPr>
              <w:t>, Franck, et al. (2017) Trends in Ecology &amp; Evolution, vol. 32, no. 1, pp. 13–22, doi:10.1016/j.tree.2016.11.001.</w:t>
            </w:r>
          </w:p>
          <w:p w14:paraId="0000012E" w14:textId="77777777" w:rsidR="00AC362B" w:rsidRDefault="00A84EDC" w:rsidP="00D00110">
            <w:pPr>
              <w:numPr>
                <w:ilvl w:val="0"/>
                <w:numId w:val="1"/>
              </w:numPr>
              <w:spacing w:line="259" w:lineRule="auto"/>
              <w:rPr>
                <w:sz w:val="22"/>
                <w:szCs w:val="22"/>
              </w:rPr>
            </w:pPr>
            <w:r>
              <w:rPr>
                <w:sz w:val="22"/>
                <w:szCs w:val="22"/>
              </w:rPr>
              <w:t xml:space="preserve">- </w:t>
            </w:r>
            <w:proofErr w:type="spellStart"/>
            <w:r>
              <w:rPr>
                <w:sz w:val="22"/>
                <w:szCs w:val="22"/>
              </w:rPr>
              <w:t>Latombe</w:t>
            </w:r>
            <w:proofErr w:type="spellEnd"/>
            <w:r>
              <w:rPr>
                <w:sz w:val="22"/>
                <w:szCs w:val="22"/>
              </w:rPr>
              <w:t>, Guillaume, et al. (2017) A Vision for Global Monitoring of Biological Invasions. Biological Conservation, vol. 213, pp. 295–308, doi:10.1016/j.biocon.2016.06.013.</w:t>
            </w:r>
          </w:p>
          <w:p w14:paraId="0000012F" w14:textId="77777777" w:rsidR="00AC362B" w:rsidRDefault="00A84EDC" w:rsidP="00D00110">
            <w:pPr>
              <w:numPr>
                <w:ilvl w:val="0"/>
                <w:numId w:val="1"/>
              </w:numPr>
              <w:pBdr>
                <w:top w:val="nil"/>
                <w:left w:val="nil"/>
                <w:bottom w:val="nil"/>
                <w:right w:val="nil"/>
                <w:between w:val="nil"/>
              </w:pBdr>
              <w:spacing w:line="259" w:lineRule="auto"/>
              <w:rPr>
                <w:sz w:val="22"/>
                <w:szCs w:val="22"/>
              </w:rPr>
            </w:pPr>
            <w:r>
              <w:rPr>
                <w:sz w:val="22"/>
                <w:szCs w:val="22"/>
              </w:rPr>
              <w:t xml:space="preserve">- </w:t>
            </w:r>
            <w:proofErr w:type="spellStart"/>
            <w:r>
              <w:rPr>
                <w:sz w:val="22"/>
                <w:szCs w:val="22"/>
              </w:rPr>
              <w:t>Vanderhoeven</w:t>
            </w:r>
            <w:proofErr w:type="spellEnd"/>
            <w:r>
              <w:rPr>
                <w:sz w:val="22"/>
                <w:szCs w:val="22"/>
              </w:rPr>
              <w:t>, Sonia, et al. (2017) Tracking Invasive Alien Species (</w:t>
            </w:r>
            <w:proofErr w:type="spellStart"/>
            <w:r>
              <w:rPr>
                <w:sz w:val="22"/>
                <w:szCs w:val="22"/>
              </w:rPr>
              <w:t>TrIAS</w:t>
            </w:r>
            <w:proofErr w:type="spellEnd"/>
            <w:r>
              <w:rPr>
                <w:sz w:val="22"/>
                <w:szCs w:val="22"/>
              </w:rPr>
              <w:t>): Building a Data-Driven Framework to Inform Policy. Research Ideas and Outcomes, vol. 3, May 2017, p. e13414, doi:10.3897/rio.3.e13414</w:t>
            </w:r>
          </w:p>
        </w:tc>
      </w:tr>
      <w:tr w:rsidR="00AC362B" w14:paraId="31E9A824" w14:textId="77777777" w:rsidTr="005F1B1F">
        <w:trPr>
          <w:trHeight w:val="224"/>
        </w:trPr>
        <w:tc>
          <w:tcPr>
            <w:tcW w:w="818" w:type="dxa"/>
            <w:shd w:val="clear" w:color="auto" w:fill="auto"/>
          </w:tcPr>
          <w:p w14:paraId="0000013A" w14:textId="77777777" w:rsidR="00AC362B" w:rsidRDefault="00A84EDC">
            <w:pPr>
              <w:rPr>
                <w:sz w:val="22"/>
                <w:szCs w:val="22"/>
              </w:rPr>
            </w:pPr>
            <w:r>
              <w:rPr>
                <w:sz w:val="22"/>
                <w:szCs w:val="22"/>
              </w:rPr>
              <w:t>18</w:t>
            </w:r>
          </w:p>
        </w:tc>
        <w:tc>
          <w:tcPr>
            <w:tcW w:w="1304" w:type="dxa"/>
            <w:shd w:val="clear" w:color="auto" w:fill="auto"/>
          </w:tcPr>
          <w:p w14:paraId="0000013B" w14:textId="77777777" w:rsidR="00AC362B" w:rsidRDefault="00AC362B">
            <w:pPr>
              <w:rPr>
                <w:sz w:val="22"/>
                <w:szCs w:val="22"/>
              </w:rPr>
            </w:pPr>
          </w:p>
        </w:tc>
        <w:tc>
          <w:tcPr>
            <w:tcW w:w="8066" w:type="dxa"/>
            <w:gridSpan w:val="2"/>
            <w:shd w:val="clear" w:color="auto" w:fill="auto"/>
          </w:tcPr>
          <w:p w14:paraId="0000013C" w14:textId="77777777" w:rsidR="00AC362B" w:rsidRDefault="00A84EDC">
            <w:pPr>
              <w:spacing w:before="240" w:after="240"/>
              <w:rPr>
                <w:sz w:val="22"/>
                <w:szCs w:val="22"/>
              </w:rPr>
            </w:pPr>
            <w:r>
              <w:rPr>
                <w:sz w:val="22"/>
                <w:szCs w:val="22"/>
              </w:rPr>
              <w:t>The French assessment of ecosystems and ecosystem services (</w:t>
            </w:r>
            <w:proofErr w:type="spellStart"/>
            <w:r>
              <w:rPr>
                <w:sz w:val="22"/>
                <w:szCs w:val="22"/>
              </w:rPr>
              <w:t>Efese</w:t>
            </w:r>
            <w:proofErr w:type="spellEnd"/>
            <w:r>
              <w:rPr>
                <w:sz w:val="22"/>
                <w:szCs w:val="22"/>
              </w:rPr>
              <w:t xml:space="preserve">, Evaluation </w:t>
            </w:r>
            <w:proofErr w:type="spellStart"/>
            <w:r>
              <w:rPr>
                <w:sz w:val="22"/>
                <w:szCs w:val="22"/>
              </w:rPr>
              <w:t>française</w:t>
            </w:r>
            <w:proofErr w:type="spellEnd"/>
            <w:r>
              <w:rPr>
                <w:sz w:val="22"/>
                <w:szCs w:val="22"/>
              </w:rPr>
              <w:t xml:space="preserve"> des </w:t>
            </w:r>
            <w:proofErr w:type="spellStart"/>
            <w:r>
              <w:rPr>
                <w:sz w:val="22"/>
                <w:szCs w:val="22"/>
              </w:rPr>
              <w:t>écosystèmes</w:t>
            </w:r>
            <w:proofErr w:type="spellEnd"/>
            <w:r>
              <w:rPr>
                <w:sz w:val="22"/>
                <w:szCs w:val="22"/>
              </w:rPr>
              <w:t xml:space="preserve"> et des services </w:t>
            </w:r>
            <w:proofErr w:type="spellStart"/>
            <w:r>
              <w:rPr>
                <w:sz w:val="22"/>
                <w:szCs w:val="22"/>
              </w:rPr>
              <w:t>écosystémiques</w:t>
            </w:r>
            <w:proofErr w:type="spellEnd"/>
            <w:r>
              <w:rPr>
                <w:sz w:val="22"/>
                <w:szCs w:val="22"/>
              </w:rPr>
              <w:t>) has produced an assessment of the carbon sequestration service in ecosystems, which is a central nature-based solution for climate change mitigation. This assessment computed the monetary value of this service in France for different types of ecosystems.</w:t>
            </w:r>
          </w:p>
          <w:p w14:paraId="0000013D" w14:textId="77777777" w:rsidR="00AC362B" w:rsidRDefault="00A84EDC">
            <w:pPr>
              <w:spacing w:before="240" w:after="240"/>
              <w:rPr>
                <w:sz w:val="22"/>
                <w:szCs w:val="22"/>
              </w:rPr>
            </w:pPr>
            <w:r>
              <w:rPr>
                <w:sz w:val="22"/>
                <w:szCs w:val="22"/>
              </w:rPr>
              <w:t>https://www.ecologie.gouv.fr/sites/default/files/Th%C3%A9ma%20-%20La%20sequestration%20de%20carbone%20par%20les%20ecosysteme.pdf</w:t>
            </w:r>
          </w:p>
          <w:p w14:paraId="0000013E" w14:textId="77777777" w:rsidR="00AC362B" w:rsidRDefault="00A84EDC">
            <w:pPr>
              <w:spacing w:before="240" w:after="240"/>
              <w:rPr>
                <w:sz w:val="22"/>
                <w:szCs w:val="22"/>
              </w:rPr>
            </w:pPr>
            <w:r>
              <w:rPr>
                <w:sz w:val="22"/>
                <w:szCs w:val="22"/>
              </w:rPr>
              <w:t>This national program also produced an assessment of nature-based solutions for coastal erosion mitigation in the Aquitaine region : https://www.ecologie.gouv.fr/sites/default/files/Th%C3%A9ma%20-%20Le%20service%20de%20r%C3%A9gulation%20de%20l%E2%80%99%C3%A9rosion%20c%C3%B4ti%C3%A8re%20en%20Aquitaine.pdf</w:t>
            </w:r>
          </w:p>
        </w:tc>
      </w:tr>
      <w:tr w:rsidR="00AC362B" w14:paraId="6BE44DF5" w14:textId="77777777" w:rsidTr="005F1B1F">
        <w:trPr>
          <w:trHeight w:val="224"/>
        </w:trPr>
        <w:tc>
          <w:tcPr>
            <w:tcW w:w="818" w:type="dxa"/>
            <w:shd w:val="clear" w:color="auto" w:fill="auto"/>
          </w:tcPr>
          <w:p w14:paraId="00000140" w14:textId="77777777" w:rsidR="00AC362B" w:rsidRDefault="00A84EDC">
            <w:pPr>
              <w:rPr>
                <w:sz w:val="22"/>
                <w:szCs w:val="22"/>
              </w:rPr>
            </w:pPr>
            <w:r>
              <w:rPr>
                <w:sz w:val="22"/>
                <w:szCs w:val="22"/>
              </w:rPr>
              <w:lastRenderedPageBreak/>
              <w:t>18</w:t>
            </w:r>
          </w:p>
        </w:tc>
        <w:tc>
          <w:tcPr>
            <w:tcW w:w="1304" w:type="dxa"/>
            <w:shd w:val="clear" w:color="auto" w:fill="auto"/>
          </w:tcPr>
          <w:p w14:paraId="00000141" w14:textId="77777777" w:rsidR="00AC362B" w:rsidRDefault="00A84EDC">
            <w:pPr>
              <w:rPr>
                <w:sz w:val="22"/>
                <w:szCs w:val="22"/>
              </w:rPr>
            </w:pPr>
            <w:r>
              <w:rPr>
                <w:sz w:val="22"/>
                <w:szCs w:val="22"/>
              </w:rPr>
              <w:t>74</w:t>
            </w:r>
          </w:p>
        </w:tc>
        <w:tc>
          <w:tcPr>
            <w:tcW w:w="8066" w:type="dxa"/>
            <w:gridSpan w:val="2"/>
            <w:shd w:val="clear" w:color="auto" w:fill="auto"/>
          </w:tcPr>
          <w:p w14:paraId="00000142" w14:textId="77777777" w:rsidR="00AC362B" w:rsidRDefault="00A84EDC" w:rsidP="00FC592B">
            <w:pPr>
              <w:spacing w:after="240"/>
              <w:rPr>
                <w:sz w:val="22"/>
                <w:szCs w:val="22"/>
              </w:rPr>
            </w:pPr>
            <w:r>
              <w:rPr>
                <w:sz w:val="22"/>
                <w:szCs w:val="22"/>
              </w:rPr>
              <w:t xml:space="preserve">In relation to the cautions raised in paragraph 75 about the potential risks of climate mitigation and adaptation measures related to energy for biodiversity, a similar one should be done when introducing the concept of “nature-based solutions”. The positive returns of nature-based solutions for biodiversity should be assessed before implementation, to avoid a misuse of the concept for, e.g.  </w:t>
            </w:r>
            <w:proofErr w:type="gramStart"/>
            <w:r>
              <w:rPr>
                <w:sz w:val="22"/>
                <w:szCs w:val="22"/>
              </w:rPr>
              <w:t>geoengineering</w:t>
            </w:r>
            <w:proofErr w:type="gramEnd"/>
            <w:r>
              <w:rPr>
                <w:sz w:val="22"/>
                <w:szCs w:val="22"/>
              </w:rPr>
              <w:t xml:space="preserve"> or afforestation and geological carbon capture strategies.</w:t>
            </w:r>
          </w:p>
          <w:p w14:paraId="00000143" w14:textId="77777777" w:rsidR="00AC362B" w:rsidRDefault="00A84EDC">
            <w:pPr>
              <w:spacing w:before="240" w:after="240"/>
              <w:rPr>
                <w:sz w:val="22"/>
                <w:szCs w:val="22"/>
              </w:rPr>
            </w:pPr>
            <w:r>
              <w:rPr>
                <w:sz w:val="22"/>
                <w:szCs w:val="22"/>
              </w:rPr>
              <w:t>See:</w:t>
            </w:r>
          </w:p>
          <w:p w14:paraId="00000144" w14:textId="77777777" w:rsidR="00AC362B" w:rsidRDefault="00A84EDC">
            <w:pPr>
              <w:spacing w:before="240" w:after="240"/>
              <w:rPr>
                <w:sz w:val="22"/>
                <w:szCs w:val="22"/>
              </w:rPr>
            </w:pPr>
            <w:r>
              <w:rPr>
                <w:sz w:val="22"/>
                <w:szCs w:val="22"/>
              </w:rPr>
              <w:t xml:space="preserve">- Eggermont, Hilde, et al. (2015) Nature-Based Solutions: New Influence for Environmental Management and Research in Europe. </w:t>
            </w:r>
            <w:proofErr w:type="gramStart"/>
            <w:r>
              <w:rPr>
                <w:sz w:val="22"/>
                <w:szCs w:val="22"/>
              </w:rPr>
              <w:t>GAIA  -</w:t>
            </w:r>
            <w:proofErr w:type="gramEnd"/>
            <w:r>
              <w:rPr>
                <w:sz w:val="22"/>
                <w:szCs w:val="22"/>
              </w:rPr>
              <w:t xml:space="preserve"> Ecological Perspectives for Science and Society, vol. 24, no. 4, Jan. 2015, pp. 243–48, doi:10.14512/gaia.24.4.9.</w:t>
            </w:r>
          </w:p>
          <w:p w14:paraId="00000145" w14:textId="77777777" w:rsidR="00AC362B" w:rsidRDefault="00A84EDC">
            <w:pPr>
              <w:rPr>
                <w:sz w:val="22"/>
                <w:szCs w:val="22"/>
              </w:rPr>
            </w:pPr>
            <w:r>
              <w:rPr>
                <w:sz w:val="22"/>
                <w:szCs w:val="22"/>
              </w:rPr>
              <w:t>- Seddon, Nathalie, et al. (2020) Understanding the Value and Limits of Nature-Based Solutions to Climate Change and Other Global Challenges. Philosophical Transactions of the Royal Society B: Biological Sciences, vol. 375, no. 1794, p. 20190120, doi:10.1098/rstb.2019.0120.</w:t>
            </w:r>
          </w:p>
        </w:tc>
      </w:tr>
      <w:tr w:rsidR="00AC362B" w14:paraId="308FAAE3" w14:textId="77777777" w:rsidTr="005F1B1F">
        <w:trPr>
          <w:trHeight w:val="224"/>
        </w:trPr>
        <w:tc>
          <w:tcPr>
            <w:tcW w:w="818" w:type="dxa"/>
            <w:shd w:val="clear" w:color="auto" w:fill="auto"/>
          </w:tcPr>
          <w:p w14:paraId="00000147" w14:textId="77777777" w:rsidR="00AC362B" w:rsidRDefault="00A84EDC">
            <w:pPr>
              <w:rPr>
                <w:sz w:val="22"/>
                <w:szCs w:val="22"/>
              </w:rPr>
            </w:pPr>
            <w:r>
              <w:rPr>
                <w:sz w:val="22"/>
                <w:szCs w:val="22"/>
              </w:rPr>
              <w:t>19</w:t>
            </w:r>
          </w:p>
        </w:tc>
        <w:tc>
          <w:tcPr>
            <w:tcW w:w="1304" w:type="dxa"/>
            <w:shd w:val="clear" w:color="auto" w:fill="auto"/>
          </w:tcPr>
          <w:p w14:paraId="00000148" w14:textId="77777777" w:rsidR="00AC362B" w:rsidRDefault="00A84EDC">
            <w:pPr>
              <w:rPr>
                <w:sz w:val="22"/>
                <w:szCs w:val="22"/>
              </w:rPr>
            </w:pPr>
            <w:r>
              <w:rPr>
                <w:sz w:val="22"/>
                <w:szCs w:val="22"/>
              </w:rPr>
              <w:t>75</w:t>
            </w:r>
          </w:p>
        </w:tc>
        <w:tc>
          <w:tcPr>
            <w:tcW w:w="8066" w:type="dxa"/>
            <w:gridSpan w:val="2"/>
            <w:shd w:val="clear" w:color="auto" w:fill="auto"/>
          </w:tcPr>
          <w:p w14:paraId="00000149" w14:textId="77777777" w:rsidR="00AC362B" w:rsidRDefault="00A84EDC">
            <w:pPr>
              <w:rPr>
                <w:sz w:val="22"/>
                <w:szCs w:val="22"/>
              </w:rPr>
            </w:pPr>
            <w:r>
              <w:rPr>
                <w:sz w:val="22"/>
                <w:szCs w:val="22"/>
              </w:rPr>
              <w:t xml:space="preserve">We do not really understand the value of specifying the role of IPLCs at this level more than elsewhere. The point applies to all populations (human and other species alike). </w:t>
            </w:r>
          </w:p>
        </w:tc>
      </w:tr>
      <w:tr w:rsidR="00AC362B" w14:paraId="129B9C1C" w14:textId="77777777" w:rsidTr="005F1B1F">
        <w:trPr>
          <w:trHeight w:val="224"/>
        </w:trPr>
        <w:tc>
          <w:tcPr>
            <w:tcW w:w="818" w:type="dxa"/>
            <w:shd w:val="clear" w:color="auto" w:fill="auto"/>
          </w:tcPr>
          <w:p w14:paraId="0000014B" w14:textId="77777777" w:rsidR="00AC362B" w:rsidRDefault="00A84EDC">
            <w:pPr>
              <w:rPr>
                <w:sz w:val="22"/>
                <w:szCs w:val="22"/>
              </w:rPr>
            </w:pPr>
            <w:r>
              <w:rPr>
                <w:sz w:val="22"/>
                <w:szCs w:val="22"/>
              </w:rPr>
              <w:t>19</w:t>
            </w:r>
          </w:p>
        </w:tc>
        <w:tc>
          <w:tcPr>
            <w:tcW w:w="1304" w:type="dxa"/>
            <w:shd w:val="clear" w:color="auto" w:fill="auto"/>
          </w:tcPr>
          <w:p w14:paraId="0000014C" w14:textId="77777777" w:rsidR="00AC362B" w:rsidRDefault="00A84EDC">
            <w:pPr>
              <w:rPr>
                <w:sz w:val="22"/>
                <w:szCs w:val="22"/>
              </w:rPr>
            </w:pPr>
            <w:r>
              <w:rPr>
                <w:sz w:val="22"/>
                <w:szCs w:val="22"/>
              </w:rPr>
              <w:t>75</w:t>
            </w:r>
          </w:p>
        </w:tc>
        <w:tc>
          <w:tcPr>
            <w:tcW w:w="8066" w:type="dxa"/>
            <w:gridSpan w:val="2"/>
            <w:shd w:val="clear" w:color="auto" w:fill="auto"/>
          </w:tcPr>
          <w:p w14:paraId="0000014D" w14:textId="77777777" w:rsidR="00AC362B" w:rsidRDefault="00A84EDC">
            <w:pPr>
              <w:spacing w:before="240" w:after="240"/>
              <w:rPr>
                <w:sz w:val="22"/>
                <w:szCs w:val="22"/>
              </w:rPr>
            </w:pPr>
            <w:r>
              <w:rPr>
                <w:sz w:val="22"/>
                <w:szCs w:val="22"/>
              </w:rPr>
              <w:t xml:space="preserve">We disagree with the statement “while many ecosystem-based approaches have co-benefits for biodiversity, this is not always the case, and careful assessment of synergies and trade-offs is required”. </w:t>
            </w:r>
            <w:r>
              <w:rPr>
                <w:b/>
                <w:sz w:val="22"/>
                <w:szCs w:val="22"/>
                <w:u w:val="single"/>
              </w:rPr>
              <w:t xml:space="preserve">Both ecosystem-based approaches and nature-based solution definitions have provisions to ensure that they have biodiversity </w:t>
            </w:r>
            <w:proofErr w:type="gramStart"/>
            <w:r>
              <w:rPr>
                <w:b/>
                <w:sz w:val="22"/>
                <w:szCs w:val="22"/>
                <w:u w:val="single"/>
              </w:rPr>
              <w:t>benefits</w:t>
            </w:r>
            <w:r>
              <w:rPr>
                <w:sz w:val="22"/>
                <w:szCs w:val="22"/>
              </w:rPr>
              <w:t>,</w:t>
            </w:r>
            <w:proofErr w:type="gramEnd"/>
            <w:r>
              <w:rPr>
                <w:sz w:val="22"/>
                <w:szCs w:val="22"/>
              </w:rPr>
              <w:t xml:space="preserve"> </w:t>
            </w:r>
            <w:r>
              <w:rPr>
                <w:b/>
                <w:sz w:val="22"/>
                <w:szCs w:val="22"/>
                <w:u w:val="single"/>
              </w:rPr>
              <w:t>otherwise they cannot be qualified as such</w:t>
            </w:r>
            <w:r>
              <w:rPr>
                <w:sz w:val="22"/>
                <w:szCs w:val="22"/>
              </w:rPr>
              <w:t>.</w:t>
            </w:r>
          </w:p>
          <w:p w14:paraId="0000014E" w14:textId="2911F92E" w:rsidR="00AC362B" w:rsidRDefault="00A84EDC">
            <w:pPr>
              <w:spacing w:before="240" w:after="240"/>
              <w:rPr>
                <w:sz w:val="22"/>
                <w:szCs w:val="22"/>
              </w:rPr>
            </w:pPr>
            <w:r>
              <w:rPr>
                <w:b/>
                <w:sz w:val="22"/>
                <w:szCs w:val="22"/>
              </w:rPr>
              <w:t>We believe it would be more approp</w:t>
            </w:r>
            <w:r w:rsidR="005F1B1F">
              <w:rPr>
                <w:b/>
                <w:sz w:val="22"/>
                <w:szCs w:val="22"/>
              </w:rPr>
              <w:t xml:space="preserve">riate to mention that </w:t>
            </w:r>
            <w:proofErr w:type="spellStart"/>
            <w:r w:rsidR="005F1B1F">
              <w:rPr>
                <w:b/>
                <w:sz w:val="22"/>
                <w:szCs w:val="22"/>
              </w:rPr>
              <w:t>decarbonation</w:t>
            </w:r>
            <w:proofErr w:type="spellEnd"/>
            <w:r>
              <w:rPr>
                <w:b/>
                <w:sz w:val="22"/>
                <w:szCs w:val="22"/>
              </w:rPr>
              <w:t xml:space="preserve"> pathways have to take into account biodiversity protection</w:t>
            </w:r>
            <w:r>
              <w:rPr>
                <w:sz w:val="22"/>
                <w:szCs w:val="22"/>
              </w:rPr>
              <w:t xml:space="preserve">, or, at least do not harm biodiversity, especially when it comes to land-based climate mitigation measures that use CDR such as BECCs (the example of tree planting can fall into this idea). The IDDRI paper written by </w:t>
            </w:r>
            <w:proofErr w:type="spellStart"/>
            <w:r>
              <w:rPr>
                <w:sz w:val="22"/>
                <w:szCs w:val="22"/>
              </w:rPr>
              <w:t>Deprez</w:t>
            </w:r>
            <w:proofErr w:type="spellEnd"/>
            <w:r>
              <w:rPr>
                <w:sz w:val="22"/>
                <w:szCs w:val="22"/>
              </w:rPr>
              <w:t xml:space="preserve"> and al. (2019) can be quoted and provides deeper insights (</w:t>
            </w:r>
            <w:hyperlink r:id="rId47">
              <w:r>
                <w:rPr>
                  <w:color w:val="1155CC"/>
                  <w:sz w:val="22"/>
                  <w:szCs w:val="22"/>
                  <w:u w:val="single"/>
                </w:rPr>
                <w:t>https://www.iddri.org/sites/default/files/PDF/Publications/Catalogue%20Iddri/Etude/201911-ST0819-climate%20biodiv%20land_0.pdf</w:t>
              </w:r>
            </w:hyperlink>
            <w:r>
              <w:rPr>
                <w:sz w:val="22"/>
                <w:szCs w:val="22"/>
              </w:rPr>
              <w:t>).</w:t>
            </w:r>
          </w:p>
          <w:p w14:paraId="00000150" w14:textId="171935D6" w:rsidR="00AC362B" w:rsidRDefault="00A84EDC" w:rsidP="00FC592B">
            <w:pPr>
              <w:spacing w:before="240" w:after="240"/>
              <w:rPr>
                <w:sz w:val="22"/>
                <w:szCs w:val="22"/>
              </w:rPr>
            </w:pPr>
            <w:r>
              <w:rPr>
                <w:sz w:val="22"/>
                <w:szCs w:val="22"/>
              </w:rPr>
              <w:t xml:space="preserve">We also believe that this idea would better fit into paragraph 73 as it is not related to ecosystem-based approaches or nature-based solutions </w:t>
            </w:r>
            <w:r w:rsidR="005F1B1F">
              <w:rPr>
                <w:sz w:val="22"/>
                <w:szCs w:val="22"/>
              </w:rPr>
              <w:t xml:space="preserve">per say but to wider </w:t>
            </w:r>
            <w:proofErr w:type="spellStart"/>
            <w:r w:rsidR="005F1B1F">
              <w:rPr>
                <w:sz w:val="22"/>
                <w:szCs w:val="22"/>
              </w:rPr>
              <w:t>decarbonation</w:t>
            </w:r>
            <w:proofErr w:type="spellEnd"/>
            <w:r>
              <w:rPr>
                <w:sz w:val="22"/>
                <w:szCs w:val="22"/>
              </w:rPr>
              <w:t xml:space="preserve"> strategies. </w:t>
            </w:r>
          </w:p>
        </w:tc>
      </w:tr>
      <w:tr w:rsidR="00AC362B" w14:paraId="5829D63D" w14:textId="77777777" w:rsidTr="005F1B1F">
        <w:trPr>
          <w:trHeight w:val="224"/>
        </w:trPr>
        <w:tc>
          <w:tcPr>
            <w:tcW w:w="818" w:type="dxa"/>
            <w:shd w:val="clear" w:color="auto" w:fill="auto"/>
          </w:tcPr>
          <w:p w14:paraId="00000156" w14:textId="77777777" w:rsidR="00AC362B" w:rsidRDefault="00A84EDC">
            <w:pPr>
              <w:rPr>
                <w:sz w:val="22"/>
                <w:szCs w:val="22"/>
              </w:rPr>
            </w:pPr>
            <w:r>
              <w:rPr>
                <w:sz w:val="22"/>
                <w:szCs w:val="22"/>
              </w:rPr>
              <w:t>19</w:t>
            </w:r>
          </w:p>
        </w:tc>
        <w:tc>
          <w:tcPr>
            <w:tcW w:w="1304" w:type="dxa"/>
            <w:shd w:val="clear" w:color="auto" w:fill="auto"/>
          </w:tcPr>
          <w:p w14:paraId="00000157" w14:textId="77777777" w:rsidR="00AC362B" w:rsidRDefault="00A84EDC">
            <w:pPr>
              <w:rPr>
                <w:sz w:val="22"/>
                <w:szCs w:val="22"/>
              </w:rPr>
            </w:pPr>
            <w:r>
              <w:rPr>
                <w:sz w:val="22"/>
                <w:szCs w:val="22"/>
              </w:rPr>
              <w:t>77</w:t>
            </w:r>
          </w:p>
        </w:tc>
        <w:tc>
          <w:tcPr>
            <w:tcW w:w="8066" w:type="dxa"/>
            <w:gridSpan w:val="2"/>
            <w:shd w:val="clear" w:color="auto" w:fill="auto"/>
          </w:tcPr>
          <w:p w14:paraId="00000158" w14:textId="77777777" w:rsidR="00AC362B" w:rsidRDefault="00A84EDC" w:rsidP="005F1B1F">
            <w:pPr>
              <w:spacing w:after="240"/>
              <w:rPr>
                <w:sz w:val="22"/>
                <w:szCs w:val="22"/>
              </w:rPr>
            </w:pPr>
            <w:r>
              <w:rPr>
                <w:sz w:val="22"/>
                <w:szCs w:val="22"/>
              </w:rPr>
              <w:t>The comment appearing in this paragraph could also be put in perspective with the work quantifying anthropogenic and wild biomasses indicating that humans and livestock (cattle, pigs) currently represent around 160 Mt of carbon, while wild mammals only represent 7 Mt (see Bar-On et al 2018). These values therefore imply a strategy to rectify these trends if we want the harvesting of wildlife (and in particular mammals) to be sustainable. This could involve reducing the footprint linked to meat production for human use, for the benefit of wildlife in terms of a reduced land-use change for agriculture and meat production and restauration of natural habitats, even if the harvesting of wild individuals came to a complete stop.</w:t>
            </w:r>
          </w:p>
          <w:p w14:paraId="00000159" w14:textId="77777777" w:rsidR="00AC362B" w:rsidRDefault="00A84EDC">
            <w:pPr>
              <w:rPr>
                <w:sz w:val="22"/>
                <w:szCs w:val="22"/>
              </w:rPr>
            </w:pPr>
            <w:r>
              <w:rPr>
                <w:sz w:val="22"/>
                <w:szCs w:val="22"/>
              </w:rPr>
              <w:t xml:space="preserve">We can add to this paragraph: “However, the demand for </w:t>
            </w:r>
            <w:proofErr w:type="spellStart"/>
            <w:r>
              <w:rPr>
                <w:sz w:val="22"/>
                <w:szCs w:val="22"/>
              </w:rPr>
              <w:t>bushmeat</w:t>
            </w:r>
            <w:proofErr w:type="spellEnd"/>
            <w:r>
              <w:rPr>
                <w:sz w:val="22"/>
                <w:szCs w:val="22"/>
              </w:rPr>
              <w:t xml:space="preserve"> or other wild products would ultimately become unsustainable if a certain level of demand is reached. In that case, a shift to agriculture products would be needed.” </w:t>
            </w:r>
          </w:p>
        </w:tc>
      </w:tr>
      <w:tr w:rsidR="00AC362B" w14:paraId="580CC1D8" w14:textId="77777777" w:rsidTr="005F1B1F">
        <w:trPr>
          <w:trHeight w:val="224"/>
        </w:trPr>
        <w:tc>
          <w:tcPr>
            <w:tcW w:w="818" w:type="dxa"/>
            <w:shd w:val="clear" w:color="auto" w:fill="auto"/>
          </w:tcPr>
          <w:p w14:paraId="0000015B" w14:textId="77777777" w:rsidR="00AC362B" w:rsidRDefault="00A84EDC">
            <w:pPr>
              <w:rPr>
                <w:sz w:val="22"/>
                <w:szCs w:val="22"/>
              </w:rPr>
            </w:pPr>
            <w:r>
              <w:rPr>
                <w:sz w:val="22"/>
                <w:szCs w:val="22"/>
              </w:rPr>
              <w:lastRenderedPageBreak/>
              <w:t>19</w:t>
            </w:r>
          </w:p>
        </w:tc>
        <w:tc>
          <w:tcPr>
            <w:tcW w:w="1304" w:type="dxa"/>
            <w:shd w:val="clear" w:color="auto" w:fill="auto"/>
          </w:tcPr>
          <w:p w14:paraId="0000015C" w14:textId="77777777" w:rsidR="00AC362B" w:rsidRDefault="00A84EDC">
            <w:pPr>
              <w:rPr>
                <w:sz w:val="22"/>
                <w:szCs w:val="22"/>
              </w:rPr>
            </w:pPr>
            <w:r>
              <w:rPr>
                <w:sz w:val="22"/>
                <w:szCs w:val="22"/>
              </w:rPr>
              <w:t>78</w:t>
            </w:r>
          </w:p>
        </w:tc>
        <w:tc>
          <w:tcPr>
            <w:tcW w:w="8066" w:type="dxa"/>
            <w:gridSpan w:val="2"/>
            <w:shd w:val="clear" w:color="auto" w:fill="auto"/>
          </w:tcPr>
          <w:p w14:paraId="0000015D" w14:textId="77777777" w:rsidR="00AC362B" w:rsidRDefault="00A84EDC">
            <w:pPr>
              <w:rPr>
                <w:sz w:val="22"/>
                <w:szCs w:val="22"/>
              </w:rPr>
            </w:pPr>
            <w:r>
              <w:rPr>
                <w:sz w:val="22"/>
                <w:szCs w:val="22"/>
              </w:rPr>
              <w:t xml:space="preserve">The actions envisaged here should also be linked, beyond target 3, with the targets on the integration of biodiversity into the activities and consumption patterns of human populations (targets 13 to 15).So we propose to add at the end of the sentence “[…] and with the targets on the integration of biodiversity into the activities and consumption patterns of human populations (targets 13 to 15)”. </w:t>
            </w:r>
          </w:p>
        </w:tc>
      </w:tr>
      <w:tr w:rsidR="00AC362B" w14:paraId="3C146C59" w14:textId="77777777" w:rsidTr="005F1B1F">
        <w:trPr>
          <w:trHeight w:val="224"/>
        </w:trPr>
        <w:tc>
          <w:tcPr>
            <w:tcW w:w="818" w:type="dxa"/>
            <w:shd w:val="clear" w:color="auto" w:fill="auto"/>
          </w:tcPr>
          <w:p w14:paraId="00000163" w14:textId="77777777" w:rsidR="00AC362B" w:rsidRDefault="00A84EDC">
            <w:pPr>
              <w:rPr>
                <w:sz w:val="22"/>
                <w:szCs w:val="22"/>
              </w:rPr>
            </w:pPr>
            <w:r>
              <w:rPr>
                <w:sz w:val="22"/>
                <w:szCs w:val="22"/>
              </w:rPr>
              <w:t>20</w:t>
            </w:r>
          </w:p>
        </w:tc>
        <w:tc>
          <w:tcPr>
            <w:tcW w:w="1304" w:type="dxa"/>
            <w:shd w:val="clear" w:color="auto" w:fill="auto"/>
          </w:tcPr>
          <w:p w14:paraId="00000164" w14:textId="77777777" w:rsidR="00AC362B" w:rsidRDefault="00A84EDC">
            <w:pPr>
              <w:rPr>
                <w:sz w:val="22"/>
                <w:szCs w:val="22"/>
              </w:rPr>
            </w:pPr>
            <w:r>
              <w:rPr>
                <w:sz w:val="22"/>
                <w:szCs w:val="22"/>
              </w:rPr>
              <w:t>80</w:t>
            </w:r>
          </w:p>
        </w:tc>
        <w:tc>
          <w:tcPr>
            <w:tcW w:w="8066" w:type="dxa"/>
            <w:gridSpan w:val="2"/>
            <w:shd w:val="clear" w:color="auto" w:fill="auto"/>
          </w:tcPr>
          <w:p w14:paraId="00000165" w14:textId="77777777" w:rsidR="00AC362B" w:rsidRDefault="00A84EDC">
            <w:pPr>
              <w:rPr>
                <w:sz w:val="22"/>
                <w:szCs w:val="22"/>
              </w:rPr>
            </w:pPr>
            <w:r>
              <w:rPr>
                <w:sz w:val="22"/>
                <w:szCs w:val="22"/>
              </w:rPr>
              <w:t>The focus on productivity in this paragraph overlooks some other important contributions of biodiversity in agriculture and other managed ecosystems, beyond achieving food security. A link needs to be done between this paragraph and those related to Target 10 below, because as it stands it seems that nature-based solutions do not apply in the field of agriculture while approaches such as agro-ecology, agroforestry and others rely entirely on ecosystems. We do not fully understand the link to productivity as stated in the para with what is formulated in the text of the target. In addition, productivity seems to be a limited issue as regards the potential of agriculture for the achievement of the post-2020 framework and in particular on the other services provided by it (climate, health, pollution regulation, landscape maintenance, etc.), and so avoid reducing agricultural activity to food security.</w:t>
            </w:r>
          </w:p>
        </w:tc>
      </w:tr>
      <w:tr w:rsidR="00616DA5" w14:paraId="2D38F29E" w14:textId="77777777" w:rsidTr="005F1B1F">
        <w:trPr>
          <w:trHeight w:val="224"/>
        </w:trPr>
        <w:tc>
          <w:tcPr>
            <w:tcW w:w="818" w:type="dxa"/>
            <w:shd w:val="clear" w:color="auto" w:fill="auto"/>
          </w:tcPr>
          <w:p w14:paraId="6B2AEFF4" w14:textId="2603DF77" w:rsidR="00616DA5" w:rsidRPr="00616DA5" w:rsidRDefault="00616DA5">
            <w:pPr>
              <w:rPr>
                <w:sz w:val="22"/>
                <w:szCs w:val="22"/>
                <w:highlight w:val="yellow"/>
              </w:rPr>
            </w:pPr>
            <w:r w:rsidRPr="00616DA5">
              <w:rPr>
                <w:sz w:val="22"/>
                <w:szCs w:val="22"/>
                <w:highlight w:val="yellow"/>
              </w:rPr>
              <w:t>21</w:t>
            </w:r>
          </w:p>
        </w:tc>
        <w:tc>
          <w:tcPr>
            <w:tcW w:w="1304" w:type="dxa"/>
            <w:shd w:val="clear" w:color="auto" w:fill="auto"/>
          </w:tcPr>
          <w:p w14:paraId="69444618" w14:textId="7DA096B8" w:rsidR="00616DA5" w:rsidRPr="00616DA5" w:rsidRDefault="00616DA5">
            <w:pPr>
              <w:rPr>
                <w:sz w:val="22"/>
                <w:szCs w:val="22"/>
                <w:highlight w:val="yellow"/>
              </w:rPr>
            </w:pPr>
            <w:r w:rsidRPr="00616DA5">
              <w:rPr>
                <w:highlight w:val="yellow"/>
              </w:rPr>
              <w:t>83</w:t>
            </w:r>
          </w:p>
        </w:tc>
        <w:tc>
          <w:tcPr>
            <w:tcW w:w="8066" w:type="dxa"/>
            <w:gridSpan w:val="2"/>
            <w:shd w:val="clear" w:color="auto" w:fill="auto"/>
          </w:tcPr>
          <w:p w14:paraId="7B41FAA1" w14:textId="14C2FD6B" w:rsidR="00616DA5" w:rsidRPr="00616DA5" w:rsidRDefault="00616DA5">
            <w:pPr>
              <w:rPr>
                <w:sz w:val="22"/>
                <w:szCs w:val="22"/>
                <w:highlight w:val="yellow"/>
              </w:rPr>
            </w:pPr>
            <w:r w:rsidRPr="00616DA5">
              <w:rPr>
                <w:highlight w:val="yellow"/>
              </w:rPr>
              <w:t xml:space="preserve">The formulation “Under various scenarios, the decline of regulating services originating from biodiversity is expected to increase.” is not very clear (“the decline (…) is expected to increase”). Prefer: “(…) the regulating services originating from biodiversity are expected to keep declining.” </w:t>
            </w:r>
          </w:p>
        </w:tc>
      </w:tr>
      <w:tr w:rsidR="00616DA5" w14:paraId="0FA88741" w14:textId="77777777" w:rsidTr="005F1B1F">
        <w:trPr>
          <w:trHeight w:val="224"/>
        </w:trPr>
        <w:tc>
          <w:tcPr>
            <w:tcW w:w="818" w:type="dxa"/>
            <w:shd w:val="clear" w:color="auto" w:fill="auto"/>
          </w:tcPr>
          <w:p w14:paraId="3C15310E" w14:textId="1780ACFE" w:rsidR="00616DA5" w:rsidRPr="00616DA5" w:rsidRDefault="00616DA5">
            <w:pPr>
              <w:rPr>
                <w:sz w:val="22"/>
                <w:szCs w:val="22"/>
                <w:highlight w:val="yellow"/>
              </w:rPr>
            </w:pPr>
            <w:r w:rsidRPr="00616DA5">
              <w:rPr>
                <w:highlight w:val="yellow"/>
              </w:rPr>
              <w:t>21</w:t>
            </w:r>
          </w:p>
        </w:tc>
        <w:tc>
          <w:tcPr>
            <w:tcW w:w="1304" w:type="dxa"/>
            <w:shd w:val="clear" w:color="auto" w:fill="auto"/>
          </w:tcPr>
          <w:p w14:paraId="1407BE5B" w14:textId="3E794BD0" w:rsidR="00616DA5" w:rsidRPr="00616DA5" w:rsidRDefault="00616DA5">
            <w:pPr>
              <w:rPr>
                <w:sz w:val="22"/>
                <w:szCs w:val="22"/>
                <w:highlight w:val="yellow"/>
              </w:rPr>
            </w:pPr>
            <w:r w:rsidRPr="00616DA5">
              <w:rPr>
                <w:highlight w:val="yellow"/>
              </w:rPr>
              <w:t>84</w:t>
            </w:r>
          </w:p>
        </w:tc>
        <w:tc>
          <w:tcPr>
            <w:tcW w:w="8066" w:type="dxa"/>
            <w:gridSpan w:val="2"/>
            <w:shd w:val="clear" w:color="auto" w:fill="auto"/>
          </w:tcPr>
          <w:p w14:paraId="081E5B7D" w14:textId="4E5E459A" w:rsidR="00616DA5" w:rsidRPr="00616DA5" w:rsidRDefault="00616DA5">
            <w:pPr>
              <w:rPr>
                <w:sz w:val="22"/>
                <w:szCs w:val="22"/>
                <w:highlight w:val="yellow"/>
              </w:rPr>
            </w:pPr>
            <w:r w:rsidRPr="00616DA5">
              <w:rPr>
                <w:highlight w:val="yellow"/>
              </w:rPr>
              <w:t>Regarding this sentence: “While nature-based or ecosystem-</w:t>
            </w:r>
            <w:r w:rsidRPr="00616DA5">
              <w:rPr>
                <w:b/>
                <w:highlight w:val="yellow"/>
              </w:rPr>
              <w:t xml:space="preserve">ecosystem </w:t>
            </w:r>
            <w:r w:rsidRPr="00616DA5">
              <w:rPr>
                <w:highlight w:val="yellow"/>
              </w:rPr>
              <w:t>based approaches often have co-benefits for biodiversity and help to create incentives for their use and their mainstreaming into decision making and planning processes, these co-benefits are not always guaranteed.” There is a tipping error.</w:t>
            </w:r>
          </w:p>
        </w:tc>
      </w:tr>
      <w:tr w:rsidR="00616DA5" w14:paraId="0FBE9F0B" w14:textId="77777777" w:rsidTr="005F1B1F">
        <w:trPr>
          <w:trHeight w:val="224"/>
        </w:trPr>
        <w:tc>
          <w:tcPr>
            <w:tcW w:w="818" w:type="dxa"/>
            <w:shd w:val="clear" w:color="auto" w:fill="auto"/>
          </w:tcPr>
          <w:p w14:paraId="00000177" w14:textId="77777777" w:rsidR="00616DA5" w:rsidRDefault="00616DA5">
            <w:pPr>
              <w:rPr>
                <w:sz w:val="22"/>
                <w:szCs w:val="22"/>
              </w:rPr>
            </w:pPr>
            <w:r>
              <w:rPr>
                <w:sz w:val="22"/>
                <w:szCs w:val="22"/>
              </w:rPr>
              <w:t>21</w:t>
            </w:r>
          </w:p>
        </w:tc>
        <w:tc>
          <w:tcPr>
            <w:tcW w:w="1304" w:type="dxa"/>
            <w:shd w:val="clear" w:color="auto" w:fill="auto"/>
          </w:tcPr>
          <w:p w14:paraId="00000178" w14:textId="77777777" w:rsidR="00616DA5" w:rsidRDefault="00616DA5">
            <w:pPr>
              <w:rPr>
                <w:sz w:val="22"/>
                <w:szCs w:val="22"/>
              </w:rPr>
            </w:pPr>
            <w:r>
              <w:rPr>
                <w:sz w:val="22"/>
                <w:szCs w:val="22"/>
              </w:rPr>
              <w:t>84</w:t>
            </w:r>
          </w:p>
        </w:tc>
        <w:tc>
          <w:tcPr>
            <w:tcW w:w="8066" w:type="dxa"/>
            <w:gridSpan w:val="2"/>
            <w:shd w:val="clear" w:color="auto" w:fill="auto"/>
          </w:tcPr>
          <w:p w14:paraId="00000179" w14:textId="3BEB41E7" w:rsidR="00616DA5" w:rsidRPr="00FC592B" w:rsidRDefault="00616DA5" w:rsidP="007E11FA">
            <w:pPr>
              <w:rPr>
                <w:b/>
                <w:sz w:val="22"/>
                <w:szCs w:val="22"/>
                <w:u w:val="single"/>
              </w:rPr>
            </w:pPr>
            <w:r>
              <w:t>“</w:t>
            </w:r>
            <w:r>
              <w:rPr>
                <w:sz w:val="22"/>
                <w:szCs w:val="22"/>
              </w:rPr>
              <w:t xml:space="preserve">To create or recreate green and blue spaces in urban areas </w:t>
            </w:r>
            <w:r w:rsidRPr="00FC592B">
              <w:rPr>
                <w:b/>
                <w:sz w:val="22"/>
                <w:szCs w:val="22"/>
                <w:u w:val="single"/>
              </w:rPr>
              <w:t>making sure to maintain a coherent network of these ecosystems”</w:t>
            </w:r>
          </w:p>
        </w:tc>
      </w:tr>
      <w:tr w:rsidR="00616DA5" w14:paraId="48A1EAC0" w14:textId="77777777" w:rsidTr="005F1B1F">
        <w:trPr>
          <w:trHeight w:val="224"/>
        </w:trPr>
        <w:tc>
          <w:tcPr>
            <w:tcW w:w="818" w:type="dxa"/>
            <w:shd w:val="clear" w:color="auto" w:fill="auto"/>
          </w:tcPr>
          <w:p w14:paraId="0000017F" w14:textId="77777777" w:rsidR="00616DA5" w:rsidRDefault="00616DA5">
            <w:pPr>
              <w:rPr>
                <w:sz w:val="22"/>
                <w:szCs w:val="22"/>
              </w:rPr>
            </w:pPr>
            <w:r>
              <w:rPr>
                <w:sz w:val="22"/>
                <w:szCs w:val="22"/>
              </w:rPr>
              <w:t>22</w:t>
            </w:r>
          </w:p>
        </w:tc>
        <w:tc>
          <w:tcPr>
            <w:tcW w:w="1304" w:type="dxa"/>
            <w:shd w:val="clear" w:color="auto" w:fill="auto"/>
          </w:tcPr>
          <w:p w14:paraId="00000180" w14:textId="77777777" w:rsidR="00616DA5" w:rsidRDefault="00616DA5">
            <w:pPr>
              <w:rPr>
                <w:sz w:val="22"/>
                <w:szCs w:val="22"/>
              </w:rPr>
            </w:pPr>
            <w:r>
              <w:rPr>
                <w:sz w:val="22"/>
                <w:szCs w:val="22"/>
              </w:rPr>
              <w:t>85</w:t>
            </w:r>
          </w:p>
        </w:tc>
        <w:tc>
          <w:tcPr>
            <w:tcW w:w="8066" w:type="dxa"/>
            <w:gridSpan w:val="2"/>
            <w:shd w:val="clear" w:color="auto" w:fill="auto"/>
          </w:tcPr>
          <w:p w14:paraId="00000181" w14:textId="77777777" w:rsidR="00616DA5" w:rsidRDefault="00616DA5">
            <w:pPr>
              <w:rPr>
                <w:sz w:val="22"/>
                <w:szCs w:val="22"/>
              </w:rPr>
            </w:pPr>
            <w:r>
              <w:rPr>
                <w:sz w:val="22"/>
                <w:szCs w:val="22"/>
              </w:rPr>
              <w:t xml:space="preserve">Add the potential role of these spaces, not only as habitats for species, but also in terms of connectivity of </w:t>
            </w:r>
            <w:proofErr w:type="spellStart"/>
            <w:r>
              <w:rPr>
                <w:sz w:val="22"/>
                <w:szCs w:val="22"/>
              </w:rPr>
              <w:t>peri</w:t>
            </w:r>
            <w:proofErr w:type="spellEnd"/>
            <w:r>
              <w:rPr>
                <w:sz w:val="22"/>
                <w:szCs w:val="22"/>
              </w:rPr>
              <w:t>-urban natural spaces, and therefore their role in the expectations linked to objective A of the post-2020 framework. See:</w:t>
            </w:r>
            <w:hyperlink r:id="rId48" w:anchor=":~:text=Urban%20areas%20can%20contain%20rich,corridors%20that%20help%20conserve%20biodiversity">
              <w:r>
                <w:rPr>
                  <w:sz w:val="22"/>
                  <w:szCs w:val="22"/>
                </w:rPr>
                <w:t xml:space="preserve"> </w:t>
              </w:r>
            </w:hyperlink>
            <w:hyperlink r:id="rId49" w:anchor=":~:text=Urban%20areas%20can%20contain%20rich,corridors%20that%20help%20conserve%20biodiversity">
              <w:r>
                <w:rPr>
                  <w:color w:val="1155CC"/>
                  <w:sz w:val="22"/>
                  <w:szCs w:val="22"/>
                  <w:u w:val="single"/>
                </w:rPr>
                <w:t>Kong et al. 2010, Landscape and Urban Planning</w:t>
              </w:r>
            </w:hyperlink>
            <w:r>
              <w:rPr>
                <w:sz w:val="22"/>
                <w:szCs w:val="22"/>
              </w:rPr>
              <w:t>,</w:t>
            </w:r>
            <w:hyperlink r:id="rId50">
              <w:r>
                <w:rPr>
                  <w:sz w:val="22"/>
                  <w:szCs w:val="22"/>
                </w:rPr>
                <w:t xml:space="preserve"> </w:t>
              </w:r>
            </w:hyperlink>
            <w:hyperlink r:id="rId51">
              <w:r>
                <w:rPr>
                  <w:color w:val="1155CC"/>
                  <w:sz w:val="22"/>
                  <w:szCs w:val="22"/>
                  <w:u w:val="single"/>
                </w:rPr>
                <w:t>Norton et al. 2016, Cur Land Eco Rep</w:t>
              </w:r>
            </w:hyperlink>
            <w:r>
              <w:rPr>
                <w:sz w:val="22"/>
                <w:szCs w:val="22"/>
              </w:rPr>
              <w:t>,</w:t>
            </w:r>
            <w:hyperlink r:id="rId52">
              <w:r>
                <w:rPr>
                  <w:sz w:val="22"/>
                  <w:szCs w:val="22"/>
                </w:rPr>
                <w:t xml:space="preserve"> </w:t>
              </w:r>
            </w:hyperlink>
            <w:hyperlink r:id="rId53">
              <w:proofErr w:type="spellStart"/>
              <w:r>
                <w:rPr>
                  <w:color w:val="1155CC"/>
                  <w:sz w:val="22"/>
                  <w:szCs w:val="22"/>
                  <w:u w:val="single"/>
                </w:rPr>
                <w:t>Lepczyk</w:t>
              </w:r>
              <w:proofErr w:type="spellEnd"/>
              <w:r>
                <w:rPr>
                  <w:color w:val="1155CC"/>
                  <w:sz w:val="22"/>
                  <w:szCs w:val="22"/>
                  <w:u w:val="single"/>
                </w:rPr>
                <w:t xml:space="preserve"> et al. 2017, </w:t>
              </w:r>
              <w:proofErr w:type="spellStart"/>
              <w:r>
                <w:rPr>
                  <w:color w:val="1155CC"/>
                  <w:sz w:val="22"/>
                  <w:szCs w:val="22"/>
                  <w:u w:val="single"/>
                </w:rPr>
                <w:t>BioScience</w:t>
              </w:r>
              <w:proofErr w:type="spellEnd"/>
            </w:hyperlink>
            <w:r>
              <w:rPr>
                <w:sz w:val="22"/>
                <w:szCs w:val="22"/>
              </w:rPr>
              <w:t>,</w:t>
            </w:r>
            <w:hyperlink r:id="rId54">
              <w:r>
                <w:rPr>
                  <w:sz w:val="22"/>
                  <w:szCs w:val="22"/>
                </w:rPr>
                <w:t xml:space="preserve"> </w:t>
              </w:r>
            </w:hyperlink>
            <w:hyperlink r:id="rId55">
              <w:r>
                <w:rPr>
                  <w:color w:val="1155CC"/>
                  <w:sz w:val="22"/>
                  <w:szCs w:val="22"/>
                  <w:u w:val="single"/>
                </w:rPr>
                <w:t xml:space="preserve">Marconi </w:t>
              </w:r>
              <w:proofErr w:type="spellStart"/>
              <w:r>
                <w:rPr>
                  <w:color w:val="1155CC"/>
                  <w:sz w:val="22"/>
                  <w:szCs w:val="22"/>
                  <w:u w:val="single"/>
                </w:rPr>
                <w:t>Penteado</w:t>
              </w:r>
              <w:proofErr w:type="spellEnd"/>
              <w:r>
                <w:rPr>
                  <w:color w:val="1155CC"/>
                  <w:sz w:val="22"/>
                  <w:szCs w:val="22"/>
                  <w:u w:val="single"/>
                </w:rPr>
                <w:t xml:space="preserve"> 2020, Urban Ecosystems</w:t>
              </w:r>
            </w:hyperlink>
            <w:r>
              <w:rPr>
                <w:sz w:val="22"/>
                <w:szCs w:val="22"/>
              </w:rPr>
              <w:t>,</w:t>
            </w:r>
            <w:hyperlink r:id="rId56">
              <w:r>
                <w:rPr>
                  <w:sz w:val="22"/>
                  <w:szCs w:val="22"/>
                </w:rPr>
                <w:t xml:space="preserve"> </w:t>
              </w:r>
            </w:hyperlink>
            <w:hyperlink r:id="rId57">
              <w:r>
                <w:rPr>
                  <w:color w:val="1155CC"/>
                  <w:sz w:val="22"/>
                  <w:szCs w:val="22"/>
                  <w:u w:val="single"/>
                </w:rPr>
                <w:t xml:space="preserve">Aronson et al. 2017, Front in Eco and the </w:t>
              </w:r>
              <w:proofErr w:type="spellStart"/>
              <w:r>
                <w:rPr>
                  <w:color w:val="1155CC"/>
                  <w:sz w:val="22"/>
                  <w:szCs w:val="22"/>
                  <w:u w:val="single"/>
                </w:rPr>
                <w:t>Env</w:t>
              </w:r>
              <w:proofErr w:type="spellEnd"/>
            </w:hyperlink>
            <w:r>
              <w:rPr>
                <w:sz w:val="22"/>
                <w:szCs w:val="22"/>
              </w:rPr>
              <w:t>,</w:t>
            </w:r>
            <w:hyperlink r:id="rId58">
              <w:r>
                <w:rPr>
                  <w:sz w:val="22"/>
                  <w:szCs w:val="22"/>
                </w:rPr>
                <w:t xml:space="preserve"> </w:t>
              </w:r>
            </w:hyperlink>
            <w:hyperlink r:id="rId59">
              <w:r>
                <w:rPr>
                  <w:color w:val="1155CC"/>
                  <w:sz w:val="22"/>
                  <w:szCs w:val="22"/>
                  <w:u w:val="single"/>
                </w:rPr>
                <w:t>Wood et al. 2018, Front. Psychol.</w:t>
              </w:r>
            </w:hyperlink>
            <w:r>
              <w:rPr>
                <w:sz w:val="22"/>
                <w:szCs w:val="22"/>
              </w:rPr>
              <w:t>,</w:t>
            </w:r>
            <w:hyperlink r:id="rId60">
              <w:r>
                <w:rPr>
                  <w:sz w:val="22"/>
                  <w:szCs w:val="22"/>
                </w:rPr>
                <w:t xml:space="preserve"> </w:t>
              </w:r>
            </w:hyperlink>
            <w:hyperlink r:id="rId61">
              <w:proofErr w:type="spellStart"/>
              <w:r>
                <w:rPr>
                  <w:color w:val="1155CC"/>
                  <w:sz w:val="22"/>
                  <w:szCs w:val="22"/>
                  <w:u w:val="single"/>
                </w:rPr>
                <w:t>Egerer</w:t>
              </w:r>
              <w:proofErr w:type="spellEnd"/>
              <w:r>
                <w:rPr>
                  <w:color w:val="1155CC"/>
                  <w:sz w:val="22"/>
                  <w:szCs w:val="22"/>
                  <w:u w:val="single"/>
                </w:rPr>
                <w:t xml:space="preserve"> et al. 2020, Scientific Reports</w:t>
              </w:r>
            </w:hyperlink>
            <w:r>
              <w:rPr>
                <w:sz w:val="22"/>
                <w:szCs w:val="22"/>
              </w:rPr>
              <w:t>.</w:t>
            </w:r>
          </w:p>
        </w:tc>
      </w:tr>
      <w:tr w:rsidR="00616DA5" w14:paraId="4F0C6086" w14:textId="77777777" w:rsidTr="005F1B1F">
        <w:trPr>
          <w:trHeight w:val="224"/>
        </w:trPr>
        <w:tc>
          <w:tcPr>
            <w:tcW w:w="818" w:type="dxa"/>
            <w:shd w:val="clear" w:color="auto" w:fill="auto"/>
          </w:tcPr>
          <w:p w14:paraId="00000187" w14:textId="77777777" w:rsidR="00616DA5" w:rsidRDefault="00616DA5">
            <w:pPr>
              <w:rPr>
                <w:sz w:val="22"/>
                <w:szCs w:val="22"/>
              </w:rPr>
            </w:pPr>
            <w:r>
              <w:rPr>
                <w:sz w:val="22"/>
                <w:szCs w:val="22"/>
              </w:rPr>
              <w:t>22</w:t>
            </w:r>
          </w:p>
        </w:tc>
        <w:tc>
          <w:tcPr>
            <w:tcW w:w="1304" w:type="dxa"/>
            <w:shd w:val="clear" w:color="auto" w:fill="auto"/>
          </w:tcPr>
          <w:p w14:paraId="00000188" w14:textId="77777777" w:rsidR="00616DA5" w:rsidRDefault="00616DA5">
            <w:pPr>
              <w:rPr>
                <w:sz w:val="22"/>
                <w:szCs w:val="22"/>
              </w:rPr>
            </w:pPr>
            <w:r>
              <w:rPr>
                <w:sz w:val="22"/>
                <w:szCs w:val="22"/>
              </w:rPr>
              <w:t>88</w:t>
            </w:r>
          </w:p>
        </w:tc>
        <w:tc>
          <w:tcPr>
            <w:tcW w:w="8066" w:type="dxa"/>
            <w:gridSpan w:val="2"/>
            <w:shd w:val="clear" w:color="auto" w:fill="auto"/>
          </w:tcPr>
          <w:p w14:paraId="00000189" w14:textId="77777777" w:rsidR="00616DA5" w:rsidRDefault="00616DA5">
            <w:pPr>
              <w:rPr>
                <w:sz w:val="22"/>
                <w:szCs w:val="22"/>
              </w:rPr>
            </w:pPr>
            <w:r>
              <w:rPr>
                <w:sz w:val="22"/>
                <w:szCs w:val="22"/>
              </w:rPr>
              <w:t xml:space="preserve">This paragraph should also explore to which extent access and benefit-sharing has contributed or could contribute to the conservation of biodiversity, which is central to CBD missions. It should include a discussion on risk incentives to overexploit biodiversity through access and benefit sharing schemes, and how to prevent this. See for example: </w:t>
            </w:r>
            <w:proofErr w:type="spellStart"/>
            <w:r>
              <w:rPr>
                <w:sz w:val="22"/>
                <w:szCs w:val="22"/>
              </w:rPr>
              <w:t>Richerzhagen</w:t>
            </w:r>
            <w:proofErr w:type="spellEnd"/>
            <w:r>
              <w:rPr>
                <w:sz w:val="22"/>
                <w:szCs w:val="22"/>
              </w:rPr>
              <w:t>, C. (2010). Protecting Biological Diversity. The effectiveness of access and benefit sharing regimes. London: Routledge.</w:t>
            </w:r>
          </w:p>
        </w:tc>
      </w:tr>
      <w:tr w:rsidR="00616DA5" w14:paraId="12433B7C" w14:textId="77777777" w:rsidTr="005F1B1F">
        <w:trPr>
          <w:trHeight w:val="224"/>
        </w:trPr>
        <w:tc>
          <w:tcPr>
            <w:tcW w:w="818" w:type="dxa"/>
            <w:shd w:val="clear" w:color="auto" w:fill="auto"/>
          </w:tcPr>
          <w:p w14:paraId="0000018B" w14:textId="77777777" w:rsidR="00616DA5" w:rsidRDefault="00616DA5">
            <w:pPr>
              <w:rPr>
                <w:sz w:val="22"/>
                <w:szCs w:val="22"/>
              </w:rPr>
            </w:pPr>
            <w:r>
              <w:rPr>
                <w:sz w:val="22"/>
                <w:szCs w:val="22"/>
              </w:rPr>
              <w:t>23</w:t>
            </w:r>
          </w:p>
        </w:tc>
        <w:tc>
          <w:tcPr>
            <w:tcW w:w="1304" w:type="dxa"/>
            <w:shd w:val="clear" w:color="auto" w:fill="auto"/>
          </w:tcPr>
          <w:p w14:paraId="0000018C" w14:textId="77777777" w:rsidR="00616DA5" w:rsidRDefault="00616DA5">
            <w:pPr>
              <w:rPr>
                <w:sz w:val="22"/>
                <w:szCs w:val="22"/>
              </w:rPr>
            </w:pPr>
            <w:r>
              <w:rPr>
                <w:sz w:val="22"/>
                <w:szCs w:val="22"/>
              </w:rPr>
              <w:t>Target 13</w:t>
            </w:r>
          </w:p>
        </w:tc>
        <w:tc>
          <w:tcPr>
            <w:tcW w:w="8066" w:type="dxa"/>
            <w:gridSpan w:val="2"/>
            <w:shd w:val="clear" w:color="auto" w:fill="auto"/>
          </w:tcPr>
          <w:p w14:paraId="0000018E" w14:textId="19C5A798" w:rsidR="00616DA5" w:rsidRDefault="00616DA5">
            <w:pPr>
              <w:rPr>
                <w:sz w:val="22"/>
                <w:szCs w:val="22"/>
              </w:rPr>
            </w:pPr>
            <w:sdt>
              <w:sdtPr>
                <w:tag w:val="goog_rdk_61"/>
                <w:id w:val="1371496469"/>
              </w:sdtPr>
              <w:sdtContent/>
            </w:sdt>
            <w:r>
              <w:rPr>
                <w:sz w:val="22"/>
                <w:szCs w:val="22"/>
              </w:rPr>
              <w:t>The statistical commission of the United Nations just revised the System of Environmental Economic Accounting. Physical accounts of ecosystems have been accepted as an international statistical standard, but monetary accounts of ecosystems have not. We should therefore be cautious about the mention of “accounts” in this target. As far as national accounts are concerned, this should be understood as physical accounts.</w:t>
            </w:r>
          </w:p>
        </w:tc>
      </w:tr>
      <w:tr w:rsidR="00616DA5" w:rsidRPr="00616DA5" w14:paraId="03AB8F98" w14:textId="77777777" w:rsidTr="005F1B1F">
        <w:trPr>
          <w:trHeight w:val="224"/>
        </w:trPr>
        <w:tc>
          <w:tcPr>
            <w:tcW w:w="818" w:type="dxa"/>
            <w:shd w:val="clear" w:color="auto" w:fill="auto"/>
          </w:tcPr>
          <w:p w14:paraId="5BCD81F1" w14:textId="76422DCD" w:rsidR="00616DA5" w:rsidRPr="00616DA5" w:rsidRDefault="00616DA5">
            <w:pPr>
              <w:rPr>
                <w:sz w:val="22"/>
                <w:szCs w:val="22"/>
                <w:highlight w:val="yellow"/>
              </w:rPr>
            </w:pPr>
            <w:r w:rsidRPr="00616DA5">
              <w:rPr>
                <w:highlight w:val="yellow"/>
              </w:rPr>
              <w:t>24</w:t>
            </w:r>
          </w:p>
        </w:tc>
        <w:tc>
          <w:tcPr>
            <w:tcW w:w="1304" w:type="dxa"/>
            <w:shd w:val="clear" w:color="auto" w:fill="auto"/>
          </w:tcPr>
          <w:p w14:paraId="75FEF116" w14:textId="63E417F8" w:rsidR="00616DA5" w:rsidRPr="00616DA5" w:rsidRDefault="00616DA5">
            <w:pPr>
              <w:rPr>
                <w:sz w:val="22"/>
                <w:szCs w:val="22"/>
                <w:highlight w:val="yellow"/>
              </w:rPr>
            </w:pPr>
            <w:r w:rsidRPr="00616DA5">
              <w:rPr>
                <w:highlight w:val="yellow"/>
              </w:rPr>
              <w:t>94</w:t>
            </w:r>
          </w:p>
        </w:tc>
        <w:tc>
          <w:tcPr>
            <w:tcW w:w="8066" w:type="dxa"/>
            <w:gridSpan w:val="2"/>
            <w:shd w:val="clear" w:color="auto" w:fill="auto"/>
          </w:tcPr>
          <w:p w14:paraId="5073C078" w14:textId="407860BB" w:rsidR="00616DA5" w:rsidRPr="00616DA5" w:rsidRDefault="00616DA5">
            <w:pPr>
              <w:rPr>
                <w:highlight w:val="yellow"/>
              </w:rPr>
            </w:pPr>
            <w:r w:rsidRPr="00616DA5">
              <w:rPr>
                <w:highlight w:val="yellow"/>
              </w:rPr>
              <w:t xml:space="preserve">Proposition of adding to the following sentence “For example, intensive systems of timber production, such as plantations and clear cutting, may reduce species richness by 13-44 per cent while extensive </w:t>
            </w:r>
            <w:r w:rsidRPr="00616DA5">
              <w:rPr>
                <w:b/>
                <w:highlight w:val="yellow"/>
              </w:rPr>
              <w:t>and closer-to-nature</w:t>
            </w:r>
            <w:r w:rsidRPr="00616DA5">
              <w:rPr>
                <w:highlight w:val="yellow"/>
              </w:rPr>
              <w:t xml:space="preserve"> forest management systems have minimal impact.”</w:t>
            </w:r>
          </w:p>
        </w:tc>
      </w:tr>
      <w:tr w:rsidR="00616DA5" w:rsidRPr="00616DA5" w14:paraId="0965B71A" w14:textId="77777777" w:rsidTr="005F1B1F">
        <w:trPr>
          <w:trHeight w:val="224"/>
        </w:trPr>
        <w:tc>
          <w:tcPr>
            <w:tcW w:w="818" w:type="dxa"/>
            <w:shd w:val="clear" w:color="auto" w:fill="auto"/>
          </w:tcPr>
          <w:p w14:paraId="3191CFE1" w14:textId="537735D9" w:rsidR="00616DA5" w:rsidRPr="00616DA5" w:rsidRDefault="00616DA5">
            <w:pPr>
              <w:rPr>
                <w:highlight w:val="yellow"/>
              </w:rPr>
            </w:pPr>
            <w:r w:rsidRPr="00616DA5">
              <w:rPr>
                <w:highlight w:val="yellow"/>
              </w:rPr>
              <w:lastRenderedPageBreak/>
              <w:t>24</w:t>
            </w:r>
          </w:p>
        </w:tc>
        <w:tc>
          <w:tcPr>
            <w:tcW w:w="1304" w:type="dxa"/>
            <w:shd w:val="clear" w:color="auto" w:fill="auto"/>
          </w:tcPr>
          <w:p w14:paraId="41E0B2BF" w14:textId="1F59A19F" w:rsidR="00616DA5" w:rsidRPr="00616DA5" w:rsidRDefault="00616DA5">
            <w:pPr>
              <w:rPr>
                <w:highlight w:val="yellow"/>
              </w:rPr>
            </w:pPr>
            <w:r w:rsidRPr="00616DA5">
              <w:rPr>
                <w:highlight w:val="yellow"/>
              </w:rPr>
              <w:t>95</w:t>
            </w:r>
          </w:p>
        </w:tc>
        <w:tc>
          <w:tcPr>
            <w:tcW w:w="8066" w:type="dxa"/>
            <w:gridSpan w:val="2"/>
            <w:shd w:val="clear" w:color="auto" w:fill="auto"/>
          </w:tcPr>
          <w:p w14:paraId="4C9A17CB" w14:textId="77777777" w:rsidR="00616DA5" w:rsidRPr="00616DA5" w:rsidRDefault="00616DA5" w:rsidP="008B0DF3">
            <w:pPr>
              <w:pStyle w:val="Default"/>
              <w:rPr>
                <w:rFonts w:eastAsiaTheme="minorHAnsi"/>
                <w:highlight w:val="yellow"/>
              </w:rPr>
            </w:pPr>
            <w:r w:rsidRPr="00616DA5">
              <w:rPr>
                <w:highlight w:val="yellow"/>
              </w:rPr>
              <w:t xml:space="preserve">“The impacts of productions systems and supply </w:t>
            </w:r>
            <w:r w:rsidRPr="00616DA5">
              <w:rPr>
                <w:b/>
                <w:highlight w:val="yellow"/>
              </w:rPr>
              <w:t>changes</w:t>
            </w:r>
            <w:r w:rsidRPr="00616DA5">
              <w:rPr>
                <w:highlight w:val="yellow"/>
              </w:rPr>
              <w:t xml:space="preserve"> related to food” </w:t>
            </w:r>
            <w:r w:rsidRPr="00616DA5">
              <w:rPr>
                <w:rFonts w:eastAsiaTheme="minorHAnsi"/>
                <w:highlight w:val="yellow"/>
              </w:rPr>
              <w:t xml:space="preserve">(agriculture in terrestrial environments, affecting </w:t>
            </w:r>
            <w:r w:rsidRPr="00616DA5">
              <w:rPr>
                <w:rFonts w:eastAsiaTheme="minorHAnsi"/>
                <w:b/>
                <w:highlight w:val="yellow"/>
              </w:rPr>
              <w:t>forests</w:t>
            </w:r>
            <w:r w:rsidRPr="00616DA5">
              <w:rPr>
                <w:rFonts w:eastAsiaTheme="minorHAnsi"/>
                <w:highlight w:val="yellow"/>
              </w:rPr>
              <w:t xml:space="preserve">, freshwater and coastal areas too, and fisheries in marine environments), </w:t>
            </w:r>
          </w:p>
          <w:p w14:paraId="4E8FA814" w14:textId="77777777" w:rsidR="00616DA5" w:rsidRPr="00616DA5" w:rsidRDefault="00616DA5" w:rsidP="00616DA5">
            <w:pPr>
              <w:pStyle w:val="Paragraphedeliste"/>
              <w:numPr>
                <w:ilvl w:val="0"/>
                <w:numId w:val="2"/>
              </w:numPr>
              <w:spacing w:after="0" w:line="240" w:lineRule="auto"/>
              <w:rPr>
                <w:highlight w:val="yellow"/>
                <w:lang w:val="en-US"/>
              </w:rPr>
            </w:pPr>
            <w:r w:rsidRPr="00616DA5">
              <w:rPr>
                <w:highlight w:val="yellow"/>
                <w:lang w:val="en-US"/>
              </w:rPr>
              <w:t>Typing error of supply “chains” instead of “changes”</w:t>
            </w:r>
          </w:p>
          <w:p w14:paraId="64361237" w14:textId="782FDF3A" w:rsidR="00616DA5" w:rsidRPr="00616DA5" w:rsidRDefault="00616DA5">
            <w:pPr>
              <w:rPr>
                <w:highlight w:val="yellow"/>
              </w:rPr>
            </w:pPr>
            <w:r w:rsidRPr="00616DA5">
              <w:rPr>
                <w:highlight w:val="yellow"/>
              </w:rPr>
              <w:t>Proposition of adding “forests” as being namely affected by unsustainable supply chains and agriculture.</w:t>
            </w:r>
            <w:bookmarkStart w:id="0" w:name="_GoBack"/>
            <w:bookmarkEnd w:id="0"/>
          </w:p>
        </w:tc>
      </w:tr>
      <w:tr w:rsidR="00616DA5" w:rsidRPr="00616DA5" w14:paraId="0648258A" w14:textId="77777777" w:rsidTr="005F1B1F">
        <w:trPr>
          <w:trHeight w:val="224"/>
        </w:trPr>
        <w:tc>
          <w:tcPr>
            <w:tcW w:w="818" w:type="dxa"/>
            <w:shd w:val="clear" w:color="auto" w:fill="auto"/>
          </w:tcPr>
          <w:p w14:paraId="5454748E" w14:textId="184BE7E4" w:rsidR="00616DA5" w:rsidRPr="00616DA5" w:rsidRDefault="00616DA5">
            <w:pPr>
              <w:rPr>
                <w:highlight w:val="yellow"/>
              </w:rPr>
            </w:pPr>
            <w:r w:rsidRPr="00616DA5">
              <w:rPr>
                <w:highlight w:val="yellow"/>
              </w:rPr>
              <w:t>24</w:t>
            </w:r>
          </w:p>
        </w:tc>
        <w:tc>
          <w:tcPr>
            <w:tcW w:w="1304" w:type="dxa"/>
            <w:shd w:val="clear" w:color="auto" w:fill="auto"/>
          </w:tcPr>
          <w:p w14:paraId="470848CC" w14:textId="330BCAE1" w:rsidR="00616DA5" w:rsidRPr="00616DA5" w:rsidRDefault="00616DA5">
            <w:pPr>
              <w:rPr>
                <w:highlight w:val="yellow"/>
              </w:rPr>
            </w:pPr>
            <w:r w:rsidRPr="00616DA5">
              <w:rPr>
                <w:highlight w:val="yellow"/>
              </w:rPr>
              <w:t>95</w:t>
            </w:r>
          </w:p>
        </w:tc>
        <w:tc>
          <w:tcPr>
            <w:tcW w:w="8066" w:type="dxa"/>
            <w:gridSpan w:val="2"/>
            <w:shd w:val="clear" w:color="auto" w:fill="auto"/>
          </w:tcPr>
          <w:p w14:paraId="6672E44A" w14:textId="77777777" w:rsidR="00616DA5" w:rsidRPr="00616DA5" w:rsidRDefault="00616DA5" w:rsidP="008B0DF3">
            <w:pPr>
              <w:rPr>
                <w:highlight w:val="yellow"/>
              </w:rPr>
            </w:pPr>
            <w:r w:rsidRPr="00616DA5">
              <w:rPr>
                <w:highlight w:val="yellow"/>
              </w:rPr>
              <w:t>Regarding the sentence: “ The actions taken</w:t>
            </w:r>
            <w:r w:rsidRPr="00616DA5">
              <w:rPr>
                <w:b/>
                <w:highlight w:val="yellow"/>
              </w:rPr>
              <w:t xml:space="preserve"> the</w:t>
            </w:r>
            <w:r w:rsidRPr="00616DA5">
              <w:rPr>
                <w:highlight w:val="yellow"/>
              </w:rPr>
              <w:t xml:space="preserve"> reach this target could directly or indirectly contribute to many of the proposed targets in the post-2020”</w:t>
            </w:r>
          </w:p>
          <w:p w14:paraId="23DD9274" w14:textId="60ACE0D1" w:rsidR="00616DA5" w:rsidRPr="00616DA5" w:rsidRDefault="00616DA5" w:rsidP="008B0DF3">
            <w:pPr>
              <w:pStyle w:val="Default"/>
              <w:rPr>
                <w:highlight w:val="yellow"/>
              </w:rPr>
            </w:pPr>
            <w:r w:rsidRPr="00616DA5">
              <w:rPr>
                <w:highlight w:val="yellow"/>
              </w:rPr>
              <w:t>Typing error of “the reach” instead of “to reach”</w:t>
            </w:r>
          </w:p>
        </w:tc>
      </w:tr>
      <w:tr w:rsidR="00616DA5" w:rsidRPr="00616DA5" w14:paraId="78D16AFA" w14:textId="77777777" w:rsidTr="005F1B1F">
        <w:trPr>
          <w:trHeight w:val="224"/>
        </w:trPr>
        <w:tc>
          <w:tcPr>
            <w:tcW w:w="818" w:type="dxa"/>
            <w:shd w:val="clear" w:color="auto" w:fill="auto"/>
          </w:tcPr>
          <w:p w14:paraId="7B4AF717" w14:textId="3DD8B708" w:rsidR="00616DA5" w:rsidRPr="00616DA5" w:rsidRDefault="00616DA5">
            <w:pPr>
              <w:rPr>
                <w:highlight w:val="yellow"/>
              </w:rPr>
            </w:pPr>
            <w:r w:rsidRPr="00616DA5">
              <w:rPr>
                <w:highlight w:val="yellow"/>
              </w:rPr>
              <w:t>24</w:t>
            </w:r>
          </w:p>
        </w:tc>
        <w:tc>
          <w:tcPr>
            <w:tcW w:w="1304" w:type="dxa"/>
            <w:shd w:val="clear" w:color="auto" w:fill="auto"/>
          </w:tcPr>
          <w:p w14:paraId="05F62AF0" w14:textId="3DF27FF4" w:rsidR="00616DA5" w:rsidRPr="00616DA5" w:rsidRDefault="00616DA5">
            <w:pPr>
              <w:rPr>
                <w:highlight w:val="yellow"/>
              </w:rPr>
            </w:pPr>
            <w:r w:rsidRPr="00616DA5">
              <w:rPr>
                <w:highlight w:val="yellow"/>
              </w:rPr>
              <w:t>98</w:t>
            </w:r>
          </w:p>
        </w:tc>
        <w:tc>
          <w:tcPr>
            <w:tcW w:w="8066" w:type="dxa"/>
            <w:gridSpan w:val="2"/>
            <w:shd w:val="clear" w:color="auto" w:fill="auto"/>
          </w:tcPr>
          <w:p w14:paraId="1B238983" w14:textId="77777777" w:rsidR="00616DA5" w:rsidRPr="00616DA5" w:rsidRDefault="00616DA5" w:rsidP="008B0DF3">
            <w:pPr>
              <w:rPr>
                <w:highlight w:val="yellow"/>
              </w:rPr>
            </w:pPr>
            <w:r w:rsidRPr="00616DA5">
              <w:rPr>
                <w:highlight w:val="yellow"/>
              </w:rPr>
              <w:t>Regarding the sentence: “ The actions taken</w:t>
            </w:r>
            <w:r w:rsidRPr="00616DA5">
              <w:rPr>
                <w:b/>
                <w:highlight w:val="yellow"/>
              </w:rPr>
              <w:t xml:space="preserve"> the</w:t>
            </w:r>
            <w:r w:rsidRPr="00616DA5">
              <w:rPr>
                <w:highlight w:val="yellow"/>
              </w:rPr>
              <w:t xml:space="preserve"> reach this target could directly or indirectly contribute to many of the proposed targets in the post-2020”</w:t>
            </w:r>
          </w:p>
          <w:p w14:paraId="4FD9FD26" w14:textId="3D5F2036" w:rsidR="00616DA5" w:rsidRPr="00616DA5" w:rsidRDefault="00616DA5" w:rsidP="008B0DF3">
            <w:pPr>
              <w:rPr>
                <w:highlight w:val="yellow"/>
              </w:rPr>
            </w:pPr>
            <w:r w:rsidRPr="00616DA5">
              <w:rPr>
                <w:highlight w:val="yellow"/>
              </w:rPr>
              <w:t>Typing error of “the reach” instead of “to reach”</w:t>
            </w:r>
          </w:p>
        </w:tc>
      </w:tr>
      <w:tr w:rsidR="00616DA5" w14:paraId="1B99FDEB" w14:textId="77777777" w:rsidTr="005F1B1F">
        <w:trPr>
          <w:trHeight w:val="224"/>
        </w:trPr>
        <w:tc>
          <w:tcPr>
            <w:tcW w:w="818" w:type="dxa"/>
            <w:shd w:val="clear" w:color="auto" w:fill="auto"/>
          </w:tcPr>
          <w:p w14:paraId="00000194" w14:textId="77777777" w:rsidR="00616DA5" w:rsidRDefault="00616DA5">
            <w:pPr>
              <w:rPr>
                <w:sz w:val="22"/>
                <w:szCs w:val="22"/>
              </w:rPr>
            </w:pPr>
            <w:r>
              <w:rPr>
                <w:sz w:val="22"/>
                <w:szCs w:val="22"/>
              </w:rPr>
              <w:t>25</w:t>
            </w:r>
          </w:p>
        </w:tc>
        <w:tc>
          <w:tcPr>
            <w:tcW w:w="1304" w:type="dxa"/>
            <w:shd w:val="clear" w:color="auto" w:fill="auto"/>
          </w:tcPr>
          <w:p w14:paraId="00000195" w14:textId="77777777" w:rsidR="00616DA5" w:rsidRDefault="00616DA5">
            <w:pPr>
              <w:rPr>
                <w:sz w:val="22"/>
                <w:szCs w:val="22"/>
              </w:rPr>
            </w:pPr>
            <w:r>
              <w:rPr>
                <w:sz w:val="22"/>
                <w:szCs w:val="22"/>
              </w:rPr>
              <w:t>Target 15</w:t>
            </w:r>
          </w:p>
        </w:tc>
        <w:tc>
          <w:tcPr>
            <w:tcW w:w="8066" w:type="dxa"/>
            <w:gridSpan w:val="2"/>
            <w:shd w:val="clear" w:color="auto" w:fill="auto"/>
          </w:tcPr>
          <w:p w14:paraId="00000196" w14:textId="77777777" w:rsidR="00616DA5" w:rsidRDefault="00616DA5">
            <w:pPr>
              <w:rPr>
                <w:sz w:val="22"/>
                <w:szCs w:val="22"/>
              </w:rPr>
            </w:pPr>
            <w:r>
              <w:rPr>
                <w:sz w:val="22"/>
                <w:szCs w:val="22"/>
              </w:rPr>
              <w:t>This target could be linked to the upcoming IPBES assessment on multiple nature-related values</w:t>
            </w:r>
          </w:p>
        </w:tc>
      </w:tr>
      <w:tr w:rsidR="00616DA5" w14:paraId="09E75270" w14:textId="77777777" w:rsidTr="005F1B1F">
        <w:trPr>
          <w:trHeight w:val="224"/>
        </w:trPr>
        <w:tc>
          <w:tcPr>
            <w:tcW w:w="818" w:type="dxa"/>
            <w:shd w:val="clear" w:color="auto" w:fill="auto"/>
          </w:tcPr>
          <w:p w14:paraId="0000019C" w14:textId="77777777" w:rsidR="00616DA5" w:rsidRDefault="00616DA5">
            <w:pPr>
              <w:rPr>
                <w:sz w:val="22"/>
                <w:szCs w:val="22"/>
              </w:rPr>
            </w:pPr>
            <w:r>
              <w:rPr>
                <w:sz w:val="22"/>
                <w:szCs w:val="22"/>
              </w:rPr>
              <w:t>26</w:t>
            </w:r>
          </w:p>
        </w:tc>
        <w:tc>
          <w:tcPr>
            <w:tcW w:w="1304" w:type="dxa"/>
            <w:shd w:val="clear" w:color="auto" w:fill="auto"/>
          </w:tcPr>
          <w:p w14:paraId="0000019D" w14:textId="77777777" w:rsidR="00616DA5" w:rsidRDefault="00616DA5">
            <w:pPr>
              <w:rPr>
                <w:sz w:val="22"/>
                <w:szCs w:val="22"/>
              </w:rPr>
            </w:pPr>
            <w:r>
              <w:rPr>
                <w:sz w:val="22"/>
                <w:szCs w:val="22"/>
              </w:rPr>
              <w:t>Target 16</w:t>
            </w:r>
          </w:p>
        </w:tc>
        <w:tc>
          <w:tcPr>
            <w:tcW w:w="8066" w:type="dxa"/>
            <w:gridSpan w:val="2"/>
            <w:shd w:val="clear" w:color="auto" w:fill="auto"/>
          </w:tcPr>
          <w:p w14:paraId="0000019E" w14:textId="77777777" w:rsidR="00616DA5" w:rsidRDefault="00616DA5" w:rsidP="00FC592B">
            <w:pPr>
              <w:spacing w:after="240"/>
              <w:rPr>
                <w:sz w:val="22"/>
                <w:szCs w:val="22"/>
              </w:rPr>
            </w:pPr>
            <w:proofErr w:type="spellStart"/>
            <w:r>
              <w:rPr>
                <w:sz w:val="22"/>
                <w:szCs w:val="22"/>
              </w:rPr>
              <w:t>Sumail</w:t>
            </w:r>
            <w:proofErr w:type="spellEnd"/>
            <w:r>
              <w:rPr>
                <w:sz w:val="22"/>
                <w:szCs w:val="22"/>
              </w:rPr>
              <w:t xml:space="preserve"> et al. (2010), </w:t>
            </w:r>
            <w:r>
              <w:rPr>
                <w:i/>
                <w:sz w:val="22"/>
                <w:szCs w:val="22"/>
              </w:rPr>
              <w:t>A bottom-up re-estimation of global fisheries subsidies</w:t>
            </w:r>
            <w:r>
              <w:rPr>
                <w:sz w:val="22"/>
                <w:szCs w:val="22"/>
              </w:rPr>
              <w:t>, shows the extent of fisheries subsidies, that can be beneficial to biodiversity, capacity-enhancing, or ambiguous</w:t>
            </w:r>
          </w:p>
          <w:p w14:paraId="0000019F" w14:textId="77777777" w:rsidR="00616DA5" w:rsidRDefault="00616DA5">
            <w:pPr>
              <w:spacing w:before="240" w:after="240"/>
              <w:rPr>
                <w:sz w:val="22"/>
                <w:szCs w:val="22"/>
              </w:rPr>
            </w:pPr>
            <w:r>
              <w:rPr>
                <w:sz w:val="22"/>
                <w:szCs w:val="22"/>
              </w:rPr>
              <w:t>The OECD also recently published a paper on this topic : Relative effects of fisheries support policies</w:t>
            </w:r>
          </w:p>
          <w:p w14:paraId="000001A0" w14:textId="77777777" w:rsidR="00616DA5" w:rsidRDefault="00616DA5">
            <w:pPr>
              <w:rPr>
                <w:sz w:val="22"/>
                <w:szCs w:val="22"/>
              </w:rPr>
            </w:pPr>
            <w:r>
              <w:rPr>
                <w:sz w:val="22"/>
                <w:szCs w:val="22"/>
              </w:rPr>
              <w:t>https://www.oecd-ilibrary.org/agriculture-and-food/relative-effects-of-fisheries-support-policies_bd9b0dc3-en</w:t>
            </w:r>
          </w:p>
        </w:tc>
      </w:tr>
      <w:tr w:rsidR="00616DA5" w14:paraId="4747F578" w14:textId="77777777" w:rsidTr="005F1B1F">
        <w:trPr>
          <w:trHeight w:val="224"/>
        </w:trPr>
        <w:tc>
          <w:tcPr>
            <w:tcW w:w="818" w:type="dxa"/>
            <w:shd w:val="clear" w:color="auto" w:fill="auto"/>
          </w:tcPr>
          <w:p w14:paraId="000001C8" w14:textId="77777777" w:rsidR="00616DA5" w:rsidRDefault="00616DA5">
            <w:pPr>
              <w:rPr>
                <w:sz w:val="22"/>
                <w:szCs w:val="22"/>
              </w:rPr>
            </w:pPr>
            <w:r>
              <w:rPr>
                <w:sz w:val="22"/>
                <w:szCs w:val="22"/>
              </w:rPr>
              <w:t>28</w:t>
            </w:r>
          </w:p>
        </w:tc>
        <w:tc>
          <w:tcPr>
            <w:tcW w:w="1304" w:type="dxa"/>
            <w:shd w:val="clear" w:color="auto" w:fill="auto"/>
          </w:tcPr>
          <w:p w14:paraId="000001C9" w14:textId="77777777" w:rsidR="00616DA5" w:rsidRDefault="00616DA5">
            <w:pPr>
              <w:rPr>
                <w:sz w:val="22"/>
                <w:szCs w:val="22"/>
              </w:rPr>
            </w:pPr>
            <w:r>
              <w:rPr>
                <w:sz w:val="22"/>
                <w:szCs w:val="22"/>
              </w:rPr>
              <w:t>Target 18</w:t>
            </w:r>
          </w:p>
        </w:tc>
        <w:tc>
          <w:tcPr>
            <w:tcW w:w="8066" w:type="dxa"/>
            <w:gridSpan w:val="2"/>
            <w:shd w:val="clear" w:color="auto" w:fill="auto"/>
          </w:tcPr>
          <w:p w14:paraId="000001CA" w14:textId="77777777" w:rsidR="00616DA5" w:rsidRDefault="00616DA5" w:rsidP="007E11FA">
            <w:pPr>
              <w:spacing w:after="240"/>
              <w:rPr>
                <w:sz w:val="22"/>
                <w:szCs w:val="22"/>
              </w:rPr>
            </w:pPr>
            <w:proofErr w:type="spellStart"/>
            <w:r>
              <w:rPr>
                <w:sz w:val="22"/>
                <w:szCs w:val="22"/>
              </w:rPr>
              <w:t>Seidl</w:t>
            </w:r>
            <w:proofErr w:type="spellEnd"/>
            <w:r>
              <w:rPr>
                <w:sz w:val="22"/>
                <w:szCs w:val="22"/>
              </w:rPr>
              <w:t xml:space="preserve"> et al. (2021), The effectiveness of national biodiversity investments to protect the wealth of nature</w:t>
            </w:r>
          </w:p>
          <w:p w14:paraId="000001CB" w14:textId="77777777" w:rsidR="00616DA5" w:rsidRDefault="00616DA5">
            <w:pPr>
              <w:spacing w:before="240" w:after="240"/>
              <w:rPr>
                <w:i/>
                <w:sz w:val="22"/>
                <w:szCs w:val="22"/>
              </w:rPr>
            </w:pPr>
            <w:hyperlink r:id="rId62">
              <w:r>
                <w:rPr>
                  <w:i/>
                  <w:color w:val="1155CC"/>
                  <w:sz w:val="22"/>
                  <w:szCs w:val="22"/>
                  <w:u w:val="single"/>
                </w:rPr>
                <w:t>https://www.nature.com/articles/s41559-020-01372-1</w:t>
              </w:r>
            </w:hyperlink>
          </w:p>
          <w:p w14:paraId="000001CC" w14:textId="77777777" w:rsidR="00616DA5" w:rsidRDefault="00616DA5">
            <w:pPr>
              <w:rPr>
                <w:sz w:val="22"/>
                <w:szCs w:val="22"/>
              </w:rPr>
            </w:pPr>
            <w:r>
              <w:rPr>
                <w:sz w:val="22"/>
                <w:szCs w:val="22"/>
              </w:rPr>
              <w:t xml:space="preserve">This paper shows the increase in biodiversity </w:t>
            </w:r>
            <w:proofErr w:type="spellStart"/>
            <w:r>
              <w:rPr>
                <w:sz w:val="22"/>
                <w:szCs w:val="22"/>
              </w:rPr>
              <w:t>spendings</w:t>
            </w:r>
            <w:proofErr w:type="spellEnd"/>
            <w:r>
              <w:rPr>
                <w:sz w:val="22"/>
                <w:szCs w:val="22"/>
              </w:rPr>
              <w:t>, and its positive effects on biodiversity conservation</w:t>
            </w:r>
          </w:p>
        </w:tc>
      </w:tr>
      <w:tr w:rsidR="00616DA5" w14:paraId="5BCCACA2" w14:textId="77777777" w:rsidTr="005F1B1F">
        <w:trPr>
          <w:trHeight w:val="224"/>
        </w:trPr>
        <w:tc>
          <w:tcPr>
            <w:tcW w:w="818" w:type="dxa"/>
            <w:shd w:val="clear" w:color="auto" w:fill="auto"/>
          </w:tcPr>
          <w:p w14:paraId="000001CE" w14:textId="77777777" w:rsidR="00616DA5" w:rsidRDefault="00616DA5">
            <w:pPr>
              <w:rPr>
                <w:sz w:val="22"/>
                <w:szCs w:val="22"/>
              </w:rPr>
            </w:pPr>
            <w:r>
              <w:rPr>
                <w:sz w:val="22"/>
                <w:szCs w:val="22"/>
              </w:rPr>
              <w:t>28</w:t>
            </w:r>
          </w:p>
        </w:tc>
        <w:tc>
          <w:tcPr>
            <w:tcW w:w="1304" w:type="dxa"/>
            <w:shd w:val="clear" w:color="auto" w:fill="auto"/>
          </w:tcPr>
          <w:p w14:paraId="000001CF" w14:textId="77777777" w:rsidR="00616DA5" w:rsidRDefault="00616DA5">
            <w:pPr>
              <w:rPr>
                <w:sz w:val="22"/>
                <w:szCs w:val="22"/>
              </w:rPr>
            </w:pPr>
            <w:r>
              <w:rPr>
                <w:sz w:val="22"/>
                <w:szCs w:val="22"/>
              </w:rPr>
              <w:t>109</w:t>
            </w:r>
          </w:p>
        </w:tc>
        <w:tc>
          <w:tcPr>
            <w:tcW w:w="8066" w:type="dxa"/>
            <w:gridSpan w:val="2"/>
            <w:shd w:val="clear" w:color="auto" w:fill="auto"/>
          </w:tcPr>
          <w:p w14:paraId="000001D0" w14:textId="77777777" w:rsidR="00616DA5" w:rsidRDefault="00616DA5">
            <w:pPr>
              <w:rPr>
                <w:sz w:val="22"/>
                <w:szCs w:val="22"/>
              </w:rPr>
            </w:pPr>
            <w:sdt>
              <w:sdtPr>
                <w:tag w:val="goog_rdk_112"/>
                <w:id w:val="1564594760"/>
              </w:sdtPr>
              <w:sdtContent/>
            </w:sdt>
            <w:r>
              <w:rPr>
                <w:sz w:val="22"/>
                <w:szCs w:val="22"/>
              </w:rPr>
              <w:t>Point (e) “</w:t>
            </w:r>
            <w:r>
              <w:rPr>
                <w:i/>
                <w:sz w:val="22"/>
                <w:szCs w:val="22"/>
              </w:rPr>
              <w:t>enhancing the effectiveness and efficiency of resource use</w:t>
            </w:r>
            <w:r>
              <w:rPr>
                <w:sz w:val="22"/>
                <w:szCs w:val="22"/>
              </w:rPr>
              <w:t xml:space="preserve">”, should be put on higher level of requirement than points (a) to (d). </w:t>
            </w:r>
            <w:proofErr w:type="gramStart"/>
            <w:r>
              <w:rPr>
                <w:sz w:val="22"/>
                <w:szCs w:val="22"/>
              </w:rPr>
              <w:t>Point (a) to (d) enumerate</w:t>
            </w:r>
            <w:proofErr w:type="gramEnd"/>
            <w:r>
              <w:rPr>
                <w:sz w:val="22"/>
                <w:szCs w:val="22"/>
              </w:rPr>
              <w:t xml:space="preserve"> different ways of mobilizing finance for biodiversity. However, point (e) refers to the efficiency of </w:t>
            </w:r>
            <w:proofErr w:type="gramStart"/>
            <w:r>
              <w:rPr>
                <w:sz w:val="22"/>
                <w:szCs w:val="22"/>
              </w:rPr>
              <w:t>spending,</w:t>
            </w:r>
            <w:proofErr w:type="gramEnd"/>
            <w:r>
              <w:rPr>
                <w:sz w:val="22"/>
                <w:szCs w:val="22"/>
              </w:rPr>
              <w:t xml:space="preserve"> hence it seems to be an absolute necessity, whatever option (a) to (d) is chosen to scale up biodiversity finance.</w:t>
            </w:r>
          </w:p>
        </w:tc>
      </w:tr>
      <w:tr w:rsidR="00616DA5" w14:paraId="26C21E69" w14:textId="77777777" w:rsidTr="005F1B1F">
        <w:trPr>
          <w:trHeight w:val="224"/>
        </w:trPr>
        <w:tc>
          <w:tcPr>
            <w:tcW w:w="818" w:type="dxa"/>
            <w:shd w:val="clear" w:color="auto" w:fill="auto"/>
          </w:tcPr>
          <w:p w14:paraId="000001D2" w14:textId="77777777" w:rsidR="00616DA5" w:rsidRDefault="00616DA5">
            <w:pPr>
              <w:rPr>
                <w:sz w:val="22"/>
                <w:szCs w:val="22"/>
              </w:rPr>
            </w:pPr>
            <w:r>
              <w:rPr>
                <w:sz w:val="22"/>
                <w:szCs w:val="22"/>
              </w:rPr>
              <w:t>29</w:t>
            </w:r>
          </w:p>
        </w:tc>
        <w:tc>
          <w:tcPr>
            <w:tcW w:w="1304" w:type="dxa"/>
            <w:shd w:val="clear" w:color="auto" w:fill="auto"/>
          </w:tcPr>
          <w:p w14:paraId="000001D3" w14:textId="77777777" w:rsidR="00616DA5" w:rsidRDefault="00616DA5">
            <w:pPr>
              <w:rPr>
                <w:sz w:val="22"/>
                <w:szCs w:val="22"/>
              </w:rPr>
            </w:pPr>
            <w:r>
              <w:rPr>
                <w:sz w:val="22"/>
                <w:szCs w:val="22"/>
              </w:rPr>
              <w:t>Target 20</w:t>
            </w:r>
          </w:p>
        </w:tc>
        <w:tc>
          <w:tcPr>
            <w:tcW w:w="8066" w:type="dxa"/>
            <w:gridSpan w:val="2"/>
            <w:shd w:val="clear" w:color="auto" w:fill="auto"/>
          </w:tcPr>
          <w:p w14:paraId="000001D5" w14:textId="77777777" w:rsidR="00616DA5" w:rsidRDefault="00616DA5">
            <w:pPr>
              <w:pBdr>
                <w:top w:val="nil"/>
                <w:left w:val="nil"/>
                <w:bottom w:val="nil"/>
                <w:right w:val="nil"/>
                <w:between w:val="nil"/>
              </w:pBdr>
              <w:rPr>
                <w:color w:val="000000"/>
                <w:sz w:val="22"/>
                <w:szCs w:val="22"/>
              </w:rPr>
            </w:pPr>
            <w:sdt>
              <w:sdtPr>
                <w:tag w:val="goog_rdk_117"/>
                <w:id w:val="-632327521"/>
              </w:sdtPr>
              <w:sdtContent/>
            </w:sdt>
            <w:r>
              <w:rPr>
                <w:color w:val="000000"/>
                <w:sz w:val="22"/>
                <w:szCs w:val="22"/>
              </w:rPr>
              <w:t>In paragraph 122, it is recognized that inequality and environmental justice (two transformational levers that have been identified by the IPBES) are only partially addressed in Target 20. The suggested change allows to better account for these two levers in Target 20.</w:t>
            </w:r>
          </w:p>
        </w:tc>
      </w:tr>
      <w:tr w:rsidR="00616DA5" w14:paraId="001568A8" w14:textId="77777777" w:rsidTr="005F1B1F">
        <w:trPr>
          <w:trHeight w:val="224"/>
        </w:trPr>
        <w:tc>
          <w:tcPr>
            <w:tcW w:w="818" w:type="dxa"/>
            <w:shd w:val="clear" w:color="auto" w:fill="auto"/>
          </w:tcPr>
          <w:p w14:paraId="000001D7" w14:textId="77777777" w:rsidR="00616DA5" w:rsidRDefault="00616DA5">
            <w:pPr>
              <w:rPr>
                <w:sz w:val="22"/>
                <w:szCs w:val="22"/>
              </w:rPr>
            </w:pPr>
            <w:r>
              <w:rPr>
                <w:sz w:val="22"/>
                <w:szCs w:val="22"/>
              </w:rPr>
              <w:t>29</w:t>
            </w:r>
          </w:p>
        </w:tc>
        <w:tc>
          <w:tcPr>
            <w:tcW w:w="1304" w:type="dxa"/>
            <w:shd w:val="clear" w:color="auto" w:fill="auto"/>
          </w:tcPr>
          <w:p w14:paraId="000001D8" w14:textId="77777777" w:rsidR="00616DA5" w:rsidRDefault="00616DA5">
            <w:pPr>
              <w:rPr>
                <w:sz w:val="22"/>
                <w:szCs w:val="22"/>
              </w:rPr>
            </w:pPr>
            <w:r>
              <w:rPr>
                <w:sz w:val="22"/>
                <w:szCs w:val="22"/>
              </w:rPr>
              <w:t>Target 20</w:t>
            </w:r>
          </w:p>
        </w:tc>
        <w:tc>
          <w:tcPr>
            <w:tcW w:w="8066" w:type="dxa"/>
            <w:gridSpan w:val="2"/>
            <w:shd w:val="clear" w:color="auto" w:fill="auto"/>
          </w:tcPr>
          <w:p w14:paraId="000001D9" w14:textId="77777777" w:rsidR="00616DA5" w:rsidRDefault="00616DA5">
            <w:pPr>
              <w:rPr>
                <w:sz w:val="22"/>
                <w:szCs w:val="22"/>
              </w:rPr>
            </w:pPr>
            <w:r>
              <w:rPr>
                <w:sz w:val="22"/>
                <w:szCs w:val="22"/>
              </w:rPr>
              <w:t>This target could also be linked with the upcoming IPBES assessment of multiple values</w:t>
            </w:r>
          </w:p>
        </w:tc>
      </w:tr>
      <w:tr w:rsidR="00616DA5" w14:paraId="14EED688" w14:textId="77777777" w:rsidTr="005F1B1F">
        <w:trPr>
          <w:trHeight w:val="224"/>
        </w:trPr>
        <w:tc>
          <w:tcPr>
            <w:tcW w:w="818" w:type="dxa"/>
            <w:shd w:val="clear" w:color="auto" w:fill="auto"/>
          </w:tcPr>
          <w:p w14:paraId="000001E3" w14:textId="77777777" w:rsidR="00616DA5" w:rsidRDefault="00616DA5">
            <w:pPr>
              <w:rPr>
                <w:sz w:val="22"/>
                <w:szCs w:val="22"/>
              </w:rPr>
            </w:pPr>
          </w:p>
        </w:tc>
        <w:tc>
          <w:tcPr>
            <w:tcW w:w="1304" w:type="dxa"/>
            <w:shd w:val="clear" w:color="auto" w:fill="auto"/>
          </w:tcPr>
          <w:p w14:paraId="000001E4" w14:textId="77777777" w:rsidR="00616DA5" w:rsidRDefault="00616DA5">
            <w:pPr>
              <w:rPr>
                <w:sz w:val="22"/>
                <w:szCs w:val="22"/>
              </w:rPr>
            </w:pPr>
          </w:p>
        </w:tc>
        <w:tc>
          <w:tcPr>
            <w:tcW w:w="8066" w:type="dxa"/>
            <w:gridSpan w:val="2"/>
            <w:shd w:val="clear" w:color="auto" w:fill="auto"/>
          </w:tcPr>
          <w:p w14:paraId="000001E5" w14:textId="77777777" w:rsidR="00616DA5" w:rsidRDefault="00616DA5">
            <w:pPr>
              <w:rPr>
                <w:sz w:val="22"/>
                <w:szCs w:val="22"/>
              </w:rPr>
            </w:pPr>
          </w:p>
        </w:tc>
      </w:tr>
    </w:tbl>
    <w:p w14:paraId="000001E7" w14:textId="77777777" w:rsidR="00AC362B" w:rsidRDefault="00AC362B">
      <w:pPr>
        <w:pBdr>
          <w:top w:val="nil"/>
          <w:left w:val="nil"/>
          <w:bottom w:val="nil"/>
          <w:right w:val="nil"/>
          <w:between w:val="nil"/>
        </w:pBdr>
        <w:jc w:val="center"/>
        <w:rPr>
          <w:b/>
          <w:color w:val="000000"/>
          <w:sz w:val="22"/>
          <w:szCs w:val="22"/>
          <w:u w:val="single"/>
        </w:rPr>
      </w:pPr>
    </w:p>
    <w:p w14:paraId="000001E8" w14:textId="77777777" w:rsidR="00AC362B" w:rsidRDefault="00A84EDC">
      <w:pPr>
        <w:tabs>
          <w:tab w:val="left" w:pos="5900"/>
        </w:tabs>
        <w:jc w:val="both"/>
        <w:rPr>
          <w:i/>
          <w:sz w:val="22"/>
          <w:szCs w:val="22"/>
        </w:rPr>
      </w:pPr>
      <w:r>
        <w:rPr>
          <w:i/>
          <w:sz w:val="22"/>
          <w:szCs w:val="22"/>
        </w:rPr>
        <w:t xml:space="preserve">Comments should be sent by e-mail to </w:t>
      </w:r>
      <w:hyperlink r:id="rId63">
        <w:r>
          <w:rPr>
            <w:i/>
            <w:color w:val="0000FF"/>
            <w:sz w:val="22"/>
            <w:szCs w:val="22"/>
            <w:u w:val="single"/>
          </w:rPr>
          <w:t>secretariat@cbd.int</w:t>
        </w:r>
      </w:hyperlink>
      <w:r>
        <w:rPr>
          <w:i/>
          <w:sz w:val="22"/>
          <w:szCs w:val="22"/>
        </w:rPr>
        <w:t xml:space="preserve"> by 22 March 2021</w:t>
      </w:r>
    </w:p>
    <w:p w14:paraId="000001E9" w14:textId="77777777" w:rsidR="00AC362B" w:rsidRDefault="00AC362B">
      <w:pPr>
        <w:rPr>
          <w:sz w:val="22"/>
          <w:szCs w:val="22"/>
        </w:rPr>
      </w:pPr>
      <w:bookmarkStart w:id="1" w:name="_heading=h.gjdgxs" w:colFirst="0" w:colLast="0"/>
      <w:bookmarkEnd w:id="1"/>
    </w:p>
    <w:sectPr w:rsidR="00AC362B">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A7D12"/>
    <w:multiLevelType w:val="multilevel"/>
    <w:tmpl w:val="C5A26682"/>
    <w:lvl w:ilvl="0">
      <w:start w:val="183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6D31359"/>
    <w:multiLevelType w:val="hybridMultilevel"/>
    <w:tmpl w:val="EC062B6A"/>
    <w:lvl w:ilvl="0" w:tplc="9AD6B298">
      <w:start w:val="8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62B"/>
    <w:rsid w:val="00081FBA"/>
    <w:rsid w:val="005F1B1F"/>
    <w:rsid w:val="00616DA5"/>
    <w:rsid w:val="007E11FA"/>
    <w:rsid w:val="00A83F2E"/>
    <w:rsid w:val="00A84EDC"/>
    <w:rsid w:val="00AC362B"/>
    <w:rsid w:val="00D00110"/>
    <w:rsid w:val="00FC5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3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A0D"/>
    <w:rPr>
      <w:lang w:val="en-US"/>
    </w:rPr>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character" w:styleId="Lienhypertexte">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pPr>
    <w:rPr>
      <w:color w:val="000000"/>
      <w:lang w:val="en-US"/>
    </w:rPr>
  </w:style>
  <w:style w:type="paragraph" w:styleId="Commentaire">
    <w:name w:val="annotation text"/>
    <w:basedOn w:val="Normal"/>
    <w:link w:val="CommentaireCar"/>
    <w:uiPriority w:val="99"/>
    <w:semiHidden/>
    <w:unhideWhenUsed/>
    <w:rsid w:val="00236608"/>
    <w:rPr>
      <w:sz w:val="20"/>
      <w:szCs w:val="20"/>
    </w:rPr>
  </w:style>
  <w:style w:type="character" w:customStyle="1" w:styleId="CommentaireCar">
    <w:name w:val="Commentaire Car"/>
    <w:basedOn w:val="Policepardfaut"/>
    <w:link w:val="Commentaire"/>
    <w:uiPriority w:val="99"/>
    <w:semiHidden/>
    <w:rsid w:val="00236608"/>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rsid w:val="00236608"/>
    <w:rPr>
      <w:b/>
      <w:bCs/>
    </w:rPr>
  </w:style>
  <w:style w:type="character" w:customStyle="1" w:styleId="ObjetducommentaireCar">
    <w:name w:val="Objet du commentaire Car"/>
    <w:basedOn w:val="CommentaireCar"/>
    <w:link w:val="Objetducommentaire"/>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2405C"/>
    <w:pPr>
      <w:spacing w:after="160" w:line="259" w:lineRule="auto"/>
      <w:ind w:left="720"/>
      <w:contextualSpacing/>
    </w:pPr>
    <w:rPr>
      <w:rFonts w:asciiTheme="minorHAnsi" w:eastAsiaTheme="minorHAnsi" w:hAnsiTheme="minorHAnsi" w:cstheme="minorBidi"/>
      <w:sz w:val="22"/>
      <w:szCs w:val="22"/>
      <w:lang w:val="fr-FR"/>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locked/>
    <w:rsid w:val="00F2405C"/>
    <w:rPr>
      <w:lang w:val="fr-FR"/>
    </w:rPr>
  </w:style>
  <w:style w:type="character" w:styleId="Marquedecommentaire">
    <w:name w:val="annotation reference"/>
    <w:basedOn w:val="Policepardfaut"/>
    <w:uiPriority w:val="99"/>
    <w:semiHidden/>
    <w:unhideWhenUsed/>
    <w:rsid w:val="0085782E"/>
    <w:rPr>
      <w:sz w:val="16"/>
      <w:szCs w:val="16"/>
    </w:rPr>
  </w:style>
  <w:style w:type="paragraph" w:styleId="Textedebulles">
    <w:name w:val="Balloon Text"/>
    <w:basedOn w:val="Normal"/>
    <w:link w:val="TextedebullesCar"/>
    <w:uiPriority w:val="99"/>
    <w:semiHidden/>
    <w:unhideWhenUsed/>
    <w:rsid w:val="0085782E"/>
    <w:rPr>
      <w:rFonts w:ascii="Segoe UI" w:hAnsi="Segoe UI" w:cs="Segoe UI"/>
      <w:sz w:val="18"/>
      <w:szCs w:val="18"/>
    </w:rPr>
  </w:style>
  <w:style w:type="character" w:customStyle="1" w:styleId="TextedebullesCar">
    <w:name w:val="Texte de bulles Car"/>
    <w:basedOn w:val="Policepardfaut"/>
    <w:link w:val="Textedebulles"/>
    <w:uiPriority w:val="99"/>
    <w:semiHidden/>
    <w:rsid w:val="0085782E"/>
    <w:rPr>
      <w:rFonts w:ascii="Segoe UI" w:eastAsia="Times New Roman" w:hAnsi="Segoe UI" w:cs="Segoe UI"/>
      <w:sz w:val="18"/>
      <w:szCs w:val="18"/>
      <w:lang w:val="en-US"/>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A0D"/>
    <w:rPr>
      <w:lang w:val="en-US"/>
    </w:rPr>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character" w:styleId="Lienhypertexte">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pPr>
    <w:rPr>
      <w:color w:val="000000"/>
      <w:lang w:val="en-US"/>
    </w:rPr>
  </w:style>
  <w:style w:type="paragraph" w:styleId="Commentaire">
    <w:name w:val="annotation text"/>
    <w:basedOn w:val="Normal"/>
    <w:link w:val="CommentaireCar"/>
    <w:uiPriority w:val="99"/>
    <w:semiHidden/>
    <w:unhideWhenUsed/>
    <w:rsid w:val="00236608"/>
    <w:rPr>
      <w:sz w:val="20"/>
      <w:szCs w:val="20"/>
    </w:rPr>
  </w:style>
  <w:style w:type="character" w:customStyle="1" w:styleId="CommentaireCar">
    <w:name w:val="Commentaire Car"/>
    <w:basedOn w:val="Policepardfaut"/>
    <w:link w:val="Commentaire"/>
    <w:uiPriority w:val="99"/>
    <w:semiHidden/>
    <w:rsid w:val="00236608"/>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rsid w:val="00236608"/>
    <w:rPr>
      <w:b/>
      <w:bCs/>
    </w:rPr>
  </w:style>
  <w:style w:type="character" w:customStyle="1" w:styleId="ObjetducommentaireCar">
    <w:name w:val="Objet du commentaire Car"/>
    <w:basedOn w:val="CommentaireCar"/>
    <w:link w:val="Objetducommentaire"/>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2405C"/>
    <w:pPr>
      <w:spacing w:after="160" w:line="259" w:lineRule="auto"/>
      <w:ind w:left="720"/>
      <w:contextualSpacing/>
    </w:pPr>
    <w:rPr>
      <w:rFonts w:asciiTheme="minorHAnsi" w:eastAsiaTheme="minorHAnsi" w:hAnsiTheme="minorHAnsi" w:cstheme="minorBidi"/>
      <w:sz w:val="22"/>
      <w:szCs w:val="22"/>
      <w:lang w:val="fr-FR"/>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locked/>
    <w:rsid w:val="00F2405C"/>
    <w:rPr>
      <w:lang w:val="fr-FR"/>
    </w:rPr>
  </w:style>
  <w:style w:type="character" w:styleId="Marquedecommentaire">
    <w:name w:val="annotation reference"/>
    <w:basedOn w:val="Policepardfaut"/>
    <w:uiPriority w:val="99"/>
    <w:semiHidden/>
    <w:unhideWhenUsed/>
    <w:rsid w:val="0085782E"/>
    <w:rPr>
      <w:sz w:val="16"/>
      <w:szCs w:val="16"/>
    </w:rPr>
  </w:style>
  <w:style w:type="paragraph" w:styleId="Textedebulles">
    <w:name w:val="Balloon Text"/>
    <w:basedOn w:val="Normal"/>
    <w:link w:val="TextedebullesCar"/>
    <w:uiPriority w:val="99"/>
    <w:semiHidden/>
    <w:unhideWhenUsed/>
    <w:rsid w:val="0085782E"/>
    <w:rPr>
      <w:rFonts w:ascii="Segoe UI" w:hAnsi="Segoe UI" w:cs="Segoe UI"/>
      <w:sz w:val="18"/>
      <w:szCs w:val="18"/>
    </w:rPr>
  </w:style>
  <w:style w:type="character" w:customStyle="1" w:styleId="TextedebullesCar">
    <w:name w:val="Texte de bulles Car"/>
    <w:basedOn w:val="Policepardfaut"/>
    <w:link w:val="Textedebulles"/>
    <w:uiPriority w:val="99"/>
    <w:semiHidden/>
    <w:rsid w:val="0085782E"/>
    <w:rPr>
      <w:rFonts w:ascii="Segoe UI" w:eastAsia="Times New Roman" w:hAnsi="Segoe UI" w:cs="Segoe UI"/>
      <w:sz w:val="18"/>
      <w:szCs w:val="18"/>
      <w:lang w:val="en-US"/>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conbio.onlinelibrary.wiley.com/doi/10.1111/conl.12285" TargetMode="External"/><Relationship Id="rId18" Type="http://schemas.openxmlformats.org/officeDocument/2006/relationships/hyperlink" Target="https://advances.sciencemag.org/content/5/4/eaaw2869" TargetMode="External"/><Relationship Id="rId26" Type="http://schemas.openxmlformats.org/officeDocument/2006/relationships/hyperlink" Target="https://www.conservation.cam.ac.uk/files/waldron_report_30_by_30_publish.pdf" TargetMode="External"/><Relationship Id="rId39" Type="http://schemas.openxmlformats.org/officeDocument/2006/relationships/hyperlink" Target="https://www.iucn.org/sites/dev/files/a_review_of_evidence_for_area-based_conservation_targets_for_the_post-2020_global_biodiversity_framework_-_final.pdf" TargetMode="External"/><Relationship Id="rId21" Type="http://schemas.openxmlformats.org/officeDocument/2006/relationships/hyperlink" Target="https://www.sciencedirect.com/science/article/pii/S2590332220300439" TargetMode="External"/><Relationship Id="rId34" Type="http://schemas.openxmlformats.org/officeDocument/2006/relationships/hyperlink" Target="https://conbio.onlinelibrary.wiley.com/doi/full/10.1111/conl.12247" TargetMode="External"/><Relationship Id="rId42" Type="http://schemas.openxmlformats.org/officeDocument/2006/relationships/hyperlink" Target="https://www.nature.com/articles/s41586-021-03371-z" TargetMode="External"/><Relationship Id="rId47" Type="http://schemas.openxmlformats.org/officeDocument/2006/relationships/hyperlink" Target="https://www.iddri.org/sites/default/files/PDF/Publications/Catalogue%20Iddri/Etude/201911-ST0819-climate%20biodiv%20land_0.pdf" TargetMode="External"/><Relationship Id="rId50" Type="http://schemas.openxmlformats.org/officeDocument/2006/relationships/hyperlink" Target="https://link.springer.com/article/10.1007/s40823-016-0018-5" TargetMode="External"/><Relationship Id="rId55" Type="http://schemas.openxmlformats.org/officeDocument/2006/relationships/hyperlink" Target="https://link.springer.com/article/10.1007/s11252-020-01074-3" TargetMode="External"/><Relationship Id="rId63" Type="http://schemas.openxmlformats.org/officeDocument/2006/relationships/hyperlink" Target="mailto:secretariat@cbd.int"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naturebeyond2020.com/wp-content/uploads/2019/10/Woodley-et-al-Targets-PARKS-25.2-proof-3.pdf" TargetMode="External"/><Relationship Id="rId20" Type="http://schemas.openxmlformats.org/officeDocument/2006/relationships/hyperlink" Target="https://advances.sciencemag.org/content/6/36/eabb2824" TargetMode="External"/><Relationship Id="rId29" Type="http://schemas.openxmlformats.org/officeDocument/2006/relationships/hyperlink" Target="https://www.researchgate.net/publication/233692689_The_Importance_of_Law_Enforcement_for_Protected_Areas_Don't_Step_Back_Be_Honest_-_Protect" TargetMode="External"/><Relationship Id="rId41" Type="http://schemas.openxmlformats.org/officeDocument/2006/relationships/hyperlink" Target="https://www.nature.com/articles/s41586-021-03371-z" TargetMode="External"/><Relationship Id="rId54" Type="http://schemas.openxmlformats.org/officeDocument/2006/relationships/hyperlink" Target="https://link.springer.com/article/10.1007/s11252-020-01074-3" TargetMode="External"/><Relationship Id="rId62" Type="http://schemas.openxmlformats.org/officeDocument/2006/relationships/hyperlink" Target="https://www.nature.com/articles/s41559-020-01372-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oyalsocietypublishing.org/doi/10.1098/rspb.2020.0102" TargetMode="External"/><Relationship Id="rId24" Type="http://schemas.openxmlformats.org/officeDocument/2006/relationships/hyperlink" Target="https://www.conservation.cam.ac.uk/files/waldron_report_30_by_30_publish.pdf" TargetMode="External"/><Relationship Id="rId32" Type="http://schemas.openxmlformats.org/officeDocument/2006/relationships/hyperlink" Target="https://conbio.onlinelibrary.wiley.com/doi/full/10.1111/conl.12247" TargetMode="External"/><Relationship Id="rId37" Type="http://schemas.openxmlformats.org/officeDocument/2006/relationships/hyperlink" Target="https://www.iucn.org/sites/dev/files/a_review_of_evidence_for_area-based_conservation_targets_for_the_post-2020_global_biodiversity_framework_-_final.pdf" TargetMode="External"/><Relationship Id="rId40" Type="http://schemas.openxmlformats.org/officeDocument/2006/relationships/hyperlink" Target="https://advances.sciencemag.org/content/6/36/eabb2824" TargetMode="External"/><Relationship Id="rId45" Type="http://schemas.openxmlformats.org/officeDocument/2006/relationships/hyperlink" Target="https://www.sciencedirect.com/science/article/pii/S2351989420308258" TargetMode="External"/><Relationship Id="rId53" Type="http://schemas.openxmlformats.org/officeDocument/2006/relationships/hyperlink" Target="https://academic.oup.com/bioscience/article/67/9/799/4056044" TargetMode="External"/><Relationship Id="rId58" Type="http://schemas.openxmlformats.org/officeDocument/2006/relationships/hyperlink" Target="https://www.frontiersin.org/articles/10.3389/fpsyg.2018.02320/full" TargetMode="External"/><Relationship Id="rId5" Type="http://schemas.microsoft.com/office/2007/relationships/stylesWithEffects" Target="stylesWithEffects.xml"/><Relationship Id="rId15" Type="http://schemas.openxmlformats.org/officeDocument/2006/relationships/hyperlink" Target="https://naturebeyond2020.com/wp-content/uploads/2019/10/Woodley-et-al-Targets-PARKS-25.2-proof-3.pdf" TargetMode="External"/><Relationship Id="rId23" Type="http://schemas.openxmlformats.org/officeDocument/2006/relationships/hyperlink" Target="https://www.sciencedirect.com/science/article/pii/S2590332220300439" TargetMode="External"/><Relationship Id="rId28" Type="http://schemas.openxmlformats.org/officeDocument/2006/relationships/hyperlink" Target="https://www.researchgate.net/publication/233692689_The_Importance_of_Law_Enforcement_for_Protected_Areas_Don't_Step_Back_Be_Honest_-_Protect" TargetMode="External"/><Relationship Id="rId36" Type="http://schemas.openxmlformats.org/officeDocument/2006/relationships/hyperlink" Target="https://www.iucn.org/sites/dev/files/a_review_of_evidence_for_area-based_conservation_targets_for_the_post-2020_global_biodiversity_framework_-_final.pdf" TargetMode="External"/><Relationship Id="rId49" Type="http://schemas.openxmlformats.org/officeDocument/2006/relationships/hyperlink" Target="https://www.sciencedirect.com/science/article/abs/pii/S0169204609002333" TargetMode="External"/><Relationship Id="rId57" Type="http://schemas.openxmlformats.org/officeDocument/2006/relationships/hyperlink" Target="https://www.researchgate.net/publication/316013736_Biodiversity_in_the_city_key_challenges_for_urban_green_space_management" TargetMode="External"/><Relationship Id="rId61" Type="http://schemas.openxmlformats.org/officeDocument/2006/relationships/hyperlink" Target="https://www.nature.com/articles/s41598-020-61230-9" TargetMode="External"/><Relationship Id="rId10" Type="http://schemas.openxmlformats.org/officeDocument/2006/relationships/hyperlink" Target="https://royalsocietypublishing.org/doi/10.1098/rspb.2020.0102" TargetMode="External"/><Relationship Id="rId19" Type="http://schemas.openxmlformats.org/officeDocument/2006/relationships/hyperlink" Target="https://advances.sciencemag.org/content/5/4/eaaw2869" TargetMode="External"/><Relationship Id="rId31" Type="http://schemas.openxmlformats.org/officeDocument/2006/relationships/hyperlink" Target="https://www.ipbes.net/sites/default/files/ipbes_7_10_add.1_en_1.pdf?file=1&amp;id=35329&amp;type=node" TargetMode="External"/><Relationship Id="rId44" Type="http://schemas.openxmlformats.org/officeDocument/2006/relationships/hyperlink" Target="https://conbio.onlinelibrary.wiley.com/doi/10.1111/conl.12285" TargetMode="External"/><Relationship Id="rId52" Type="http://schemas.openxmlformats.org/officeDocument/2006/relationships/hyperlink" Target="https://academic.oup.com/bioscience/article/67/9/799/4056044" TargetMode="External"/><Relationship Id="rId60" Type="http://schemas.openxmlformats.org/officeDocument/2006/relationships/hyperlink" Target="https://www.nature.com/articles/s41598-020-61230-9"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researchgate.net/publication/342637464_Genetic_diversity_targets_and_indicators_in_the_CBD_post-2020_Global_Biodiversity_Framework_must_be_improved" TargetMode="External"/><Relationship Id="rId14" Type="http://schemas.openxmlformats.org/officeDocument/2006/relationships/hyperlink" Target="http://onlinelibrary.wiley.com/doi/full/10.1111/conl.12247" TargetMode="External"/><Relationship Id="rId22" Type="http://schemas.openxmlformats.org/officeDocument/2006/relationships/hyperlink" Target="https://www.sciencedirect.com/science/article/pii/S2590332220300439" TargetMode="External"/><Relationship Id="rId27" Type="http://schemas.openxmlformats.org/officeDocument/2006/relationships/hyperlink" Target="https://www.conservation.cam.ac.uk/files/waldron_report_30_by_30_publish.pdf" TargetMode="External"/><Relationship Id="rId30" Type="http://schemas.openxmlformats.org/officeDocument/2006/relationships/hyperlink" Target="https://www.cbd.int/gbo/gbo5/publication/lbo-2-en.pdf" TargetMode="External"/><Relationship Id="rId35" Type="http://schemas.openxmlformats.org/officeDocument/2006/relationships/hyperlink" Target="https://conbio.onlinelibrary.wiley.com/doi/full/10.1111/conl.12247" TargetMode="External"/><Relationship Id="rId43" Type="http://schemas.openxmlformats.org/officeDocument/2006/relationships/hyperlink" Target="https://conbio.onlinelibrary.wiley.com/doi/10.1111/conl.12285" TargetMode="External"/><Relationship Id="rId48" Type="http://schemas.openxmlformats.org/officeDocument/2006/relationships/hyperlink" Target="https://www.sciencedirect.com/science/article/abs/pii/S0169204609002333" TargetMode="External"/><Relationship Id="rId56" Type="http://schemas.openxmlformats.org/officeDocument/2006/relationships/hyperlink" Target="https://www.researchgate.net/publication/316013736_Biodiversity_in_the_city_key_challenges_for_urban_green_space_management" TargetMode="External"/><Relationship Id="rId64" Type="http://schemas.openxmlformats.org/officeDocument/2006/relationships/fontTable" Target="fontTable.xml"/><Relationship Id="rId8" Type="http://schemas.openxmlformats.org/officeDocument/2006/relationships/hyperlink" Target="https://www.researchgate.net/publication/342637464_Genetic_diversity_targets_and_indicators_in_the_CBD_post-2020_Global_Biodiversity_Framework_must_be_improved" TargetMode="External"/><Relationship Id="rId51" Type="http://schemas.openxmlformats.org/officeDocument/2006/relationships/hyperlink" Target="https://link.springer.com/article/10.1007/s40823-016-0018-5" TargetMode="External"/><Relationship Id="rId3" Type="http://schemas.openxmlformats.org/officeDocument/2006/relationships/numbering" Target="numbering.xml"/><Relationship Id="rId12" Type="http://schemas.openxmlformats.org/officeDocument/2006/relationships/hyperlink" Target="https://conbio.onlinelibrary.wiley.com/doi/10.1111/conl.12285" TargetMode="External"/><Relationship Id="rId17" Type="http://schemas.openxmlformats.org/officeDocument/2006/relationships/hyperlink" Target="https://naturebeyond2020.com/wp-content/uploads/2019/10/Woodley-et-al-Targets-PARKS-25.2-proof-3.pdf" TargetMode="External"/><Relationship Id="rId25" Type="http://schemas.openxmlformats.org/officeDocument/2006/relationships/hyperlink" Target="https://www.conservation.cam.ac.uk/files/waldron_report_30_by_30_publish.pdf" TargetMode="External"/><Relationship Id="rId33" Type="http://schemas.openxmlformats.org/officeDocument/2006/relationships/hyperlink" Target="https://conbio.onlinelibrary.wiley.com/doi/full/10.1111/conl.12247" TargetMode="External"/><Relationship Id="rId38" Type="http://schemas.openxmlformats.org/officeDocument/2006/relationships/hyperlink" Target="https://www.iucn.org/sites/dev/files/a_review_of_evidence_for_area-based_conservation_targets_for_the_post-2020_global_biodiversity_framework_-_final.pdf" TargetMode="External"/><Relationship Id="rId46" Type="http://schemas.openxmlformats.org/officeDocument/2006/relationships/hyperlink" Target="https://www.sciencedirect.com/science/article/pii/S2351989420308258" TargetMode="External"/><Relationship Id="rId59" Type="http://schemas.openxmlformats.org/officeDocument/2006/relationships/hyperlink" Target="https://www.frontiersin.org/articles/10.3389/fpsyg.2018.02320/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UArefwzVWOZ8Dk3sHcYlhp1KvA==">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8D7FC2-65AA-49EA-9241-5484AFF85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6065</Words>
  <Characters>33361</Characters>
  <Application>Microsoft Office Word</Application>
  <DocSecurity>0</DocSecurity>
  <Lines>278</Lines>
  <Paragraphs>78</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39348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Noonan Mooney</dc:creator>
  <cp:lastModifiedBy>ER</cp:lastModifiedBy>
  <cp:revision>2</cp:revision>
  <dcterms:created xsi:type="dcterms:W3CDTF">2021-03-26T21:10:00Z</dcterms:created>
  <dcterms:modified xsi:type="dcterms:W3CDTF">2021-03-26T21:10:00Z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