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A726F" w:rsidRPr="00D216F8" w:rsidRDefault="00AA726F" w:rsidP="00E034BA">
      <w:pPr>
        <w:ind w:right="44"/>
        <w:jc w:val="both"/>
        <w:rPr>
          <w:lang w:val="fr-FR"/>
        </w:rPr>
      </w:pPr>
    </w:p>
    <w:p w14:paraId="2460838F" w14:textId="77777777" w:rsidR="00AA726F" w:rsidRPr="00D216F8" w:rsidRDefault="00AA726F" w:rsidP="00F61250">
      <w:pPr>
        <w:jc w:val="center"/>
        <w:rPr>
          <w:b/>
        </w:rPr>
      </w:pPr>
      <w:r w:rsidRPr="00D216F8">
        <w:rPr>
          <w:b/>
        </w:rPr>
        <w:t>Guidelines</w:t>
      </w:r>
      <w:r w:rsidR="00624FAA" w:rsidRPr="00D216F8">
        <w:rPr>
          <w:b/>
        </w:rPr>
        <w:t xml:space="preserve"> and template</w:t>
      </w:r>
      <w:r w:rsidRPr="00D216F8">
        <w:rPr>
          <w:b/>
        </w:rPr>
        <w:t xml:space="preserve"> for the review of the </w:t>
      </w:r>
      <w:r w:rsidR="00F61250" w:rsidRPr="00D216F8">
        <w:rPr>
          <w:b/>
        </w:rPr>
        <w:t xml:space="preserve">draft </w:t>
      </w:r>
      <w:r w:rsidR="00750EDF" w:rsidRPr="00D216F8">
        <w:rPr>
          <w:b/>
        </w:rPr>
        <w:t>monitoring framework for the post-2020 global biodiversity framework</w:t>
      </w:r>
    </w:p>
    <w:p w14:paraId="0A37501D" w14:textId="77777777" w:rsidR="00AA726F" w:rsidRPr="00D216F8" w:rsidRDefault="00AA726F" w:rsidP="00DB71FC">
      <w:pPr>
        <w:ind w:left="360"/>
        <w:jc w:val="both"/>
      </w:pPr>
    </w:p>
    <w:p w14:paraId="2E0A6F91" w14:textId="77777777" w:rsidR="00AA726F" w:rsidRPr="00D216F8" w:rsidRDefault="00AA726F" w:rsidP="00750EDF">
      <w:pPr>
        <w:pStyle w:val="Titre2"/>
        <w:numPr>
          <w:ilvl w:val="0"/>
          <w:numId w:val="3"/>
        </w:numPr>
        <w:jc w:val="center"/>
        <w:rPr>
          <w:rFonts w:ascii="Times New Roman" w:hAnsi="Times New Roman" w:cs="Times New Roman"/>
          <w:sz w:val="24"/>
          <w:szCs w:val="24"/>
        </w:rPr>
      </w:pPr>
      <w:bookmarkStart w:id="0" w:name="_Hlk43493158"/>
      <w:r w:rsidRPr="00D216F8">
        <w:rPr>
          <w:rFonts w:ascii="Times New Roman" w:hAnsi="Times New Roman" w:cs="Times New Roman"/>
          <w:sz w:val="24"/>
          <w:szCs w:val="24"/>
        </w:rPr>
        <w:t>Background</w:t>
      </w:r>
    </w:p>
    <w:bookmarkEnd w:id="0"/>
    <w:p w14:paraId="5DAB6C7B" w14:textId="77777777" w:rsidR="00750EDF" w:rsidRPr="00D216F8" w:rsidRDefault="00750EDF" w:rsidP="00750EDF"/>
    <w:p w14:paraId="400C1E68" w14:textId="77777777" w:rsidR="00750EDF" w:rsidRPr="00D216F8" w:rsidRDefault="00750EDF" w:rsidP="00750EDF">
      <w:pPr>
        <w:pStyle w:val="Paragraphedeliste"/>
        <w:numPr>
          <w:ilvl w:val="0"/>
          <w:numId w:val="4"/>
        </w:numPr>
        <w:spacing w:after="160" w:line="259" w:lineRule="auto"/>
        <w:ind w:left="0" w:firstLine="0"/>
        <w:contextualSpacing/>
      </w:pPr>
      <w:r w:rsidRPr="00D216F8">
        <w:t>The second meeting of the Open-ended Working Group</w:t>
      </w:r>
      <w:r w:rsidRPr="00D216F8">
        <w:rPr>
          <w:rStyle w:val="Appelnotedebasdep"/>
        </w:rPr>
        <w:footnoteReference w:id="1"/>
      </w:r>
      <w:r w:rsidRPr="00D216F8">
        <w:t xml:space="preserve"> on the Post-2020 Global Biodiversity Framework invited the Subsidiary Body on Scientific, Technical and Technological Advice at its twenty-fourth meeting to, among other things, carry out a scientific and technical review of the updated goals and targets, and related indicators and baselines, of the draft global biodiversity framework. Under agenda item 3 the Subsidiary Body will consider this issue. </w:t>
      </w:r>
    </w:p>
    <w:p w14:paraId="74CD4129" w14:textId="77777777" w:rsidR="00750EDF" w:rsidRPr="00D216F8" w:rsidRDefault="00750EDF" w:rsidP="00750EDF">
      <w:pPr>
        <w:pStyle w:val="Paragraphedeliste"/>
        <w:numPr>
          <w:ilvl w:val="0"/>
          <w:numId w:val="4"/>
        </w:numPr>
        <w:spacing w:after="160" w:line="259" w:lineRule="auto"/>
        <w:ind w:left="0" w:firstLine="0"/>
        <w:contextualSpacing/>
      </w:pPr>
      <w:r w:rsidRPr="00D216F8">
        <w:t xml:space="preserve">Tables 1 and 2, presents a draft monitoring framework for the 2050 Goals and the 2030 targets respectively. These tables are being made available for the purposes of peer review. In both tables’ interim formulations of the proposed 2050 goals and milestones and the 2030 targets are provided for context. Review comments are not being sought on these parts of the post-2020 global biodiversity framework at this time. </w:t>
      </w:r>
      <w:r w:rsidR="006545D8" w:rsidRPr="00D216F8">
        <w:t>Column A of the tables provides draft components of the goals and targets. Columns B and C of the tables provide draft monitoring elements and indicators to be used at the global level to monitor progress in the implementation of the post-2020 global biodiversity framework. Further column D provides information on the period baseline data is available for the indicator and on the frequency that the indicator is updated where known. Review comments are being sought on columns A, B, C and D only</w:t>
      </w:r>
      <w:r w:rsidRPr="00D216F8">
        <w:t xml:space="preserve">. </w:t>
      </w:r>
    </w:p>
    <w:p w14:paraId="2A128534" w14:textId="77777777" w:rsidR="00A2000C" w:rsidRPr="00D216F8" w:rsidRDefault="00AA726F" w:rsidP="00A2000C">
      <w:pPr>
        <w:pStyle w:val="Titre2"/>
        <w:jc w:val="center"/>
        <w:rPr>
          <w:rFonts w:ascii="Times New Roman" w:hAnsi="Times New Roman" w:cs="Times New Roman"/>
          <w:sz w:val="24"/>
          <w:szCs w:val="24"/>
        </w:rPr>
      </w:pPr>
      <w:r w:rsidRPr="00D216F8">
        <w:rPr>
          <w:rFonts w:ascii="Times New Roman" w:hAnsi="Times New Roman" w:cs="Times New Roman"/>
          <w:sz w:val="24"/>
          <w:szCs w:val="24"/>
        </w:rPr>
        <w:t>II. Submitting Comments</w:t>
      </w:r>
    </w:p>
    <w:p w14:paraId="02EB378F" w14:textId="77777777" w:rsidR="00A2000C" w:rsidRPr="00D216F8" w:rsidRDefault="00A2000C" w:rsidP="00CB6CB9">
      <w:pPr>
        <w:tabs>
          <w:tab w:val="left" w:pos="720"/>
        </w:tabs>
        <w:ind w:left="360"/>
        <w:jc w:val="both"/>
      </w:pPr>
    </w:p>
    <w:p w14:paraId="752F7A42" w14:textId="77777777" w:rsidR="00AA726F" w:rsidRPr="00D216F8" w:rsidRDefault="00AA726F" w:rsidP="00DB71FC">
      <w:pPr>
        <w:numPr>
          <w:ilvl w:val="0"/>
          <w:numId w:val="2"/>
        </w:numPr>
        <w:tabs>
          <w:tab w:val="left" w:pos="720"/>
        </w:tabs>
        <w:ind w:left="360" w:firstLine="0"/>
        <w:jc w:val="both"/>
      </w:pPr>
      <w:bookmarkStart w:id="1" w:name="_Hlk24923981"/>
      <w:r w:rsidRPr="00D216F8">
        <w:t xml:space="preserve">To ensure that your comments are given due consideration, please send them by e-mail to </w:t>
      </w:r>
      <w:hyperlink r:id="rId10" w:history="1">
        <w:r w:rsidRPr="00D216F8">
          <w:rPr>
            <w:rStyle w:val="Lienhypertexte"/>
          </w:rPr>
          <w:t>secretariat@cbd.int</w:t>
        </w:r>
      </w:hyperlink>
      <w:r w:rsidRPr="00D216F8">
        <w:t xml:space="preserve">, at your earliest convenience but </w:t>
      </w:r>
      <w:r w:rsidRPr="00D216F8">
        <w:rPr>
          <w:b/>
        </w:rPr>
        <w:t xml:space="preserve">no later than </w:t>
      </w:r>
      <w:r w:rsidR="002337AC" w:rsidRPr="00D216F8">
        <w:rPr>
          <w:b/>
        </w:rPr>
        <w:t>25 July 2020</w:t>
      </w:r>
    </w:p>
    <w:bookmarkEnd w:id="1"/>
    <w:p w14:paraId="6A05A809" w14:textId="77777777" w:rsidR="00AA726F" w:rsidRPr="00D216F8" w:rsidRDefault="00AA726F" w:rsidP="00DD3897">
      <w:pPr>
        <w:tabs>
          <w:tab w:val="left" w:pos="720"/>
        </w:tabs>
        <w:ind w:left="360"/>
        <w:jc w:val="both"/>
      </w:pPr>
    </w:p>
    <w:p w14:paraId="465567FB" w14:textId="77777777" w:rsidR="00AA726F" w:rsidRPr="00D216F8" w:rsidRDefault="00AA726F" w:rsidP="00DB71FC">
      <w:pPr>
        <w:numPr>
          <w:ilvl w:val="0"/>
          <w:numId w:val="2"/>
        </w:numPr>
        <w:tabs>
          <w:tab w:val="left" w:pos="720"/>
        </w:tabs>
        <w:ind w:left="360" w:firstLine="0"/>
        <w:jc w:val="both"/>
      </w:pPr>
      <w:r w:rsidRPr="00D216F8">
        <w:t xml:space="preserve">  When submitting comments, please adhere to the following guidelines as much as possible:</w:t>
      </w:r>
    </w:p>
    <w:p w14:paraId="5A39BBE3" w14:textId="77777777" w:rsidR="00AA726F" w:rsidRPr="00D216F8" w:rsidRDefault="00AA726F" w:rsidP="00DB71FC">
      <w:pPr>
        <w:ind w:left="1080"/>
        <w:jc w:val="both"/>
      </w:pPr>
    </w:p>
    <w:p w14:paraId="16619233" w14:textId="77777777" w:rsidR="00AA726F" w:rsidRPr="00D216F8" w:rsidRDefault="00AA726F" w:rsidP="00DB71FC">
      <w:pPr>
        <w:numPr>
          <w:ilvl w:val="1"/>
          <w:numId w:val="2"/>
        </w:numPr>
        <w:jc w:val="both"/>
      </w:pPr>
      <w:r w:rsidRPr="00D216F8">
        <w:t xml:space="preserve">Please provide all comments in writing and in an MS Word or similar document format using the table provided below. </w:t>
      </w:r>
    </w:p>
    <w:p w14:paraId="41C8F396" w14:textId="77777777" w:rsidR="00AA726F" w:rsidRPr="00D216F8" w:rsidRDefault="00AA726F" w:rsidP="00DB71FC">
      <w:pPr>
        <w:ind w:left="1080"/>
        <w:jc w:val="both"/>
      </w:pPr>
    </w:p>
    <w:p w14:paraId="56F2BF2B" w14:textId="77777777" w:rsidR="00AA726F" w:rsidRPr="00D216F8" w:rsidRDefault="00AA726F" w:rsidP="00DB71FC">
      <w:pPr>
        <w:numPr>
          <w:ilvl w:val="1"/>
          <w:numId w:val="2"/>
        </w:numPr>
        <w:jc w:val="both"/>
      </w:pPr>
      <w:r w:rsidRPr="00D216F8">
        <w:t xml:space="preserve">Please provide full contact information for the individual/Government/organization submitting the comments. </w:t>
      </w:r>
    </w:p>
    <w:p w14:paraId="72A3D3EC" w14:textId="77777777" w:rsidR="00AA726F" w:rsidRPr="00D216F8" w:rsidRDefault="00AA726F" w:rsidP="00DB71FC">
      <w:pPr>
        <w:jc w:val="both"/>
      </w:pPr>
    </w:p>
    <w:p w14:paraId="61A128D2" w14:textId="77777777" w:rsidR="00AA726F" w:rsidRPr="00D216F8" w:rsidRDefault="00AA726F" w:rsidP="00DB71FC">
      <w:pPr>
        <w:numPr>
          <w:ilvl w:val="1"/>
          <w:numId w:val="2"/>
        </w:numPr>
        <w:jc w:val="both"/>
      </w:pPr>
      <w:r w:rsidRPr="00D216F8">
        <w:t xml:space="preserve">Please avoid commenting on issues related to grammar, spelling, or punctuation, unless it affects the overall meaning of the text, as the document will be edited as the final draft is prepared. </w:t>
      </w:r>
    </w:p>
    <w:p w14:paraId="0D0B940D" w14:textId="77777777" w:rsidR="00AA726F" w:rsidRPr="00D216F8" w:rsidRDefault="00AA726F" w:rsidP="00DB71FC">
      <w:pPr>
        <w:jc w:val="both"/>
      </w:pPr>
    </w:p>
    <w:p w14:paraId="77D03058" w14:textId="77777777" w:rsidR="00AA726F" w:rsidRPr="00D216F8" w:rsidRDefault="00AA726F" w:rsidP="00DB71FC">
      <w:pPr>
        <w:numPr>
          <w:ilvl w:val="1"/>
          <w:numId w:val="2"/>
        </w:numPr>
        <w:jc w:val="both"/>
      </w:pPr>
      <w:r w:rsidRPr="00D216F8">
        <w:t>To facilitate the revision process please be as specific as possible in your comments. In areas where you feel additional or alternative text or information is required, please suggest, if possible, what this text may look like or what should be included.</w:t>
      </w:r>
    </w:p>
    <w:p w14:paraId="0E27B00A" w14:textId="77777777" w:rsidR="00AA726F" w:rsidRPr="00D216F8" w:rsidRDefault="00AA726F" w:rsidP="00DB71FC">
      <w:pPr>
        <w:jc w:val="both"/>
      </w:pPr>
    </w:p>
    <w:p w14:paraId="100E1BD2" w14:textId="77777777" w:rsidR="00AA726F" w:rsidRPr="00D216F8" w:rsidRDefault="00AA726F" w:rsidP="00DB71FC">
      <w:pPr>
        <w:numPr>
          <w:ilvl w:val="1"/>
          <w:numId w:val="2"/>
        </w:numPr>
        <w:jc w:val="both"/>
      </w:pPr>
      <w:r w:rsidRPr="00D216F8">
        <w:lastRenderedPageBreak/>
        <w:t xml:space="preserve">If you refer to additional sources of information, please include these with your comments when possible or provide a complete reference or hyperlink.  </w:t>
      </w:r>
    </w:p>
    <w:p w14:paraId="60061E4C" w14:textId="77777777" w:rsidR="00AA726F" w:rsidRPr="00D216F8" w:rsidRDefault="00AA726F" w:rsidP="00DB71FC">
      <w:pPr>
        <w:jc w:val="both"/>
      </w:pPr>
    </w:p>
    <w:p w14:paraId="61221E82" w14:textId="77777777" w:rsidR="00750EDF" w:rsidRPr="00D216F8" w:rsidRDefault="00750EDF" w:rsidP="00750EDF">
      <w:pPr>
        <w:numPr>
          <w:ilvl w:val="1"/>
          <w:numId w:val="2"/>
        </w:numPr>
        <w:jc w:val="both"/>
      </w:pPr>
      <w:r w:rsidRPr="00D216F8">
        <w:t xml:space="preserve">Please focus your comments on columns A (monitoring elements), B (indicators) and C (Indicator baseline year and frequency of updates) of the tables 1 and 2. </w:t>
      </w:r>
    </w:p>
    <w:p w14:paraId="44EAFD9C" w14:textId="77777777" w:rsidR="00750EDF" w:rsidRPr="00D216F8" w:rsidRDefault="00750EDF" w:rsidP="00750EDF">
      <w:pPr>
        <w:pStyle w:val="Paragraphedeliste"/>
      </w:pPr>
    </w:p>
    <w:p w14:paraId="2877DBAC" w14:textId="77777777" w:rsidR="00AA726F" w:rsidRPr="00D216F8" w:rsidRDefault="00AA726F" w:rsidP="00DB71FC">
      <w:pPr>
        <w:numPr>
          <w:ilvl w:val="1"/>
          <w:numId w:val="2"/>
        </w:numPr>
        <w:jc w:val="both"/>
      </w:pPr>
      <w:r w:rsidRPr="00D216F8">
        <w:t xml:space="preserve">If you </w:t>
      </w:r>
      <w:r w:rsidR="00750EDF" w:rsidRPr="00D216F8">
        <w:t>are suggestion the inclusion of additional indicators please provide information on if the indicator is currently operational, the organization supporting its development, its baseline (i.e. the year data is first available) and how frequently the indicator is updated (i.e. monthly, yearly, every two years etc.)</w:t>
      </w:r>
      <w:r w:rsidRPr="00D216F8">
        <w:t xml:space="preserve">. </w:t>
      </w:r>
    </w:p>
    <w:p w14:paraId="4B94D5A5" w14:textId="77777777" w:rsidR="00750EDF" w:rsidRPr="00D216F8" w:rsidRDefault="00750EDF" w:rsidP="00750EDF">
      <w:pPr>
        <w:pStyle w:val="Paragraphedeliste"/>
      </w:pPr>
    </w:p>
    <w:p w14:paraId="2D74868A" w14:textId="77777777" w:rsidR="00750EDF" w:rsidRPr="00D216F8" w:rsidRDefault="00750EDF" w:rsidP="00DB71FC">
      <w:pPr>
        <w:numPr>
          <w:ilvl w:val="1"/>
          <w:numId w:val="2"/>
        </w:numPr>
        <w:jc w:val="both"/>
      </w:pPr>
      <w:r w:rsidRPr="00D216F8">
        <w:t>All review comments will be posted on the webpage</w:t>
      </w:r>
      <w:r w:rsidRPr="00D216F8">
        <w:rPr>
          <w:rStyle w:val="Appelnotedebasdep"/>
        </w:rPr>
        <w:footnoteReference w:id="2"/>
      </w:r>
      <w:r w:rsidRPr="00D216F8">
        <w:t xml:space="preserve"> for the post-2020 global biodiversity framework in the interests of transparency</w:t>
      </w:r>
    </w:p>
    <w:p w14:paraId="3DEEC669" w14:textId="77777777" w:rsidR="00AA726F" w:rsidRPr="00D216F8" w:rsidRDefault="00AA726F" w:rsidP="00DB71FC">
      <w:pPr>
        <w:ind w:left="360"/>
        <w:jc w:val="both"/>
      </w:pPr>
    </w:p>
    <w:p w14:paraId="04F2BFB0" w14:textId="77777777" w:rsidR="00AA726F" w:rsidRPr="00D216F8" w:rsidRDefault="00AA726F" w:rsidP="00DB71FC">
      <w:pPr>
        <w:numPr>
          <w:ilvl w:val="0"/>
          <w:numId w:val="2"/>
        </w:numPr>
        <w:ind w:left="360" w:firstLine="0"/>
        <w:jc w:val="both"/>
      </w:pPr>
      <w:r w:rsidRPr="00D216F8">
        <w:t xml:space="preserve">Should you have any questions regarding the review process, please contact </w:t>
      </w:r>
      <w:hyperlink r:id="rId11" w:history="1">
        <w:r w:rsidR="00642AC0" w:rsidRPr="00D216F8">
          <w:rPr>
            <w:rStyle w:val="Lienhypertexte"/>
          </w:rPr>
          <w:t>secretariat@cbd.int</w:t>
        </w:r>
      </w:hyperlink>
      <w:r w:rsidR="00642AC0" w:rsidRPr="00D216F8">
        <w:t xml:space="preserve">. </w:t>
      </w:r>
      <w:r w:rsidRPr="00D216F8">
        <w:t xml:space="preserve"> </w:t>
      </w:r>
    </w:p>
    <w:p w14:paraId="3656B9AB" w14:textId="77777777" w:rsidR="00AA726F" w:rsidRPr="00D216F8" w:rsidRDefault="00AA726F" w:rsidP="00DB71FC">
      <w:pPr>
        <w:pStyle w:val="Default"/>
        <w:ind w:left="360"/>
        <w:jc w:val="center"/>
        <w:rPr>
          <w:b/>
          <w:i/>
          <w:u w:val="single"/>
        </w:rPr>
      </w:pPr>
    </w:p>
    <w:p w14:paraId="45FB0818" w14:textId="77777777" w:rsidR="00A2000C" w:rsidRPr="00D216F8" w:rsidRDefault="00A2000C" w:rsidP="00A2000C">
      <w:pPr>
        <w:pStyle w:val="Default"/>
        <w:ind w:left="360"/>
        <w:jc w:val="center"/>
        <w:rPr>
          <w:b/>
          <w:i/>
          <w:u w:val="single"/>
        </w:rPr>
      </w:pPr>
    </w:p>
    <w:p w14:paraId="6D2115CE" w14:textId="77777777" w:rsidR="00AA726F" w:rsidRPr="00D216F8" w:rsidRDefault="00AA726F" w:rsidP="00A2000C">
      <w:pPr>
        <w:pStyle w:val="Default"/>
        <w:ind w:left="360"/>
        <w:jc w:val="center"/>
        <w:rPr>
          <w:b/>
          <w:u w:val="single"/>
        </w:rPr>
      </w:pPr>
      <w:r w:rsidRPr="00D216F8">
        <w:rPr>
          <w:b/>
          <w:i/>
          <w:u w:val="single"/>
        </w:rPr>
        <w:t>III. Template for Comments</w:t>
      </w:r>
    </w:p>
    <w:p w14:paraId="049F31CB" w14:textId="77777777" w:rsidR="00A2000C" w:rsidRPr="00D216F8" w:rsidRDefault="00A2000C" w:rsidP="00A2000C">
      <w:pPr>
        <w:pStyle w:val="Default"/>
        <w:ind w:left="360"/>
        <w:jc w:val="both"/>
      </w:pPr>
    </w:p>
    <w:p w14:paraId="66C85545" w14:textId="77777777" w:rsidR="00AA726F" w:rsidRPr="00D216F8" w:rsidRDefault="00AA726F" w:rsidP="00DB71FC">
      <w:pPr>
        <w:pStyle w:val="Default"/>
        <w:numPr>
          <w:ilvl w:val="0"/>
          <w:numId w:val="2"/>
        </w:numPr>
        <w:ind w:left="360" w:firstLine="0"/>
        <w:jc w:val="both"/>
      </w:pPr>
      <w:r w:rsidRPr="00D216F8">
        <w:t xml:space="preserve">Please use the </w:t>
      </w:r>
      <w:r w:rsidR="00EC787C" w:rsidRPr="00D216F8">
        <w:t xml:space="preserve">review </w:t>
      </w:r>
      <w:r w:rsidRPr="00D216F8">
        <w:t>template</w:t>
      </w:r>
      <w:r w:rsidR="00EC787C" w:rsidRPr="00D216F8">
        <w:t xml:space="preserve"> below</w:t>
      </w:r>
      <w:r w:rsidRPr="00D216F8">
        <w:t xml:space="preserve"> when providing comments.</w:t>
      </w:r>
      <w:r w:rsidR="00EC787C" w:rsidRPr="00D216F8">
        <w:t xml:space="preserve"> </w:t>
      </w:r>
    </w:p>
    <w:p w14:paraId="53128261" w14:textId="77777777" w:rsidR="00AA726F" w:rsidRPr="00D216F8" w:rsidRDefault="00AA726F" w:rsidP="00DB71FC">
      <w:pPr>
        <w:jc w:val="both"/>
      </w:pPr>
    </w:p>
    <w:p w14:paraId="4CEB783F" w14:textId="77777777" w:rsidR="00AA726F" w:rsidRPr="00D216F8" w:rsidRDefault="00AA726F" w:rsidP="00642AC0">
      <w:pPr>
        <w:pStyle w:val="Default"/>
        <w:numPr>
          <w:ilvl w:val="0"/>
          <w:numId w:val="2"/>
        </w:numPr>
        <w:ind w:left="360" w:firstLine="0"/>
        <w:jc w:val="both"/>
      </w:pPr>
      <w:r w:rsidRPr="00D216F8">
        <w:t xml:space="preserve">The </w:t>
      </w:r>
      <w:r w:rsidR="00EC787C" w:rsidRPr="00D216F8">
        <w:t xml:space="preserve">complete draft of </w:t>
      </w:r>
      <w:r w:rsidR="00750EDF" w:rsidRPr="00D216F8">
        <w:t>the monitoring framework</w:t>
      </w:r>
      <w:r w:rsidR="00642AC0" w:rsidRPr="00D216F8">
        <w:t xml:space="preserve"> has</w:t>
      </w:r>
      <w:r w:rsidRPr="00D216F8">
        <w:t xml:space="preserve"> been released in a portable document format (PDF). </w:t>
      </w:r>
      <w:r w:rsidR="00750EDF" w:rsidRPr="00D216F8">
        <w:t>For tables 1, 2 and 3 column letters and row numbers have been provided as well as page numbers. P</w:t>
      </w:r>
      <w:r w:rsidRPr="00D216F8">
        <w:t>lease use these as a reference as i</w:t>
      </w:r>
      <w:r w:rsidR="00EC787C" w:rsidRPr="00D216F8">
        <w:t xml:space="preserve">llustrated in the table below. </w:t>
      </w:r>
      <w:r w:rsidRPr="00D216F8">
        <w:t>General comments can be included in the table by referring to Page 0 and Line 0.</w:t>
      </w:r>
    </w:p>
    <w:p w14:paraId="62486C05" w14:textId="77777777" w:rsidR="00EC787C" w:rsidRPr="00D216F8" w:rsidRDefault="00EC787C" w:rsidP="00EC787C">
      <w:pPr>
        <w:pStyle w:val="Paragraphedeliste"/>
      </w:pPr>
    </w:p>
    <w:p w14:paraId="2E19AE4C" w14:textId="77777777" w:rsidR="00624FAA" w:rsidRPr="00D216F8" w:rsidRDefault="00624FAA" w:rsidP="005D2E65">
      <w:pPr>
        <w:pStyle w:val="Default"/>
        <w:jc w:val="center"/>
        <w:rPr>
          <w:b/>
          <w:u w:val="single"/>
        </w:rPr>
      </w:pPr>
      <w:r w:rsidRPr="00D216F8">
        <w:rPr>
          <w:b/>
          <w:u w:val="single"/>
        </w:rPr>
        <w:t>TEMPLATE FOR COMMENTS</w:t>
      </w:r>
    </w:p>
    <w:p w14:paraId="4101652C" w14:textId="77777777" w:rsidR="00624FAA" w:rsidRPr="00D216F8" w:rsidRDefault="00624FAA" w:rsidP="00DB71FC">
      <w:pPr>
        <w:pStyle w:val="Default"/>
        <w:jc w:val="center"/>
        <w:rPr>
          <w:b/>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791"/>
        <w:gridCol w:w="10"/>
        <w:gridCol w:w="1043"/>
        <w:gridCol w:w="58"/>
        <w:gridCol w:w="138"/>
        <w:gridCol w:w="995"/>
        <w:gridCol w:w="35"/>
        <w:gridCol w:w="5721"/>
      </w:tblGrid>
      <w:tr w:rsidR="005D2E65" w:rsidRPr="00D216F8" w14:paraId="3BDCA74B" w14:textId="77777777" w:rsidTr="524F92D7">
        <w:trPr>
          <w:trHeight w:val="242"/>
        </w:trPr>
        <w:tc>
          <w:tcPr>
            <w:tcW w:w="9606" w:type="dxa"/>
            <w:gridSpan w:val="9"/>
          </w:tcPr>
          <w:p w14:paraId="0980CD4A" w14:textId="77777777" w:rsidR="005D2E65" w:rsidRPr="00D216F8" w:rsidRDefault="005D2E65" w:rsidP="00642AC0">
            <w:pPr>
              <w:jc w:val="center"/>
              <w:rPr>
                <w:b/>
              </w:rPr>
            </w:pPr>
            <w:r w:rsidRPr="00D216F8">
              <w:rPr>
                <w:b/>
              </w:rPr>
              <w:t>Review comments on the draft monitoring framework for the post-2020 global biodiversity framework</w:t>
            </w:r>
          </w:p>
        </w:tc>
      </w:tr>
      <w:tr w:rsidR="005D2E65" w:rsidRPr="00D216F8" w14:paraId="17CEACD9" w14:textId="77777777" w:rsidTr="524F92D7">
        <w:trPr>
          <w:trHeight w:val="233"/>
        </w:trPr>
        <w:tc>
          <w:tcPr>
            <w:tcW w:w="9606" w:type="dxa"/>
            <w:gridSpan w:val="9"/>
            <w:shd w:val="clear" w:color="auto" w:fill="C0C0C0"/>
          </w:tcPr>
          <w:p w14:paraId="08A63FE4" w14:textId="77777777" w:rsidR="005D2E65" w:rsidRPr="00D216F8" w:rsidRDefault="005D2E65" w:rsidP="00690111">
            <w:pPr>
              <w:jc w:val="center"/>
              <w:rPr>
                <w:i/>
              </w:rPr>
            </w:pPr>
            <w:r w:rsidRPr="00D216F8">
              <w:rPr>
                <w:i/>
              </w:rPr>
              <w:t>Contact information</w:t>
            </w:r>
          </w:p>
        </w:tc>
      </w:tr>
      <w:tr w:rsidR="005D2E65" w:rsidRPr="00D216F8" w14:paraId="52EC665E" w14:textId="77777777" w:rsidTr="002E0585">
        <w:trPr>
          <w:trHeight w:val="270"/>
        </w:trPr>
        <w:tc>
          <w:tcPr>
            <w:tcW w:w="2801" w:type="dxa"/>
            <w:gridSpan w:val="6"/>
          </w:tcPr>
          <w:p w14:paraId="06FA5207" w14:textId="77777777" w:rsidR="005D2E65" w:rsidRPr="00D216F8" w:rsidRDefault="005D2E65" w:rsidP="00690111">
            <w:pPr>
              <w:pStyle w:val="Form"/>
              <w:rPr>
                <w:rFonts w:ascii="Times New Roman" w:hAnsi="Times New Roman" w:cs="Times New Roman"/>
                <w:b/>
                <w:sz w:val="24"/>
              </w:rPr>
            </w:pPr>
            <w:r w:rsidRPr="00D216F8">
              <w:rPr>
                <w:rFonts w:ascii="Times New Roman" w:hAnsi="Times New Roman" w:cs="Times New Roman"/>
                <w:b/>
                <w:sz w:val="24"/>
              </w:rPr>
              <w:t>Surname:</w:t>
            </w:r>
          </w:p>
        </w:tc>
        <w:tc>
          <w:tcPr>
            <w:tcW w:w="6805" w:type="dxa"/>
            <w:gridSpan w:val="3"/>
          </w:tcPr>
          <w:p w14:paraId="4B99056E" w14:textId="5D70F027" w:rsidR="005D2E65" w:rsidRPr="00D216F8" w:rsidRDefault="00894DB8" w:rsidP="00690111">
            <w:r>
              <w:t>Pellens</w:t>
            </w:r>
          </w:p>
        </w:tc>
      </w:tr>
      <w:tr w:rsidR="005D2E65" w:rsidRPr="00D216F8" w14:paraId="6442FA39" w14:textId="77777777" w:rsidTr="002E0585">
        <w:trPr>
          <w:trHeight w:val="270"/>
        </w:trPr>
        <w:tc>
          <w:tcPr>
            <w:tcW w:w="2801" w:type="dxa"/>
            <w:gridSpan w:val="6"/>
          </w:tcPr>
          <w:p w14:paraId="6660BD13" w14:textId="77777777" w:rsidR="005D2E65" w:rsidRPr="00D216F8" w:rsidRDefault="005D2E65" w:rsidP="00690111">
            <w:pPr>
              <w:pStyle w:val="Form"/>
              <w:rPr>
                <w:rFonts w:ascii="Times New Roman" w:hAnsi="Times New Roman" w:cs="Times New Roman"/>
                <w:b/>
                <w:sz w:val="24"/>
              </w:rPr>
            </w:pPr>
            <w:r w:rsidRPr="00D216F8">
              <w:rPr>
                <w:rFonts w:ascii="Times New Roman" w:hAnsi="Times New Roman" w:cs="Times New Roman"/>
                <w:b/>
                <w:sz w:val="24"/>
              </w:rPr>
              <w:t>Given Name:</w:t>
            </w:r>
          </w:p>
        </w:tc>
        <w:tc>
          <w:tcPr>
            <w:tcW w:w="6805" w:type="dxa"/>
            <w:gridSpan w:val="3"/>
          </w:tcPr>
          <w:p w14:paraId="1299C43A" w14:textId="7306DBCC" w:rsidR="005D2E65" w:rsidRPr="00D216F8" w:rsidRDefault="00894DB8" w:rsidP="00690111">
            <w:r>
              <w:t>Roseli</w:t>
            </w:r>
          </w:p>
        </w:tc>
      </w:tr>
      <w:tr w:rsidR="005D2E65" w:rsidRPr="00D216F8" w14:paraId="0BE05EC0" w14:textId="77777777" w:rsidTr="002E0585">
        <w:trPr>
          <w:trHeight w:val="280"/>
        </w:trPr>
        <w:tc>
          <w:tcPr>
            <w:tcW w:w="2801" w:type="dxa"/>
            <w:gridSpan w:val="6"/>
          </w:tcPr>
          <w:p w14:paraId="0845B43A" w14:textId="77777777" w:rsidR="005D2E65" w:rsidRPr="00D216F8" w:rsidRDefault="005D2E65" w:rsidP="00690111">
            <w:pPr>
              <w:pStyle w:val="Form"/>
              <w:rPr>
                <w:rFonts w:ascii="Times New Roman" w:hAnsi="Times New Roman" w:cs="Times New Roman"/>
                <w:b/>
                <w:sz w:val="24"/>
              </w:rPr>
            </w:pPr>
            <w:r w:rsidRPr="00D216F8">
              <w:rPr>
                <w:rFonts w:ascii="Times New Roman" w:hAnsi="Times New Roman" w:cs="Times New Roman"/>
                <w:b/>
                <w:sz w:val="24"/>
              </w:rPr>
              <w:t xml:space="preserve">Government </w:t>
            </w:r>
            <w:r w:rsidRPr="00D216F8">
              <w:rPr>
                <w:rFonts w:ascii="Times New Roman" w:hAnsi="Times New Roman" w:cs="Times New Roman"/>
                <w:sz w:val="24"/>
              </w:rPr>
              <w:t>(if applicable)</w:t>
            </w:r>
            <w:r w:rsidRPr="00D216F8">
              <w:rPr>
                <w:rFonts w:ascii="Times New Roman" w:hAnsi="Times New Roman" w:cs="Times New Roman"/>
                <w:b/>
                <w:sz w:val="24"/>
              </w:rPr>
              <w:t xml:space="preserve">: </w:t>
            </w:r>
          </w:p>
        </w:tc>
        <w:tc>
          <w:tcPr>
            <w:tcW w:w="6805" w:type="dxa"/>
            <w:gridSpan w:val="3"/>
          </w:tcPr>
          <w:p w14:paraId="4DDBEF00" w14:textId="4F50BA83" w:rsidR="005D2E65" w:rsidRPr="00D216F8" w:rsidRDefault="00894DB8" w:rsidP="00690111">
            <w:r>
              <w:t>French</w:t>
            </w:r>
          </w:p>
        </w:tc>
      </w:tr>
      <w:tr w:rsidR="005D2E65" w:rsidRPr="004D62BB" w14:paraId="66F7C730" w14:textId="77777777" w:rsidTr="002E0585">
        <w:trPr>
          <w:trHeight w:val="270"/>
        </w:trPr>
        <w:tc>
          <w:tcPr>
            <w:tcW w:w="2801" w:type="dxa"/>
            <w:gridSpan w:val="6"/>
          </w:tcPr>
          <w:p w14:paraId="1E6AEC30" w14:textId="77777777" w:rsidR="005D2E65" w:rsidRPr="00D216F8" w:rsidRDefault="005D2E65" w:rsidP="00690111">
            <w:pPr>
              <w:pStyle w:val="Form"/>
              <w:rPr>
                <w:rFonts w:ascii="Times New Roman" w:hAnsi="Times New Roman" w:cs="Times New Roman"/>
                <w:b/>
                <w:sz w:val="24"/>
              </w:rPr>
            </w:pPr>
            <w:r w:rsidRPr="00D216F8">
              <w:rPr>
                <w:rFonts w:ascii="Times New Roman" w:hAnsi="Times New Roman" w:cs="Times New Roman"/>
                <w:b/>
                <w:sz w:val="24"/>
              </w:rPr>
              <w:t>Organization:</w:t>
            </w:r>
          </w:p>
        </w:tc>
        <w:tc>
          <w:tcPr>
            <w:tcW w:w="6805" w:type="dxa"/>
            <w:gridSpan w:val="3"/>
          </w:tcPr>
          <w:p w14:paraId="3461D779" w14:textId="25159B87" w:rsidR="005D2E65" w:rsidRPr="00894DB8" w:rsidRDefault="00894DB8" w:rsidP="00690111">
            <w:pPr>
              <w:rPr>
                <w:lang w:val="fr-FR"/>
              </w:rPr>
            </w:pPr>
            <w:r w:rsidRPr="00894DB8">
              <w:rPr>
                <w:lang w:val="fr-FR"/>
              </w:rPr>
              <w:t>Muséum national d’Histoire naturelle</w:t>
            </w:r>
            <w:r w:rsidR="00BD6939">
              <w:rPr>
                <w:lang w:val="fr-FR"/>
              </w:rPr>
              <w:t xml:space="preserve"> </w:t>
            </w:r>
          </w:p>
        </w:tc>
      </w:tr>
      <w:tr w:rsidR="005D2E65" w:rsidRPr="00D216F8" w14:paraId="23262DD9" w14:textId="77777777" w:rsidTr="002E0585">
        <w:trPr>
          <w:trHeight w:val="280"/>
        </w:trPr>
        <w:tc>
          <w:tcPr>
            <w:tcW w:w="2801" w:type="dxa"/>
            <w:gridSpan w:val="6"/>
          </w:tcPr>
          <w:p w14:paraId="6387A788" w14:textId="77777777" w:rsidR="005D2E65" w:rsidRPr="00D216F8" w:rsidRDefault="005D2E65" w:rsidP="00690111">
            <w:pPr>
              <w:pStyle w:val="Form"/>
              <w:rPr>
                <w:rFonts w:ascii="Times New Roman" w:hAnsi="Times New Roman" w:cs="Times New Roman"/>
                <w:b/>
                <w:sz w:val="24"/>
              </w:rPr>
            </w:pPr>
            <w:r w:rsidRPr="00D216F8">
              <w:rPr>
                <w:rFonts w:ascii="Times New Roman" w:hAnsi="Times New Roman" w:cs="Times New Roman"/>
                <w:b/>
                <w:sz w:val="24"/>
              </w:rPr>
              <w:t xml:space="preserve">Address:  </w:t>
            </w:r>
          </w:p>
        </w:tc>
        <w:tc>
          <w:tcPr>
            <w:tcW w:w="6805" w:type="dxa"/>
            <w:gridSpan w:val="3"/>
          </w:tcPr>
          <w:p w14:paraId="3CF2D8B6" w14:textId="2E6AC20F" w:rsidR="005D2E65" w:rsidRPr="00D216F8" w:rsidRDefault="00894DB8" w:rsidP="00690111">
            <w:r>
              <w:t>CP 50, 45 rue Buffon – 75005</w:t>
            </w:r>
          </w:p>
        </w:tc>
      </w:tr>
      <w:tr w:rsidR="005D2E65" w:rsidRPr="00D216F8" w14:paraId="7820E858" w14:textId="77777777" w:rsidTr="002E0585">
        <w:trPr>
          <w:trHeight w:val="270"/>
        </w:trPr>
        <w:tc>
          <w:tcPr>
            <w:tcW w:w="2801" w:type="dxa"/>
            <w:gridSpan w:val="6"/>
          </w:tcPr>
          <w:p w14:paraId="29A28623" w14:textId="77777777" w:rsidR="005D2E65" w:rsidRPr="00D216F8" w:rsidRDefault="005D2E65" w:rsidP="00690111">
            <w:pPr>
              <w:pStyle w:val="Form"/>
              <w:rPr>
                <w:rFonts w:ascii="Times New Roman" w:hAnsi="Times New Roman" w:cs="Times New Roman"/>
                <w:b/>
                <w:sz w:val="24"/>
              </w:rPr>
            </w:pPr>
            <w:r w:rsidRPr="00D216F8">
              <w:rPr>
                <w:rFonts w:ascii="Times New Roman" w:hAnsi="Times New Roman" w:cs="Times New Roman"/>
                <w:b/>
                <w:sz w:val="24"/>
              </w:rPr>
              <w:t>City:</w:t>
            </w:r>
          </w:p>
        </w:tc>
        <w:tc>
          <w:tcPr>
            <w:tcW w:w="6805" w:type="dxa"/>
            <w:gridSpan w:val="3"/>
          </w:tcPr>
          <w:p w14:paraId="0FB78278" w14:textId="0179CF68" w:rsidR="005D2E65" w:rsidRPr="00D216F8" w:rsidRDefault="00894DB8" w:rsidP="00690111">
            <w:r>
              <w:t>Paris</w:t>
            </w:r>
          </w:p>
        </w:tc>
      </w:tr>
      <w:tr w:rsidR="005D2E65" w:rsidRPr="00D216F8" w14:paraId="2A7B6AFE" w14:textId="77777777" w:rsidTr="002E0585">
        <w:trPr>
          <w:trHeight w:val="280"/>
        </w:trPr>
        <w:tc>
          <w:tcPr>
            <w:tcW w:w="2801" w:type="dxa"/>
            <w:gridSpan w:val="6"/>
          </w:tcPr>
          <w:p w14:paraId="22EC1CC4" w14:textId="77777777" w:rsidR="005D2E65" w:rsidRPr="00D216F8" w:rsidRDefault="005D2E65" w:rsidP="00690111">
            <w:pPr>
              <w:pStyle w:val="Form"/>
              <w:rPr>
                <w:rFonts w:ascii="Times New Roman" w:hAnsi="Times New Roman" w:cs="Times New Roman"/>
                <w:b/>
                <w:sz w:val="24"/>
              </w:rPr>
            </w:pPr>
            <w:r w:rsidRPr="00D216F8">
              <w:rPr>
                <w:rFonts w:ascii="Times New Roman" w:hAnsi="Times New Roman" w:cs="Times New Roman"/>
                <w:b/>
                <w:sz w:val="24"/>
              </w:rPr>
              <w:t>Country:</w:t>
            </w:r>
          </w:p>
        </w:tc>
        <w:tc>
          <w:tcPr>
            <w:tcW w:w="6805" w:type="dxa"/>
            <w:gridSpan w:val="3"/>
          </w:tcPr>
          <w:p w14:paraId="1FC39945" w14:textId="1C56626E" w:rsidR="005D2E65" w:rsidRPr="00D216F8" w:rsidRDefault="00894DB8" w:rsidP="00690111">
            <w:r>
              <w:t>France</w:t>
            </w:r>
          </w:p>
        </w:tc>
      </w:tr>
      <w:tr w:rsidR="005D2E65" w:rsidRPr="00D216F8" w14:paraId="4ED34C8C" w14:textId="77777777" w:rsidTr="002E0585">
        <w:trPr>
          <w:trHeight w:val="233"/>
        </w:trPr>
        <w:tc>
          <w:tcPr>
            <w:tcW w:w="2801" w:type="dxa"/>
            <w:gridSpan w:val="6"/>
          </w:tcPr>
          <w:p w14:paraId="35EA3028" w14:textId="77777777" w:rsidR="005D2E65" w:rsidRPr="00D216F8" w:rsidRDefault="005D2E65" w:rsidP="00690111">
            <w:pPr>
              <w:pStyle w:val="Objetducommentaire"/>
              <w:rPr>
                <w:sz w:val="24"/>
                <w:szCs w:val="24"/>
              </w:rPr>
            </w:pPr>
            <w:r w:rsidRPr="00D216F8">
              <w:rPr>
                <w:sz w:val="24"/>
                <w:szCs w:val="24"/>
              </w:rPr>
              <w:t>E-mail:</w:t>
            </w:r>
          </w:p>
        </w:tc>
        <w:tc>
          <w:tcPr>
            <w:tcW w:w="6805" w:type="dxa"/>
            <w:gridSpan w:val="3"/>
          </w:tcPr>
          <w:p w14:paraId="0562CB0E" w14:textId="7608C0ED" w:rsidR="00D216F8" w:rsidRPr="00D216F8" w:rsidRDefault="00A87AA6" w:rsidP="00080CE6">
            <w:hyperlink r:id="rId12" w:history="1">
              <w:r w:rsidR="00080CE6" w:rsidRPr="008B6282">
                <w:rPr>
                  <w:rStyle w:val="Lienhypertexte"/>
                </w:rPr>
                <w:t>roseli.pellens@mnhn.fr</w:t>
              </w:r>
            </w:hyperlink>
          </w:p>
        </w:tc>
      </w:tr>
      <w:tr w:rsidR="005D2E65" w:rsidRPr="00D216F8" w14:paraId="3CB4E697" w14:textId="77777777" w:rsidTr="002E0585">
        <w:trPr>
          <w:trHeight w:val="224"/>
        </w:trPr>
        <w:tc>
          <w:tcPr>
            <w:tcW w:w="816" w:type="dxa"/>
            <w:shd w:val="clear" w:color="auto" w:fill="C0C0C0"/>
          </w:tcPr>
          <w:p w14:paraId="34CE0A41" w14:textId="77777777" w:rsidR="005D2E65" w:rsidRPr="00D216F8" w:rsidRDefault="005D2E65" w:rsidP="00690111">
            <w:pPr>
              <w:jc w:val="center"/>
              <w:rPr>
                <w:b/>
                <w:i/>
                <w:highlight w:val="lightGray"/>
              </w:rPr>
            </w:pPr>
          </w:p>
        </w:tc>
        <w:tc>
          <w:tcPr>
            <w:tcW w:w="815" w:type="dxa"/>
            <w:gridSpan w:val="2"/>
            <w:shd w:val="clear" w:color="auto" w:fill="C0C0C0"/>
          </w:tcPr>
          <w:p w14:paraId="62EBF3C5" w14:textId="77777777" w:rsidR="005D2E65" w:rsidRPr="00D216F8" w:rsidRDefault="005D2E65" w:rsidP="00690111">
            <w:pPr>
              <w:jc w:val="center"/>
              <w:rPr>
                <w:b/>
                <w:i/>
                <w:highlight w:val="lightGray"/>
              </w:rPr>
            </w:pPr>
          </w:p>
        </w:tc>
        <w:tc>
          <w:tcPr>
            <w:tcW w:w="7975" w:type="dxa"/>
            <w:gridSpan w:val="6"/>
            <w:shd w:val="clear" w:color="auto" w:fill="C0C0C0"/>
          </w:tcPr>
          <w:p w14:paraId="7D5409AA" w14:textId="77777777" w:rsidR="005D2E65" w:rsidRPr="00D216F8" w:rsidRDefault="005D2E65" w:rsidP="00690111">
            <w:pPr>
              <w:jc w:val="center"/>
              <w:rPr>
                <w:b/>
                <w:i/>
              </w:rPr>
            </w:pPr>
            <w:r w:rsidRPr="00D216F8">
              <w:rPr>
                <w:b/>
                <w:i/>
                <w:highlight w:val="lightGray"/>
              </w:rPr>
              <w:t>Comments</w:t>
            </w:r>
          </w:p>
        </w:tc>
      </w:tr>
      <w:tr w:rsidR="005D2E65" w:rsidRPr="00D216F8" w14:paraId="5C4733BE" w14:textId="77777777" w:rsidTr="002E0585">
        <w:trPr>
          <w:trHeight w:val="224"/>
        </w:trPr>
        <w:tc>
          <w:tcPr>
            <w:tcW w:w="816" w:type="dxa"/>
          </w:tcPr>
          <w:p w14:paraId="0809F5DA" w14:textId="77777777" w:rsidR="005D2E65" w:rsidRPr="00D216F8" w:rsidRDefault="005D2E65" w:rsidP="00690111">
            <w:pPr>
              <w:rPr>
                <w:b/>
              </w:rPr>
            </w:pPr>
            <w:r w:rsidRPr="00D216F8">
              <w:rPr>
                <w:b/>
              </w:rPr>
              <w:lastRenderedPageBreak/>
              <w:t>Table</w:t>
            </w:r>
          </w:p>
        </w:tc>
        <w:tc>
          <w:tcPr>
            <w:tcW w:w="815" w:type="dxa"/>
            <w:gridSpan w:val="2"/>
          </w:tcPr>
          <w:p w14:paraId="6D74EAC0" w14:textId="77777777" w:rsidR="005D2E65" w:rsidRPr="00D216F8" w:rsidRDefault="005D2E65" w:rsidP="00690111">
            <w:pPr>
              <w:rPr>
                <w:b/>
              </w:rPr>
            </w:pPr>
            <w:r w:rsidRPr="00D216F8">
              <w:rPr>
                <w:b/>
              </w:rPr>
              <w:t>Page</w:t>
            </w:r>
          </w:p>
        </w:tc>
        <w:tc>
          <w:tcPr>
            <w:tcW w:w="974" w:type="dxa"/>
          </w:tcPr>
          <w:p w14:paraId="2C3BCB85" w14:textId="77777777" w:rsidR="005D2E65" w:rsidRPr="00D216F8" w:rsidRDefault="005D2E65" w:rsidP="00690111">
            <w:pPr>
              <w:rPr>
                <w:b/>
              </w:rPr>
            </w:pPr>
            <w:r w:rsidRPr="00D216F8">
              <w:rPr>
                <w:b/>
              </w:rPr>
              <w:t>Column letter</w:t>
            </w:r>
          </w:p>
        </w:tc>
        <w:tc>
          <w:tcPr>
            <w:tcW w:w="1215" w:type="dxa"/>
            <w:gridSpan w:val="3"/>
          </w:tcPr>
          <w:p w14:paraId="7A522B50" w14:textId="77777777" w:rsidR="005D2E65" w:rsidRPr="00D216F8" w:rsidRDefault="005D2E65" w:rsidP="00211568">
            <w:pPr>
              <w:rPr>
                <w:b/>
              </w:rPr>
            </w:pPr>
            <w:r w:rsidRPr="00D216F8">
              <w:rPr>
                <w:b/>
              </w:rPr>
              <w:t>Row number</w:t>
            </w:r>
          </w:p>
        </w:tc>
        <w:tc>
          <w:tcPr>
            <w:tcW w:w="5786" w:type="dxa"/>
            <w:gridSpan w:val="2"/>
          </w:tcPr>
          <w:p w14:paraId="71491BF6" w14:textId="77777777" w:rsidR="005D2E65" w:rsidRPr="00D216F8" w:rsidRDefault="005D2E65" w:rsidP="00690111">
            <w:pPr>
              <w:rPr>
                <w:b/>
              </w:rPr>
            </w:pPr>
            <w:r w:rsidRPr="00D216F8">
              <w:rPr>
                <w:b/>
              </w:rPr>
              <w:t>Comment</w:t>
            </w:r>
          </w:p>
        </w:tc>
      </w:tr>
      <w:tr w:rsidR="005D2E65" w:rsidRPr="00D216F8" w14:paraId="6D98A12B" w14:textId="77777777" w:rsidTr="002E0585">
        <w:trPr>
          <w:trHeight w:val="224"/>
        </w:trPr>
        <w:tc>
          <w:tcPr>
            <w:tcW w:w="816" w:type="dxa"/>
          </w:tcPr>
          <w:p w14:paraId="2946DB82" w14:textId="288A58A3" w:rsidR="005D2E65" w:rsidRPr="00D216F8" w:rsidRDefault="00D216F8" w:rsidP="005D2E65">
            <w:r w:rsidRPr="00D216F8">
              <w:t>0</w:t>
            </w:r>
          </w:p>
        </w:tc>
        <w:tc>
          <w:tcPr>
            <w:tcW w:w="815" w:type="dxa"/>
            <w:gridSpan w:val="2"/>
          </w:tcPr>
          <w:p w14:paraId="5997CC1D" w14:textId="5E773FE0" w:rsidR="005D2E65" w:rsidRPr="00D216F8" w:rsidRDefault="00D216F8" w:rsidP="005D2E65">
            <w:r w:rsidRPr="00D216F8">
              <w:t>0</w:t>
            </w:r>
          </w:p>
        </w:tc>
        <w:tc>
          <w:tcPr>
            <w:tcW w:w="974" w:type="dxa"/>
          </w:tcPr>
          <w:p w14:paraId="110FFD37" w14:textId="1FDA6C56" w:rsidR="005D2E65" w:rsidRPr="00D216F8" w:rsidRDefault="00D216F8" w:rsidP="005D2E65">
            <w:r w:rsidRPr="00D216F8">
              <w:t>0</w:t>
            </w:r>
          </w:p>
        </w:tc>
        <w:tc>
          <w:tcPr>
            <w:tcW w:w="1215" w:type="dxa"/>
            <w:gridSpan w:val="3"/>
          </w:tcPr>
          <w:p w14:paraId="6B699379" w14:textId="197AF1AA" w:rsidR="005D2E65" w:rsidRPr="00D216F8" w:rsidRDefault="00D216F8" w:rsidP="005D2E65">
            <w:r w:rsidRPr="00D216F8">
              <w:t>0</w:t>
            </w:r>
          </w:p>
        </w:tc>
        <w:tc>
          <w:tcPr>
            <w:tcW w:w="5786" w:type="dxa"/>
            <w:gridSpan w:val="2"/>
          </w:tcPr>
          <w:p w14:paraId="0F2F9644" w14:textId="0D634065" w:rsidR="006630C9" w:rsidRDefault="0021139E" w:rsidP="00AC092C">
            <w:pPr>
              <w:contextualSpacing/>
              <w:rPr>
                <w:rStyle w:val="Lienhypertexte"/>
                <w:rFonts w:eastAsia="Calibri"/>
              </w:rPr>
            </w:pPr>
            <w:r>
              <w:rPr>
                <w:rFonts w:eastAsia="Calibri"/>
              </w:rPr>
              <w:t xml:space="preserve">The Museum National </w:t>
            </w:r>
            <w:proofErr w:type="spellStart"/>
            <w:r>
              <w:rPr>
                <w:rFonts w:eastAsia="Calibri"/>
              </w:rPr>
              <w:t>d’Histoire</w:t>
            </w:r>
            <w:proofErr w:type="spellEnd"/>
            <w:r>
              <w:rPr>
                <w:rFonts w:eastAsia="Calibri"/>
              </w:rPr>
              <w:t xml:space="preserve"> </w:t>
            </w:r>
            <w:proofErr w:type="spellStart"/>
            <w:r>
              <w:rPr>
                <w:rFonts w:eastAsia="Calibri"/>
              </w:rPr>
              <w:t>naturelle</w:t>
            </w:r>
            <w:proofErr w:type="spellEnd"/>
            <w:r>
              <w:rPr>
                <w:rFonts w:eastAsia="Calibri"/>
              </w:rPr>
              <w:t xml:space="preserve">, Paris, </w:t>
            </w:r>
            <w:r w:rsidR="00954086">
              <w:rPr>
                <w:rFonts w:eastAsia="Calibri"/>
              </w:rPr>
              <w:t xml:space="preserve">submits here a set of indicators developed jointly with </w:t>
            </w:r>
            <w:r>
              <w:rPr>
                <w:rFonts w:eastAsia="Calibri"/>
              </w:rPr>
              <w:t xml:space="preserve">the </w:t>
            </w:r>
            <w:r w:rsidR="006630C9" w:rsidRPr="00D216F8">
              <w:rPr>
                <w:rFonts w:eastAsia="Calibri"/>
              </w:rPr>
              <w:t xml:space="preserve">IUCN SSC </w:t>
            </w:r>
            <w:r w:rsidR="006630C9">
              <w:rPr>
                <w:rFonts w:eastAsia="Calibri"/>
              </w:rPr>
              <w:t>Phylogenetic Diversity Task Force</w:t>
            </w:r>
            <w:r w:rsidR="00B72201">
              <w:rPr>
                <w:rFonts w:eastAsia="Calibri"/>
              </w:rPr>
              <w:t xml:space="preserve"> </w:t>
            </w:r>
            <w:hyperlink r:id="rId13" w:history="1">
              <w:r w:rsidR="00B72201" w:rsidRPr="008B6282">
                <w:rPr>
                  <w:rStyle w:val="Lienhypertexte"/>
                  <w:rFonts w:eastAsia="Calibri"/>
                </w:rPr>
                <w:t>https://www.iucn.org/commissions/ssc-groups/cross-cutting/phylogenetic-diversity-task-force</w:t>
              </w:r>
            </w:hyperlink>
            <w:r>
              <w:rPr>
                <w:rFonts w:eastAsia="Calibri"/>
              </w:rPr>
              <w:t xml:space="preserve">, </w:t>
            </w:r>
            <w:r w:rsidR="00AC092C">
              <w:rPr>
                <w:rFonts w:eastAsia="Calibri"/>
              </w:rPr>
              <w:t xml:space="preserve">submitted to </w:t>
            </w:r>
            <w:r w:rsidR="006630C9">
              <w:rPr>
                <w:rFonts w:eastAsia="Calibri"/>
              </w:rPr>
              <w:t>the SBSTTA in this call</w:t>
            </w:r>
            <w:r w:rsidR="00080CE6">
              <w:rPr>
                <w:rFonts w:eastAsia="Calibri"/>
              </w:rPr>
              <w:t xml:space="preserve"> </w:t>
            </w:r>
            <w:hyperlink r:id="rId14" w:history="1">
              <w:r w:rsidR="00080CE6" w:rsidRPr="008B6282">
                <w:rPr>
                  <w:rStyle w:val="Lienhypertexte"/>
                  <w:rFonts w:eastAsia="Calibri"/>
                </w:rPr>
                <w:t>https://www.cbd.int/api/v2013/documents/5C83CA8A-D332-B42B-2AB8-22DF4E3E3BBF/attachments/IUCNSSCP.docx</w:t>
              </w:r>
            </w:hyperlink>
          </w:p>
          <w:p w14:paraId="774F0C9B" w14:textId="77777777" w:rsidR="00FD5A29" w:rsidRDefault="00FD5A29" w:rsidP="00AC092C">
            <w:pPr>
              <w:contextualSpacing/>
              <w:rPr>
                <w:rStyle w:val="normaltextrun"/>
                <w:bCs/>
                <w:shd w:val="clear" w:color="auto" w:fill="FFFFFF"/>
                <w:lang w:val="en-GB"/>
              </w:rPr>
            </w:pPr>
          </w:p>
          <w:p w14:paraId="6E1FFB0C" w14:textId="791F5C1D" w:rsidR="0021139E" w:rsidRDefault="00472841" w:rsidP="0064666F">
            <w:pPr>
              <w:contextualSpacing/>
              <w:rPr>
                <w:rFonts w:eastAsia="Calibri"/>
              </w:rPr>
            </w:pPr>
            <w:r>
              <w:rPr>
                <w:rStyle w:val="normaltextrun"/>
                <w:bCs/>
                <w:shd w:val="clear" w:color="auto" w:fill="FFFFFF"/>
                <w:lang w:val="en-GB"/>
              </w:rPr>
              <w:t>T</w:t>
            </w:r>
            <w:proofErr w:type="spellStart"/>
            <w:r>
              <w:rPr>
                <w:rStyle w:val="normaltextrun"/>
                <w:bCs/>
                <w:shd w:val="clear" w:color="auto" w:fill="FFFFFF"/>
              </w:rPr>
              <w:t>hese</w:t>
            </w:r>
            <w:proofErr w:type="spellEnd"/>
            <w:r>
              <w:rPr>
                <w:rStyle w:val="normaltextrun"/>
                <w:bCs/>
                <w:shd w:val="clear" w:color="auto" w:fill="FFFFFF"/>
              </w:rPr>
              <w:t xml:space="preserve"> </w:t>
            </w:r>
            <w:r w:rsidRPr="006630C9">
              <w:rPr>
                <w:rStyle w:val="normaltextrun"/>
                <w:bCs/>
                <w:shd w:val="clear" w:color="auto" w:fill="FFFFFF"/>
                <w:lang w:val="en-GB"/>
              </w:rPr>
              <w:t>indicators o</w:t>
            </w:r>
            <w:proofErr w:type="spellStart"/>
            <w:r w:rsidRPr="006630C9">
              <w:rPr>
                <w:rStyle w:val="normaltextrun"/>
                <w:bCs/>
                <w:shd w:val="clear" w:color="auto" w:fill="FFFFFF"/>
              </w:rPr>
              <w:t>f</w:t>
            </w:r>
            <w:proofErr w:type="spellEnd"/>
            <w:r w:rsidRPr="006630C9">
              <w:rPr>
                <w:rStyle w:val="normaltextrun"/>
                <w:bCs/>
                <w:shd w:val="clear" w:color="auto" w:fill="FFFFFF"/>
              </w:rPr>
              <w:t xml:space="preserve"> the</w:t>
            </w:r>
            <w:r w:rsidRPr="006630C9">
              <w:rPr>
                <w:rStyle w:val="normaltextrun"/>
                <w:bCs/>
                <w:shd w:val="clear" w:color="auto" w:fill="FFFFFF"/>
                <w:lang w:val="en-GB"/>
              </w:rPr>
              <w:t xml:space="preserve"> Conservation of </w:t>
            </w:r>
            <w:r>
              <w:rPr>
                <w:rStyle w:val="normaltextrun"/>
                <w:bCs/>
                <w:shd w:val="clear" w:color="auto" w:fill="FFFFFF"/>
                <w:lang w:val="en-GB"/>
              </w:rPr>
              <w:t>O</w:t>
            </w:r>
            <w:r w:rsidRPr="006630C9">
              <w:rPr>
                <w:rStyle w:val="normaltextrun"/>
                <w:bCs/>
                <w:shd w:val="clear" w:color="auto" w:fill="FFFFFF"/>
                <w:lang w:val="en-GB"/>
              </w:rPr>
              <w:t xml:space="preserve">ur </w:t>
            </w:r>
            <w:r>
              <w:rPr>
                <w:rStyle w:val="normaltextrun"/>
                <w:bCs/>
                <w:shd w:val="clear" w:color="auto" w:fill="FFFFFF"/>
                <w:lang w:val="en-GB"/>
              </w:rPr>
              <w:t>E</w:t>
            </w:r>
            <w:r w:rsidRPr="006630C9">
              <w:rPr>
                <w:rStyle w:val="normaltextrun"/>
                <w:bCs/>
                <w:shd w:val="clear" w:color="auto" w:fill="FFFFFF"/>
                <w:lang w:val="en-GB"/>
              </w:rPr>
              <w:t xml:space="preserve">volutionary </w:t>
            </w:r>
            <w:r>
              <w:rPr>
                <w:rStyle w:val="normaltextrun"/>
                <w:bCs/>
                <w:shd w:val="clear" w:color="auto" w:fill="FFFFFF"/>
                <w:lang w:val="en-GB"/>
              </w:rPr>
              <w:t>H</w:t>
            </w:r>
            <w:r w:rsidRPr="006630C9">
              <w:rPr>
                <w:rStyle w:val="normaltextrun"/>
                <w:bCs/>
                <w:shd w:val="clear" w:color="auto" w:fill="FFFFFF"/>
                <w:lang w:val="en-GB"/>
              </w:rPr>
              <w:t>eritage </w:t>
            </w:r>
            <w:r w:rsidRPr="00D216F8">
              <w:rPr>
                <w:rFonts w:eastAsia="Calibri"/>
              </w:rPr>
              <w:t>address the CBD</w:t>
            </w:r>
            <w:r w:rsidR="00CF298F">
              <w:rPr>
                <w:rFonts w:eastAsia="Calibri"/>
              </w:rPr>
              <w:t xml:space="preserve">’s </w:t>
            </w:r>
            <w:r w:rsidRPr="00D216F8">
              <w:rPr>
                <w:rFonts w:eastAsia="Calibri"/>
              </w:rPr>
              <w:t xml:space="preserve">Vision </w:t>
            </w:r>
            <w:r>
              <w:rPr>
                <w:rStyle w:val="normaltextrun"/>
                <w:bCs/>
                <w:shd w:val="clear" w:color="auto" w:fill="FFFFFF"/>
                <w:lang w:val="en-GB"/>
              </w:rPr>
              <w:t xml:space="preserve">to </w:t>
            </w:r>
            <w:r w:rsidRPr="006630C9">
              <w:rPr>
                <w:rStyle w:val="normaltextrun"/>
                <w:bCs/>
                <w:shd w:val="clear" w:color="auto" w:fill="FFFFFF"/>
                <w:lang w:val="en-GB"/>
              </w:rPr>
              <w:t xml:space="preserve">bring about </w:t>
            </w:r>
            <w:r w:rsidRPr="006630C9">
              <w:rPr>
                <w:iCs/>
              </w:rPr>
              <w:t>a transformation in society’s relationship with biodiversity</w:t>
            </w:r>
            <w:r>
              <w:rPr>
                <w:rStyle w:val="normaltextrun"/>
                <w:bCs/>
                <w:shd w:val="clear" w:color="auto" w:fill="FFFFFF"/>
                <w:lang w:val="en-GB"/>
              </w:rPr>
              <w:t>.</w:t>
            </w:r>
            <w:r w:rsidR="00FD5A29">
              <w:rPr>
                <w:rStyle w:val="normaltextrun"/>
                <w:bCs/>
                <w:shd w:val="clear" w:color="auto" w:fill="FFFFFF"/>
                <w:lang w:val="en-GB"/>
              </w:rPr>
              <w:t xml:space="preserve"> </w:t>
            </w:r>
          </w:p>
          <w:p w14:paraId="109BFE53" w14:textId="158D8731" w:rsidR="00472841" w:rsidRDefault="00FD5A29" w:rsidP="00FD5A29">
            <w:pPr>
              <w:contextualSpacing/>
              <w:rPr>
                <w:rFonts w:eastAsia="Calibri"/>
              </w:rPr>
            </w:pPr>
            <w:r>
              <w:rPr>
                <w:rFonts w:eastAsia="Calibri"/>
              </w:rPr>
              <w:t xml:space="preserve">They </w:t>
            </w:r>
            <w:r w:rsidR="005B331B">
              <w:rPr>
                <w:rFonts w:eastAsia="Calibri"/>
              </w:rPr>
              <w:t xml:space="preserve">uniquely interlink </w:t>
            </w:r>
            <w:r w:rsidR="001F6319" w:rsidRPr="00D216F8">
              <w:rPr>
                <w:rFonts w:eastAsia="Calibri"/>
              </w:rPr>
              <w:t>Goal A (preventing extinctions and improving conservation status) and Goal B (valuing nature’s contributions to people)</w:t>
            </w:r>
            <w:r w:rsidR="00DF6A5F" w:rsidRPr="00D216F8">
              <w:rPr>
                <w:rFonts w:eastAsia="Calibri"/>
              </w:rPr>
              <w:t xml:space="preserve">. </w:t>
            </w:r>
            <w:r>
              <w:rPr>
                <w:rFonts w:eastAsia="Calibri"/>
              </w:rPr>
              <w:t xml:space="preserve">Both </w:t>
            </w:r>
            <w:r w:rsidR="004D62BB">
              <w:rPr>
                <w:rFonts w:eastAsia="Calibri"/>
              </w:rPr>
              <w:t xml:space="preserve">are based on Phylogenetic Diversity, a measure of the diversity of features of a set of organisms produced in the course of evolution (Faith </w:t>
            </w:r>
            <w:r w:rsidR="004D62BB" w:rsidRPr="00C977A1">
              <w:rPr>
                <w:rFonts w:eastAsia="Calibri"/>
              </w:rPr>
              <w:t xml:space="preserve">1992 </w:t>
            </w:r>
            <w:proofErr w:type="spellStart"/>
            <w:r w:rsidR="004D62BB" w:rsidRPr="00C977A1">
              <w:rPr>
                <w:iCs/>
              </w:rPr>
              <w:t>Biol</w:t>
            </w:r>
            <w:proofErr w:type="spellEnd"/>
            <w:r w:rsidR="004D62BB" w:rsidRPr="00C977A1">
              <w:rPr>
                <w:iCs/>
              </w:rPr>
              <w:t xml:space="preserve"> Cons</w:t>
            </w:r>
            <w:r w:rsidR="004D62BB" w:rsidRPr="00C977A1">
              <w:t xml:space="preserve"> 61, 1–10</w:t>
            </w:r>
            <w:r w:rsidR="004D62BB" w:rsidRPr="00C977A1">
              <w:rPr>
                <w:rFonts w:eastAsia="Calibri"/>
              </w:rPr>
              <w:t>)</w:t>
            </w:r>
            <w:r w:rsidR="004D62BB">
              <w:rPr>
                <w:rFonts w:eastAsia="Calibri"/>
              </w:rPr>
              <w:t>, and rely on scientific studies showing that b</w:t>
            </w:r>
            <w:r w:rsidR="004D62BB" w:rsidRPr="00C9566C">
              <w:rPr>
                <w:color w:val="000000" w:themeColor="text1"/>
              </w:rPr>
              <w:t>y conserving PD globally we conserve the variety of evolutionary features, and so current and future options for humanity and nature</w:t>
            </w:r>
            <w:r w:rsidR="004D62BB">
              <w:rPr>
                <w:color w:val="000000" w:themeColor="text1"/>
              </w:rPr>
              <w:t xml:space="preserve"> (e.g. Forest et al. 2008 </w:t>
            </w:r>
            <w:hyperlink r:id="rId15" w:history="1">
              <w:r w:rsidR="004D62BB" w:rsidRPr="00C977A1">
                <w:rPr>
                  <w:rStyle w:val="Lienhypertexte"/>
                </w:rPr>
                <w:t>Preserving the evolutionary potential of floras in biodiversity hotspots</w:t>
              </w:r>
            </w:hyperlink>
            <w:r w:rsidR="004D62BB" w:rsidRPr="00C977A1">
              <w:rPr>
                <w:color w:val="000000" w:themeColor="text1"/>
              </w:rPr>
              <w:t xml:space="preserve">; </w:t>
            </w:r>
            <w:r w:rsidR="004D62BB">
              <w:rPr>
                <w:color w:val="000000" w:themeColor="text1"/>
              </w:rPr>
              <w:t xml:space="preserve">Faith et al. </w:t>
            </w:r>
            <w:r w:rsidR="004D62BB" w:rsidRPr="009A2950">
              <w:rPr>
                <w:color w:val="000000" w:themeColor="text1"/>
              </w:rPr>
              <w:t>2018</w:t>
            </w:r>
            <w:hyperlink r:id="rId16" w:history="1">
              <w:r w:rsidR="004D62BB" w:rsidRPr="009A2950">
                <w:rPr>
                  <w:rStyle w:val="Lienhypertexte"/>
                </w:rPr>
                <w:t>Avoiding paradigm drifts in IPBES</w:t>
              </w:r>
            </w:hyperlink>
            <w:r w:rsidR="004D62BB" w:rsidRPr="009A2950">
              <w:rPr>
                <w:color w:val="000000" w:themeColor="text1"/>
              </w:rPr>
              <w:t>).</w:t>
            </w:r>
            <w:r w:rsidR="004D62BB" w:rsidRPr="009A2950">
              <w:rPr>
                <w:rFonts w:eastAsiaTheme="majorEastAsia"/>
              </w:rPr>
              <w:t xml:space="preserve"> In the Global and Regional As</w:t>
            </w:r>
            <w:r w:rsidR="004D62BB">
              <w:rPr>
                <w:rFonts w:eastAsiaTheme="majorEastAsia"/>
              </w:rPr>
              <w:t>sessments,</w:t>
            </w:r>
            <w:r w:rsidR="00472841">
              <w:rPr>
                <w:rFonts w:eastAsiaTheme="majorEastAsia"/>
              </w:rPr>
              <w:t xml:space="preserve"> the </w:t>
            </w:r>
            <w:r w:rsidR="004D62BB">
              <w:rPr>
                <w:rFonts w:eastAsiaTheme="majorEastAsia"/>
              </w:rPr>
              <w:t xml:space="preserve">IPBES integrated phylogenetic diversity as indicator of maintenance of options (NCP 18), and directly linked to options related to medicine, biochemical and genetic resources (NCP 14), and also as options for learning (NCP 15) (Diaz et al. </w:t>
            </w:r>
            <w:r w:rsidR="004D62BB" w:rsidRPr="00AC092C">
              <w:rPr>
                <w:rFonts w:eastAsiaTheme="majorEastAsia"/>
              </w:rPr>
              <w:t>2019</w:t>
            </w:r>
            <w:r w:rsidR="004D62BB" w:rsidRPr="00AC092C">
              <w:t xml:space="preserve"> </w:t>
            </w:r>
            <w:hyperlink r:id="rId17" w:history="1">
              <w:r w:rsidR="004D62BB" w:rsidRPr="00AC092C">
                <w:rPr>
                  <w:rStyle w:val="Lienhypertexte"/>
                </w:rPr>
                <w:t>Summary for policymakers of the global assessment report on biodiversity and ecosystem services</w:t>
              </w:r>
            </w:hyperlink>
            <w:r w:rsidR="004D62BB" w:rsidRPr="00AC092C">
              <w:rPr>
                <w:rFonts w:eastAsiaTheme="majorEastAsia"/>
              </w:rPr>
              <w:t xml:space="preserve">). </w:t>
            </w:r>
            <w:r w:rsidR="00472841">
              <w:rPr>
                <w:rFonts w:eastAsiaTheme="majorEastAsia"/>
              </w:rPr>
              <w:t xml:space="preserve">So, these indicators </w:t>
            </w:r>
            <w:r w:rsidR="00472841" w:rsidRPr="00D216F8">
              <w:rPr>
                <w:rFonts w:eastAsia="Calibri"/>
              </w:rPr>
              <w:t>fill an important current gap in the draft monitoring framework relating to Nature’s Contributions to People, as well as the lack of linkages with IPBES’s work to date</w:t>
            </w:r>
            <w:r w:rsidR="00472841">
              <w:rPr>
                <w:rFonts w:eastAsia="Calibri"/>
              </w:rPr>
              <w:t>.</w:t>
            </w:r>
          </w:p>
          <w:p w14:paraId="28D4034D" w14:textId="3BA530E0" w:rsidR="00383A60" w:rsidRDefault="00C60DE4" w:rsidP="0064666F">
            <w:pPr>
              <w:contextualSpacing/>
              <w:rPr>
                <w:rFonts w:eastAsia="Calibri"/>
              </w:rPr>
            </w:pPr>
            <w:r>
              <w:rPr>
                <w:rFonts w:eastAsia="Calibri"/>
              </w:rPr>
              <w:t>They</w:t>
            </w:r>
            <w:r w:rsidR="00DF6A5F" w:rsidRPr="00D216F8">
              <w:rPr>
                <w:rFonts w:eastAsia="Calibri"/>
              </w:rPr>
              <w:t xml:space="preserve"> are: </w:t>
            </w:r>
          </w:p>
          <w:p w14:paraId="3957DCBB" w14:textId="6BBA5B82" w:rsidR="0064666F" w:rsidRDefault="00DF6A5F" w:rsidP="00D216F8">
            <w:pPr>
              <w:contextualSpacing/>
              <w:rPr>
                <w:color w:val="000000" w:themeColor="text1"/>
              </w:rPr>
            </w:pPr>
            <w:r>
              <w:rPr>
                <w:rFonts w:eastAsia="Calibri"/>
              </w:rPr>
              <w:t xml:space="preserve">(1) The </w:t>
            </w:r>
            <w:r w:rsidR="00894DB8" w:rsidRPr="00D216F8">
              <w:rPr>
                <w:rFonts w:eastAsia="Calibri"/>
              </w:rPr>
              <w:t xml:space="preserve">expected loss of Phylogenetic Diversity, which is </w:t>
            </w:r>
            <w:r w:rsidR="00894DB8">
              <w:rPr>
                <w:rFonts w:eastAsia="Calibri"/>
              </w:rPr>
              <w:t xml:space="preserve">listed </w:t>
            </w:r>
            <w:r>
              <w:rPr>
                <w:rFonts w:eastAsia="Calibri"/>
              </w:rPr>
              <w:t xml:space="preserve">in the IPBES Global and Regional Assessments </w:t>
            </w:r>
            <w:r w:rsidR="00894DB8" w:rsidRPr="00D216F8">
              <w:rPr>
                <w:rFonts w:eastAsia="Calibri"/>
              </w:rPr>
              <w:t xml:space="preserve">as an indicator for the maintenance of options (NCP 18), </w:t>
            </w:r>
            <w:r w:rsidR="008B5B5B" w:rsidRPr="00C9566C">
              <w:t xml:space="preserve">and </w:t>
            </w:r>
            <w:proofErr w:type="gramStart"/>
            <w:r w:rsidR="008B5B5B">
              <w:t>listed  as</w:t>
            </w:r>
            <w:proofErr w:type="gramEnd"/>
            <w:r w:rsidR="008B5B5B">
              <w:t xml:space="preserve"> relevant to </w:t>
            </w:r>
            <w:r w:rsidR="008B5B5B" w:rsidRPr="00C9566C">
              <w:t xml:space="preserve">NCP14 </w:t>
            </w:r>
            <w:r w:rsidR="008B5B5B" w:rsidRPr="00C9566C">
              <w:rPr>
                <w:color w:val="000000" w:themeColor="text1"/>
              </w:rPr>
              <w:t>(medicinal, biochemical and genetic resources</w:t>
            </w:r>
            <w:r w:rsidR="008B5B5B" w:rsidRPr="63ECBAEA">
              <w:rPr>
                <w:color w:val="000000" w:themeColor="text1"/>
              </w:rPr>
              <w:t>)  and NCP15 (learning).</w:t>
            </w:r>
            <w:r w:rsidR="008B5B5B" w:rsidRPr="00C9566C">
              <w:rPr>
                <w:color w:val="000000" w:themeColor="text1"/>
              </w:rPr>
              <w:t xml:space="preserve"> </w:t>
            </w:r>
            <w:r w:rsidR="001210E6">
              <w:rPr>
                <w:color w:val="000000" w:themeColor="text1"/>
              </w:rPr>
              <w:t xml:space="preserve">It is based on the scientific recognition that the phylogenetic diversity is the measure that better captures this variety of life, thus representing the best way to assure options of unexpected products and services from biodiversity to humanity and nature. </w:t>
            </w:r>
          </w:p>
          <w:p w14:paraId="025A9C43" w14:textId="77777777" w:rsidR="00937F71" w:rsidRDefault="00DF6A5F" w:rsidP="00D216F8">
            <w:pPr>
              <w:contextualSpacing/>
              <w:rPr>
                <w:rFonts w:eastAsia="Calibri"/>
              </w:rPr>
            </w:pPr>
            <w:r>
              <w:rPr>
                <w:rFonts w:eastAsia="Calibri"/>
              </w:rPr>
              <w:lastRenderedPageBreak/>
              <w:t xml:space="preserve">The second proposed </w:t>
            </w:r>
            <w:r w:rsidR="0064666F">
              <w:rPr>
                <w:rFonts w:eastAsia="Calibri"/>
              </w:rPr>
              <w:t xml:space="preserve">newly developed </w:t>
            </w:r>
            <w:r>
              <w:rPr>
                <w:rFonts w:eastAsia="Calibri"/>
              </w:rPr>
              <w:t xml:space="preserve">indicator is </w:t>
            </w:r>
          </w:p>
          <w:p w14:paraId="64DA19B5" w14:textId="5712ABEE" w:rsidR="00D216F8" w:rsidRPr="008F7BAB" w:rsidRDefault="00D216F8" w:rsidP="00D216F8">
            <w:pPr>
              <w:contextualSpacing/>
              <w:rPr>
                <w:color w:val="000000" w:themeColor="text1"/>
              </w:rPr>
            </w:pPr>
            <w:r w:rsidRPr="00D216F8">
              <w:rPr>
                <w:rFonts w:eastAsia="Calibri"/>
              </w:rPr>
              <w:t>(2) changing status of Evolutionarily Distinct and Globally Endangered species (EDGE Index</w:t>
            </w:r>
            <w:r w:rsidR="0064666F">
              <w:rPr>
                <w:rFonts w:eastAsia="Calibri"/>
              </w:rPr>
              <w:t>). It adds</w:t>
            </w:r>
            <w:r w:rsidRPr="00D216F8">
              <w:rPr>
                <w:rFonts w:eastAsia="Calibri"/>
              </w:rPr>
              <w:t xml:space="preserve"> value to existing broader species measures, as this subset of species represents </w:t>
            </w:r>
            <w:r w:rsidR="00992233">
              <w:rPr>
                <w:rFonts w:eastAsia="Calibri"/>
              </w:rPr>
              <w:t xml:space="preserve">features originated </w:t>
            </w:r>
            <w:r w:rsidR="00DF6A5F">
              <w:rPr>
                <w:rFonts w:eastAsia="Calibri"/>
              </w:rPr>
              <w:t xml:space="preserve">in </w:t>
            </w:r>
            <w:r w:rsidRPr="00D216F8">
              <w:rPr>
                <w:rFonts w:eastAsia="Calibri"/>
              </w:rPr>
              <w:t xml:space="preserve">billions of years of </w:t>
            </w:r>
            <w:r w:rsidR="00992233">
              <w:rPr>
                <w:rFonts w:eastAsia="Calibri"/>
              </w:rPr>
              <w:t xml:space="preserve">unique </w:t>
            </w:r>
            <w:r w:rsidRPr="00D216F8">
              <w:rPr>
                <w:rFonts w:eastAsia="Calibri"/>
              </w:rPr>
              <w:t>evolutionary history</w:t>
            </w:r>
            <w:r w:rsidR="00992233">
              <w:rPr>
                <w:rFonts w:eastAsia="Calibri"/>
              </w:rPr>
              <w:t>, providing</w:t>
            </w:r>
            <w:r w:rsidRPr="00D216F8">
              <w:rPr>
                <w:rFonts w:eastAsia="Calibri"/>
              </w:rPr>
              <w:t xml:space="preserve"> </w:t>
            </w:r>
            <w:r w:rsidR="00992233">
              <w:rPr>
                <w:rFonts w:eastAsia="Calibri"/>
              </w:rPr>
              <w:t>unexpected amount</w:t>
            </w:r>
            <w:r w:rsidR="00DF6A5F">
              <w:rPr>
                <w:rFonts w:eastAsia="Calibri"/>
              </w:rPr>
              <w:t>s</w:t>
            </w:r>
            <w:r w:rsidR="00992233">
              <w:rPr>
                <w:rFonts w:eastAsia="Calibri"/>
              </w:rPr>
              <w:t xml:space="preserve"> of </w:t>
            </w:r>
            <w:r w:rsidRPr="00D216F8">
              <w:rPr>
                <w:rFonts w:eastAsia="Calibri"/>
              </w:rPr>
              <w:t xml:space="preserve">options for humanity. This indicator can be applied to trends in conservation status, extinctions, and recovery.  </w:t>
            </w:r>
          </w:p>
          <w:p w14:paraId="3FE9F23F" w14:textId="56E04D61" w:rsidR="005D2E65" w:rsidRPr="00DE37E1" w:rsidRDefault="00D216F8" w:rsidP="00D216F8">
            <w:pPr>
              <w:rPr>
                <w:rFonts w:eastAsia="Calibri"/>
              </w:rPr>
            </w:pPr>
            <w:r w:rsidRPr="00D216F8">
              <w:rPr>
                <w:rFonts w:eastAsia="Calibri"/>
              </w:rPr>
              <w:t xml:space="preserve">These paired indicators link nature’s contributions to people as measured by phylogenetic diversity (Goal B) to the conservation of </w:t>
            </w:r>
            <w:r w:rsidR="0018146A">
              <w:rPr>
                <w:rFonts w:eastAsia="Calibri"/>
              </w:rPr>
              <w:t xml:space="preserve">EDGE </w:t>
            </w:r>
            <w:r w:rsidRPr="00D216F8">
              <w:rPr>
                <w:rFonts w:eastAsia="Calibri"/>
              </w:rPr>
              <w:t xml:space="preserve">species (Goal A). </w:t>
            </w:r>
            <w:hyperlink r:id="rId18" w:history="1">
              <w:r w:rsidR="00DE37E1" w:rsidRPr="008B6282">
                <w:rPr>
                  <w:rStyle w:val="Lienhypertexte"/>
                  <w:rFonts w:eastAsia="Calibri"/>
                </w:rPr>
                <w:t>https://www.cbd.int/api/v2013/documents/5C83CA8A-D332-B42B-2AB8-22DF4E3E3BBF/attachments/IUCNSSCP(2).docx</w:t>
              </w:r>
            </w:hyperlink>
            <w:r w:rsidRPr="00D216F8">
              <w:rPr>
                <w:rFonts w:eastAsia="Calibri"/>
              </w:rPr>
              <w:t xml:space="preserve"> </w:t>
            </w:r>
          </w:p>
        </w:tc>
      </w:tr>
      <w:tr w:rsidR="002E0585" w:rsidRPr="00D216F8" w14:paraId="76ACD981" w14:textId="77777777" w:rsidTr="002E0585">
        <w:trPr>
          <w:trHeight w:val="224"/>
        </w:trPr>
        <w:tc>
          <w:tcPr>
            <w:tcW w:w="816" w:type="dxa"/>
          </w:tcPr>
          <w:p w14:paraId="36438317" w14:textId="77777777" w:rsidR="002E0585" w:rsidRPr="00D216F8" w:rsidRDefault="002E0585" w:rsidP="003607BA">
            <w:r w:rsidRPr="00D216F8">
              <w:lastRenderedPageBreak/>
              <w:t>1</w:t>
            </w:r>
          </w:p>
        </w:tc>
        <w:tc>
          <w:tcPr>
            <w:tcW w:w="804" w:type="dxa"/>
          </w:tcPr>
          <w:p w14:paraId="5708C70F" w14:textId="77777777" w:rsidR="002E0585" w:rsidRPr="00D216F8" w:rsidRDefault="002E0585" w:rsidP="003607BA">
            <w:r w:rsidRPr="00D216F8">
              <w:t>3</w:t>
            </w:r>
          </w:p>
        </w:tc>
        <w:tc>
          <w:tcPr>
            <w:tcW w:w="1043" w:type="dxa"/>
            <w:gridSpan w:val="3"/>
          </w:tcPr>
          <w:p w14:paraId="06C9675D" w14:textId="77777777" w:rsidR="002E0585" w:rsidRPr="00D216F8" w:rsidRDefault="002E0585" w:rsidP="003607BA">
            <w:r w:rsidRPr="00D216F8">
              <w:t>C</w:t>
            </w:r>
          </w:p>
        </w:tc>
        <w:tc>
          <w:tcPr>
            <w:tcW w:w="1196" w:type="dxa"/>
            <w:gridSpan w:val="3"/>
          </w:tcPr>
          <w:p w14:paraId="778F1740" w14:textId="77777777" w:rsidR="002E0585" w:rsidRPr="00D216F8" w:rsidRDefault="002E0585" w:rsidP="003607BA">
            <w:r w:rsidRPr="00D216F8">
              <w:t>31</w:t>
            </w:r>
          </w:p>
        </w:tc>
        <w:tc>
          <w:tcPr>
            <w:tcW w:w="5747" w:type="dxa"/>
          </w:tcPr>
          <w:p w14:paraId="477BE27E" w14:textId="77777777" w:rsidR="002E0585" w:rsidRPr="00D216F8" w:rsidRDefault="002E0585" w:rsidP="003607BA">
            <w:pPr>
              <w:rPr>
                <w:highlight w:val="yellow"/>
              </w:rPr>
            </w:pPr>
            <w:r w:rsidRPr="00D216F8">
              <w:rPr>
                <w:color w:val="000000"/>
              </w:rPr>
              <w:t xml:space="preserve">New indicator proposed for Trends in species extinctions: Changing status of Evolutionarily Distinct and Globally Endangered species (EDGE Index), subset by numbers of EDGE species that have gone extinct. Supporting </w:t>
            </w:r>
            <w:proofErr w:type="spellStart"/>
            <w:r w:rsidRPr="00D216F8">
              <w:rPr>
                <w:color w:val="000000"/>
              </w:rPr>
              <w:t>organisation</w:t>
            </w:r>
            <w:proofErr w:type="spellEnd"/>
            <w:r w:rsidRPr="00D216F8">
              <w:rPr>
                <w:color w:val="000000"/>
              </w:rPr>
              <w:t>: IUCN SSC Phylogenetic Diversity Task Force &amp; Zoological Society of London, based on existing ZSL EDGE lists and IUCN Red List data. Baseline: 2020, annually updated. This indicator (EDGE Index) is paired with the proposed Phylogenetic Diversity indicator in Goal B, explicitly linking species conservation to nature’s contributions to people. This indicator adds value to existing broader species indicators, as this subset of species represents billions of years of evolutionary history and thus future options for humanity. Refs in:</w:t>
            </w:r>
            <w:hyperlink r:id="rId19" w:history="1">
              <w:r w:rsidRPr="00D216F8">
                <w:rPr>
                  <w:rStyle w:val="Lienhypertexte"/>
                  <w:color w:val="000000"/>
                </w:rPr>
                <w:t xml:space="preserve"> </w:t>
              </w:r>
              <w:r w:rsidRPr="00D216F8">
                <w:rPr>
                  <w:rStyle w:val="Lienhypertexte"/>
                  <w:color w:val="1155CC"/>
                  <w:shd w:val="clear" w:color="auto" w:fill="FFFFFF"/>
                </w:rPr>
                <w:t>https://www.cbd.int/api/v2013/documents/6445B22E-1BA7-18B7-6D28-61A95052E84</w:t>
              </w:r>
              <w:bookmarkStart w:id="2" w:name="_GoBack"/>
              <w:bookmarkEnd w:id="2"/>
              <w:r w:rsidRPr="00D216F8">
                <w:rPr>
                  <w:rStyle w:val="Lienhypertexte"/>
                  <w:color w:val="1155CC"/>
                  <w:shd w:val="clear" w:color="auto" w:fill="FFFFFF"/>
                </w:rPr>
                <w:t>1</w:t>
              </w:r>
              <w:r w:rsidRPr="00D216F8">
                <w:rPr>
                  <w:rStyle w:val="Lienhypertexte"/>
                  <w:color w:val="1155CC"/>
                  <w:shd w:val="clear" w:color="auto" w:fill="FFFFFF"/>
                </w:rPr>
                <w:t>/attachments/IUCN-6.docx</w:t>
              </w:r>
            </w:hyperlink>
            <w:r w:rsidRPr="00D216F8">
              <w:rPr>
                <w:color w:val="000000"/>
              </w:rPr>
              <w:t>, and</w:t>
            </w:r>
            <w:hyperlink r:id="rId20" w:history="1">
              <w:r w:rsidRPr="00D216F8">
                <w:rPr>
                  <w:rStyle w:val="Lienhypertexte"/>
                  <w:color w:val="000000"/>
                </w:rPr>
                <w:t xml:space="preserve"> </w:t>
              </w:r>
              <w:r w:rsidRPr="00D216F8">
                <w:rPr>
                  <w:rStyle w:val="Lienhypertexte"/>
                  <w:color w:val="1155CC"/>
                </w:rPr>
                <w:t>Gumbs et al. 2020, Nat Comms 11:2616</w:t>
              </w:r>
            </w:hyperlink>
            <w:r w:rsidRPr="00D216F8">
              <w:rPr>
                <w:color w:val="000000"/>
              </w:rPr>
              <w:t>.</w:t>
            </w:r>
          </w:p>
        </w:tc>
      </w:tr>
      <w:tr w:rsidR="002E0585" w:rsidRPr="00D216F8" w14:paraId="30D9FF48" w14:textId="77777777" w:rsidTr="002E0585">
        <w:trPr>
          <w:trHeight w:val="224"/>
        </w:trPr>
        <w:tc>
          <w:tcPr>
            <w:tcW w:w="816" w:type="dxa"/>
          </w:tcPr>
          <w:p w14:paraId="602132FB" w14:textId="77777777" w:rsidR="002E0585" w:rsidRPr="00D216F8" w:rsidRDefault="002E0585" w:rsidP="003607BA">
            <w:r w:rsidRPr="00D216F8">
              <w:t>1</w:t>
            </w:r>
          </w:p>
        </w:tc>
        <w:tc>
          <w:tcPr>
            <w:tcW w:w="804" w:type="dxa"/>
          </w:tcPr>
          <w:p w14:paraId="74ADB09B" w14:textId="77777777" w:rsidR="002E0585" w:rsidRPr="00D216F8" w:rsidRDefault="002E0585" w:rsidP="003607BA">
            <w:r w:rsidRPr="00D216F8">
              <w:t>3</w:t>
            </w:r>
          </w:p>
        </w:tc>
        <w:tc>
          <w:tcPr>
            <w:tcW w:w="1043" w:type="dxa"/>
            <w:gridSpan w:val="3"/>
          </w:tcPr>
          <w:p w14:paraId="465D19F4" w14:textId="77777777" w:rsidR="002E0585" w:rsidRPr="00D216F8" w:rsidRDefault="002E0585" w:rsidP="003607BA">
            <w:r w:rsidRPr="00D216F8">
              <w:t>C</w:t>
            </w:r>
          </w:p>
        </w:tc>
        <w:tc>
          <w:tcPr>
            <w:tcW w:w="1196" w:type="dxa"/>
            <w:gridSpan w:val="3"/>
          </w:tcPr>
          <w:p w14:paraId="7CB971FD" w14:textId="77777777" w:rsidR="002E0585" w:rsidRPr="00D216F8" w:rsidRDefault="002E0585" w:rsidP="003607BA">
            <w:r w:rsidRPr="00D216F8">
              <w:t>32</w:t>
            </w:r>
          </w:p>
        </w:tc>
        <w:tc>
          <w:tcPr>
            <w:tcW w:w="5747" w:type="dxa"/>
          </w:tcPr>
          <w:p w14:paraId="7156FAA2" w14:textId="77777777" w:rsidR="002E0585" w:rsidRPr="00D216F8" w:rsidRDefault="002E0585" w:rsidP="003607BA">
            <w:r w:rsidRPr="00D216F8">
              <w:t xml:space="preserve">New indicator proposed for Trends in conservation status of species: Changing status of Evolutionarily Distinct and Globally Endangered species (EDGE Index). </w:t>
            </w:r>
            <w:r w:rsidRPr="00D216F8">
              <w:rPr>
                <w:color w:val="000000"/>
              </w:rPr>
              <w:t xml:space="preserve">Supporting </w:t>
            </w:r>
            <w:proofErr w:type="spellStart"/>
            <w:r w:rsidRPr="00D216F8">
              <w:rPr>
                <w:color w:val="000000"/>
              </w:rPr>
              <w:t>organisation</w:t>
            </w:r>
            <w:proofErr w:type="spellEnd"/>
            <w:r w:rsidRPr="00D216F8">
              <w:rPr>
                <w:color w:val="000000"/>
              </w:rPr>
              <w:t>: IUCN SSC Phylogenetic Diversity Task Force &amp; Zoological Society of London, based on existing ZSL EDGE lists and IUCN Red List data. Baseline: 2020, annually updated. This indicator (EDGE Index) is paired with the proposed Phylogenetic Diversity indicator in Goal B, explicitly linking species conservation to nature’s contributions to people. This indicator adds value to existing broader species indicators, as this subset of species represents billions of years of evolutionary history and thus future options for humanity. Refs in:</w:t>
            </w:r>
            <w:hyperlink r:id="rId21" w:history="1">
              <w:r w:rsidRPr="00D216F8">
                <w:rPr>
                  <w:rStyle w:val="Lienhypertexte"/>
                  <w:color w:val="000000"/>
                </w:rPr>
                <w:t xml:space="preserve"> </w:t>
              </w:r>
              <w:r w:rsidRPr="00D216F8">
                <w:rPr>
                  <w:rStyle w:val="Lienhypertexte"/>
                  <w:color w:val="1155CC"/>
                  <w:shd w:val="clear" w:color="auto" w:fill="FFFFFF"/>
                </w:rPr>
                <w:t>https://www.cbd.int/api/v2013/documents/6445B22E-</w:t>
              </w:r>
              <w:r w:rsidRPr="00D216F8">
                <w:rPr>
                  <w:rStyle w:val="Lienhypertexte"/>
                  <w:color w:val="1155CC"/>
                  <w:shd w:val="clear" w:color="auto" w:fill="FFFFFF"/>
                </w:rPr>
                <w:lastRenderedPageBreak/>
                <w:t>1BA7-18B7-6D28-61A95052E841/attachments/IUCN-6.docx</w:t>
              </w:r>
            </w:hyperlink>
            <w:r w:rsidRPr="00D216F8">
              <w:rPr>
                <w:color w:val="000000"/>
              </w:rPr>
              <w:t>, and</w:t>
            </w:r>
            <w:hyperlink r:id="rId22" w:history="1">
              <w:r w:rsidRPr="00D216F8">
                <w:rPr>
                  <w:rStyle w:val="Lienhypertexte"/>
                  <w:color w:val="000000"/>
                </w:rPr>
                <w:t xml:space="preserve"> </w:t>
              </w:r>
              <w:r w:rsidRPr="00D216F8">
                <w:rPr>
                  <w:rStyle w:val="Lienhypertexte"/>
                  <w:color w:val="1155CC"/>
                </w:rPr>
                <w:t>Gumbs et al. 2020, Nat Comms 11:2616</w:t>
              </w:r>
            </w:hyperlink>
            <w:r w:rsidRPr="00D216F8">
              <w:rPr>
                <w:color w:val="000000"/>
              </w:rPr>
              <w:t>.</w:t>
            </w:r>
          </w:p>
        </w:tc>
      </w:tr>
      <w:tr w:rsidR="002E0585" w:rsidRPr="00D216F8" w14:paraId="7E26AA40" w14:textId="77777777" w:rsidTr="002E0585">
        <w:trPr>
          <w:trHeight w:val="224"/>
        </w:trPr>
        <w:tc>
          <w:tcPr>
            <w:tcW w:w="816" w:type="dxa"/>
          </w:tcPr>
          <w:p w14:paraId="36232C52" w14:textId="77777777" w:rsidR="002E0585" w:rsidRPr="00D216F8" w:rsidRDefault="002E0585" w:rsidP="003607BA">
            <w:r w:rsidRPr="00D216F8">
              <w:lastRenderedPageBreak/>
              <w:t>1</w:t>
            </w:r>
          </w:p>
        </w:tc>
        <w:tc>
          <w:tcPr>
            <w:tcW w:w="804" w:type="dxa"/>
          </w:tcPr>
          <w:p w14:paraId="7E682458" w14:textId="77777777" w:rsidR="002E0585" w:rsidRPr="00D216F8" w:rsidRDefault="002E0585" w:rsidP="003607BA">
            <w:r w:rsidRPr="00D216F8">
              <w:t>6</w:t>
            </w:r>
          </w:p>
        </w:tc>
        <w:tc>
          <w:tcPr>
            <w:tcW w:w="1043" w:type="dxa"/>
            <w:gridSpan w:val="3"/>
          </w:tcPr>
          <w:p w14:paraId="7C474D02" w14:textId="77777777" w:rsidR="002E0585" w:rsidRPr="00D216F8" w:rsidRDefault="002E0585" w:rsidP="003607BA">
            <w:r w:rsidRPr="00D216F8">
              <w:t>C</w:t>
            </w:r>
          </w:p>
        </w:tc>
        <w:tc>
          <w:tcPr>
            <w:tcW w:w="1196" w:type="dxa"/>
            <w:gridSpan w:val="3"/>
          </w:tcPr>
          <w:p w14:paraId="56624E78" w14:textId="77777777" w:rsidR="002E0585" w:rsidRPr="00D216F8" w:rsidRDefault="002E0585" w:rsidP="003607BA">
            <w:r w:rsidRPr="00D216F8">
              <w:t>67</w:t>
            </w:r>
          </w:p>
        </w:tc>
        <w:tc>
          <w:tcPr>
            <w:tcW w:w="5747" w:type="dxa"/>
          </w:tcPr>
          <w:p w14:paraId="14693E78" w14:textId="1A415041" w:rsidR="002E0585" w:rsidRPr="00D216F8" w:rsidRDefault="002E0585" w:rsidP="003607BA">
            <w:pPr>
              <w:rPr>
                <w:rFonts w:eastAsia="Calibri"/>
              </w:rPr>
            </w:pPr>
            <w:r w:rsidRPr="00D216F8">
              <w:t xml:space="preserve">New indicator proposed for Trends in the provision of medicinal, biochemical and genetic resources from biodiversity: Expected loss of Phylogenetic Diversity (IPBES PD indicator). This indicator has already been developed </w:t>
            </w:r>
            <w:r w:rsidR="00AF77A3">
              <w:t xml:space="preserve">and listed </w:t>
            </w:r>
            <w:r w:rsidRPr="00D216F8">
              <w:t xml:space="preserve">by IPBES in NCP14 </w:t>
            </w:r>
            <w:r w:rsidRPr="00D216F8">
              <w:rPr>
                <w:color w:val="000000" w:themeColor="text1"/>
              </w:rPr>
              <w:t xml:space="preserve">(medicinal, biochemical and genetic resources). Supporting organization: </w:t>
            </w:r>
            <w:r w:rsidRPr="00D216F8">
              <w:t xml:space="preserve">IUCN SSC Phylogenetic Diversity Task Force &amp; Australian Museum. Baseline: 2020, annually updated. </w:t>
            </w:r>
            <w:r w:rsidRPr="00D216F8">
              <w:rPr>
                <w:rFonts w:eastAsia="Calibri"/>
              </w:rPr>
              <w:t>This indicator links with IPBES’s work to date, and is paired with the proposed EDGE Index for Goal A, explicitly linking species conservation to nature’s contributions to people.</w:t>
            </w:r>
          </w:p>
          <w:p w14:paraId="248E3226" w14:textId="77777777" w:rsidR="002E0585" w:rsidRPr="00D216F8" w:rsidRDefault="002E0585" w:rsidP="003607BA">
            <w:pPr>
              <w:rPr>
                <w:rFonts w:eastAsia="Calibri"/>
              </w:rPr>
            </w:pPr>
            <w:r w:rsidRPr="00D216F8">
              <w:rPr>
                <w:rFonts w:eastAsia="Calibri"/>
              </w:rPr>
              <w:t xml:space="preserve">Refs in </w:t>
            </w:r>
            <w:hyperlink r:id="rId23" w:tgtFrame="_blank" w:history="1">
              <w:r w:rsidRPr="00D216F8">
                <w:rPr>
                  <w:rStyle w:val="normaltextrun"/>
                  <w:color w:val="0000FF"/>
                  <w:u w:val="single"/>
                  <w:shd w:val="clear" w:color="auto" w:fill="FFFFFF"/>
                </w:rPr>
                <w:t>https://www.cbd.int/api/v2013/documents/6445B22E-1BA7-18B7-6D28-61A95052E841/attachments/IUCN-6.docx</w:t>
              </w:r>
            </w:hyperlink>
            <w:r w:rsidRPr="00D216F8">
              <w:t xml:space="preserve">, and </w:t>
            </w:r>
            <w:hyperlink r:id="rId24" w:history="1">
              <w:r w:rsidRPr="00D216F8">
                <w:rPr>
                  <w:rStyle w:val="Lienhypertexte"/>
                </w:rPr>
                <w:t>IPBES 2019</w:t>
              </w:r>
            </w:hyperlink>
            <w:r w:rsidRPr="00D216F8">
              <w:t>.</w:t>
            </w:r>
          </w:p>
        </w:tc>
      </w:tr>
      <w:tr w:rsidR="002E0585" w:rsidRPr="00D216F8" w14:paraId="6428D884" w14:textId="77777777" w:rsidTr="002E0585">
        <w:trPr>
          <w:trHeight w:val="224"/>
        </w:trPr>
        <w:tc>
          <w:tcPr>
            <w:tcW w:w="816" w:type="dxa"/>
          </w:tcPr>
          <w:p w14:paraId="2C5E6046" w14:textId="77777777" w:rsidR="002E0585" w:rsidRPr="00D216F8" w:rsidRDefault="002E0585" w:rsidP="003607BA">
            <w:r w:rsidRPr="00D216F8">
              <w:t>1</w:t>
            </w:r>
          </w:p>
        </w:tc>
        <w:tc>
          <w:tcPr>
            <w:tcW w:w="804" w:type="dxa"/>
          </w:tcPr>
          <w:p w14:paraId="3BA01D32" w14:textId="77777777" w:rsidR="002E0585" w:rsidRPr="00D216F8" w:rsidRDefault="002E0585" w:rsidP="003607BA">
            <w:r w:rsidRPr="00D216F8">
              <w:t>6</w:t>
            </w:r>
          </w:p>
        </w:tc>
        <w:tc>
          <w:tcPr>
            <w:tcW w:w="1043" w:type="dxa"/>
            <w:gridSpan w:val="3"/>
          </w:tcPr>
          <w:p w14:paraId="088CD0BF" w14:textId="77777777" w:rsidR="002E0585" w:rsidRPr="00D216F8" w:rsidRDefault="002E0585" w:rsidP="003607BA">
            <w:r w:rsidRPr="00D216F8">
              <w:t>B+C</w:t>
            </w:r>
          </w:p>
        </w:tc>
        <w:tc>
          <w:tcPr>
            <w:tcW w:w="1196" w:type="dxa"/>
            <w:gridSpan w:val="3"/>
          </w:tcPr>
          <w:p w14:paraId="1D30F11A" w14:textId="77777777" w:rsidR="002E0585" w:rsidRPr="00D216F8" w:rsidRDefault="002E0585" w:rsidP="003607BA">
            <w:r w:rsidRPr="00D216F8">
              <w:t>71</w:t>
            </w:r>
          </w:p>
        </w:tc>
        <w:tc>
          <w:tcPr>
            <w:tcW w:w="5747" w:type="dxa"/>
          </w:tcPr>
          <w:p w14:paraId="799E3162" w14:textId="2A930CD9" w:rsidR="002E0585" w:rsidRPr="00D216F8" w:rsidRDefault="002E0585" w:rsidP="003607BA">
            <w:pPr>
              <w:rPr>
                <w:rFonts w:eastAsia="Calibri"/>
              </w:rPr>
            </w:pPr>
            <w:r w:rsidRPr="00D216F8">
              <w:t xml:space="preserve">New monitoring element proposed: Maintenance of options; and associated new indicator: Expected loss of Phylogenetic Diversity (IPBES PD indicator). This indicator has already been developed </w:t>
            </w:r>
            <w:r w:rsidR="00AF77A3">
              <w:t xml:space="preserve">and used </w:t>
            </w:r>
            <w:r w:rsidRPr="00D216F8">
              <w:t xml:space="preserve">by IPBES for NCP18 (maintenance of options). </w:t>
            </w:r>
            <w:r w:rsidRPr="00D216F8">
              <w:rPr>
                <w:color w:val="000000" w:themeColor="text1"/>
              </w:rPr>
              <w:t xml:space="preserve">Supporting organization: </w:t>
            </w:r>
            <w:r w:rsidRPr="00D216F8">
              <w:t xml:space="preserve">IUCN SSC Phylogenetic Diversity Task Force &amp; Australian Museum. Baseline: 2020, annually updated. </w:t>
            </w:r>
            <w:r w:rsidRPr="00D216F8">
              <w:rPr>
                <w:rFonts w:eastAsia="Calibri"/>
              </w:rPr>
              <w:t>This element and indicator fills an important gap in the concept of Nature’s Contributions to People</w:t>
            </w:r>
            <w:r w:rsidR="00AF77A3">
              <w:rPr>
                <w:rFonts w:eastAsia="Calibri"/>
              </w:rPr>
              <w:t xml:space="preserve"> in this framework</w:t>
            </w:r>
            <w:r w:rsidRPr="00D216F8">
              <w:rPr>
                <w:rFonts w:eastAsia="Calibri"/>
              </w:rPr>
              <w:t>, and the linkages with IPBES’s work to date, and is paired with the proposed EDGE Index for Goal A, explicitly linking species conservation to nature’s contributions to people.</w:t>
            </w:r>
          </w:p>
          <w:p w14:paraId="44D96C9F" w14:textId="77777777" w:rsidR="002E0585" w:rsidRPr="00D216F8" w:rsidRDefault="002E0585" w:rsidP="003607BA">
            <w:pPr>
              <w:rPr>
                <w:highlight w:val="yellow"/>
              </w:rPr>
            </w:pPr>
            <w:r w:rsidRPr="00D216F8">
              <w:rPr>
                <w:rFonts w:eastAsia="Calibri"/>
              </w:rPr>
              <w:t xml:space="preserve">Refs in </w:t>
            </w:r>
            <w:hyperlink r:id="rId25" w:tgtFrame="_blank" w:history="1">
              <w:r w:rsidRPr="00D216F8">
                <w:rPr>
                  <w:rStyle w:val="normaltextrun"/>
                  <w:color w:val="0000FF"/>
                  <w:u w:val="single"/>
                  <w:shd w:val="clear" w:color="auto" w:fill="FFFFFF"/>
                </w:rPr>
                <w:t>https://www.cbd.int/api/v2013/documents/6445B22E-1BA7-18B7-6D28-61A95052E841/attachments/IUCN-6.docx</w:t>
              </w:r>
            </w:hyperlink>
            <w:r w:rsidRPr="00D216F8">
              <w:t xml:space="preserve">, and </w:t>
            </w:r>
            <w:hyperlink r:id="rId26" w:history="1">
              <w:r w:rsidRPr="00D216F8">
                <w:rPr>
                  <w:rStyle w:val="Lienhypertexte"/>
                </w:rPr>
                <w:t>IPBES 2019</w:t>
              </w:r>
            </w:hyperlink>
            <w:r w:rsidRPr="00D216F8">
              <w:t>.</w:t>
            </w:r>
          </w:p>
        </w:tc>
      </w:tr>
      <w:tr w:rsidR="002E0585" w:rsidRPr="00D216F8" w14:paraId="2825D512" w14:textId="77777777" w:rsidTr="002E0585">
        <w:trPr>
          <w:trHeight w:val="224"/>
        </w:trPr>
        <w:tc>
          <w:tcPr>
            <w:tcW w:w="816" w:type="dxa"/>
          </w:tcPr>
          <w:p w14:paraId="0E07281B" w14:textId="77777777" w:rsidR="002E0585" w:rsidRPr="00D216F8" w:rsidRDefault="002E0585" w:rsidP="003607BA">
            <w:r w:rsidRPr="00D216F8">
              <w:t>2</w:t>
            </w:r>
          </w:p>
        </w:tc>
        <w:tc>
          <w:tcPr>
            <w:tcW w:w="804" w:type="dxa"/>
          </w:tcPr>
          <w:p w14:paraId="439A59B8" w14:textId="77777777" w:rsidR="002E0585" w:rsidRPr="00D216F8" w:rsidRDefault="002E0585" w:rsidP="003607BA">
            <w:r w:rsidRPr="00D216F8">
              <w:t>12</w:t>
            </w:r>
          </w:p>
        </w:tc>
        <w:tc>
          <w:tcPr>
            <w:tcW w:w="1043" w:type="dxa"/>
            <w:gridSpan w:val="3"/>
          </w:tcPr>
          <w:p w14:paraId="1370AD61" w14:textId="77777777" w:rsidR="002E0585" w:rsidRPr="00D216F8" w:rsidRDefault="002E0585" w:rsidP="003607BA">
            <w:r w:rsidRPr="00D216F8">
              <w:t>C</w:t>
            </w:r>
          </w:p>
        </w:tc>
        <w:tc>
          <w:tcPr>
            <w:tcW w:w="1196" w:type="dxa"/>
            <w:gridSpan w:val="3"/>
          </w:tcPr>
          <w:p w14:paraId="64B82B4B" w14:textId="77777777" w:rsidR="002E0585" w:rsidRPr="00D216F8" w:rsidRDefault="002E0585" w:rsidP="003607BA">
            <w:r w:rsidRPr="00D216F8">
              <w:t>54</w:t>
            </w:r>
          </w:p>
        </w:tc>
        <w:tc>
          <w:tcPr>
            <w:tcW w:w="5747" w:type="dxa"/>
          </w:tcPr>
          <w:p w14:paraId="0861B9E9" w14:textId="77777777" w:rsidR="002E0585" w:rsidRPr="00D216F8" w:rsidRDefault="002E0585" w:rsidP="003607BA">
            <w:pPr>
              <w:rPr>
                <w:highlight w:val="yellow"/>
              </w:rPr>
            </w:pPr>
            <w:r w:rsidRPr="00D216F8">
              <w:t xml:space="preserve">New indicator for Trends in species recovery </w:t>
            </w:r>
            <w:proofErr w:type="spellStart"/>
            <w:r w:rsidRPr="00D216F8">
              <w:t>programmes</w:t>
            </w:r>
            <w:proofErr w:type="spellEnd"/>
            <w:r w:rsidRPr="00D216F8">
              <w:t xml:space="preserve">: Changing status of Evolutionarily Distinct and Globally Endangered species (EDGE Index), subset by percentage of EDGE species improving in status. </w:t>
            </w:r>
            <w:r w:rsidRPr="00D216F8">
              <w:rPr>
                <w:color w:val="000000"/>
              </w:rPr>
              <w:t xml:space="preserve">Supporting </w:t>
            </w:r>
            <w:proofErr w:type="spellStart"/>
            <w:r w:rsidRPr="00D216F8">
              <w:rPr>
                <w:color w:val="000000"/>
              </w:rPr>
              <w:t>organisation</w:t>
            </w:r>
            <w:proofErr w:type="spellEnd"/>
            <w:r w:rsidRPr="00D216F8">
              <w:rPr>
                <w:color w:val="000000"/>
              </w:rPr>
              <w:t xml:space="preserve">: IUCN SSC Phylogenetic Diversity Task Force &amp; Zoological Society of London, based on existing ZSL EDGE lists and IUCN Red List data. Baseline: 2020, annually updated. This indicator (EDGE Index) is paired with the proposed Phylogenetic Diversity indicator in Goal B, explicitly linking species conservation to nature’s contributions to people. This indicator adds value to existing broader species indicators, as this subset of species represents billions of </w:t>
            </w:r>
            <w:r w:rsidRPr="00D216F8">
              <w:rPr>
                <w:color w:val="000000"/>
              </w:rPr>
              <w:lastRenderedPageBreak/>
              <w:t>years of evolutionary history and thus future options for humanity. Refs in:</w:t>
            </w:r>
            <w:hyperlink r:id="rId27" w:history="1">
              <w:r w:rsidRPr="00D216F8">
                <w:rPr>
                  <w:rStyle w:val="Lienhypertexte"/>
                  <w:color w:val="000000"/>
                </w:rPr>
                <w:t xml:space="preserve"> </w:t>
              </w:r>
              <w:r w:rsidRPr="00D216F8">
                <w:rPr>
                  <w:rStyle w:val="Lienhypertexte"/>
                  <w:color w:val="1155CC"/>
                  <w:shd w:val="clear" w:color="auto" w:fill="FFFFFF"/>
                </w:rPr>
                <w:t>https://www.cbd.int/api/v2013/documents/6445B22E-1BA7-18B7-6D28-61A95052E841/attachments/IUCN-6.docx</w:t>
              </w:r>
            </w:hyperlink>
            <w:r w:rsidRPr="00D216F8">
              <w:rPr>
                <w:color w:val="000000"/>
              </w:rPr>
              <w:t>, and</w:t>
            </w:r>
            <w:hyperlink r:id="rId28" w:history="1">
              <w:r w:rsidRPr="00D216F8">
                <w:rPr>
                  <w:rStyle w:val="Lienhypertexte"/>
                  <w:color w:val="000000"/>
                </w:rPr>
                <w:t xml:space="preserve"> </w:t>
              </w:r>
              <w:r w:rsidRPr="00D216F8">
                <w:rPr>
                  <w:rStyle w:val="Lienhypertexte"/>
                  <w:color w:val="1155CC"/>
                </w:rPr>
                <w:t>Gumbs et al. 2020, Nat Comms 11:2616</w:t>
              </w:r>
            </w:hyperlink>
            <w:r w:rsidRPr="00D216F8">
              <w:rPr>
                <w:color w:val="000000"/>
              </w:rPr>
              <w:t>.</w:t>
            </w:r>
          </w:p>
        </w:tc>
      </w:tr>
      <w:tr w:rsidR="002E0585" w:rsidRPr="00D216F8" w14:paraId="36473A29" w14:textId="77777777" w:rsidTr="002E0585">
        <w:trPr>
          <w:trHeight w:val="224"/>
        </w:trPr>
        <w:tc>
          <w:tcPr>
            <w:tcW w:w="816" w:type="dxa"/>
          </w:tcPr>
          <w:p w14:paraId="4E6BDA92" w14:textId="77777777" w:rsidR="002E0585" w:rsidRPr="00D216F8" w:rsidRDefault="002E0585" w:rsidP="003607BA">
            <w:r w:rsidRPr="00D216F8">
              <w:lastRenderedPageBreak/>
              <w:t>3</w:t>
            </w:r>
          </w:p>
        </w:tc>
        <w:tc>
          <w:tcPr>
            <w:tcW w:w="804" w:type="dxa"/>
          </w:tcPr>
          <w:p w14:paraId="1AACF460" w14:textId="77777777" w:rsidR="002E0585" w:rsidRPr="00D216F8" w:rsidRDefault="002E0585" w:rsidP="003607BA">
            <w:r w:rsidRPr="00D216F8">
              <w:t>41</w:t>
            </w:r>
          </w:p>
        </w:tc>
        <w:tc>
          <w:tcPr>
            <w:tcW w:w="1043" w:type="dxa"/>
            <w:gridSpan w:val="3"/>
          </w:tcPr>
          <w:p w14:paraId="7827B879" w14:textId="77777777" w:rsidR="002E0585" w:rsidRPr="00D216F8" w:rsidRDefault="002E0585" w:rsidP="003607BA">
            <w:r w:rsidRPr="00D216F8">
              <w:t>A</w:t>
            </w:r>
          </w:p>
        </w:tc>
        <w:tc>
          <w:tcPr>
            <w:tcW w:w="1196" w:type="dxa"/>
            <w:gridSpan w:val="3"/>
          </w:tcPr>
          <w:p w14:paraId="26DD039A" w14:textId="77777777" w:rsidR="002E0585" w:rsidRPr="00D216F8" w:rsidRDefault="002E0585" w:rsidP="003607BA">
            <w:r w:rsidRPr="00D216F8">
              <w:t>After 23</w:t>
            </w:r>
          </w:p>
        </w:tc>
        <w:tc>
          <w:tcPr>
            <w:tcW w:w="5747" w:type="dxa"/>
          </w:tcPr>
          <w:p w14:paraId="07DFF85A" w14:textId="77777777" w:rsidR="002E0585" w:rsidRPr="00D216F8" w:rsidRDefault="002E0585" w:rsidP="003607BA">
            <w:r w:rsidRPr="00D216F8">
              <w:t>Changing status of Evolutionarily Distinct and Globally Endangered species (EDGE Index)</w:t>
            </w:r>
          </w:p>
        </w:tc>
      </w:tr>
      <w:tr w:rsidR="002E0585" w:rsidRPr="00D216F8" w14:paraId="0A2077AA" w14:textId="77777777" w:rsidTr="002E0585">
        <w:trPr>
          <w:trHeight w:val="224"/>
        </w:trPr>
        <w:tc>
          <w:tcPr>
            <w:tcW w:w="816" w:type="dxa"/>
          </w:tcPr>
          <w:p w14:paraId="658F09D7" w14:textId="77777777" w:rsidR="002E0585" w:rsidRPr="00D216F8" w:rsidRDefault="002E0585" w:rsidP="003607BA">
            <w:r w:rsidRPr="00D216F8">
              <w:t>3</w:t>
            </w:r>
          </w:p>
        </w:tc>
        <w:tc>
          <w:tcPr>
            <w:tcW w:w="804" w:type="dxa"/>
          </w:tcPr>
          <w:p w14:paraId="3B7959DE" w14:textId="77777777" w:rsidR="002E0585" w:rsidRPr="00D216F8" w:rsidRDefault="002E0585" w:rsidP="003607BA">
            <w:r w:rsidRPr="00D216F8">
              <w:t>41</w:t>
            </w:r>
          </w:p>
        </w:tc>
        <w:tc>
          <w:tcPr>
            <w:tcW w:w="1043" w:type="dxa"/>
            <w:gridSpan w:val="3"/>
          </w:tcPr>
          <w:p w14:paraId="39796E8B" w14:textId="77777777" w:rsidR="002E0585" w:rsidRPr="00D216F8" w:rsidRDefault="002E0585" w:rsidP="003607BA">
            <w:r w:rsidRPr="00D216F8">
              <w:t>B</w:t>
            </w:r>
          </w:p>
        </w:tc>
        <w:tc>
          <w:tcPr>
            <w:tcW w:w="1196" w:type="dxa"/>
            <w:gridSpan w:val="3"/>
          </w:tcPr>
          <w:p w14:paraId="02929C9F" w14:textId="77777777" w:rsidR="002E0585" w:rsidRPr="00D216F8" w:rsidRDefault="002E0585" w:rsidP="003607BA">
            <w:r w:rsidRPr="00D216F8">
              <w:t>After 23</w:t>
            </w:r>
          </w:p>
        </w:tc>
        <w:tc>
          <w:tcPr>
            <w:tcW w:w="5747" w:type="dxa"/>
          </w:tcPr>
          <w:p w14:paraId="4D8F363C" w14:textId="77777777" w:rsidR="002E0585" w:rsidRPr="00D216F8" w:rsidRDefault="002E0585" w:rsidP="003607BA">
            <w:r w:rsidRPr="00D216F8">
              <w:t>Relevant Goals &amp; Targets: A3, T3.1</w:t>
            </w:r>
          </w:p>
        </w:tc>
      </w:tr>
      <w:tr w:rsidR="002E0585" w:rsidRPr="00D216F8" w14:paraId="5814759C" w14:textId="77777777" w:rsidTr="002E0585">
        <w:trPr>
          <w:trHeight w:val="224"/>
        </w:trPr>
        <w:tc>
          <w:tcPr>
            <w:tcW w:w="816" w:type="dxa"/>
          </w:tcPr>
          <w:p w14:paraId="1A9B7367" w14:textId="77777777" w:rsidR="002E0585" w:rsidRPr="00D216F8" w:rsidRDefault="002E0585" w:rsidP="003607BA">
            <w:r w:rsidRPr="00D216F8">
              <w:t>3</w:t>
            </w:r>
          </w:p>
        </w:tc>
        <w:tc>
          <w:tcPr>
            <w:tcW w:w="804" w:type="dxa"/>
          </w:tcPr>
          <w:p w14:paraId="58A6E433" w14:textId="77777777" w:rsidR="002E0585" w:rsidRPr="00D216F8" w:rsidRDefault="002E0585" w:rsidP="003607BA">
            <w:r w:rsidRPr="00D216F8">
              <w:t>42</w:t>
            </w:r>
          </w:p>
        </w:tc>
        <w:tc>
          <w:tcPr>
            <w:tcW w:w="1043" w:type="dxa"/>
            <w:gridSpan w:val="3"/>
          </w:tcPr>
          <w:p w14:paraId="158D51B2" w14:textId="77777777" w:rsidR="002E0585" w:rsidRPr="00D216F8" w:rsidRDefault="002E0585" w:rsidP="003607BA">
            <w:r w:rsidRPr="00D216F8">
              <w:t>A</w:t>
            </w:r>
          </w:p>
        </w:tc>
        <w:tc>
          <w:tcPr>
            <w:tcW w:w="1196" w:type="dxa"/>
            <w:gridSpan w:val="3"/>
          </w:tcPr>
          <w:p w14:paraId="6983D2FB" w14:textId="77777777" w:rsidR="002E0585" w:rsidRPr="00D216F8" w:rsidRDefault="002E0585" w:rsidP="003607BA">
            <w:r w:rsidRPr="00D216F8">
              <w:t>After 40</w:t>
            </w:r>
          </w:p>
        </w:tc>
        <w:tc>
          <w:tcPr>
            <w:tcW w:w="5747" w:type="dxa"/>
          </w:tcPr>
          <w:p w14:paraId="0141E5AB" w14:textId="77777777" w:rsidR="002E0585" w:rsidRPr="00D216F8" w:rsidRDefault="002E0585" w:rsidP="003607BA">
            <w:r w:rsidRPr="00D216F8">
              <w:t>Expected loss of Phylogenetic Diversity (IPBES PD Indicator)</w:t>
            </w:r>
          </w:p>
        </w:tc>
      </w:tr>
      <w:tr w:rsidR="002E0585" w:rsidRPr="00D216F8" w14:paraId="0EF7E3C1" w14:textId="77777777" w:rsidTr="002E0585">
        <w:trPr>
          <w:trHeight w:val="224"/>
        </w:trPr>
        <w:tc>
          <w:tcPr>
            <w:tcW w:w="816" w:type="dxa"/>
          </w:tcPr>
          <w:p w14:paraId="23F0CD1F" w14:textId="77777777" w:rsidR="002E0585" w:rsidRPr="00D216F8" w:rsidRDefault="002E0585" w:rsidP="003607BA">
            <w:r w:rsidRPr="00D216F8">
              <w:t>3</w:t>
            </w:r>
          </w:p>
        </w:tc>
        <w:tc>
          <w:tcPr>
            <w:tcW w:w="804" w:type="dxa"/>
          </w:tcPr>
          <w:p w14:paraId="67F9EF55" w14:textId="77777777" w:rsidR="002E0585" w:rsidRPr="00D216F8" w:rsidRDefault="002E0585" w:rsidP="003607BA">
            <w:r w:rsidRPr="00D216F8">
              <w:t>42</w:t>
            </w:r>
          </w:p>
        </w:tc>
        <w:tc>
          <w:tcPr>
            <w:tcW w:w="1043" w:type="dxa"/>
            <w:gridSpan w:val="3"/>
          </w:tcPr>
          <w:p w14:paraId="7A5F7E3F" w14:textId="77777777" w:rsidR="002E0585" w:rsidRPr="00D216F8" w:rsidRDefault="002E0585" w:rsidP="003607BA">
            <w:r w:rsidRPr="00D216F8">
              <w:t>B</w:t>
            </w:r>
          </w:p>
        </w:tc>
        <w:tc>
          <w:tcPr>
            <w:tcW w:w="1196" w:type="dxa"/>
            <w:gridSpan w:val="3"/>
          </w:tcPr>
          <w:p w14:paraId="3C7B2615" w14:textId="77777777" w:rsidR="002E0585" w:rsidRPr="00D216F8" w:rsidRDefault="002E0585" w:rsidP="003607BA">
            <w:r w:rsidRPr="00D216F8">
              <w:t>After 40</w:t>
            </w:r>
          </w:p>
        </w:tc>
        <w:tc>
          <w:tcPr>
            <w:tcW w:w="5747" w:type="dxa"/>
          </w:tcPr>
          <w:p w14:paraId="5B70BC62" w14:textId="77777777" w:rsidR="002E0585" w:rsidRPr="00D216F8" w:rsidRDefault="002E0585" w:rsidP="003607BA">
            <w:r w:rsidRPr="00D216F8">
              <w:t xml:space="preserve">Relevant Goals &amp; Targets: B2, B3, </w:t>
            </w:r>
          </w:p>
        </w:tc>
      </w:tr>
    </w:tbl>
    <w:p w14:paraId="1E5CFAA6" w14:textId="77777777" w:rsidR="00AE6E13" w:rsidRPr="00AE6E13" w:rsidRDefault="00AE6E13" w:rsidP="00DB71FC">
      <w:pPr>
        <w:jc w:val="both"/>
        <w:rPr>
          <w:i/>
          <w:lang w:val="en-CA"/>
        </w:rPr>
      </w:pPr>
    </w:p>
    <w:p w14:paraId="0F85A0B1" w14:textId="77777777" w:rsidR="00AE6E13" w:rsidRDefault="00AE6E13" w:rsidP="00DB71FC">
      <w:pPr>
        <w:jc w:val="both"/>
        <w:rPr>
          <w:i/>
        </w:rPr>
      </w:pPr>
    </w:p>
    <w:p w14:paraId="02124813" w14:textId="70087537" w:rsidR="00AA726F" w:rsidRPr="00D216F8" w:rsidRDefault="00624FAA" w:rsidP="00DB71FC">
      <w:pPr>
        <w:jc w:val="both"/>
        <w:rPr>
          <w:i/>
        </w:rPr>
      </w:pPr>
      <w:r w:rsidRPr="00D216F8">
        <w:rPr>
          <w:i/>
        </w:rPr>
        <w:t xml:space="preserve">Comments should be sent by e-mail to </w:t>
      </w:r>
      <w:hyperlink r:id="rId29" w:history="1">
        <w:r w:rsidRPr="00D216F8">
          <w:rPr>
            <w:rStyle w:val="Lienhypertexte"/>
            <w:i/>
          </w:rPr>
          <w:t>secretariat@cbd.int</w:t>
        </w:r>
      </w:hyperlink>
      <w:r w:rsidRPr="00D216F8">
        <w:rPr>
          <w:i/>
        </w:rPr>
        <w:t xml:space="preserve"> </w:t>
      </w:r>
      <w:r w:rsidRPr="00D216F8">
        <w:rPr>
          <w:b/>
          <w:i/>
        </w:rPr>
        <w:t xml:space="preserve">no later than </w:t>
      </w:r>
      <w:r w:rsidR="002337AC" w:rsidRPr="00D216F8">
        <w:rPr>
          <w:b/>
          <w:i/>
        </w:rPr>
        <w:t>25 July 2020</w:t>
      </w:r>
      <w:r w:rsidRPr="00D216F8">
        <w:rPr>
          <w:i/>
        </w:rPr>
        <w:t>.</w:t>
      </w:r>
    </w:p>
    <w:sectPr w:rsidR="00AA726F" w:rsidRPr="00D216F8" w:rsidSect="00A312D8">
      <w:headerReference w:type="even" r:id="rId30"/>
      <w:headerReference w:type="default" r:id="rId31"/>
      <w:footerReference w:type="even" r:id="rId32"/>
      <w:footerReference w:type="default" r:id="rId33"/>
      <w:headerReference w:type="first" r:id="rId34"/>
      <w:footerReference w:type="first" r:id="rId35"/>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AB5E8" w14:textId="77777777" w:rsidR="00A87AA6" w:rsidRDefault="00A87AA6">
      <w:r>
        <w:separator/>
      </w:r>
    </w:p>
  </w:endnote>
  <w:endnote w:type="continuationSeparator" w:id="0">
    <w:p w14:paraId="1CDAA911" w14:textId="77777777" w:rsidR="00A87AA6" w:rsidRDefault="00A8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CDA9A" w14:textId="77777777" w:rsidR="000C64F7" w:rsidRDefault="000C64F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EC1DD" w14:textId="77777777" w:rsidR="000C64F7" w:rsidRDefault="000C64F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142A5" w14:textId="77777777" w:rsidR="000C64F7" w:rsidRDefault="000C64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905FE" w14:textId="77777777" w:rsidR="00A87AA6" w:rsidRDefault="00A87AA6">
      <w:r>
        <w:separator/>
      </w:r>
    </w:p>
  </w:footnote>
  <w:footnote w:type="continuationSeparator" w:id="0">
    <w:p w14:paraId="7853C454" w14:textId="77777777" w:rsidR="00A87AA6" w:rsidRDefault="00A87AA6">
      <w:r>
        <w:continuationSeparator/>
      </w:r>
    </w:p>
  </w:footnote>
  <w:footnote w:id="1">
    <w:p w14:paraId="14CC536C" w14:textId="77777777" w:rsidR="00750EDF" w:rsidRDefault="00750EDF" w:rsidP="00750EDF">
      <w:pPr>
        <w:pStyle w:val="Notedebasdepage"/>
      </w:pPr>
      <w:r>
        <w:rPr>
          <w:rStyle w:val="Appelnotedebasdep"/>
        </w:rPr>
        <w:footnoteRef/>
      </w:r>
      <w:r>
        <w:t xml:space="preserve"> </w:t>
      </w:r>
      <w:hyperlink r:id="rId1" w:history="1">
        <w:r w:rsidRPr="006C519C">
          <w:rPr>
            <w:rStyle w:val="Lienhypertexte"/>
          </w:rPr>
          <w:t>CBD/WG2020/REC/2/1</w:t>
        </w:r>
      </w:hyperlink>
    </w:p>
  </w:footnote>
  <w:footnote w:id="2">
    <w:p w14:paraId="199DA1B9" w14:textId="77777777" w:rsidR="00750EDF" w:rsidRDefault="00750EDF">
      <w:pPr>
        <w:pStyle w:val="Notedebasdepage"/>
      </w:pPr>
      <w:r>
        <w:rPr>
          <w:rStyle w:val="Appelnotedebasdep"/>
        </w:rPr>
        <w:footnoteRef/>
      </w:r>
      <w:r>
        <w:t xml:space="preserve"> </w:t>
      </w:r>
      <w:hyperlink r:id="rId2" w:history="1">
        <w:r>
          <w:rPr>
            <w:rStyle w:val="Lienhypertexte"/>
          </w:rPr>
          <w:t>https://www.cbd.int/conferences/post2020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606A8" w14:textId="77777777" w:rsidR="000C64F7" w:rsidRDefault="000C64F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CAAB2" w14:textId="77777777" w:rsidR="000C64F7" w:rsidRDefault="000C64F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CA55B" w14:textId="77777777" w:rsidR="00AA726F" w:rsidRDefault="00AA726F" w:rsidP="00CB31A6">
    <w:pPr>
      <w:pStyle w:val="En-tte"/>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873"/>
    <w:multiLevelType w:val="hybridMultilevel"/>
    <w:tmpl w:val="7DEC24CA"/>
    <w:lvl w:ilvl="0" w:tplc="95CADAC6">
      <w:start w:val="1"/>
      <w:numFmt w:val="decimal"/>
      <w:lvlText w:val="%1."/>
      <w:lvlJc w:val="left"/>
      <w:pPr>
        <w:tabs>
          <w:tab w:val="num" w:pos="360"/>
        </w:tabs>
        <w:ind w:left="64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3A18A9"/>
    <w:multiLevelType w:val="hybridMultilevel"/>
    <w:tmpl w:val="FE42DE56"/>
    <w:lvl w:ilvl="0" w:tplc="E15632D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D5BF7"/>
    <w:multiLevelType w:val="hybridMultilevel"/>
    <w:tmpl w:val="A5FAFA7A"/>
    <w:lvl w:ilvl="0" w:tplc="BBECF624">
      <w:start w:val="1"/>
      <w:numFmt w:val="decimal"/>
      <w:lvlText w:val="%1."/>
      <w:lvlJc w:val="left"/>
      <w:pPr>
        <w:tabs>
          <w:tab w:val="num" w:pos="36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E34F8F"/>
    <w:multiLevelType w:val="hybridMultilevel"/>
    <w:tmpl w:val="F446D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E095B87"/>
    <w:multiLevelType w:val="hybridMultilevel"/>
    <w:tmpl w:val="2B76C638"/>
    <w:lvl w:ilvl="0" w:tplc="4D1A35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removePersonalInformation/>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AE"/>
    <w:rsid w:val="00002966"/>
    <w:rsid w:val="0000434A"/>
    <w:rsid w:val="0001655B"/>
    <w:rsid w:val="00020CB7"/>
    <w:rsid w:val="0002384F"/>
    <w:rsid w:val="00023A24"/>
    <w:rsid w:val="00053583"/>
    <w:rsid w:val="00060F26"/>
    <w:rsid w:val="00080CE6"/>
    <w:rsid w:val="00082816"/>
    <w:rsid w:val="00085BA7"/>
    <w:rsid w:val="00090581"/>
    <w:rsid w:val="000968B8"/>
    <w:rsid w:val="000A1EAF"/>
    <w:rsid w:val="000B6228"/>
    <w:rsid w:val="000C0B6C"/>
    <w:rsid w:val="000C64F7"/>
    <w:rsid w:val="0011369D"/>
    <w:rsid w:val="001208DE"/>
    <w:rsid w:val="001210E6"/>
    <w:rsid w:val="00131A78"/>
    <w:rsid w:val="00153018"/>
    <w:rsid w:val="00170A3F"/>
    <w:rsid w:val="001771FC"/>
    <w:rsid w:val="0018146A"/>
    <w:rsid w:val="001A7B51"/>
    <w:rsid w:val="001B7642"/>
    <w:rsid w:val="001D3754"/>
    <w:rsid w:val="001E3E11"/>
    <w:rsid w:val="001F34E8"/>
    <w:rsid w:val="001F6319"/>
    <w:rsid w:val="00203867"/>
    <w:rsid w:val="0021139E"/>
    <w:rsid w:val="00211568"/>
    <w:rsid w:val="00231A15"/>
    <w:rsid w:val="002324A3"/>
    <w:rsid w:val="002337AC"/>
    <w:rsid w:val="00234AE3"/>
    <w:rsid w:val="00244FE0"/>
    <w:rsid w:val="00247402"/>
    <w:rsid w:val="0024795F"/>
    <w:rsid w:val="00255D7A"/>
    <w:rsid w:val="002560C8"/>
    <w:rsid w:val="00290379"/>
    <w:rsid w:val="00290B46"/>
    <w:rsid w:val="00293F53"/>
    <w:rsid w:val="00297A07"/>
    <w:rsid w:val="002A5D51"/>
    <w:rsid w:val="002A6DA8"/>
    <w:rsid w:val="002C3549"/>
    <w:rsid w:val="002D065D"/>
    <w:rsid w:val="002E0585"/>
    <w:rsid w:val="00305B1F"/>
    <w:rsid w:val="00312698"/>
    <w:rsid w:val="00323670"/>
    <w:rsid w:val="003249B9"/>
    <w:rsid w:val="00326DB6"/>
    <w:rsid w:val="00332A6E"/>
    <w:rsid w:val="00333F18"/>
    <w:rsid w:val="00335407"/>
    <w:rsid w:val="00383A60"/>
    <w:rsid w:val="00384EB6"/>
    <w:rsid w:val="003D6BBF"/>
    <w:rsid w:val="003E0BA2"/>
    <w:rsid w:val="003E5C89"/>
    <w:rsid w:val="003E63A9"/>
    <w:rsid w:val="003F5EC1"/>
    <w:rsid w:val="00404BD3"/>
    <w:rsid w:val="0043164D"/>
    <w:rsid w:val="00454CE8"/>
    <w:rsid w:val="004710AE"/>
    <w:rsid w:val="004717FC"/>
    <w:rsid w:val="00472841"/>
    <w:rsid w:val="00487C28"/>
    <w:rsid w:val="004902A6"/>
    <w:rsid w:val="00495268"/>
    <w:rsid w:val="004A7B74"/>
    <w:rsid w:val="004B607B"/>
    <w:rsid w:val="004D1405"/>
    <w:rsid w:val="004D62BB"/>
    <w:rsid w:val="004E0928"/>
    <w:rsid w:val="004E4BCF"/>
    <w:rsid w:val="004F1EB4"/>
    <w:rsid w:val="00506FCD"/>
    <w:rsid w:val="00532BBA"/>
    <w:rsid w:val="00534810"/>
    <w:rsid w:val="005362F4"/>
    <w:rsid w:val="00541A16"/>
    <w:rsid w:val="005448F4"/>
    <w:rsid w:val="005469ED"/>
    <w:rsid w:val="0055668B"/>
    <w:rsid w:val="005824FC"/>
    <w:rsid w:val="00585692"/>
    <w:rsid w:val="00590627"/>
    <w:rsid w:val="005932D5"/>
    <w:rsid w:val="005B331B"/>
    <w:rsid w:val="005C3F60"/>
    <w:rsid w:val="005C6E32"/>
    <w:rsid w:val="005D2E65"/>
    <w:rsid w:val="005D5557"/>
    <w:rsid w:val="005E2407"/>
    <w:rsid w:val="005F0260"/>
    <w:rsid w:val="00600804"/>
    <w:rsid w:val="006056FD"/>
    <w:rsid w:val="00606F78"/>
    <w:rsid w:val="00624C82"/>
    <w:rsid w:val="00624FAA"/>
    <w:rsid w:val="00626CE8"/>
    <w:rsid w:val="006418A4"/>
    <w:rsid w:val="00642AC0"/>
    <w:rsid w:val="0064666F"/>
    <w:rsid w:val="006545D8"/>
    <w:rsid w:val="00661157"/>
    <w:rsid w:val="006618C3"/>
    <w:rsid w:val="006630C9"/>
    <w:rsid w:val="00665BC7"/>
    <w:rsid w:val="00690111"/>
    <w:rsid w:val="006D5291"/>
    <w:rsid w:val="006D59B7"/>
    <w:rsid w:val="006F40ED"/>
    <w:rsid w:val="006F4D56"/>
    <w:rsid w:val="00750EDF"/>
    <w:rsid w:val="00757A3C"/>
    <w:rsid w:val="0079367D"/>
    <w:rsid w:val="007A24E9"/>
    <w:rsid w:val="007C0C1B"/>
    <w:rsid w:val="007D13B8"/>
    <w:rsid w:val="007F04C6"/>
    <w:rsid w:val="00801D1A"/>
    <w:rsid w:val="00804363"/>
    <w:rsid w:val="00832E1E"/>
    <w:rsid w:val="00840313"/>
    <w:rsid w:val="008911E7"/>
    <w:rsid w:val="00894DB8"/>
    <w:rsid w:val="008A2175"/>
    <w:rsid w:val="008B0624"/>
    <w:rsid w:val="008B5B5B"/>
    <w:rsid w:val="008B5B5F"/>
    <w:rsid w:val="008B72E2"/>
    <w:rsid w:val="008D46F4"/>
    <w:rsid w:val="008E5267"/>
    <w:rsid w:val="008E5DA6"/>
    <w:rsid w:val="008F7BAB"/>
    <w:rsid w:val="009176B0"/>
    <w:rsid w:val="00937F71"/>
    <w:rsid w:val="00945444"/>
    <w:rsid w:val="00947BAE"/>
    <w:rsid w:val="00954086"/>
    <w:rsid w:val="00985B44"/>
    <w:rsid w:val="00990C4C"/>
    <w:rsid w:val="00992233"/>
    <w:rsid w:val="009971B3"/>
    <w:rsid w:val="009A2950"/>
    <w:rsid w:val="009B53FD"/>
    <w:rsid w:val="009C0234"/>
    <w:rsid w:val="009C12A1"/>
    <w:rsid w:val="009D0254"/>
    <w:rsid w:val="009D02A0"/>
    <w:rsid w:val="009E5F12"/>
    <w:rsid w:val="009E7EB7"/>
    <w:rsid w:val="009F28E0"/>
    <w:rsid w:val="00A2000C"/>
    <w:rsid w:val="00A312D8"/>
    <w:rsid w:val="00A35A86"/>
    <w:rsid w:val="00A44E12"/>
    <w:rsid w:val="00A570F3"/>
    <w:rsid w:val="00A62047"/>
    <w:rsid w:val="00A87AA6"/>
    <w:rsid w:val="00AA0899"/>
    <w:rsid w:val="00AA45C5"/>
    <w:rsid w:val="00AA726F"/>
    <w:rsid w:val="00AB4ED6"/>
    <w:rsid w:val="00AC092C"/>
    <w:rsid w:val="00AC73F7"/>
    <w:rsid w:val="00AE6E13"/>
    <w:rsid w:val="00AE6FEC"/>
    <w:rsid w:val="00AF6208"/>
    <w:rsid w:val="00AF77A3"/>
    <w:rsid w:val="00B005B8"/>
    <w:rsid w:val="00B0290E"/>
    <w:rsid w:val="00B02B94"/>
    <w:rsid w:val="00B06B2E"/>
    <w:rsid w:val="00B411D0"/>
    <w:rsid w:val="00B50662"/>
    <w:rsid w:val="00B65263"/>
    <w:rsid w:val="00B65D31"/>
    <w:rsid w:val="00B66374"/>
    <w:rsid w:val="00B72201"/>
    <w:rsid w:val="00B76BE3"/>
    <w:rsid w:val="00B8321F"/>
    <w:rsid w:val="00B93D50"/>
    <w:rsid w:val="00BA7683"/>
    <w:rsid w:val="00BC09B3"/>
    <w:rsid w:val="00BC3D9A"/>
    <w:rsid w:val="00BD6939"/>
    <w:rsid w:val="00BF02D1"/>
    <w:rsid w:val="00BF41EF"/>
    <w:rsid w:val="00C0100A"/>
    <w:rsid w:val="00C10857"/>
    <w:rsid w:val="00C115A2"/>
    <w:rsid w:val="00C60611"/>
    <w:rsid w:val="00C60DE4"/>
    <w:rsid w:val="00C65EF1"/>
    <w:rsid w:val="00C73F78"/>
    <w:rsid w:val="00C813ED"/>
    <w:rsid w:val="00C85ACF"/>
    <w:rsid w:val="00C9464F"/>
    <w:rsid w:val="00C977A1"/>
    <w:rsid w:val="00CA3CDA"/>
    <w:rsid w:val="00CB31A6"/>
    <w:rsid w:val="00CB6CB9"/>
    <w:rsid w:val="00CC44AC"/>
    <w:rsid w:val="00CF16C6"/>
    <w:rsid w:val="00CF298F"/>
    <w:rsid w:val="00D03D96"/>
    <w:rsid w:val="00D17C13"/>
    <w:rsid w:val="00D216F8"/>
    <w:rsid w:val="00D5253A"/>
    <w:rsid w:val="00D559F0"/>
    <w:rsid w:val="00D72B8D"/>
    <w:rsid w:val="00D8033C"/>
    <w:rsid w:val="00D9146A"/>
    <w:rsid w:val="00D9467E"/>
    <w:rsid w:val="00DA4E91"/>
    <w:rsid w:val="00DB71FC"/>
    <w:rsid w:val="00DC1FCD"/>
    <w:rsid w:val="00DC466F"/>
    <w:rsid w:val="00DC545F"/>
    <w:rsid w:val="00DC7317"/>
    <w:rsid w:val="00DD3897"/>
    <w:rsid w:val="00DE37E1"/>
    <w:rsid w:val="00DF3F63"/>
    <w:rsid w:val="00DF6A5F"/>
    <w:rsid w:val="00E034BA"/>
    <w:rsid w:val="00E14C4F"/>
    <w:rsid w:val="00E47EE6"/>
    <w:rsid w:val="00E542DB"/>
    <w:rsid w:val="00E547CF"/>
    <w:rsid w:val="00E628DA"/>
    <w:rsid w:val="00E6426D"/>
    <w:rsid w:val="00E74140"/>
    <w:rsid w:val="00E77899"/>
    <w:rsid w:val="00E80F46"/>
    <w:rsid w:val="00E86A51"/>
    <w:rsid w:val="00EA18E2"/>
    <w:rsid w:val="00EA707A"/>
    <w:rsid w:val="00EC787C"/>
    <w:rsid w:val="00ED02D2"/>
    <w:rsid w:val="00F13F5B"/>
    <w:rsid w:val="00F16439"/>
    <w:rsid w:val="00F35F42"/>
    <w:rsid w:val="00F54888"/>
    <w:rsid w:val="00F55E0E"/>
    <w:rsid w:val="00F55FDB"/>
    <w:rsid w:val="00F60126"/>
    <w:rsid w:val="00F61250"/>
    <w:rsid w:val="00F91F01"/>
    <w:rsid w:val="00F927BD"/>
    <w:rsid w:val="00FD5A29"/>
    <w:rsid w:val="00FD7120"/>
    <w:rsid w:val="00FE0B76"/>
    <w:rsid w:val="038BE7A8"/>
    <w:rsid w:val="04B81B83"/>
    <w:rsid w:val="09B857CB"/>
    <w:rsid w:val="09E70C39"/>
    <w:rsid w:val="0A2466E8"/>
    <w:rsid w:val="0A810810"/>
    <w:rsid w:val="0B83C37B"/>
    <w:rsid w:val="0C0C66B9"/>
    <w:rsid w:val="0D4E7CE9"/>
    <w:rsid w:val="0EB43CE2"/>
    <w:rsid w:val="10734FDC"/>
    <w:rsid w:val="1122BED2"/>
    <w:rsid w:val="12249B4A"/>
    <w:rsid w:val="132A15F0"/>
    <w:rsid w:val="137A3FBE"/>
    <w:rsid w:val="14485BAD"/>
    <w:rsid w:val="15659844"/>
    <w:rsid w:val="166DD8EC"/>
    <w:rsid w:val="1695A53A"/>
    <w:rsid w:val="16DED2FD"/>
    <w:rsid w:val="18F620A5"/>
    <w:rsid w:val="1930B195"/>
    <w:rsid w:val="1979F57B"/>
    <w:rsid w:val="1B317810"/>
    <w:rsid w:val="1D442266"/>
    <w:rsid w:val="1F8D6CBA"/>
    <w:rsid w:val="1F9FF110"/>
    <w:rsid w:val="208D71FA"/>
    <w:rsid w:val="214F84CF"/>
    <w:rsid w:val="2181F1A1"/>
    <w:rsid w:val="226CFF23"/>
    <w:rsid w:val="2270E0BF"/>
    <w:rsid w:val="227919C7"/>
    <w:rsid w:val="237C8557"/>
    <w:rsid w:val="23A22457"/>
    <w:rsid w:val="2440BB7B"/>
    <w:rsid w:val="253312CA"/>
    <w:rsid w:val="259ABDC2"/>
    <w:rsid w:val="25C0F3E9"/>
    <w:rsid w:val="26B7E85F"/>
    <w:rsid w:val="275100D3"/>
    <w:rsid w:val="27C24236"/>
    <w:rsid w:val="28EBF2F4"/>
    <w:rsid w:val="294FCD84"/>
    <w:rsid w:val="29AEBE9B"/>
    <w:rsid w:val="2A8BBD30"/>
    <w:rsid w:val="2AD651C8"/>
    <w:rsid w:val="2AF7915A"/>
    <w:rsid w:val="2B62CB72"/>
    <w:rsid w:val="2BD9EAA6"/>
    <w:rsid w:val="2CA6CF4E"/>
    <w:rsid w:val="306E56FC"/>
    <w:rsid w:val="31D8B33F"/>
    <w:rsid w:val="321F8DC8"/>
    <w:rsid w:val="33AF1A58"/>
    <w:rsid w:val="356CBC0F"/>
    <w:rsid w:val="35B999D7"/>
    <w:rsid w:val="37402DE4"/>
    <w:rsid w:val="37675F79"/>
    <w:rsid w:val="3785A259"/>
    <w:rsid w:val="38A7B29A"/>
    <w:rsid w:val="38CA4D28"/>
    <w:rsid w:val="39752A84"/>
    <w:rsid w:val="39ACB20A"/>
    <w:rsid w:val="3A63201A"/>
    <w:rsid w:val="3A9EA4DD"/>
    <w:rsid w:val="3CE6C8B9"/>
    <w:rsid w:val="3D3EF92E"/>
    <w:rsid w:val="3DDEAE37"/>
    <w:rsid w:val="3E3F09BE"/>
    <w:rsid w:val="3E5FB947"/>
    <w:rsid w:val="43F15E6D"/>
    <w:rsid w:val="44651701"/>
    <w:rsid w:val="45778E9E"/>
    <w:rsid w:val="45E6DFAF"/>
    <w:rsid w:val="4708230D"/>
    <w:rsid w:val="484ABB4B"/>
    <w:rsid w:val="49A1D98E"/>
    <w:rsid w:val="49CAD10C"/>
    <w:rsid w:val="4A4AC1B9"/>
    <w:rsid w:val="4BCDD5DA"/>
    <w:rsid w:val="4D8E7009"/>
    <w:rsid w:val="4E05BE2D"/>
    <w:rsid w:val="4E385D0C"/>
    <w:rsid w:val="4E4B6829"/>
    <w:rsid w:val="4E531AA6"/>
    <w:rsid w:val="51497197"/>
    <w:rsid w:val="524F92D7"/>
    <w:rsid w:val="52E54B8A"/>
    <w:rsid w:val="53CCFF81"/>
    <w:rsid w:val="55F54D9A"/>
    <w:rsid w:val="56C1F051"/>
    <w:rsid w:val="5753385A"/>
    <w:rsid w:val="588F919B"/>
    <w:rsid w:val="5A36AF9A"/>
    <w:rsid w:val="5A9B6B8B"/>
    <w:rsid w:val="5AB1772F"/>
    <w:rsid w:val="5B384619"/>
    <w:rsid w:val="5BF11884"/>
    <w:rsid w:val="5BFAAC93"/>
    <w:rsid w:val="5E5D22D5"/>
    <w:rsid w:val="5FCC350C"/>
    <w:rsid w:val="5FDD12AD"/>
    <w:rsid w:val="600820B6"/>
    <w:rsid w:val="61D3B240"/>
    <w:rsid w:val="6269FF2A"/>
    <w:rsid w:val="62914A28"/>
    <w:rsid w:val="63057B9D"/>
    <w:rsid w:val="6338AD8F"/>
    <w:rsid w:val="64197E2E"/>
    <w:rsid w:val="68298E17"/>
    <w:rsid w:val="687908A4"/>
    <w:rsid w:val="688AC291"/>
    <w:rsid w:val="6907045C"/>
    <w:rsid w:val="6A8C84E9"/>
    <w:rsid w:val="6A9A15F7"/>
    <w:rsid w:val="6AD26EAC"/>
    <w:rsid w:val="6AE8BF04"/>
    <w:rsid w:val="6BB519E5"/>
    <w:rsid w:val="6C5EC02C"/>
    <w:rsid w:val="6E234DF8"/>
    <w:rsid w:val="6EED6CED"/>
    <w:rsid w:val="70F83158"/>
    <w:rsid w:val="723090EE"/>
    <w:rsid w:val="72775D0F"/>
    <w:rsid w:val="72FD2C00"/>
    <w:rsid w:val="732EDFE1"/>
    <w:rsid w:val="737BC76B"/>
    <w:rsid w:val="7415E0E6"/>
    <w:rsid w:val="7672392C"/>
    <w:rsid w:val="76DAEE6A"/>
    <w:rsid w:val="770F4C2E"/>
    <w:rsid w:val="788835CA"/>
    <w:rsid w:val="78B29CE1"/>
    <w:rsid w:val="796997CF"/>
    <w:rsid w:val="7972077F"/>
    <w:rsid w:val="79FEC35E"/>
    <w:rsid w:val="7AFB7D46"/>
    <w:rsid w:val="7BB733E1"/>
    <w:rsid w:val="7C503A1D"/>
    <w:rsid w:val="7D362D81"/>
    <w:rsid w:val="7F19F8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5B0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1FC"/>
    <w:rPr>
      <w:sz w:val="24"/>
      <w:szCs w:val="24"/>
      <w:lang w:val="en-US" w:eastAsia="en-US"/>
    </w:rPr>
  </w:style>
  <w:style w:type="paragraph" w:styleId="Titre2">
    <w:name w:val="heading 2"/>
    <w:basedOn w:val="Normal"/>
    <w:next w:val="Normal"/>
    <w:link w:val="Titre2Car"/>
    <w:uiPriority w:val="99"/>
    <w:qFormat/>
    <w:locked/>
    <w:rsid w:val="00DB71FC"/>
    <w:pPr>
      <w:keepNext/>
      <w:spacing w:before="240" w:after="60"/>
      <w:outlineLvl w:val="1"/>
    </w:pPr>
    <w:rPr>
      <w:rFonts w:ascii="Arial" w:hAnsi="Arial" w:cs="Arial"/>
      <w:b/>
      <w:bCs/>
      <w:i/>
      <w:iCs/>
      <w:sz w:val="2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locked/>
    <w:rsid w:val="00DB71FC"/>
    <w:rPr>
      <w:rFonts w:ascii="Arial" w:hAnsi="Arial" w:cs="Arial"/>
      <w:b/>
      <w:bCs/>
      <w:i/>
      <w:iCs/>
      <w:sz w:val="28"/>
      <w:szCs w:val="28"/>
    </w:rPr>
  </w:style>
  <w:style w:type="paragraph" w:styleId="En-tte">
    <w:name w:val="header"/>
    <w:basedOn w:val="Normal"/>
    <w:link w:val="En-tteCar"/>
    <w:uiPriority w:val="99"/>
    <w:rsid w:val="00840313"/>
    <w:pPr>
      <w:tabs>
        <w:tab w:val="center" w:pos="4320"/>
        <w:tab w:val="right" w:pos="8640"/>
      </w:tabs>
    </w:pPr>
  </w:style>
  <w:style w:type="character" w:customStyle="1" w:styleId="En-tteCar">
    <w:name w:val="En-tête Car"/>
    <w:link w:val="En-tte"/>
    <w:uiPriority w:val="99"/>
    <w:semiHidden/>
    <w:rsid w:val="00105ECD"/>
    <w:rPr>
      <w:sz w:val="24"/>
      <w:szCs w:val="24"/>
    </w:rPr>
  </w:style>
  <w:style w:type="paragraph" w:styleId="Pieddepage">
    <w:name w:val="footer"/>
    <w:basedOn w:val="Normal"/>
    <w:link w:val="PieddepageCar"/>
    <w:uiPriority w:val="99"/>
    <w:rsid w:val="00840313"/>
    <w:pPr>
      <w:tabs>
        <w:tab w:val="center" w:pos="4320"/>
        <w:tab w:val="right" w:pos="8640"/>
      </w:tabs>
    </w:pPr>
  </w:style>
  <w:style w:type="character" w:customStyle="1" w:styleId="PieddepageCar">
    <w:name w:val="Pied de page Car"/>
    <w:link w:val="Pieddepage"/>
    <w:uiPriority w:val="99"/>
    <w:semiHidden/>
    <w:rsid w:val="00105ECD"/>
    <w:rPr>
      <w:sz w:val="24"/>
      <w:szCs w:val="24"/>
    </w:rPr>
  </w:style>
  <w:style w:type="table" w:styleId="Grilledutableau">
    <w:name w:val="Table Grid"/>
    <w:basedOn w:val="TableauNormal"/>
    <w:uiPriority w:val="99"/>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840313"/>
    <w:rPr>
      <w:rFonts w:ascii="Tahoma" w:hAnsi="Tahoma" w:cs="Tahoma"/>
      <w:sz w:val="16"/>
      <w:szCs w:val="16"/>
    </w:rPr>
  </w:style>
  <w:style w:type="character" w:customStyle="1" w:styleId="TextedebullesCar">
    <w:name w:val="Texte de bulles Car"/>
    <w:link w:val="Textedebulles"/>
    <w:uiPriority w:val="99"/>
    <w:semiHidden/>
    <w:rsid w:val="00105ECD"/>
    <w:rPr>
      <w:sz w:val="0"/>
      <w:szCs w:val="0"/>
    </w:rPr>
  </w:style>
  <w:style w:type="character" w:styleId="Lienhypertexte">
    <w:name w:val="Hyperlink"/>
    <w:uiPriority w:val="99"/>
    <w:rsid w:val="007A24E9"/>
    <w:rPr>
      <w:rFonts w:cs="Times New Roman"/>
      <w:color w:val="0000FF"/>
      <w:u w:val="single"/>
    </w:rPr>
  </w:style>
  <w:style w:type="paragraph" w:styleId="Titre">
    <w:name w:val="Title"/>
    <w:basedOn w:val="Normal"/>
    <w:link w:val="TitreCar"/>
    <w:uiPriority w:val="99"/>
    <w:qFormat/>
    <w:locked/>
    <w:rsid w:val="0079367D"/>
    <w:pPr>
      <w:overflowPunct w:val="0"/>
      <w:autoSpaceDE w:val="0"/>
      <w:autoSpaceDN w:val="0"/>
      <w:adjustRightInd w:val="0"/>
      <w:jc w:val="center"/>
      <w:textAlignment w:val="baseline"/>
    </w:pPr>
    <w:rPr>
      <w:b/>
      <w:sz w:val="32"/>
      <w:szCs w:val="20"/>
      <w:lang w:val="fr-CA"/>
    </w:rPr>
  </w:style>
  <w:style w:type="character" w:customStyle="1" w:styleId="TitreCar">
    <w:name w:val="Titre Car"/>
    <w:link w:val="Titre"/>
    <w:uiPriority w:val="99"/>
    <w:locked/>
    <w:rsid w:val="0079367D"/>
    <w:rPr>
      <w:b/>
      <w:sz w:val="32"/>
      <w:lang w:val="fr-CA" w:eastAsia="en-US"/>
    </w:rPr>
  </w:style>
  <w:style w:type="paragraph" w:customStyle="1" w:styleId="Default">
    <w:name w:val="Default"/>
    <w:uiPriority w:val="99"/>
    <w:rsid w:val="00DB71FC"/>
    <w:pPr>
      <w:autoSpaceDE w:val="0"/>
      <w:autoSpaceDN w:val="0"/>
      <w:adjustRightInd w:val="0"/>
    </w:pPr>
    <w:rPr>
      <w:color w:val="000000"/>
      <w:sz w:val="24"/>
      <w:szCs w:val="24"/>
      <w:lang w:val="en-US" w:eastAsia="en-US"/>
    </w:rPr>
  </w:style>
  <w:style w:type="paragraph" w:styleId="Commentaire">
    <w:name w:val="annotation text"/>
    <w:basedOn w:val="Normal"/>
    <w:link w:val="CommentaireCar"/>
    <w:uiPriority w:val="99"/>
    <w:rsid w:val="00DB71FC"/>
    <w:rPr>
      <w:sz w:val="20"/>
      <w:szCs w:val="20"/>
    </w:rPr>
  </w:style>
  <w:style w:type="character" w:customStyle="1" w:styleId="CommentaireCar">
    <w:name w:val="Commentaire Car"/>
    <w:link w:val="Commentaire"/>
    <w:uiPriority w:val="99"/>
    <w:locked/>
    <w:rsid w:val="00DB71FC"/>
    <w:rPr>
      <w:rFonts w:cs="Times New Roman"/>
    </w:rPr>
  </w:style>
  <w:style w:type="paragraph" w:styleId="Objetducommentaire">
    <w:name w:val="annotation subject"/>
    <w:basedOn w:val="Commentaire"/>
    <w:next w:val="Commentaire"/>
    <w:link w:val="ObjetducommentaireCar"/>
    <w:uiPriority w:val="99"/>
    <w:rsid w:val="00DB71FC"/>
    <w:rPr>
      <w:b/>
      <w:bCs/>
    </w:rPr>
  </w:style>
  <w:style w:type="character" w:customStyle="1" w:styleId="ObjetducommentaireCar">
    <w:name w:val="Objet du commentaire Car"/>
    <w:link w:val="Objetducommentaire"/>
    <w:uiPriority w:val="99"/>
    <w:locked/>
    <w:rsid w:val="00DB71FC"/>
    <w:rPr>
      <w:rFonts w:cs="Times New Roman"/>
      <w:b/>
      <w:bCs/>
    </w:rPr>
  </w:style>
  <w:style w:type="paragraph" w:customStyle="1" w:styleId="Form">
    <w:name w:val="Form"/>
    <w:basedOn w:val="Normal"/>
    <w:uiPriority w:val="99"/>
    <w:rsid w:val="00DB71FC"/>
    <w:pPr>
      <w:autoSpaceDE w:val="0"/>
      <w:autoSpaceDN w:val="0"/>
      <w:adjustRightInd w:val="0"/>
      <w:spacing w:before="60" w:after="60"/>
    </w:pPr>
    <w:rPr>
      <w:rFonts w:ascii="Arial" w:eastAsia="MS Mincho" w:hAnsi="Arial" w:cs="Arial"/>
      <w:sz w:val="16"/>
    </w:rPr>
  </w:style>
  <w:style w:type="paragraph" w:styleId="Paragraphedeliste">
    <w:name w:val="List Paragraph"/>
    <w:basedOn w:val="Normal"/>
    <w:uiPriority w:val="34"/>
    <w:qFormat/>
    <w:rsid w:val="00DB71FC"/>
    <w:pPr>
      <w:ind w:left="720"/>
    </w:pPr>
  </w:style>
  <w:style w:type="character" w:styleId="Marquedecommentaire">
    <w:name w:val="annotation reference"/>
    <w:uiPriority w:val="99"/>
    <w:rsid w:val="00DB71FC"/>
    <w:rPr>
      <w:rFonts w:cs="Times New Roman"/>
      <w:sz w:val="16"/>
      <w:szCs w:val="16"/>
    </w:rPr>
  </w:style>
  <w:style w:type="character" w:styleId="lev">
    <w:name w:val="Strong"/>
    <w:uiPriority w:val="99"/>
    <w:qFormat/>
    <w:locked/>
    <w:rsid w:val="008E5DA6"/>
    <w:rPr>
      <w:rFonts w:cs="Times New Roman"/>
      <w:b/>
      <w:bCs/>
    </w:rPr>
  </w:style>
  <w:style w:type="character" w:styleId="Lienhypertextesuivivisit">
    <w:name w:val="FollowedHyperlink"/>
    <w:uiPriority w:val="99"/>
    <w:rsid w:val="008E5DA6"/>
    <w:rPr>
      <w:rFonts w:cs="Times New Roman"/>
      <w:color w:val="800080"/>
      <w:u w:val="single"/>
    </w:rPr>
  </w:style>
  <w:style w:type="character" w:styleId="Mentionnonrsolue">
    <w:name w:val="Unresolved Mention"/>
    <w:uiPriority w:val="99"/>
    <w:semiHidden/>
    <w:unhideWhenUsed/>
    <w:rsid w:val="006F4D56"/>
    <w:rPr>
      <w:color w:val="605E5C"/>
      <w:shd w:val="clear" w:color="auto" w:fill="E1DFDD"/>
    </w:rPr>
  </w:style>
  <w:style w:type="paragraph" w:styleId="Notedebasdepage">
    <w:name w:val="footnote text"/>
    <w:basedOn w:val="Normal"/>
    <w:link w:val="NotedebasdepageCar"/>
    <w:uiPriority w:val="99"/>
    <w:semiHidden/>
    <w:unhideWhenUsed/>
    <w:rsid w:val="00750EDF"/>
    <w:rPr>
      <w:rFonts w:ascii="Calibri" w:eastAsia="Calibri" w:hAnsi="Calibri"/>
      <w:sz w:val="20"/>
      <w:szCs w:val="20"/>
      <w:lang w:val="en-CA"/>
    </w:rPr>
  </w:style>
  <w:style w:type="character" w:customStyle="1" w:styleId="NotedebasdepageCar">
    <w:name w:val="Note de bas de page Car"/>
    <w:link w:val="Notedebasdepage"/>
    <w:uiPriority w:val="99"/>
    <w:semiHidden/>
    <w:rsid w:val="00750EDF"/>
    <w:rPr>
      <w:rFonts w:ascii="Calibri" w:eastAsia="Calibri" w:hAnsi="Calibri"/>
      <w:lang w:eastAsia="en-US"/>
    </w:rPr>
  </w:style>
  <w:style w:type="character" w:styleId="Appelnotedebasdep">
    <w:name w:val="footnote reference"/>
    <w:uiPriority w:val="99"/>
    <w:semiHidden/>
    <w:unhideWhenUsed/>
    <w:rsid w:val="00750EDF"/>
    <w:rPr>
      <w:vertAlign w:val="superscript"/>
    </w:rPr>
  </w:style>
  <w:style w:type="character" w:customStyle="1" w:styleId="ng-binding">
    <w:name w:val="ng-binding"/>
    <w:rsid w:val="00750EDF"/>
  </w:style>
  <w:style w:type="character" w:customStyle="1" w:styleId="normaltextrun">
    <w:name w:val="normaltextrun"/>
    <w:basedOn w:val="Policepardfaut"/>
    <w:rsid w:val="00544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34236">
      <w:bodyDiv w:val="1"/>
      <w:marLeft w:val="0"/>
      <w:marRight w:val="0"/>
      <w:marTop w:val="0"/>
      <w:marBottom w:val="0"/>
      <w:divBdr>
        <w:top w:val="none" w:sz="0" w:space="0" w:color="auto"/>
        <w:left w:val="none" w:sz="0" w:space="0" w:color="auto"/>
        <w:bottom w:val="none" w:sz="0" w:space="0" w:color="auto"/>
        <w:right w:val="none" w:sz="0" w:space="0" w:color="auto"/>
      </w:divBdr>
    </w:div>
    <w:div w:id="17815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ucn.org/commissions/ssc-groups/cross-cutting/phylogenetic-diversity-task-force" TargetMode="External"/><Relationship Id="rId18" Type="http://schemas.openxmlformats.org/officeDocument/2006/relationships/hyperlink" Target="https://www.cbd.int/api/v2013/documents/5C83CA8A-D332-B42B-2AB8-22DF4E3E3BBF/attachments/IUCNSSCP(2).docx" TargetMode="External"/><Relationship Id="rId26" Type="http://schemas.openxmlformats.org/officeDocument/2006/relationships/hyperlink" Target="https://ipbes.net/ga/spm" TargetMode="External"/><Relationship Id="rId21" Type="http://schemas.openxmlformats.org/officeDocument/2006/relationships/hyperlink" Target="https://www.cbd.int/api/v2013/documents/6445B22E-1BA7-18B7-6D28-61A95052E841/attachments/IUCN-6.docx"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roseli.pellens@mnhn.fr" TargetMode="External"/><Relationship Id="rId17" Type="http://schemas.openxmlformats.org/officeDocument/2006/relationships/hyperlink" Target="https://ipbes.net/ga/spm" TargetMode="External"/><Relationship Id="rId25" Type="http://schemas.openxmlformats.org/officeDocument/2006/relationships/hyperlink" Target="https://www.cbd.int/api/v2013/documents/6445B22E-1BA7-18B7-6D28-61A95052E841/attachments/IUCN-6.docx"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cologyandsociety.org/vol23/iss2/art40/" TargetMode="External"/><Relationship Id="rId20" Type="http://schemas.openxmlformats.org/officeDocument/2006/relationships/hyperlink" Target="https://www.nature.com/articles/s41467-020-16410-6" TargetMode="External"/><Relationship Id="rId29" Type="http://schemas.openxmlformats.org/officeDocument/2006/relationships/hyperlink" Target="mailto:secretariat@cbd.i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iat@cbd.int" TargetMode="External"/><Relationship Id="rId24" Type="http://schemas.openxmlformats.org/officeDocument/2006/relationships/hyperlink" Target="https://ipbes.net/ga/sp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ature.com/articles/nature05587" TargetMode="External"/><Relationship Id="rId23" Type="http://schemas.openxmlformats.org/officeDocument/2006/relationships/hyperlink" Target="https://www.cbd.int/api/v2013/documents/6445B22E-1BA7-18B7-6D28-61A95052E841/attachments/IUCN-6.docx" TargetMode="External"/><Relationship Id="rId28" Type="http://schemas.openxmlformats.org/officeDocument/2006/relationships/hyperlink" Target="https://www.nature.com/articles/s41467-020-16410-6" TargetMode="External"/><Relationship Id="rId36" Type="http://schemas.openxmlformats.org/officeDocument/2006/relationships/fontTable" Target="fontTable.xml"/><Relationship Id="rId10" Type="http://schemas.openxmlformats.org/officeDocument/2006/relationships/hyperlink" Target="mailto:secretariat@cbd.int" TargetMode="External"/><Relationship Id="rId19" Type="http://schemas.openxmlformats.org/officeDocument/2006/relationships/hyperlink" Target="https://www.cbd.int/api/v2013/documents/6445B22E-1BA7-18B7-6D28-61A95052E841/attachments/IUCN-6.docx"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bd.int/api/v2013/documents/5C83CA8A-D332-B42B-2AB8-22DF4E3E3BBF/attachments/IUCNSSCP.docx" TargetMode="External"/><Relationship Id="rId22" Type="http://schemas.openxmlformats.org/officeDocument/2006/relationships/hyperlink" Target="https://www.nature.com/articles/s41467-020-16410-6" TargetMode="External"/><Relationship Id="rId27" Type="http://schemas.openxmlformats.org/officeDocument/2006/relationships/hyperlink" Target="https://www.cbd.int/api/v2013/documents/6445B22E-1BA7-18B7-6D28-61A95052E841/attachments/IUCN-6.docx"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conferences/post2020" TargetMode="External"/><Relationship Id="rId1" Type="http://schemas.openxmlformats.org/officeDocument/2006/relationships/hyperlink" Target="https://www.cbd.int/doc/recommendations/wg2020-02/wg2020-02-rec-01-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D10338E7290649B39514B51F7D6177" ma:contentTypeVersion="9" ma:contentTypeDescription="Create a new document." ma:contentTypeScope="" ma:versionID="05c0028fd50c36cf5b3cd916dbcc21d2">
  <xsd:schema xmlns:xsd="http://www.w3.org/2001/XMLSchema" xmlns:xs="http://www.w3.org/2001/XMLSchema" xmlns:p="http://schemas.microsoft.com/office/2006/metadata/properties" xmlns:ns2="c925e688-a49d-4ea2-89c3-54dd86243e40" targetNamespace="http://schemas.microsoft.com/office/2006/metadata/properties" ma:root="true" ma:fieldsID="1e6b1c3ec6841d8e7ee2d4f3e8da99b8" ns2:_="">
    <xsd:import namespace="c925e688-a49d-4ea2-89c3-54dd86243e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5e688-a49d-4ea2-89c3-54dd86243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3F9F0-9B52-4684-8855-4019829F1821}">
  <ds:schemaRefs>
    <ds:schemaRef ds:uri="http://schemas.microsoft.com/sharepoint/v3/contenttype/forms"/>
  </ds:schemaRefs>
</ds:datastoreItem>
</file>

<file path=customXml/itemProps2.xml><?xml version="1.0" encoding="utf-8"?>
<ds:datastoreItem xmlns:ds="http://schemas.openxmlformats.org/officeDocument/2006/customXml" ds:itemID="{9BC0D4F4-CB87-4CD1-AC00-040670B51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5e688-a49d-4ea2-89c3-54dd86243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7EDE1-4CC8-4846-8D5A-453B1377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C:\Users\cung\Documents\Templates\2011-2020_COP11 logo\templates\en\letter-en-undb-cop11-colour.dot</Template>
  <TotalTime>0</TotalTime>
  <Pages>6</Pages>
  <Words>2072</Words>
  <Characters>11401</Characters>
  <Application>Microsoft Office Word</Application>
  <DocSecurity>0</DocSecurity>
  <Lines>95</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Guidelines for the review of the technical background documents</vt:lpstr>
      <vt:lpstr>Guidelines for the review of the technical background documents</vt:lpstr>
    </vt:vector>
  </TitlesOfParts>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review of the technical background documents</dc:title>
  <dc:subject/>
  <dc:creator/>
  <cp:keywords/>
  <cp:lastModifiedBy/>
  <cp:revision>1</cp:revision>
  <dcterms:created xsi:type="dcterms:W3CDTF">2020-08-15T14:58:00Z</dcterms:created>
  <dcterms:modified xsi:type="dcterms:W3CDTF">2020-08-15T15:24:00Z</dcterms:modified>
</cp:coreProperties>
</file>