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293F53" w:rsidRDefault="00236608" w:rsidP="00EF1D88">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6"/>
        <w:gridCol w:w="1426"/>
        <w:gridCol w:w="1728"/>
        <w:gridCol w:w="5608"/>
      </w:tblGrid>
      <w:tr w:rsidR="00236608" w:rsidRPr="000C0B6C" w14:paraId="6598FBAB" w14:textId="77777777" w:rsidTr="00CA01DF">
        <w:trPr>
          <w:trHeight w:val="233"/>
        </w:trPr>
        <w:tc>
          <w:tcPr>
            <w:tcW w:w="10188" w:type="dxa"/>
            <w:gridSpan w:val="4"/>
            <w:shd w:val="clear" w:color="auto" w:fill="C0C0C0"/>
          </w:tcPr>
          <w:p w14:paraId="297416BC" w14:textId="77777777" w:rsidR="00236608" w:rsidRPr="000C0B6C" w:rsidRDefault="00236608" w:rsidP="00CA01DF">
            <w:pPr>
              <w:jc w:val="center"/>
              <w:rPr>
                <w:i/>
              </w:rPr>
            </w:pPr>
            <w:r w:rsidRPr="000C0B6C">
              <w:rPr>
                <w:i/>
              </w:rPr>
              <w:t>Contact information</w:t>
            </w:r>
          </w:p>
        </w:tc>
      </w:tr>
      <w:tr w:rsidR="00236608" w:rsidRPr="000C0B6C" w14:paraId="212CCDF4" w14:textId="77777777" w:rsidTr="00200571">
        <w:trPr>
          <w:trHeight w:val="270"/>
        </w:trPr>
        <w:tc>
          <w:tcPr>
            <w:tcW w:w="4580" w:type="dxa"/>
            <w:gridSpan w:val="3"/>
          </w:tcPr>
          <w:p w14:paraId="13CBB394"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5608" w:type="dxa"/>
          </w:tcPr>
          <w:p w14:paraId="08B4F522" w14:textId="164372AE" w:rsidR="00B634D4" w:rsidRPr="000C0B6C" w:rsidRDefault="003F112D" w:rsidP="00CA01DF">
            <w:r>
              <w:t>Von der Weid</w:t>
            </w:r>
          </w:p>
        </w:tc>
      </w:tr>
      <w:tr w:rsidR="00236608" w:rsidRPr="000C0B6C" w14:paraId="70478EC8" w14:textId="77777777" w:rsidTr="00200571">
        <w:trPr>
          <w:trHeight w:val="270"/>
        </w:trPr>
        <w:tc>
          <w:tcPr>
            <w:tcW w:w="4580" w:type="dxa"/>
            <w:gridSpan w:val="3"/>
          </w:tcPr>
          <w:p w14:paraId="4EE5D0BF"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5608" w:type="dxa"/>
          </w:tcPr>
          <w:p w14:paraId="618617AF" w14:textId="0F776DD3" w:rsidR="00236608" w:rsidRPr="000C0B6C" w:rsidRDefault="003F112D" w:rsidP="00CA01DF">
            <w:r>
              <w:t>Carolina</w:t>
            </w:r>
          </w:p>
        </w:tc>
      </w:tr>
      <w:tr w:rsidR="00236608" w:rsidRPr="000C0B6C" w14:paraId="60004B01" w14:textId="77777777" w:rsidTr="00200571">
        <w:trPr>
          <w:trHeight w:val="280"/>
        </w:trPr>
        <w:tc>
          <w:tcPr>
            <w:tcW w:w="4580" w:type="dxa"/>
            <w:gridSpan w:val="3"/>
          </w:tcPr>
          <w:p w14:paraId="043D7251"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5608" w:type="dxa"/>
          </w:tcPr>
          <w:p w14:paraId="44573104" w14:textId="226B138E" w:rsidR="00236608" w:rsidRPr="000C0B6C" w:rsidRDefault="00B634D4" w:rsidP="00CA01DF">
            <w:r>
              <w:t>Brazil</w:t>
            </w:r>
          </w:p>
        </w:tc>
      </w:tr>
      <w:tr w:rsidR="00236608" w:rsidRPr="000C0B6C" w14:paraId="41DAE210" w14:textId="77777777" w:rsidTr="00200571">
        <w:trPr>
          <w:trHeight w:val="270"/>
        </w:trPr>
        <w:tc>
          <w:tcPr>
            <w:tcW w:w="4580" w:type="dxa"/>
            <w:gridSpan w:val="3"/>
          </w:tcPr>
          <w:p w14:paraId="064A5C6E"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5608" w:type="dxa"/>
          </w:tcPr>
          <w:p w14:paraId="6DC88D1F" w14:textId="658BB176" w:rsidR="00236608" w:rsidRPr="000C0B6C" w:rsidRDefault="00B634D4" w:rsidP="00CA01DF">
            <w:r>
              <w:t>Ministry of Foreign Affairs</w:t>
            </w:r>
          </w:p>
        </w:tc>
      </w:tr>
      <w:tr w:rsidR="00236608" w:rsidRPr="003F112D" w14:paraId="19EAFF8D" w14:textId="77777777" w:rsidTr="00200571">
        <w:trPr>
          <w:trHeight w:val="280"/>
        </w:trPr>
        <w:tc>
          <w:tcPr>
            <w:tcW w:w="4580" w:type="dxa"/>
            <w:gridSpan w:val="3"/>
          </w:tcPr>
          <w:p w14:paraId="051F46C6"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5608" w:type="dxa"/>
          </w:tcPr>
          <w:p w14:paraId="1BEACDEF" w14:textId="5C2FACAF" w:rsidR="00236608" w:rsidRPr="00B634D4" w:rsidRDefault="00B634D4" w:rsidP="00CA01DF">
            <w:pPr>
              <w:rPr>
                <w:lang w:val="pt-BR"/>
              </w:rPr>
            </w:pPr>
            <w:r w:rsidRPr="00B634D4">
              <w:rPr>
                <w:lang w:val="pt-BR"/>
              </w:rPr>
              <w:t>Esplanada dos Ministérios, Bloco H</w:t>
            </w:r>
            <w:r>
              <w:rPr>
                <w:lang w:val="pt-BR"/>
              </w:rPr>
              <w:t xml:space="preserve"> Anexo 1 - sala 402</w:t>
            </w:r>
          </w:p>
        </w:tc>
      </w:tr>
      <w:tr w:rsidR="00236608" w:rsidRPr="000C0B6C" w14:paraId="3310BC30" w14:textId="77777777" w:rsidTr="00200571">
        <w:trPr>
          <w:trHeight w:val="270"/>
        </w:trPr>
        <w:tc>
          <w:tcPr>
            <w:tcW w:w="4580" w:type="dxa"/>
            <w:gridSpan w:val="3"/>
          </w:tcPr>
          <w:p w14:paraId="675A80C3"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5608" w:type="dxa"/>
          </w:tcPr>
          <w:p w14:paraId="160AB00E" w14:textId="00D6A29D" w:rsidR="00236608" w:rsidRPr="000C0B6C" w:rsidRDefault="00B634D4" w:rsidP="00CA01DF">
            <w:r>
              <w:t>Brasilia</w:t>
            </w:r>
          </w:p>
        </w:tc>
      </w:tr>
      <w:tr w:rsidR="00236608" w:rsidRPr="000C0B6C" w14:paraId="0303D967" w14:textId="77777777" w:rsidTr="00200571">
        <w:trPr>
          <w:trHeight w:val="280"/>
        </w:trPr>
        <w:tc>
          <w:tcPr>
            <w:tcW w:w="4580" w:type="dxa"/>
            <w:gridSpan w:val="3"/>
          </w:tcPr>
          <w:p w14:paraId="241052A2" w14:textId="77777777" w:rsidR="00236608" w:rsidRPr="000C0B6C" w:rsidRDefault="00236608" w:rsidP="00CA01DF">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5608" w:type="dxa"/>
          </w:tcPr>
          <w:p w14:paraId="213ED87C" w14:textId="78E7FE0D" w:rsidR="00236608" w:rsidRPr="000C0B6C" w:rsidRDefault="00B634D4" w:rsidP="00CA01DF">
            <w:r>
              <w:t>Brazil</w:t>
            </w:r>
          </w:p>
        </w:tc>
      </w:tr>
      <w:tr w:rsidR="00236608" w:rsidRPr="000C0B6C" w14:paraId="7C74835B" w14:textId="77777777" w:rsidTr="00200571">
        <w:trPr>
          <w:trHeight w:val="233"/>
        </w:trPr>
        <w:tc>
          <w:tcPr>
            <w:tcW w:w="4580" w:type="dxa"/>
            <w:gridSpan w:val="3"/>
          </w:tcPr>
          <w:p w14:paraId="45DEDB26" w14:textId="77777777" w:rsidR="00236608" w:rsidRPr="000C0B6C" w:rsidRDefault="00236608" w:rsidP="00CA01DF">
            <w:pPr>
              <w:pStyle w:val="Assuntodocomentrio"/>
              <w:rPr>
                <w:sz w:val="22"/>
                <w:szCs w:val="22"/>
              </w:rPr>
            </w:pPr>
            <w:r w:rsidRPr="000C0B6C">
              <w:rPr>
                <w:sz w:val="22"/>
                <w:szCs w:val="22"/>
              </w:rPr>
              <w:t>E-mail:</w:t>
            </w:r>
          </w:p>
        </w:tc>
        <w:tc>
          <w:tcPr>
            <w:tcW w:w="5608" w:type="dxa"/>
          </w:tcPr>
          <w:p w14:paraId="118A29DB" w14:textId="1DA27971" w:rsidR="00236608" w:rsidRPr="000C0B6C" w:rsidRDefault="00B634D4" w:rsidP="00CA01DF">
            <w:r>
              <w:t>dema1@itamaraty.gov.br</w:t>
            </w:r>
          </w:p>
        </w:tc>
      </w:tr>
      <w:tr w:rsidR="00236608" w:rsidRPr="000C0B6C" w14:paraId="623341FC" w14:textId="77777777" w:rsidTr="00CA01DF">
        <w:trPr>
          <w:trHeight w:val="224"/>
        </w:trPr>
        <w:tc>
          <w:tcPr>
            <w:tcW w:w="10188" w:type="dxa"/>
            <w:gridSpan w:val="4"/>
            <w:shd w:val="clear" w:color="auto" w:fill="C0C0C0"/>
          </w:tcPr>
          <w:p w14:paraId="1CE0413B" w14:textId="48B1412B" w:rsidR="00236608" w:rsidRPr="000C0B6C" w:rsidRDefault="008C7855" w:rsidP="00CA01DF">
            <w:pPr>
              <w:jc w:val="center"/>
              <w:rPr>
                <w:b/>
                <w:i/>
              </w:rPr>
            </w:pPr>
            <w:r>
              <w:rPr>
                <w:b/>
                <w:i/>
              </w:rPr>
              <w:t>General comments</w:t>
            </w:r>
          </w:p>
        </w:tc>
      </w:tr>
      <w:tr w:rsidR="008C7855" w:rsidRPr="000C0B6C" w14:paraId="7ABFA388" w14:textId="77777777" w:rsidTr="00CA01DF">
        <w:trPr>
          <w:trHeight w:val="224"/>
        </w:trPr>
        <w:tc>
          <w:tcPr>
            <w:tcW w:w="10188" w:type="dxa"/>
            <w:gridSpan w:val="4"/>
          </w:tcPr>
          <w:p w14:paraId="560E3978" w14:textId="0D0D948E" w:rsidR="008C7855" w:rsidRPr="00800CBA" w:rsidRDefault="00800CBA" w:rsidP="003F112D">
            <w:pPr>
              <w:jc w:val="both"/>
              <w:rPr>
                <w:sz w:val="22"/>
                <w:szCs w:val="22"/>
              </w:rPr>
            </w:pPr>
            <w:r w:rsidRPr="00800CBA">
              <w:rPr>
                <w:sz w:val="22"/>
                <w:szCs w:val="22"/>
              </w:rPr>
              <w:t xml:space="preserve">Although the document CBD/SBSTTA/24/3/Add.2 </w:t>
            </w:r>
            <w:r>
              <w:rPr>
                <w:sz w:val="22"/>
                <w:szCs w:val="22"/>
              </w:rPr>
              <w:t xml:space="preserve">does not include reference to </w:t>
            </w:r>
            <w:r w:rsidR="000E0027">
              <w:rPr>
                <w:sz w:val="22"/>
                <w:szCs w:val="22"/>
              </w:rPr>
              <w:t>the baseline options for the GBF’s goals and targets, some of the scientific justification included in the current document appears to take</w:t>
            </w:r>
            <w:r w:rsidR="003F112D">
              <w:rPr>
                <w:sz w:val="22"/>
                <w:szCs w:val="22"/>
              </w:rPr>
              <w:t xml:space="preserve"> the</w:t>
            </w:r>
            <w:r w:rsidR="000E0027">
              <w:rPr>
                <w:sz w:val="22"/>
                <w:szCs w:val="22"/>
              </w:rPr>
              <w:t xml:space="preserve"> year </w:t>
            </w:r>
            <w:r w:rsidR="003F112D">
              <w:rPr>
                <w:sz w:val="22"/>
                <w:szCs w:val="22"/>
              </w:rPr>
              <w:t xml:space="preserve">of </w:t>
            </w:r>
            <w:r w:rsidR="000E0027">
              <w:rPr>
                <w:sz w:val="22"/>
                <w:szCs w:val="22"/>
              </w:rPr>
              <w:t>2020 as the agreed baseline. Despite this issue being addre</w:t>
            </w:r>
            <w:bookmarkStart w:id="0" w:name="_GoBack"/>
            <w:bookmarkEnd w:id="0"/>
            <w:r w:rsidR="000E0027">
              <w:rPr>
                <w:sz w:val="22"/>
                <w:szCs w:val="22"/>
              </w:rPr>
              <w:t xml:space="preserve">ssed in document </w:t>
            </w:r>
            <w:r w:rsidR="000E0027" w:rsidRPr="000E0027">
              <w:rPr>
                <w:sz w:val="22"/>
                <w:szCs w:val="22"/>
              </w:rPr>
              <w:t>CBD/SBSTTA/24/3Add.1</w:t>
            </w:r>
            <w:r w:rsidR="000E0027">
              <w:rPr>
                <w:sz w:val="22"/>
                <w:szCs w:val="22"/>
              </w:rPr>
              <w:t xml:space="preserve">, we recall that Parties have not yet </w:t>
            </w:r>
            <w:r w:rsidR="003F112D">
              <w:rPr>
                <w:sz w:val="22"/>
                <w:szCs w:val="22"/>
              </w:rPr>
              <w:t>taken</w:t>
            </w:r>
            <w:r w:rsidR="000E0027">
              <w:rPr>
                <w:sz w:val="22"/>
                <w:szCs w:val="22"/>
              </w:rPr>
              <w:t xml:space="preserve"> a decision </w:t>
            </w:r>
            <w:r w:rsidR="003F112D">
              <w:rPr>
                <w:sz w:val="22"/>
                <w:szCs w:val="22"/>
              </w:rPr>
              <w:t>on</w:t>
            </w:r>
            <w:r w:rsidR="000E0027">
              <w:rPr>
                <w:sz w:val="22"/>
                <w:szCs w:val="22"/>
              </w:rPr>
              <w:t xml:space="preserve"> which b</w:t>
            </w:r>
            <w:r w:rsidR="00B634D4" w:rsidRPr="00800CBA">
              <w:rPr>
                <w:sz w:val="22"/>
                <w:szCs w:val="22"/>
              </w:rPr>
              <w:t xml:space="preserve">aseline </w:t>
            </w:r>
            <w:r w:rsidR="000E0027">
              <w:rPr>
                <w:sz w:val="22"/>
                <w:szCs w:val="22"/>
              </w:rPr>
              <w:t>or baselines to adopt for the GBF. In this sense, we’d recommend that an explanatory note regarding this issue is included at the opening of the document.</w:t>
            </w:r>
          </w:p>
        </w:tc>
      </w:tr>
      <w:tr w:rsidR="00B634D4" w:rsidRPr="000C0B6C" w14:paraId="422692EC" w14:textId="77777777" w:rsidTr="00CA01DF">
        <w:trPr>
          <w:trHeight w:val="224"/>
        </w:trPr>
        <w:tc>
          <w:tcPr>
            <w:tcW w:w="10188" w:type="dxa"/>
            <w:gridSpan w:val="4"/>
          </w:tcPr>
          <w:p w14:paraId="2FA4037D" w14:textId="36C4F03A" w:rsidR="00B634D4" w:rsidRPr="005D1B63" w:rsidRDefault="00B634D4" w:rsidP="00B634D4">
            <w:pPr>
              <w:jc w:val="both"/>
              <w:rPr>
                <w:sz w:val="22"/>
                <w:szCs w:val="22"/>
              </w:rPr>
            </w:pPr>
            <w:r w:rsidRPr="005D1B63">
              <w:rPr>
                <w:sz w:val="22"/>
                <w:szCs w:val="22"/>
              </w:rPr>
              <w:t>We consider that just as in the peer review phase of the “Monitoring framework for the post-2020 GBF”, the current peer review process “Scientific and technical information to support the review of the proposed goals and targets in the updated zero draft of the post- 2020 Global Biodiversity Framework” without revising the language of the proposed Objectives and Goals is not justified. Thus, the present analysis focuses on the information provided by the Secretariat in the document Add.2, but also on the language of Objectives and Goals considering the intrinsic correlation between these elements.</w:t>
            </w:r>
          </w:p>
        </w:tc>
      </w:tr>
      <w:tr w:rsidR="00B634D4" w:rsidRPr="000C0B6C" w14:paraId="245B7828" w14:textId="77777777" w:rsidTr="00CA01DF">
        <w:trPr>
          <w:trHeight w:val="224"/>
        </w:trPr>
        <w:tc>
          <w:tcPr>
            <w:tcW w:w="10188" w:type="dxa"/>
            <w:gridSpan w:val="4"/>
          </w:tcPr>
          <w:p w14:paraId="2C64714E" w14:textId="21069A7A" w:rsidR="00B634D4" w:rsidRPr="00C67EE6" w:rsidRDefault="00B634D4" w:rsidP="00B634D4">
            <w:pPr>
              <w:jc w:val="both"/>
              <w:rPr>
                <w:color w:val="000000"/>
                <w:sz w:val="22"/>
                <w:szCs w:val="22"/>
                <w:lang w:val="en-GB"/>
              </w:rPr>
            </w:pPr>
            <w:r>
              <w:rPr>
                <w:color w:val="000000"/>
                <w:sz w:val="22"/>
                <w:szCs w:val="22"/>
              </w:rPr>
              <w:t>The benefits of the adoption of innovative biotechnology by Parties have increased over last years and have provided solutions for human health</w:t>
            </w:r>
            <w:r w:rsidR="00800CBA">
              <w:rPr>
                <w:color w:val="000000"/>
                <w:sz w:val="22"/>
                <w:szCs w:val="22"/>
              </w:rPr>
              <w:t xml:space="preserve">, </w:t>
            </w:r>
            <w:r>
              <w:rPr>
                <w:color w:val="000000"/>
                <w:sz w:val="22"/>
                <w:szCs w:val="22"/>
              </w:rPr>
              <w:t>sustainable agriculture production</w:t>
            </w:r>
            <w:r w:rsidR="00800CBA">
              <w:rPr>
                <w:color w:val="000000"/>
                <w:sz w:val="22"/>
                <w:szCs w:val="22"/>
              </w:rPr>
              <w:t xml:space="preserve"> and food security</w:t>
            </w:r>
            <w:r>
              <w:rPr>
                <w:color w:val="000000"/>
                <w:sz w:val="22"/>
                <w:szCs w:val="22"/>
              </w:rPr>
              <w:t xml:space="preserve">, such as quick development of recombinant vaccines, drugs development, more efficient use of pesticides in crops, pests resistant crops, herbicide and draught tolerant plants, etc. </w:t>
            </w:r>
            <w:r w:rsidR="00800CBA">
              <w:rPr>
                <w:color w:val="000000"/>
                <w:sz w:val="22"/>
                <w:szCs w:val="22"/>
              </w:rPr>
              <w:t xml:space="preserve">we’d recommend that the approach adopted by the GBF’s targets be more </w:t>
            </w:r>
            <w:r w:rsidR="000E0027">
              <w:rPr>
                <w:color w:val="000000"/>
                <w:sz w:val="22"/>
                <w:szCs w:val="22"/>
              </w:rPr>
              <w:t>focused on</w:t>
            </w:r>
            <w:r w:rsidR="00800CBA">
              <w:rPr>
                <w:color w:val="000000"/>
                <w:sz w:val="22"/>
                <w:szCs w:val="22"/>
              </w:rPr>
              <w:t xml:space="preserve"> positive incentives related to the safe use of</w:t>
            </w:r>
            <w:r>
              <w:rPr>
                <w:color w:val="000000"/>
                <w:sz w:val="22"/>
                <w:szCs w:val="22"/>
              </w:rPr>
              <w:t xml:space="preserve"> biotechnology.</w:t>
            </w:r>
          </w:p>
        </w:tc>
      </w:tr>
      <w:tr w:rsidR="00B634D4" w:rsidRPr="000C0B6C" w14:paraId="50F9BB95" w14:textId="77777777" w:rsidTr="00CA01DF">
        <w:trPr>
          <w:trHeight w:val="224"/>
        </w:trPr>
        <w:tc>
          <w:tcPr>
            <w:tcW w:w="10188" w:type="dxa"/>
            <w:gridSpan w:val="4"/>
            <w:shd w:val="clear" w:color="auto" w:fill="C0C0C0"/>
          </w:tcPr>
          <w:p w14:paraId="7AACC475" w14:textId="4272E4B9" w:rsidR="00B634D4" w:rsidRPr="000C0B6C" w:rsidRDefault="00B634D4" w:rsidP="00B634D4">
            <w:pPr>
              <w:jc w:val="center"/>
              <w:rPr>
                <w:b/>
                <w:i/>
              </w:rPr>
            </w:pPr>
            <w:r>
              <w:rPr>
                <w:b/>
                <w:i/>
              </w:rPr>
              <w:t>Specific comments</w:t>
            </w:r>
          </w:p>
        </w:tc>
      </w:tr>
      <w:tr w:rsidR="00B634D4" w:rsidRPr="000C0B6C" w14:paraId="2D6B6755" w14:textId="77777777" w:rsidTr="00200571">
        <w:trPr>
          <w:trHeight w:val="224"/>
        </w:trPr>
        <w:tc>
          <w:tcPr>
            <w:tcW w:w="1426" w:type="dxa"/>
          </w:tcPr>
          <w:p w14:paraId="63773A4F" w14:textId="77777777" w:rsidR="00B634D4" w:rsidRPr="000C0B6C" w:rsidRDefault="00B634D4" w:rsidP="00B634D4">
            <w:pPr>
              <w:rPr>
                <w:b/>
              </w:rPr>
            </w:pPr>
            <w:r w:rsidRPr="000C0B6C">
              <w:rPr>
                <w:b/>
                <w:sz w:val="22"/>
                <w:szCs w:val="22"/>
              </w:rPr>
              <w:t xml:space="preserve">Page </w:t>
            </w:r>
          </w:p>
        </w:tc>
        <w:tc>
          <w:tcPr>
            <w:tcW w:w="1426" w:type="dxa"/>
          </w:tcPr>
          <w:p w14:paraId="7004D9C3" w14:textId="77777777" w:rsidR="00B634D4" w:rsidRPr="000C0B6C" w:rsidRDefault="00B634D4" w:rsidP="00B634D4">
            <w:pPr>
              <w:rPr>
                <w:b/>
              </w:rPr>
            </w:pPr>
            <w:r>
              <w:rPr>
                <w:b/>
                <w:sz w:val="22"/>
                <w:szCs w:val="22"/>
              </w:rPr>
              <w:t>Paragraph</w:t>
            </w:r>
          </w:p>
        </w:tc>
        <w:tc>
          <w:tcPr>
            <w:tcW w:w="7336" w:type="dxa"/>
            <w:gridSpan w:val="2"/>
          </w:tcPr>
          <w:p w14:paraId="052311B8" w14:textId="77777777" w:rsidR="00B634D4" w:rsidRPr="000C0B6C" w:rsidRDefault="00B634D4" w:rsidP="00B634D4">
            <w:pPr>
              <w:rPr>
                <w:b/>
              </w:rPr>
            </w:pPr>
            <w:r w:rsidRPr="000C0B6C">
              <w:rPr>
                <w:b/>
                <w:sz w:val="22"/>
                <w:szCs w:val="22"/>
              </w:rPr>
              <w:t>Comment</w:t>
            </w:r>
          </w:p>
        </w:tc>
      </w:tr>
      <w:tr w:rsidR="00B634D4" w:rsidRPr="008371C2" w14:paraId="44FE8D47" w14:textId="77777777" w:rsidTr="00200571">
        <w:trPr>
          <w:trHeight w:val="224"/>
        </w:trPr>
        <w:tc>
          <w:tcPr>
            <w:tcW w:w="1426" w:type="dxa"/>
          </w:tcPr>
          <w:p w14:paraId="0C094B70" w14:textId="747EC7B6" w:rsidR="00B634D4" w:rsidRPr="00D17B5C" w:rsidRDefault="00B634D4" w:rsidP="00B634D4">
            <w:pPr>
              <w:rPr>
                <w:sz w:val="22"/>
                <w:szCs w:val="22"/>
              </w:rPr>
            </w:pPr>
            <w:r w:rsidRPr="00D17B5C">
              <w:rPr>
                <w:sz w:val="22"/>
                <w:szCs w:val="22"/>
              </w:rPr>
              <w:t>3</w:t>
            </w:r>
          </w:p>
        </w:tc>
        <w:tc>
          <w:tcPr>
            <w:tcW w:w="1426" w:type="dxa"/>
          </w:tcPr>
          <w:p w14:paraId="5B9FC893" w14:textId="3EC0990A" w:rsidR="00B634D4" w:rsidRPr="00D17B5C" w:rsidRDefault="00B634D4" w:rsidP="00B634D4">
            <w:pPr>
              <w:rPr>
                <w:sz w:val="22"/>
                <w:szCs w:val="22"/>
              </w:rPr>
            </w:pPr>
            <w:r w:rsidRPr="00D17B5C">
              <w:rPr>
                <w:sz w:val="22"/>
                <w:szCs w:val="22"/>
              </w:rPr>
              <w:t>9</w:t>
            </w:r>
          </w:p>
        </w:tc>
        <w:tc>
          <w:tcPr>
            <w:tcW w:w="7336" w:type="dxa"/>
            <w:gridSpan w:val="2"/>
          </w:tcPr>
          <w:p w14:paraId="1BDE94C8" w14:textId="436138E0" w:rsidR="00B634D4" w:rsidRPr="00D17B5C" w:rsidRDefault="00B634D4" w:rsidP="00B634D4">
            <w:pPr>
              <w:jc w:val="both"/>
              <w:rPr>
                <w:color w:val="FF0000"/>
                <w:sz w:val="22"/>
                <w:szCs w:val="22"/>
              </w:rPr>
            </w:pPr>
            <w:r>
              <w:rPr>
                <w:rFonts w:eastAsia="Arial Unicode MS"/>
                <w:color w:val="000000"/>
                <w:sz w:val="22"/>
                <w:szCs w:val="22"/>
                <w:u w:color="000000"/>
              </w:rPr>
              <w:t>Modify</w:t>
            </w:r>
            <w:r w:rsidRPr="00D17B5C">
              <w:rPr>
                <w:rFonts w:eastAsia="Arial Unicode MS"/>
                <w:color w:val="000000"/>
                <w:sz w:val="22"/>
                <w:szCs w:val="22"/>
                <w:u w:color="000000"/>
              </w:rPr>
              <w:t xml:space="preserve"> for </w:t>
            </w:r>
            <w:r w:rsidRPr="00D17B5C">
              <w:rPr>
                <w:sz w:val="22"/>
                <w:szCs w:val="22"/>
              </w:rPr>
              <w:t xml:space="preserve">“As set out in GBO-5, a portfolio of actions would be needed involving </w:t>
            </w:r>
            <w:r w:rsidRPr="00D17B5C">
              <w:rPr>
                <w:strike/>
                <w:sz w:val="22"/>
                <w:szCs w:val="22"/>
              </w:rPr>
              <w:t>transformative</w:t>
            </w:r>
            <w:r w:rsidRPr="00D17B5C">
              <w:rPr>
                <w:sz w:val="22"/>
                <w:szCs w:val="22"/>
              </w:rPr>
              <w:t xml:space="preserve"> </w:t>
            </w:r>
            <w:r w:rsidRPr="00D17B5C">
              <w:rPr>
                <w:strike/>
                <w:sz w:val="22"/>
                <w:szCs w:val="22"/>
              </w:rPr>
              <w:t>change</w:t>
            </w:r>
            <w:r w:rsidRPr="00D17B5C">
              <w:rPr>
                <w:sz w:val="22"/>
                <w:szCs w:val="22"/>
              </w:rPr>
              <w:t xml:space="preserve"> </w:t>
            </w:r>
            <w:r w:rsidRPr="00D17B5C">
              <w:rPr>
                <w:b/>
                <w:bCs/>
                <w:sz w:val="22"/>
                <w:szCs w:val="22"/>
              </w:rPr>
              <w:t>urgent action</w:t>
            </w:r>
            <w:r w:rsidRPr="00D17B5C">
              <w:rPr>
                <w:sz w:val="22"/>
                <w:szCs w:val="22"/>
              </w:rPr>
              <w:t xml:space="preserve"> in the management of land and oceans, and of production and consumption patterns across all sectors, particularly food and agriculture”. </w:t>
            </w:r>
            <w:r w:rsidRPr="00D17B5C">
              <w:rPr>
                <w:i/>
                <w:iCs/>
                <w:sz w:val="22"/>
                <w:szCs w:val="22"/>
              </w:rPr>
              <w:t>Urgent action</w:t>
            </w:r>
            <w:r w:rsidRPr="00D17B5C">
              <w:rPr>
                <w:sz w:val="22"/>
                <w:szCs w:val="22"/>
              </w:rPr>
              <w:t xml:space="preserve"> is the correct term used in Mission 2030</w:t>
            </w:r>
            <w:r w:rsidR="000E0027">
              <w:rPr>
                <w:sz w:val="22"/>
                <w:szCs w:val="22"/>
              </w:rPr>
              <w:t>, as the authors of the document themselves make it clear in paragraph 11</w:t>
            </w:r>
            <w:r w:rsidRPr="00D17B5C">
              <w:rPr>
                <w:sz w:val="22"/>
                <w:szCs w:val="22"/>
              </w:rPr>
              <w:t xml:space="preserve">. </w:t>
            </w:r>
            <w:r w:rsidR="000E0027">
              <w:rPr>
                <w:sz w:val="22"/>
                <w:szCs w:val="22"/>
              </w:rPr>
              <w:t>The concept of</w:t>
            </w:r>
            <w:r w:rsidRPr="00D17B5C">
              <w:rPr>
                <w:sz w:val="22"/>
                <w:szCs w:val="22"/>
              </w:rPr>
              <w:t xml:space="preserve"> </w:t>
            </w:r>
            <w:r w:rsidRPr="000E0027">
              <w:rPr>
                <w:i/>
                <w:iCs/>
                <w:sz w:val="22"/>
                <w:szCs w:val="22"/>
              </w:rPr>
              <w:t>t</w:t>
            </w:r>
            <w:r w:rsidRPr="00D17B5C">
              <w:rPr>
                <w:i/>
                <w:iCs/>
                <w:sz w:val="22"/>
                <w:szCs w:val="22"/>
              </w:rPr>
              <w:t>ransformative changes</w:t>
            </w:r>
            <w:r w:rsidRPr="00D17B5C">
              <w:rPr>
                <w:sz w:val="22"/>
                <w:szCs w:val="22"/>
              </w:rPr>
              <w:t xml:space="preserve"> has </w:t>
            </w:r>
            <w:r w:rsidR="000E0027" w:rsidRPr="00D17B5C">
              <w:rPr>
                <w:sz w:val="22"/>
                <w:szCs w:val="22"/>
              </w:rPr>
              <w:t xml:space="preserve">not </w:t>
            </w:r>
            <w:r w:rsidRPr="00D17B5C">
              <w:rPr>
                <w:sz w:val="22"/>
                <w:szCs w:val="22"/>
              </w:rPr>
              <w:t xml:space="preserve">been agreed upon by the Parties. </w:t>
            </w:r>
          </w:p>
        </w:tc>
      </w:tr>
      <w:tr w:rsidR="00B634D4" w:rsidRPr="008371C2" w14:paraId="6320E40E" w14:textId="77777777" w:rsidTr="00200571">
        <w:trPr>
          <w:trHeight w:val="224"/>
        </w:trPr>
        <w:tc>
          <w:tcPr>
            <w:tcW w:w="1426" w:type="dxa"/>
          </w:tcPr>
          <w:p w14:paraId="51D71E82" w14:textId="7FD9E7BD" w:rsidR="00B634D4" w:rsidRPr="00D17B5C" w:rsidRDefault="00B634D4" w:rsidP="00B634D4">
            <w:pPr>
              <w:rPr>
                <w:sz w:val="22"/>
                <w:szCs w:val="22"/>
              </w:rPr>
            </w:pPr>
            <w:r>
              <w:rPr>
                <w:sz w:val="22"/>
                <w:szCs w:val="22"/>
              </w:rPr>
              <w:t>3</w:t>
            </w:r>
          </w:p>
        </w:tc>
        <w:tc>
          <w:tcPr>
            <w:tcW w:w="1426" w:type="dxa"/>
          </w:tcPr>
          <w:p w14:paraId="44BA4BA0" w14:textId="4AA4D473" w:rsidR="00B634D4" w:rsidRPr="00D17B5C" w:rsidRDefault="00B634D4" w:rsidP="00B634D4">
            <w:pPr>
              <w:rPr>
                <w:sz w:val="22"/>
                <w:szCs w:val="22"/>
              </w:rPr>
            </w:pPr>
            <w:r>
              <w:rPr>
                <w:sz w:val="22"/>
                <w:szCs w:val="22"/>
              </w:rPr>
              <w:t>10 (graphic)</w:t>
            </w:r>
          </w:p>
        </w:tc>
        <w:tc>
          <w:tcPr>
            <w:tcW w:w="7336" w:type="dxa"/>
            <w:gridSpan w:val="2"/>
          </w:tcPr>
          <w:p w14:paraId="39F41044" w14:textId="03CFB7E7" w:rsidR="00B634D4" w:rsidRDefault="00B634D4" w:rsidP="00B634D4">
            <w:pPr>
              <w:jc w:val="both"/>
              <w:rPr>
                <w:rFonts w:eastAsia="Arial Unicode MS"/>
                <w:color w:val="000000"/>
                <w:sz w:val="22"/>
                <w:szCs w:val="22"/>
                <w:u w:color="000000"/>
              </w:rPr>
            </w:pPr>
            <w:r>
              <w:rPr>
                <w:rFonts w:eastAsia="Arial Unicode MS"/>
                <w:color w:val="000000"/>
                <w:sz w:val="22"/>
                <w:szCs w:val="22"/>
                <w:u w:color="000000"/>
              </w:rPr>
              <w:t xml:space="preserve">The crossing lines at </w:t>
            </w:r>
            <w:r w:rsidR="000E0027">
              <w:rPr>
                <w:rFonts w:eastAsia="Arial Unicode MS"/>
                <w:color w:val="000000"/>
                <w:sz w:val="22"/>
                <w:szCs w:val="22"/>
                <w:u w:color="000000"/>
              </w:rPr>
              <w:t xml:space="preserve">year </w:t>
            </w:r>
            <w:r>
              <w:rPr>
                <w:rFonts w:eastAsia="Arial Unicode MS"/>
                <w:color w:val="000000"/>
                <w:sz w:val="22"/>
                <w:szCs w:val="22"/>
                <w:u w:color="000000"/>
              </w:rPr>
              <w:t>2020 implies that this will be the baseline for the GBF</w:t>
            </w:r>
            <w:r w:rsidR="000E0027">
              <w:rPr>
                <w:rFonts w:eastAsia="Arial Unicode MS"/>
                <w:color w:val="000000"/>
                <w:sz w:val="22"/>
                <w:szCs w:val="22"/>
                <w:u w:color="000000"/>
              </w:rPr>
              <w:t>’s goals and targets</w:t>
            </w:r>
            <w:r>
              <w:rPr>
                <w:rFonts w:eastAsia="Arial Unicode MS"/>
                <w:color w:val="000000"/>
                <w:sz w:val="22"/>
                <w:szCs w:val="22"/>
                <w:u w:color="000000"/>
              </w:rPr>
              <w:t xml:space="preserve">. However, Parties to the OEWG-2 have not yet decided on the baseline or baselines to be included in the GBF. </w:t>
            </w:r>
            <w:r w:rsidR="000E0027">
              <w:rPr>
                <w:rFonts w:eastAsia="Arial Unicode MS"/>
                <w:color w:val="000000"/>
                <w:sz w:val="22"/>
                <w:szCs w:val="22"/>
                <w:u w:color="000000"/>
              </w:rPr>
              <w:t xml:space="preserve">We’d recommend deleting the </w:t>
            </w:r>
            <w:r w:rsidR="000E0027">
              <w:rPr>
                <w:rFonts w:eastAsia="Arial Unicode MS"/>
                <w:color w:val="000000"/>
                <w:sz w:val="22"/>
                <w:szCs w:val="22"/>
                <w:u w:color="000000"/>
              </w:rPr>
              <w:lastRenderedPageBreak/>
              <w:t>graphic, since it lacks precision and does not provide any clarification on the matter at hand.</w:t>
            </w:r>
          </w:p>
        </w:tc>
      </w:tr>
      <w:tr w:rsidR="00B634D4" w:rsidRPr="008371C2" w14:paraId="357B0C50" w14:textId="77777777" w:rsidTr="00200571">
        <w:trPr>
          <w:trHeight w:val="224"/>
        </w:trPr>
        <w:tc>
          <w:tcPr>
            <w:tcW w:w="1426" w:type="dxa"/>
          </w:tcPr>
          <w:p w14:paraId="2F6D09BC" w14:textId="4C9433BA" w:rsidR="00B634D4" w:rsidRPr="000E0027" w:rsidRDefault="00B634D4" w:rsidP="00B634D4">
            <w:pPr>
              <w:rPr>
                <w:sz w:val="22"/>
                <w:szCs w:val="22"/>
              </w:rPr>
            </w:pPr>
            <w:r w:rsidRPr="000E0027">
              <w:rPr>
                <w:sz w:val="22"/>
                <w:szCs w:val="22"/>
              </w:rPr>
              <w:lastRenderedPageBreak/>
              <w:t>3</w:t>
            </w:r>
          </w:p>
        </w:tc>
        <w:tc>
          <w:tcPr>
            <w:tcW w:w="1426" w:type="dxa"/>
          </w:tcPr>
          <w:p w14:paraId="051B369C" w14:textId="1C2FC482" w:rsidR="00B634D4" w:rsidRPr="000E0027" w:rsidRDefault="00B634D4" w:rsidP="00B634D4">
            <w:pPr>
              <w:rPr>
                <w:sz w:val="22"/>
                <w:szCs w:val="22"/>
              </w:rPr>
            </w:pPr>
            <w:r w:rsidRPr="000E0027">
              <w:rPr>
                <w:sz w:val="22"/>
                <w:szCs w:val="22"/>
              </w:rPr>
              <w:t>11</w:t>
            </w:r>
          </w:p>
        </w:tc>
        <w:tc>
          <w:tcPr>
            <w:tcW w:w="7336" w:type="dxa"/>
            <w:gridSpan w:val="2"/>
          </w:tcPr>
          <w:p w14:paraId="000AB2D4" w14:textId="4337B082" w:rsidR="00B634D4" w:rsidRDefault="00FB0252" w:rsidP="00B634D4">
            <w:pPr>
              <w:jc w:val="both"/>
              <w:rPr>
                <w:rFonts w:eastAsia="Arial Unicode MS"/>
                <w:color w:val="000000"/>
                <w:sz w:val="22"/>
                <w:szCs w:val="22"/>
                <w:u w:color="000000"/>
              </w:rPr>
            </w:pPr>
            <w:r>
              <w:rPr>
                <w:rFonts w:eastAsia="Arial Unicode MS"/>
                <w:color w:val="000000"/>
                <w:sz w:val="22"/>
                <w:szCs w:val="22"/>
                <w:u w:color="000000"/>
              </w:rPr>
              <w:t>T</w:t>
            </w:r>
            <w:r w:rsidR="00B634D4" w:rsidRPr="000E0027">
              <w:rPr>
                <w:rFonts w:eastAsia="Arial Unicode MS"/>
                <w:color w:val="000000"/>
                <w:sz w:val="22"/>
                <w:szCs w:val="22"/>
                <w:u w:color="000000"/>
              </w:rPr>
              <w:t xml:space="preserve">he </w:t>
            </w:r>
            <w:r w:rsidR="009A1BD0">
              <w:rPr>
                <w:rFonts w:eastAsia="Arial Unicode MS"/>
                <w:color w:val="000000"/>
                <w:sz w:val="22"/>
                <w:szCs w:val="22"/>
                <w:u w:color="000000"/>
              </w:rPr>
              <w:t>statement</w:t>
            </w:r>
            <w:r w:rsidR="00B634D4" w:rsidRPr="000E0027">
              <w:rPr>
                <w:rFonts w:eastAsia="Arial Unicode MS"/>
                <w:color w:val="000000"/>
                <w:sz w:val="22"/>
                <w:szCs w:val="22"/>
                <w:u w:color="000000"/>
              </w:rPr>
              <w:t xml:space="preserve"> “</w:t>
            </w:r>
            <w:r w:rsidR="009A1BD0">
              <w:rPr>
                <w:rFonts w:eastAsia="Arial Unicode MS"/>
                <w:color w:val="000000"/>
                <w:sz w:val="22"/>
                <w:szCs w:val="22"/>
                <w:u w:color="000000"/>
              </w:rPr>
              <w:t xml:space="preserve">A more ambitious approach would see </w:t>
            </w:r>
            <w:r w:rsidR="00B634D4" w:rsidRPr="000E0027">
              <w:rPr>
                <w:rFonts w:cs="Times New Roman (Body CS)"/>
                <w:kern w:val="22"/>
              </w:rPr>
              <w:t>no-net loss of the status of biodiversity”</w:t>
            </w:r>
            <w:r w:rsidR="009A1BD0">
              <w:rPr>
                <w:rFonts w:cs="Times New Roman (Body CS)"/>
                <w:kern w:val="22"/>
              </w:rPr>
              <w:t xml:space="preserve"> must be qualified in order to </w:t>
            </w:r>
            <w:r>
              <w:rPr>
                <w:rFonts w:cs="Times New Roman (Body CS)"/>
                <w:kern w:val="22"/>
              </w:rPr>
              <w:t>illustrate the challenge within the GBF</w:t>
            </w:r>
            <w:r w:rsidR="009A1BD0">
              <w:rPr>
                <w:rFonts w:cs="Times New Roman (Body CS)"/>
                <w:kern w:val="22"/>
              </w:rPr>
              <w:t>. To achieve “no net-loss”, especially with regards to</w:t>
            </w:r>
            <w:r w:rsidR="00B634D4" w:rsidRPr="000E0027">
              <w:rPr>
                <w:rFonts w:eastAsia="Arial Unicode MS"/>
                <w:color w:val="000000"/>
                <w:sz w:val="22"/>
                <w:szCs w:val="22"/>
                <w:u w:color="000000"/>
              </w:rPr>
              <w:t xml:space="preserve"> developing countries that need to expand their infrastructure, energy and food production, </w:t>
            </w:r>
            <w:r>
              <w:rPr>
                <w:rFonts w:eastAsia="Arial Unicode MS"/>
                <w:color w:val="000000"/>
                <w:sz w:val="22"/>
                <w:szCs w:val="22"/>
                <w:u w:color="000000"/>
              </w:rPr>
              <w:t>is</w:t>
            </w:r>
            <w:r w:rsidR="009A1BD0">
              <w:rPr>
                <w:rFonts w:eastAsia="Arial Unicode MS"/>
                <w:color w:val="000000"/>
                <w:sz w:val="22"/>
                <w:szCs w:val="22"/>
                <w:u w:color="000000"/>
              </w:rPr>
              <w:t xml:space="preserve"> only </w:t>
            </w:r>
            <w:r>
              <w:rPr>
                <w:rFonts w:eastAsia="Arial Unicode MS"/>
                <w:color w:val="000000"/>
                <w:sz w:val="22"/>
                <w:szCs w:val="22"/>
                <w:u w:color="000000"/>
              </w:rPr>
              <w:t>feasible</w:t>
            </w:r>
            <w:r w:rsidR="009A1BD0">
              <w:rPr>
                <w:rFonts w:eastAsia="Arial Unicode MS"/>
                <w:color w:val="000000"/>
                <w:sz w:val="22"/>
                <w:szCs w:val="22"/>
                <w:u w:color="000000"/>
              </w:rPr>
              <w:t xml:space="preserve"> if financial resources are available to</w:t>
            </w:r>
            <w:r w:rsidR="00B634D4" w:rsidRPr="000E0027">
              <w:rPr>
                <w:rFonts w:eastAsia="Arial Unicode MS"/>
                <w:color w:val="000000"/>
                <w:sz w:val="22"/>
                <w:szCs w:val="22"/>
                <w:u w:color="000000"/>
              </w:rPr>
              <w:t xml:space="preserve"> law-enforcement </w:t>
            </w:r>
            <w:r w:rsidR="009A1BD0">
              <w:rPr>
                <w:rFonts w:eastAsia="Arial Unicode MS"/>
                <w:color w:val="000000"/>
                <w:sz w:val="22"/>
                <w:szCs w:val="22"/>
                <w:u w:color="000000"/>
              </w:rPr>
              <w:t xml:space="preserve">activities, as well as a system for payments for environmental services </w:t>
            </w:r>
            <w:r w:rsidR="009A1BD0" w:rsidRPr="000E0027">
              <w:rPr>
                <w:rFonts w:eastAsia="Arial Unicode MS"/>
                <w:color w:val="000000"/>
                <w:sz w:val="22"/>
                <w:szCs w:val="22"/>
                <w:u w:color="000000"/>
              </w:rPr>
              <w:t xml:space="preserve">by developed countries </w:t>
            </w:r>
            <w:r w:rsidR="009A1BD0">
              <w:rPr>
                <w:rFonts w:eastAsia="Arial Unicode MS"/>
                <w:color w:val="000000"/>
                <w:sz w:val="22"/>
                <w:szCs w:val="22"/>
                <w:u w:color="000000"/>
              </w:rPr>
              <w:t>is operational</w:t>
            </w:r>
            <w:r w:rsidR="00B634D4" w:rsidRPr="000E0027">
              <w:rPr>
                <w:rFonts w:eastAsia="Arial Unicode MS"/>
                <w:color w:val="000000"/>
                <w:sz w:val="22"/>
                <w:szCs w:val="22"/>
                <w:u w:color="000000"/>
              </w:rPr>
              <w:t xml:space="preserve"> to compensate for avoided deforestation and to incentivize ecological restoration of degraded ecosystems</w:t>
            </w:r>
            <w:r>
              <w:rPr>
                <w:rFonts w:eastAsia="Arial Unicode MS"/>
                <w:color w:val="000000"/>
                <w:sz w:val="22"/>
                <w:szCs w:val="22"/>
                <w:u w:color="000000"/>
              </w:rPr>
              <w:t xml:space="preserve"> and technology transfer</w:t>
            </w:r>
            <w:r w:rsidR="00B634D4" w:rsidRPr="000E0027">
              <w:rPr>
                <w:rFonts w:eastAsia="Arial Unicode MS"/>
                <w:color w:val="000000"/>
                <w:sz w:val="22"/>
                <w:szCs w:val="22"/>
                <w:u w:color="000000"/>
              </w:rPr>
              <w:t>.</w:t>
            </w:r>
          </w:p>
        </w:tc>
      </w:tr>
      <w:tr w:rsidR="00B634D4" w:rsidRPr="008371C2" w14:paraId="498953B5" w14:textId="77777777" w:rsidTr="00200571">
        <w:trPr>
          <w:trHeight w:val="224"/>
        </w:trPr>
        <w:tc>
          <w:tcPr>
            <w:tcW w:w="1426" w:type="dxa"/>
          </w:tcPr>
          <w:p w14:paraId="4F8D8158" w14:textId="345D1F51" w:rsidR="00B634D4" w:rsidRPr="00D17B5C" w:rsidRDefault="00B634D4" w:rsidP="00B634D4">
            <w:pPr>
              <w:rPr>
                <w:sz w:val="22"/>
                <w:szCs w:val="22"/>
              </w:rPr>
            </w:pPr>
            <w:r w:rsidRPr="00D17B5C">
              <w:rPr>
                <w:sz w:val="22"/>
                <w:szCs w:val="22"/>
              </w:rPr>
              <w:t>4</w:t>
            </w:r>
          </w:p>
        </w:tc>
        <w:tc>
          <w:tcPr>
            <w:tcW w:w="1426" w:type="dxa"/>
          </w:tcPr>
          <w:p w14:paraId="02A7F3A0" w14:textId="52C36E6D" w:rsidR="00B634D4" w:rsidRPr="00D17B5C" w:rsidRDefault="00B634D4" w:rsidP="00B634D4">
            <w:pPr>
              <w:rPr>
                <w:sz w:val="22"/>
                <w:szCs w:val="22"/>
              </w:rPr>
            </w:pPr>
            <w:r w:rsidRPr="00D17B5C">
              <w:rPr>
                <w:sz w:val="22"/>
                <w:szCs w:val="22"/>
              </w:rPr>
              <w:t>Goal A</w:t>
            </w:r>
          </w:p>
        </w:tc>
        <w:tc>
          <w:tcPr>
            <w:tcW w:w="7336" w:type="dxa"/>
            <w:gridSpan w:val="2"/>
          </w:tcPr>
          <w:p w14:paraId="0039EEC3" w14:textId="483008D5" w:rsidR="00B634D4" w:rsidRPr="00D17B5C" w:rsidRDefault="00B634D4" w:rsidP="00B634D4">
            <w:pPr>
              <w:jc w:val="both"/>
              <w:rPr>
                <w:rFonts w:eastAsia="Arial Unicode MS"/>
                <w:color w:val="000000"/>
                <w:sz w:val="22"/>
                <w:szCs w:val="22"/>
                <w:u w:color="000000"/>
              </w:rPr>
            </w:pPr>
            <w:r>
              <w:rPr>
                <w:rFonts w:eastAsia="Arial Unicode MS"/>
                <w:color w:val="000000"/>
                <w:sz w:val="22"/>
                <w:szCs w:val="22"/>
                <w:u w:color="000000"/>
              </w:rPr>
              <w:t>Modify</w:t>
            </w:r>
            <w:r w:rsidRPr="00D17B5C">
              <w:rPr>
                <w:rFonts w:eastAsia="Arial Unicode MS"/>
                <w:color w:val="000000"/>
                <w:sz w:val="22"/>
                <w:szCs w:val="22"/>
                <w:u w:color="000000"/>
              </w:rPr>
              <w:t xml:space="preserve"> for “</w:t>
            </w:r>
            <w:r w:rsidRPr="00D17B5C">
              <w:rPr>
                <w:sz w:val="22"/>
                <w:szCs w:val="22"/>
              </w:rPr>
              <w:t xml:space="preserve">The area, connectivity and integrity of natural ecosystems </w:t>
            </w:r>
            <w:r w:rsidRPr="00BA4E0B">
              <w:rPr>
                <w:b/>
                <w:bCs/>
                <w:sz w:val="22"/>
                <w:szCs w:val="22"/>
              </w:rPr>
              <w:t>maintained</w:t>
            </w:r>
            <w:r>
              <w:rPr>
                <w:sz w:val="22"/>
                <w:szCs w:val="22"/>
              </w:rPr>
              <w:t xml:space="preserve"> </w:t>
            </w:r>
            <w:r w:rsidRPr="00BA4E0B">
              <w:rPr>
                <w:b/>
                <w:bCs/>
                <w:sz w:val="22"/>
                <w:szCs w:val="22"/>
              </w:rPr>
              <w:t>or</w:t>
            </w:r>
            <w:r>
              <w:rPr>
                <w:sz w:val="22"/>
                <w:szCs w:val="22"/>
              </w:rPr>
              <w:t xml:space="preserve"> </w:t>
            </w:r>
            <w:r w:rsidRPr="00D17B5C">
              <w:rPr>
                <w:sz w:val="22"/>
                <w:szCs w:val="22"/>
              </w:rPr>
              <w:t xml:space="preserve">increased, by at least [X%] supporting healthy and resilient populations of all species while reducing the number of species that are threatened by [X%] and maintaining genetic diversity”. The different conservation </w:t>
            </w:r>
            <w:r w:rsidR="00FB0252">
              <w:rPr>
                <w:sz w:val="22"/>
                <w:szCs w:val="22"/>
              </w:rPr>
              <w:t>realities</w:t>
            </w:r>
            <w:r w:rsidRPr="00D17B5C">
              <w:rPr>
                <w:sz w:val="22"/>
                <w:szCs w:val="22"/>
              </w:rPr>
              <w:t xml:space="preserve"> </w:t>
            </w:r>
            <w:r w:rsidR="00FB0252">
              <w:rPr>
                <w:sz w:val="22"/>
                <w:szCs w:val="22"/>
              </w:rPr>
              <w:t>within</w:t>
            </w:r>
            <w:r w:rsidRPr="00D17B5C">
              <w:rPr>
                <w:sz w:val="22"/>
                <w:szCs w:val="22"/>
              </w:rPr>
              <w:t xml:space="preserve"> the Parties must be </w:t>
            </w:r>
            <w:r w:rsidR="00FB0252">
              <w:rPr>
                <w:sz w:val="22"/>
                <w:szCs w:val="22"/>
              </w:rPr>
              <w:t>taken into account</w:t>
            </w:r>
            <w:r w:rsidRPr="00D17B5C">
              <w:rPr>
                <w:sz w:val="22"/>
                <w:szCs w:val="22"/>
              </w:rPr>
              <w:t xml:space="preserve">. </w:t>
            </w:r>
            <w:r w:rsidR="00FB0252">
              <w:rPr>
                <w:sz w:val="22"/>
                <w:szCs w:val="22"/>
              </w:rPr>
              <w:t>A</w:t>
            </w:r>
            <w:r w:rsidRPr="00D17B5C">
              <w:rPr>
                <w:sz w:val="22"/>
                <w:szCs w:val="22"/>
              </w:rPr>
              <w:t xml:space="preserve"> Party may </w:t>
            </w:r>
            <w:r w:rsidR="00FB0252">
              <w:rPr>
                <w:sz w:val="22"/>
                <w:szCs w:val="22"/>
              </w:rPr>
              <w:t xml:space="preserve">already </w:t>
            </w:r>
            <w:r w:rsidRPr="00D17B5C">
              <w:rPr>
                <w:sz w:val="22"/>
                <w:szCs w:val="22"/>
              </w:rPr>
              <w:t xml:space="preserve">have </w:t>
            </w:r>
            <w:r w:rsidR="00FB0252">
              <w:rPr>
                <w:sz w:val="22"/>
                <w:szCs w:val="22"/>
              </w:rPr>
              <w:t xml:space="preserve">achieved </w:t>
            </w:r>
            <w:r w:rsidRPr="00D17B5C">
              <w:rPr>
                <w:sz w:val="22"/>
                <w:szCs w:val="22"/>
              </w:rPr>
              <w:t xml:space="preserve">the </w:t>
            </w:r>
            <w:r w:rsidR="00FB0252">
              <w:rPr>
                <w:sz w:val="22"/>
                <w:szCs w:val="22"/>
              </w:rPr>
              <w:t>agreed</w:t>
            </w:r>
            <w:r w:rsidRPr="00D17B5C">
              <w:rPr>
                <w:sz w:val="22"/>
                <w:szCs w:val="22"/>
              </w:rPr>
              <w:t xml:space="preserve"> percentage and it is necessary to maintain it</w:t>
            </w:r>
            <w:r w:rsidR="00FB0252">
              <w:rPr>
                <w:sz w:val="22"/>
                <w:szCs w:val="22"/>
              </w:rPr>
              <w:t>. Besides, the Goal must also be designed in a way to create positive incentives towards area preservation. Parties</w:t>
            </w:r>
            <w:r w:rsidR="00FB0252" w:rsidRPr="00FB0252">
              <w:rPr>
                <w:sz w:val="22"/>
                <w:szCs w:val="22"/>
              </w:rPr>
              <w:t xml:space="preserve"> with an excess of conserved or restored natural ecosystems should be finan</w:t>
            </w:r>
            <w:r w:rsidR="00FB0252">
              <w:rPr>
                <w:sz w:val="22"/>
                <w:szCs w:val="22"/>
              </w:rPr>
              <w:t>c</w:t>
            </w:r>
            <w:r w:rsidR="00FB0252" w:rsidRPr="00FB0252">
              <w:rPr>
                <w:sz w:val="22"/>
                <w:szCs w:val="22"/>
              </w:rPr>
              <w:t>ially compensated.</w:t>
            </w:r>
            <w:r w:rsidR="00FB0252">
              <w:rPr>
                <w:sz w:val="22"/>
                <w:szCs w:val="22"/>
              </w:rPr>
              <w:t xml:space="preserve"> It should also be clear that </w:t>
            </w:r>
            <w:r w:rsidR="00CA01DF">
              <w:rPr>
                <w:sz w:val="22"/>
                <w:szCs w:val="22"/>
              </w:rPr>
              <w:t>OECMs will be accounted for when defining the Goal.</w:t>
            </w:r>
          </w:p>
        </w:tc>
      </w:tr>
      <w:tr w:rsidR="00B634D4" w:rsidRPr="008371C2" w14:paraId="0C9C63D9" w14:textId="77777777" w:rsidTr="00200571">
        <w:trPr>
          <w:trHeight w:val="224"/>
        </w:trPr>
        <w:tc>
          <w:tcPr>
            <w:tcW w:w="1426" w:type="dxa"/>
          </w:tcPr>
          <w:p w14:paraId="46581EE4" w14:textId="0194B57C" w:rsidR="00B634D4" w:rsidRPr="00D17B5C" w:rsidRDefault="00B634D4" w:rsidP="00B634D4">
            <w:pPr>
              <w:rPr>
                <w:sz w:val="22"/>
                <w:szCs w:val="22"/>
              </w:rPr>
            </w:pPr>
            <w:r w:rsidRPr="00D17B5C">
              <w:rPr>
                <w:sz w:val="22"/>
                <w:szCs w:val="22"/>
              </w:rPr>
              <w:t>4</w:t>
            </w:r>
          </w:p>
        </w:tc>
        <w:tc>
          <w:tcPr>
            <w:tcW w:w="1426" w:type="dxa"/>
          </w:tcPr>
          <w:p w14:paraId="3DA5E0E9" w14:textId="2D88603B" w:rsidR="00B634D4" w:rsidRPr="00D17B5C" w:rsidRDefault="00B634D4" w:rsidP="00B634D4">
            <w:pPr>
              <w:rPr>
                <w:sz w:val="22"/>
                <w:szCs w:val="22"/>
              </w:rPr>
            </w:pPr>
            <w:r w:rsidRPr="00D17B5C">
              <w:rPr>
                <w:sz w:val="22"/>
                <w:szCs w:val="22"/>
              </w:rPr>
              <w:t>16</w:t>
            </w:r>
          </w:p>
        </w:tc>
        <w:tc>
          <w:tcPr>
            <w:tcW w:w="7336" w:type="dxa"/>
            <w:gridSpan w:val="2"/>
          </w:tcPr>
          <w:p w14:paraId="1FB20CA9" w14:textId="174A5B15" w:rsidR="00B634D4" w:rsidRPr="00D17B5C" w:rsidRDefault="00B634D4" w:rsidP="00B634D4">
            <w:pPr>
              <w:jc w:val="both"/>
              <w:rPr>
                <w:rFonts w:eastAsia="Arial Unicode MS"/>
                <w:color w:val="000000"/>
                <w:sz w:val="22"/>
                <w:szCs w:val="22"/>
                <w:u w:color="000000"/>
              </w:rPr>
            </w:pPr>
            <w:r>
              <w:rPr>
                <w:rFonts w:eastAsia="Arial Unicode MS"/>
                <w:color w:val="000000"/>
                <w:sz w:val="22"/>
                <w:szCs w:val="22"/>
                <w:u w:color="000000"/>
              </w:rPr>
              <w:t>W</w:t>
            </w:r>
            <w:r w:rsidRPr="00674C4C">
              <w:rPr>
                <w:rFonts w:eastAsia="Arial Unicode MS"/>
                <w:color w:val="000000"/>
                <w:sz w:val="22"/>
                <w:szCs w:val="22"/>
                <w:u w:color="000000"/>
              </w:rPr>
              <w:t>e suggest that the “potential natural vegetation” should be used instead of “natural ecosystem”</w:t>
            </w:r>
            <w:r>
              <w:rPr>
                <w:rFonts w:eastAsia="Arial Unicode MS"/>
                <w:color w:val="000000"/>
                <w:sz w:val="22"/>
                <w:szCs w:val="22"/>
                <w:u w:color="000000"/>
              </w:rPr>
              <w:t xml:space="preserve">. </w:t>
            </w:r>
            <w:r w:rsidR="00CA01DF">
              <w:rPr>
                <w:rFonts w:eastAsia="Arial Unicode MS"/>
                <w:color w:val="000000"/>
                <w:sz w:val="22"/>
                <w:szCs w:val="22"/>
                <w:u w:color="000000"/>
              </w:rPr>
              <w:t>Since the concept of “natural ecosystem” has not been previously discussed by Parties, we’d recommend that a consultation is conducted before including it in CBD documents. Alternatively, by using the concept of “potential natural vegetation”</w:t>
            </w:r>
            <w:r>
              <w:rPr>
                <w:rFonts w:eastAsia="Arial Unicode MS"/>
                <w:color w:val="000000"/>
                <w:sz w:val="22"/>
                <w:szCs w:val="22"/>
                <w:u w:color="000000"/>
              </w:rPr>
              <w:t xml:space="preserve">, it would be possible </w:t>
            </w:r>
            <w:r w:rsidRPr="00674C4C">
              <w:rPr>
                <w:rFonts w:eastAsia="Arial Unicode MS"/>
                <w:color w:val="000000"/>
                <w:sz w:val="22"/>
                <w:szCs w:val="22"/>
                <w:u w:color="000000"/>
              </w:rPr>
              <w:t xml:space="preserve">to measure the contribution of each Party </w:t>
            </w:r>
            <w:r w:rsidR="00CA01DF">
              <w:rPr>
                <w:rFonts w:eastAsia="Arial Unicode MS"/>
                <w:color w:val="000000"/>
                <w:sz w:val="22"/>
                <w:szCs w:val="22"/>
                <w:u w:color="000000"/>
              </w:rPr>
              <w:t xml:space="preserve">to the </w:t>
            </w:r>
            <w:r w:rsidR="001E1D26">
              <w:rPr>
                <w:rFonts w:eastAsia="Arial Unicode MS"/>
                <w:color w:val="000000"/>
                <w:sz w:val="22"/>
                <w:szCs w:val="22"/>
                <w:u w:color="000000"/>
              </w:rPr>
              <w:t>current state of biodiversity</w:t>
            </w:r>
            <w:r w:rsidR="00CA01DF">
              <w:rPr>
                <w:rFonts w:eastAsia="Arial Unicode MS"/>
                <w:color w:val="000000"/>
                <w:sz w:val="22"/>
                <w:szCs w:val="22"/>
                <w:u w:color="000000"/>
              </w:rPr>
              <w:t xml:space="preserve"> and, at the same time, address</w:t>
            </w:r>
            <w:r w:rsidR="001E1D26">
              <w:rPr>
                <w:rFonts w:eastAsia="Arial Unicode MS"/>
                <w:color w:val="000000"/>
                <w:sz w:val="22"/>
                <w:szCs w:val="22"/>
                <w:u w:color="000000"/>
              </w:rPr>
              <w:t xml:space="preserve"> the historical trend of</w:t>
            </w:r>
            <w:r w:rsidR="00CA01DF">
              <w:rPr>
                <w:rFonts w:eastAsia="Arial Unicode MS"/>
                <w:color w:val="000000"/>
                <w:sz w:val="22"/>
                <w:szCs w:val="22"/>
                <w:u w:color="000000"/>
              </w:rPr>
              <w:t xml:space="preserve"> biodiversity degradation in place for centuries.</w:t>
            </w:r>
            <w:r w:rsidR="001E1D26">
              <w:rPr>
                <w:rFonts w:eastAsia="Arial Unicode MS"/>
                <w:color w:val="000000"/>
                <w:sz w:val="22"/>
                <w:szCs w:val="22"/>
                <w:u w:color="000000"/>
              </w:rPr>
              <w:t xml:space="preserve"> This would be a more precise reflection of the agreed principle </w:t>
            </w:r>
            <w:r w:rsidRPr="00674C4C">
              <w:rPr>
                <w:rFonts w:eastAsia="Arial Unicode MS"/>
                <w:color w:val="000000"/>
                <w:sz w:val="22"/>
                <w:szCs w:val="22"/>
                <w:u w:color="000000"/>
              </w:rPr>
              <w:t xml:space="preserve">that </w:t>
            </w:r>
            <w:r w:rsidR="00CA01DF">
              <w:rPr>
                <w:rFonts w:eastAsia="Arial Unicode MS"/>
                <w:color w:val="000000"/>
                <w:sz w:val="22"/>
                <w:szCs w:val="22"/>
                <w:u w:color="000000"/>
              </w:rPr>
              <w:t>countries</w:t>
            </w:r>
            <w:r w:rsidRPr="00674C4C">
              <w:rPr>
                <w:rFonts w:eastAsia="Arial Unicode MS"/>
                <w:color w:val="000000"/>
                <w:sz w:val="22"/>
                <w:szCs w:val="22"/>
                <w:u w:color="000000"/>
              </w:rPr>
              <w:t xml:space="preserve"> have common but differentiated responsibilities</w:t>
            </w:r>
            <w:r w:rsidR="00CA01DF">
              <w:rPr>
                <w:rFonts w:eastAsia="Arial Unicode MS"/>
                <w:color w:val="000000"/>
                <w:sz w:val="22"/>
                <w:szCs w:val="22"/>
                <w:u w:color="000000"/>
              </w:rPr>
              <w:t xml:space="preserve">. </w:t>
            </w:r>
          </w:p>
        </w:tc>
      </w:tr>
      <w:tr w:rsidR="00B634D4" w:rsidRPr="008371C2" w14:paraId="6153AF8D" w14:textId="77777777" w:rsidTr="00200571">
        <w:trPr>
          <w:trHeight w:val="233"/>
        </w:trPr>
        <w:tc>
          <w:tcPr>
            <w:tcW w:w="1426" w:type="dxa"/>
          </w:tcPr>
          <w:p w14:paraId="66AF3500" w14:textId="36A22420" w:rsidR="00B634D4" w:rsidRPr="008371C2" w:rsidRDefault="00B634D4" w:rsidP="00B634D4">
            <w:pPr>
              <w:rPr>
                <w:sz w:val="22"/>
                <w:szCs w:val="22"/>
              </w:rPr>
            </w:pPr>
            <w:r>
              <w:rPr>
                <w:sz w:val="22"/>
                <w:szCs w:val="22"/>
              </w:rPr>
              <w:t>4</w:t>
            </w:r>
          </w:p>
        </w:tc>
        <w:tc>
          <w:tcPr>
            <w:tcW w:w="1426" w:type="dxa"/>
          </w:tcPr>
          <w:p w14:paraId="6A91318A" w14:textId="6638B139" w:rsidR="00B634D4" w:rsidRPr="008371C2" w:rsidRDefault="00B634D4" w:rsidP="00B634D4">
            <w:pPr>
              <w:rPr>
                <w:sz w:val="22"/>
                <w:szCs w:val="22"/>
              </w:rPr>
            </w:pPr>
            <w:r>
              <w:rPr>
                <w:sz w:val="22"/>
                <w:szCs w:val="22"/>
              </w:rPr>
              <w:t>17 and 18</w:t>
            </w:r>
          </w:p>
        </w:tc>
        <w:tc>
          <w:tcPr>
            <w:tcW w:w="7336" w:type="dxa"/>
            <w:gridSpan w:val="2"/>
          </w:tcPr>
          <w:p w14:paraId="5F267497" w14:textId="6FBA42CC" w:rsidR="00B634D4" w:rsidRPr="008371C2" w:rsidRDefault="001E1D26" w:rsidP="00B634D4">
            <w:pPr>
              <w:jc w:val="both"/>
              <w:rPr>
                <w:sz w:val="22"/>
                <w:szCs w:val="22"/>
              </w:rPr>
            </w:pPr>
            <w:r>
              <w:rPr>
                <w:sz w:val="22"/>
                <w:szCs w:val="22"/>
              </w:rPr>
              <w:t>The concept of integrity lacks definition and is, so far, not mensurable. If it is to be adopted in the GBF, it must be made clear how will be able to</w:t>
            </w:r>
            <w:r w:rsidR="00B634D4" w:rsidRPr="00886C22">
              <w:rPr>
                <w:sz w:val="22"/>
                <w:szCs w:val="22"/>
              </w:rPr>
              <w:t xml:space="preserve"> measure the integrity of ecosystem</w:t>
            </w:r>
            <w:r>
              <w:rPr>
                <w:sz w:val="22"/>
                <w:szCs w:val="22"/>
              </w:rPr>
              <w:t>s</w:t>
            </w:r>
            <w:r w:rsidR="00B634D4" w:rsidRPr="00886C22">
              <w:rPr>
                <w:sz w:val="22"/>
                <w:szCs w:val="22"/>
              </w:rPr>
              <w:t>. Otherwise, it will not serve as a goal or component of the goal.</w:t>
            </w:r>
          </w:p>
        </w:tc>
      </w:tr>
      <w:tr w:rsidR="001E1D26" w:rsidRPr="008371C2" w14:paraId="05D2B5AB" w14:textId="77777777" w:rsidTr="00200571">
        <w:trPr>
          <w:trHeight w:val="233"/>
        </w:trPr>
        <w:tc>
          <w:tcPr>
            <w:tcW w:w="1426" w:type="dxa"/>
          </w:tcPr>
          <w:p w14:paraId="05CFF38E" w14:textId="5E3C65B9" w:rsidR="001E1D26" w:rsidRDefault="001E1D26" w:rsidP="001E1D26">
            <w:pPr>
              <w:rPr>
                <w:sz w:val="22"/>
                <w:szCs w:val="22"/>
              </w:rPr>
            </w:pPr>
            <w:r w:rsidRPr="001E1D26">
              <w:rPr>
                <w:color w:val="000000" w:themeColor="text1"/>
                <w:sz w:val="22"/>
                <w:szCs w:val="22"/>
              </w:rPr>
              <w:t>5</w:t>
            </w:r>
          </w:p>
        </w:tc>
        <w:tc>
          <w:tcPr>
            <w:tcW w:w="1426" w:type="dxa"/>
          </w:tcPr>
          <w:p w14:paraId="15BF3434" w14:textId="4E17604B" w:rsidR="001E1D26" w:rsidRDefault="001E1D26" w:rsidP="001E1D26">
            <w:pPr>
              <w:rPr>
                <w:sz w:val="22"/>
                <w:szCs w:val="22"/>
              </w:rPr>
            </w:pPr>
            <w:r w:rsidRPr="001E1D26">
              <w:rPr>
                <w:color w:val="000000" w:themeColor="text1"/>
                <w:sz w:val="22"/>
                <w:szCs w:val="22"/>
              </w:rPr>
              <w:t>19</w:t>
            </w:r>
          </w:p>
        </w:tc>
        <w:tc>
          <w:tcPr>
            <w:tcW w:w="7336" w:type="dxa"/>
            <w:gridSpan w:val="2"/>
          </w:tcPr>
          <w:p w14:paraId="63426968" w14:textId="09650BFB" w:rsidR="001E1D26" w:rsidRDefault="001E1D26" w:rsidP="001E1D26">
            <w:pPr>
              <w:jc w:val="both"/>
              <w:rPr>
                <w:sz w:val="22"/>
                <w:szCs w:val="22"/>
              </w:rPr>
            </w:pPr>
            <w:r w:rsidRPr="001E1D26">
              <w:rPr>
                <w:sz w:val="22"/>
                <w:szCs w:val="22"/>
              </w:rPr>
              <w:t xml:space="preserve">As </w:t>
            </w:r>
            <w:r>
              <w:rPr>
                <w:sz w:val="22"/>
                <w:szCs w:val="22"/>
              </w:rPr>
              <w:t xml:space="preserve">with </w:t>
            </w:r>
            <w:r w:rsidRPr="001E1D26">
              <w:rPr>
                <w:sz w:val="22"/>
                <w:szCs w:val="22"/>
              </w:rPr>
              <w:t xml:space="preserve">regards </w:t>
            </w:r>
            <w:r>
              <w:rPr>
                <w:sz w:val="22"/>
                <w:szCs w:val="22"/>
              </w:rPr>
              <w:t xml:space="preserve">to </w:t>
            </w:r>
            <w:r w:rsidRPr="001E1D26">
              <w:rPr>
                <w:sz w:val="22"/>
                <w:szCs w:val="22"/>
              </w:rPr>
              <w:t xml:space="preserve">the sentence “While ecosystem restoration will be an essential part of efforts to achieve this goal [A], priority should be given to retaining existing natural ecosystems”, </w:t>
            </w:r>
            <w:r>
              <w:rPr>
                <w:sz w:val="22"/>
                <w:szCs w:val="22"/>
              </w:rPr>
              <w:t xml:space="preserve">we recall </w:t>
            </w:r>
            <w:r w:rsidRPr="001E1D26">
              <w:rPr>
                <w:sz w:val="22"/>
                <w:szCs w:val="22"/>
              </w:rPr>
              <w:t xml:space="preserve">the information provided by the Earth Commission Meeting Report to the CBD (Ref. CBD/SBSTTA/24/INF/9) which offers scientific guidance, evidence base and feasibility analysis for the development of the Post-2020 GBF. </w:t>
            </w:r>
            <w:r w:rsidRPr="001E1D26">
              <w:rPr>
                <w:color w:val="000000" w:themeColor="text1"/>
                <w:sz w:val="22"/>
                <w:szCs w:val="22"/>
              </w:rPr>
              <w:t xml:space="preserve">The report highlights “the need to consider all ecosystems under the double perspective of conserving nature and ensuring the long-term provision of benefits to people” (p. 2). It also affirms that “natural </w:t>
            </w:r>
            <w:r w:rsidRPr="001E1D26">
              <w:rPr>
                <w:color w:val="000000" w:themeColor="text1"/>
                <w:sz w:val="22"/>
                <w:szCs w:val="22"/>
              </w:rPr>
              <w:lastRenderedPageBreak/>
              <w:t xml:space="preserve">ecosystems provide essential benefits to people. At the same time, managed ecosystems should not be considered as ‘lost for nature’; they are places where certain functions of nature are managed to provide specific benefits, but also provide important opportunities for nature conservation and enhancing nature’s contributions to people” (p. 2-3). Based on such reasoning, we would recommend that the authors reconsider the following expression: “(…) priority should be given to retaining existing natural ecosystems”. As demonstrated above, it is not a matter of adopting a twofold approach (i.e. excluding one option at the expense of the other) neither establishing a “hierarchy” between conserving existing natural ecosystems and promoting ecosystem restoration, but instead, recognizing they are equally important. </w:t>
            </w:r>
          </w:p>
        </w:tc>
      </w:tr>
      <w:tr w:rsidR="001E1D26" w:rsidRPr="008371C2" w14:paraId="139DA732" w14:textId="77777777" w:rsidTr="00200571">
        <w:trPr>
          <w:trHeight w:val="233"/>
        </w:trPr>
        <w:tc>
          <w:tcPr>
            <w:tcW w:w="1426" w:type="dxa"/>
          </w:tcPr>
          <w:p w14:paraId="3690D772" w14:textId="612203CC" w:rsidR="001E1D26" w:rsidRPr="001E1D26" w:rsidRDefault="001E1D26" w:rsidP="001E1D26">
            <w:pPr>
              <w:rPr>
                <w:sz w:val="22"/>
                <w:szCs w:val="22"/>
              </w:rPr>
            </w:pPr>
            <w:r w:rsidRPr="001E1D26">
              <w:rPr>
                <w:sz w:val="22"/>
                <w:szCs w:val="22"/>
              </w:rPr>
              <w:lastRenderedPageBreak/>
              <w:t>6</w:t>
            </w:r>
          </w:p>
        </w:tc>
        <w:tc>
          <w:tcPr>
            <w:tcW w:w="1426" w:type="dxa"/>
          </w:tcPr>
          <w:p w14:paraId="6DA60CCC" w14:textId="7F86E192" w:rsidR="001E1D26" w:rsidRPr="001E1D26" w:rsidRDefault="001E1D26" w:rsidP="001E1D26">
            <w:pPr>
              <w:rPr>
                <w:sz w:val="22"/>
                <w:szCs w:val="22"/>
              </w:rPr>
            </w:pPr>
            <w:r w:rsidRPr="001E1D26">
              <w:rPr>
                <w:sz w:val="22"/>
                <w:szCs w:val="22"/>
              </w:rPr>
              <w:t>24</w:t>
            </w:r>
          </w:p>
        </w:tc>
        <w:tc>
          <w:tcPr>
            <w:tcW w:w="7336" w:type="dxa"/>
            <w:gridSpan w:val="2"/>
          </w:tcPr>
          <w:p w14:paraId="1645ECE4" w14:textId="70B509BD" w:rsidR="001E1D26" w:rsidRPr="00B219C0" w:rsidRDefault="001E1D26" w:rsidP="001E1D26">
            <w:pPr>
              <w:jc w:val="both"/>
            </w:pPr>
            <w:r w:rsidRPr="001E1D26">
              <w:t>Regarding the sentence “</w:t>
            </w:r>
            <w:r w:rsidRPr="001E1D26">
              <w:rPr>
                <w:kern w:val="22"/>
                <w:szCs w:val="22"/>
              </w:rPr>
              <w:t xml:space="preserve">For most species in the wild, population abundance is declining globally, indicators showing, up until 2016, a 68 per cent decline since 1970, including a 32 per cent decline since 2000”, </w:t>
            </w:r>
            <w:r>
              <w:rPr>
                <w:kern w:val="22"/>
                <w:szCs w:val="22"/>
              </w:rPr>
              <w:t xml:space="preserve">we recall that </w:t>
            </w:r>
            <w:r w:rsidRPr="001E1D26">
              <w:t>Leung et al. (2020) have reanalyzed all the data utilized by the Living Planet Index and demonstrated that that the use of averages distorted the facts and found that 98.6% of monitored populations across all systems showed no mean</w:t>
            </w:r>
            <w:r>
              <w:t>ingful</w:t>
            </w:r>
            <w:r w:rsidRPr="001E1D26">
              <w:t xml:space="preserve"> global trend. However, when analyzed separately, three groups of species were declining strongly with high certainty (all </w:t>
            </w:r>
            <w:r w:rsidR="00426AB4">
              <w:t xml:space="preserve">of them located </w:t>
            </w:r>
            <w:r w:rsidRPr="001E1D26">
              <w:t>in the Indo-</w:t>
            </w:r>
            <w:proofErr w:type="spellStart"/>
            <w:r w:rsidRPr="001E1D26">
              <w:t>Pacifc</w:t>
            </w:r>
            <w:proofErr w:type="spellEnd"/>
            <w:r w:rsidRPr="001E1D26">
              <w:t xml:space="preserve"> region) and seven groups of species were declining strongly but with less certainty (mostly reptile and amphibian groups).</w:t>
            </w:r>
            <w:r w:rsidR="00426AB4">
              <w:t xml:space="preserve"> For reference: </w:t>
            </w:r>
            <w:r w:rsidRPr="001E1D26">
              <w:t xml:space="preserve">Leung, B., A.L. Hargreaves, D.A. Greenberg, B. McGill, M. </w:t>
            </w:r>
            <w:proofErr w:type="spellStart"/>
            <w:r w:rsidRPr="001E1D26">
              <w:t>Dornelas</w:t>
            </w:r>
            <w:proofErr w:type="spellEnd"/>
            <w:r w:rsidRPr="001E1D26">
              <w:t xml:space="preserve"> &amp; R. Freeman, 2020. </w:t>
            </w:r>
            <w:r w:rsidRPr="00426AB4">
              <w:rPr>
                <w:i/>
                <w:iCs/>
              </w:rPr>
              <w:t>Clustered versus catastrophic global vertebrate declines</w:t>
            </w:r>
            <w:r w:rsidRPr="001E1D26">
              <w:t xml:space="preserve">. </w:t>
            </w:r>
            <w:r w:rsidRPr="00426AB4">
              <w:rPr>
                <w:b/>
                <w:bCs/>
              </w:rPr>
              <w:t>Nature</w:t>
            </w:r>
            <w:r w:rsidRPr="001E1D26">
              <w:t xml:space="preserve"> 588: pages267–271.</w:t>
            </w:r>
          </w:p>
        </w:tc>
      </w:tr>
      <w:tr w:rsidR="001E1D26" w:rsidRPr="008371C2" w14:paraId="1909922A" w14:textId="77777777" w:rsidTr="00200571">
        <w:trPr>
          <w:trHeight w:val="233"/>
        </w:trPr>
        <w:tc>
          <w:tcPr>
            <w:tcW w:w="1426" w:type="dxa"/>
          </w:tcPr>
          <w:p w14:paraId="419AFDB7" w14:textId="27737FB5" w:rsidR="001E1D26" w:rsidRPr="00426AB4" w:rsidRDefault="001E1D26" w:rsidP="001E1D26">
            <w:r w:rsidRPr="00426AB4">
              <w:t>7</w:t>
            </w:r>
          </w:p>
        </w:tc>
        <w:tc>
          <w:tcPr>
            <w:tcW w:w="1426" w:type="dxa"/>
          </w:tcPr>
          <w:p w14:paraId="720437B5" w14:textId="14F7152E" w:rsidR="001E1D26" w:rsidRPr="00426AB4" w:rsidRDefault="001E1D26" w:rsidP="001E1D26">
            <w:pPr>
              <w:rPr>
                <w:sz w:val="22"/>
                <w:szCs w:val="22"/>
              </w:rPr>
            </w:pPr>
            <w:r w:rsidRPr="00426AB4">
              <w:rPr>
                <w:sz w:val="22"/>
                <w:szCs w:val="22"/>
              </w:rPr>
              <w:t>32</w:t>
            </w:r>
          </w:p>
        </w:tc>
        <w:tc>
          <w:tcPr>
            <w:tcW w:w="7336" w:type="dxa"/>
            <w:gridSpan w:val="2"/>
          </w:tcPr>
          <w:p w14:paraId="26DA1FFA" w14:textId="3142AEED" w:rsidR="001E1D26" w:rsidRPr="00426AB4" w:rsidRDefault="00426AB4" w:rsidP="00426AB4">
            <w:pPr>
              <w:jc w:val="both"/>
            </w:pPr>
            <w:r>
              <w:rPr>
                <w:sz w:val="22"/>
                <w:szCs w:val="22"/>
              </w:rPr>
              <w:t>T</w:t>
            </w:r>
            <w:r w:rsidRPr="00426AB4">
              <w:rPr>
                <w:sz w:val="22"/>
                <w:szCs w:val="22"/>
              </w:rPr>
              <w:t>he sentence</w:t>
            </w:r>
            <w:r w:rsidRPr="00426AB4">
              <w:rPr>
                <w:i/>
                <w:iCs/>
                <w:sz w:val="22"/>
                <w:szCs w:val="22"/>
              </w:rPr>
              <w:t xml:space="preserve"> </w:t>
            </w:r>
            <w:r w:rsidR="001E1D26" w:rsidRPr="00426AB4">
              <w:rPr>
                <w:i/>
                <w:iCs/>
                <w:sz w:val="22"/>
                <w:szCs w:val="22"/>
              </w:rPr>
              <w:t>“</w:t>
            </w:r>
            <w:r w:rsidR="001E1D26" w:rsidRPr="00426AB4">
              <w:rPr>
                <w:i/>
                <w:iCs/>
              </w:rPr>
              <w:t>but current knowledge suggests a minimum of 90 per cent by 2050 would be consistent with the 2050 Vision”</w:t>
            </w:r>
            <w:r>
              <w:rPr>
                <w:i/>
                <w:iCs/>
              </w:rPr>
              <w:t xml:space="preserve"> </w:t>
            </w:r>
            <w:r>
              <w:t>lacks clarity</w:t>
            </w:r>
            <w:r w:rsidR="001E1D26" w:rsidRPr="00426AB4">
              <w:t xml:space="preserve">. Does it </w:t>
            </w:r>
            <w:r>
              <w:t>mean</w:t>
            </w:r>
            <w:r w:rsidR="001E1D26" w:rsidRPr="00426AB4">
              <w:t xml:space="preserve"> that 90% of genetic diversity within species should be maintained? Or 90% of genetic diversity within populations of species? There is great difference between these two concepts.</w:t>
            </w:r>
            <w:r w:rsidRPr="00426AB4">
              <w:t xml:space="preserve"> </w:t>
            </w:r>
            <w:r w:rsidR="001E1D26" w:rsidRPr="00426AB4">
              <w:t>If only genetic diversity within species is being considered, Parties should carefully consider that the impact of biodiversity loss on populations with little contribution to the genetic pool might be out of scope of the target.</w:t>
            </w:r>
            <w:r w:rsidR="001E1D26">
              <w:t xml:space="preserve"> </w:t>
            </w:r>
          </w:p>
        </w:tc>
      </w:tr>
      <w:tr w:rsidR="001E1D26" w:rsidRPr="008371C2" w14:paraId="4C1ACF59" w14:textId="77777777" w:rsidTr="00200571">
        <w:trPr>
          <w:trHeight w:val="233"/>
        </w:trPr>
        <w:tc>
          <w:tcPr>
            <w:tcW w:w="1426" w:type="dxa"/>
          </w:tcPr>
          <w:p w14:paraId="73410650" w14:textId="41E17EF9" w:rsidR="001E1D26" w:rsidRPr="00426AB4" w:rsidRDefault="001E1D26" w:rsidP="001E1D26">
            <w:r w:rsidRPr="00426AB4">
              <w:t>7</w:t>
            </w:r>
          </w:p>
        </w:tc>
        <w:tc>
          <w:tcPr>
            <w:tcW w:w="1426" w:type="dxa"/>
          </w:tcPr>
          <w:p w14:paraId="209C336F" w14:textId="02D0F2EC" w:rsidR="001E1D26" w:rsidRPr="00426AB4" w:rsidRDefault="001E1D26" w:rsidP="001E1D26">
            <w:pPr>
              <w:rPr>
                <w:sz w:val="22"/>
                <w:szCs w:val="22"/>
              </w:rPr>
            </w:pPr>
            <w:r w:rsidRPr="00426AB4">
              <w:t>32</w:t>
            </w:r>
          </w:p>
        </w:tc>
        <w:tc>
          <w:tcPr>
            <w:tcW w:w="7336" w:type="dxa"/>
            <w:gridSpan w:val="2"/>
          </w:tcPr>
          <w:p w14:paraId="236DF348" w14:textId="4C3B9311" w:rsidR="001E1D26" w:rsidRPr="00426AB4" w:rsidRDefault="001E1D26" w:rsidP="00426AB4">
            <w:pPr>
              <w:jc w:val="both"/>
              <w:rPr>
                <w:i/>
                <w:iCs/>
              </w:rPr>
            </w:pPr>
            <w:r w:rsidRPr="00426AB4">
              <w:rPr>
                <w:i/>
                <w:iCs/>
              </w:rPr>
              <w:t>“While population abundance is a key factor in the maintenance of genetic diversity, it is not a sufficient indicator since it does not account for within</w:t>
            </w:r>
            <w:r w:rsidR="00426AB4" w:rsidRPr="00426AB4">
              <w:rPr>
                <w:i/>
                <w:iCs/>
              </w:rPr>
              <w:t xml:space="preserve"> </w:t>
            </w:r>
            <w:r w:rsidRPr="00426AB4">
              <w:rPr>
                <w:i/>
                <w:iCs/>
              </w:rPr>
              <w:t>population genetic diversity, hence the need for genetic diversity to be explicitly included in the Goals.”</w:t>
            </w:r>
            <w:r w:rsidR="00426AB4" w:rsidRPr="00426AB4">
              <w:rPr>
                <w:i/>
                <w:iCs/>
              </w:rPr>
              <w:t xml:space="preserve"> </w:t>
            </w:r>
            <w:r w:rsidRPr="00426AB4">
              <w:t>This is a statement that should be carefully considered by Parties when reviewing the proposed goals. Considering the Theory of Change, to enable conditions, and adequate means of implementation to achieve knowledge of the status of genetic diversity within populations and species across the world, a great volume of financial resources, capacity and technology must be directed by the Parties to research and development, specially to Megadiverse countries. This step needs to be reflected in the goals and targets to 2030 and 2050 vision.</w:t>
            </w:r>
          </w:p>
        </w:tc>
      </w:tr>
      <w:tr w:rsidR="001E1D26" w:rsidRPr="008371C2" w14:paraId="6D0FC60A" w14:textId="77777777" w:rsidTr="00200571">
        <w:trPr>
          <w:trHeight w:val="224"/>
        </w:trPr>
        <w:tc>
          <w:tcPr>
            <w:tcW w:w="1426" w:type="dxa"/>
          </w:tcPr>
          <w:p w14:paraId="6282A73C" w14:textId="1D970607" w:rsidR="001E1D26" w:rsidRPr="008371C2" w:rsidRDefault="001E1D26" w:rsidP="001E1D26">
            <w:pPr>
              <w:rPr>
                <w:sz w:val="22"/>
                <w:szCs w:val="22"/>
              </w:rPr>
            </w:pPr>
            <w:r>
              <w:rPr>
                <w:sz w:val="22"/>
                <w:szCs w:val="22"/>
              </w:rPr>
              <w:t>8</w:t>
            </w:r>
          </w:p>
        </w:tc>
        <w:tc>
          <w:tcPr>
            <w:tcW w:w="1426" w:type="dxa"/>
          </w:tcPr>
          <w:p w14:paraId="4956A208" w14:textId="2E9986F9" w:rsidR="001E1D26" w:rsidRPr="008371C2" w:rsidRDefault="001E1D26" w:rsidP="001E1D26">
            <w:pPr>
              <w:rPr>
                <w:sz w:val="22"/>
                <w:szCs w:val="22"/>
              </w:rPr>
            </w:pPr>
            <w:r>
              <w:rPr>
                <w:sz w:val="22"/>
                <w:szCs w:val="22"/>
              </w:rPr>
              <w:t>39</w:t>
            </w:r>
          </w:p>
        </w:tc>
        <w:tc>
          <w:tcPr>
            <w:tcW w:w="7336" w:type="dxa"/>
            <w:gridSpan w:val="2"/>
          </w:tcPr>
          <w:p w14:paraId="1B92E2B4" w14:textId="00A68CD0" w:rsidR="001E1D26" w:rsidRPr="008371C2" w:rsidRDefault="001E1D26" w:rsidP="001E1D26">
            <w:pPr>
              <w:jc w:val="both"/>
              <w:rPr>
                <w:sz w:val="22"/>
                <w:szCs w:val="22"/>
              </w:rPr>
            </w:pPr>
            <w:r>
              <w:rPr>
                <w:sz w:val="22"/>
                <w:szCs w:val="22"/>
              </w:rPr>
              <w:t xml:space="preserve">It is necessary to </w:t>
            </w:r>
            <w:r w:rsidRPr="00FE670F">
              <w:rPr>
                <w:sz w:val="22"/>
                <w:szCs w:val="22"/>
              </w:rPr>
              <w:t>contextualize the paragraph regarding the differences between developing and developed countries and the necessity to provide financial resources</w:t>
            </w:r>
            <w:r>
              <w:rPr>
                <w:sz w:val="22"/>
                <w:szCs w:val="22"/>
              </w:rPr>
              <w:t>.</w:t>
            </w:r>
            <w:r w:rsidR="00426AB4">
              <w:rPr>
                <w:sz w:val="22"/>
                <w:szCs w:val="22"/>
              </w:rPr>
              <w:t xml:space="preserve"> </w:t>
            </w:r>
            <w:r w:rsidRPr="00240792">
              <w:rPr>
                <w:sz w:val="22"/>
                <w:szCs w:val="22"/>
              </w:rPr>
              <w:t>Considering the 2030 milestones (food security, access to water and resilience to natural disasters) of Goal B and the huge gap between developed and developing countries, the efforts to achieve such ambition in the coming decades have to be contextualized in the paragraph. Thus, it is also necessary that Goal B milestones have a direct link to Goal D related to the implementation and provision of resources for developing countries that promote diverse sources, such as payment for ecosystem services, payment for carbon market etc. It is important to stress that implementing the Post-2020 GBF will not only generate costs but also economic benefits</w:t>
            </w:r>
            <w:r>
              <w:rPr>
                <w:sz w:val="22"/>
                <w:szCs w:val="22"/>
              </w:rPr>
              <w:t>.</w:t>
            </w:r>
          </w:p>
        </w:tc>
      </w:tr>
      <w:tr w:rsidR="001E1D26" w:rsidRPr="00E76E04" w14:paraId="30930566" w14:textId="77777777" w:rsidTr="00200571">
        <w:trPr>
          <w:trHeight w:val="224"/>
        </w:trPr>
        <w:tc>
          <w:tcPr>
            <w:tcW w:w="1426" w:type="dxa"/>
          </w:tcPr>
          <w:p w14:paraId="7E88CD75" w14:textId="7C00BA83" w:rsidR="001E1D26" w:rsidRPr="00E76E04" w:rsidRDefault="001E1D26" w:rsidP="001E1D26">
            <w:pPr>
              <w:rPr>
                <w:sz w:val="22"/>
                <w:szCs w:val="22"/>
              </w:rPr>
            </w:pPr>
            <w:r w:rsidRPr="00E76E04">
              <w:rPr>
                <w:sz w:val="22"/>
                <w:szCs w:val="22"/>
              </w:rPr>
              <w:t>9</w:t>
            </w:r>
          </w:p>
        </w:tc>
        <w:tc>
          <w:tcPr>
            <w:tcW w:w="1426" w:type="dxa"/>
          </w:tcPr>
          <w:p w14:paraId="613F0F0B" w14:textId="0CBCA51F" w:rsidR="001E1D26" w:rsidRPr="00E76E04" w:rsidRDefault="001E1D26" w:rsidP="001E1D26">
            <w:pPr>
              <w:rPr>
                <w:sz w:val="22"/>
                <w:szCs w:val="22"/>
              </w:rPr>
            </w:pPr>
            <w:r w:rsidRPr="00E76E04">
              <w:rPr>
                <w:sz w:val="22"/>
                <w:szCs w:val="22"/>
              </w:rPr>
              <w:t>39 (d)</w:t>
            </w:r>
          </w:p>
        </w:tc>
        <w:tc>
          <w:tcPr>
            <w:tcW w:w="7336" w:type="dxa"/>
            <w:gridSpan w:val="2"/>
          </w:tcPr>
          <w:p w14:paraId="4B30F77B" w14:textId="2705B87B" w:rsidR="001E1D26" w:rsidRPr="00E76E04" w:rsidRDefault="001E1D26" w:rsidP="001E1D26">
            <w:pPr>
              <w:jc w:val="both"/>
              <w:rPr>
                <w:sz w:val="22"/>
                <w:szCs w:val="22"/>
              </w:rPr>
            </w:pPr>
            <w:r w:rsidRPr="00E76E04">
              <w:rPr>
                <w:sz w:val="22"/>
                <w:szCs w:val="22"/>
              </w:rPr>
              <w:t>We suggest deleting item 39 (d). The commitments related to mitigation of GHG are negotiated in the UNFCCC Parties, considering that the largest share of historical and current global emissions of GHG has originated in developed countries. Ecosystem-based approaches can be part of adaptation commitments</w:t>
            </w:r>
            <w:r>
              <w:rPr>
                <w:sz w:val="22"/>
                <w:szCs w:val="22"/>
              </w:rPr>
              <w:t xml:space="preserve"> and</w:t>
            </w:r>
            <w:r w:rsidRPr="00E76E04">
              <w:rPr>
                <w:sz w:val="22"/>
                <w:szCs w:val="22"/>
              </w:rPr>
              <w:t xml:space="preserve"> should not be mixed in the two distinct international instruments. Therefore, it is necessary to make it clear that ecosystem-based approaches are part of adaptation commitments and to stress the common but differentiate responsibilities.</w:t>
            </w:r>
          </w:p>
        </w:tc>
      </w:tr>
      <w:tr w:rsidR="001E1D26" w:rsidRPr="008371C2" w14:paraId="419DB47A" w14:textId="77777777" w:rsidTr="00200571">
        <w:trPr>
          <w:trHeight w:val="224"/>
        </w:trPr>
        <w:tc>
          <w:tcPr>
            <w:tcW w:w="1426" w:type="dxa"/>
          </w:tcPr>
          <w:p w14:paraId="583A2152" w14:textId="42F03E97" w:rsidR="001E1D26" w:rsidRPr="00E76E04" w:rsidRDefault="001E1D26" w:rsidP="001E1D26">
            <w:pPr>
              <w:rPr>
                <w:sz w:val="22"/>
                <w:szCs w:val="22"/>
              </w:rPr>
            </w:pPr>
            <w:r w:rsidRPr="00E76E04">
              <w:rPr>
                <w:sz w:val="22"/>
                <w:szCs w:val="22"/>
              </w:rPr>
              <w:t>9</w:t>
            </w:r>
          </w:p>
        </w:tc>
        <w:tc>
          <w:tcPr>
            <w:tcW w:w="1426" w:type="dxa"/>
          </w:tcPr>
          <w:p w14:paraId="491D28B8" w14:textId="6A007929" w:rsidR="001E1D26" w:rsidRPr="00E76E04" w:rsidRDefault="001E1D26" w:rsidP="001E1D26">
            <w:pPr>
              <w:rPr>
                <w:sz w:val="22"/>
                <w:szCs w:val="22"/>
              </w:rPr>
            </w:pPr>
            <w:r w:rsidRPr="00E76E04">
              <w:rPr>
                <w:sz w:val="22"/>
                <w:szCs w:val="22"/>
              </w:rPr>
              <w:t>40</w:t>
            </w:r>
          </w:p>
        </w:tc>
        <w:tc>
          <w:tcPr>
            <w:tcW w:w="7336" w:type="dxa"/>
            <w:gridSpan w:val="2"/>
          </w:tcPr>
          <w:p w14:paraId="7EB00430" w14:textId="3C0704C5" w:rsidR="001E1D26" w:rsidRPr="00E76E04" w:rsidRDefault="001E1D26" w:rsidP="001E1D26">
            <w:pPr>
              <w:jc w:val="both"/>
              <w:rPr>
                <w:sz w:val="22"/>
                <w:szCs w:val="22"/>
              </w:rPr>
            </w:pPr>
            <w:r w:rsidRPr="00E76E04">
              <w:rPr>
                <w:sz w:val="22"/>
                <w:szCs w:val="22"/>
              </w:rPr>
              <w:t xml:space="preserve">We suggest removing the term </w:t>
            </w:r>
            <w:r>
              <w:rPr>
                <w:sz w:val="22"/>
                <w:szCs w:val="22"/>
              </w:rPr>
              <w:t>“</w:t>
            </w:r>
            <w:r w:rsidRPr="00E76E04">
              <w:rPr>
                <w:sz w:val="22"/>
                <w:szCs w:val="22"/>
              </w:rPr>
              <w:t>nature-based solutions</w:t>
            </w:r>
            <w:r>
              <w:rPr>
                <w:sz w:val="22"/>
                <w:szCs w:val="22"/>
              </w:rPr>
              <w:t>”</w:t>
            </w:r>
            <w:r w:rsidRPr="00E76E04">
              <w:rPr>
                <w:sz w:val="22"/>
                <w:szCs w:val="22"/>
              </w:rPr>
              <w:t xml:space="preserve">, considering that it has been not agreed upon by the Parties. </w:t>
            </w:r>
            <w:r w:rsidR="00426AB4">
              <w:rPr>
                <w:sz w:val="22"/>
                <w:szCs w:val="22"/>
              </w:rPr>
              <w:t xml:space="preserve">The way it is written implies that </w:t>
            </w:r>
            <w:r w:rsidR="00773C0A">
              <w:rPr>
                <w:sz w:val="22"/>
                <w:szCs w:val="22"/>
              </w:rPr>
              <w:t>EBA and NBS</w:t>
            </w:r>
            <w:r w:rsidR="00426AB4">
              <w:rPr>
                <w:sz w:val="22"/>
                <w:szCs w:val="22"/>
              </w:rPr>
              <w:t xml:space="preserve"> are equivalent concepts. Until Parties agreed upon a definition for NBS,</w:t>
            </w:r>
            <w:r w:rsidR="00773C0A">
              <w:rPr>
                <w:sz w:val="22"/>
                <w:szCs w:val="22"/>
              </w:rPr>
              <w:t xml:space="preserve"> the equivalence used in the document</w:t>
            </w:r>
            <w:r w:rsidR="00426AB4">
              <w:rPr>
                <w:sz w:val="22"/>
                <w:szCs w:val="22"/>
              </w:rPr>
              <w:t xml:space="preserve"> does not reflect reality</w:t>
            </w:r>
            <w:r w:rsidR="00773C0A">
              <w:rPr>
                <w:sz w:val="22"/>
                <w:szCs w:val="22"/>
              </w:rPr>
              <w:t xml:space="preserve"> and therefore we’d request it is deleted.</w:t>
            </w:r>
          </w:p>
        </w:tc>
      </w:tr>
      <w:tr w:rsidR="001E1D26" w:rsidRPr="008371C2" w14:paraId="24859DAF" w14:textId="77777777" w:rsidTr="00200571">
        <w:trPr>
          <w:trHeight w:val="224"/>
        </w:trPr>
        <w:tc>
          <w:tcPr>
            <w:tcW w:w="1426" w:type="dxa"/>
          </w:tcPr>
          <w:p w14:paraId="0656E314" w14:textId="34FF1166" w:rsidR="001E1D26" w:rsidRPr="00773C0A" w:rsidRDefault="001E1D26" w:rsidP="001E1D26">
            <w:pPr>
              <w:rPr>
                <w:sz w:val="22"/>
                <w:szCs w:val="22"/>
              </w:rPr>
            </w:pPr>
            <w:r w:rsidRPr="00773C0A">
              <w:rPr>
                <w:sz w:val="22"/>
                <w:szCs w:val="22"/>
              </w:rPr>
              <w:t>9</w:t>
            </w:r>
          </w:p>
        </w:tc>
        <w:tc>
          <w:tcPr>
            <w:tcW w:w="1426" w:type="dxa"/>
          </w:tcPr>
          <w:p w14:paraId="4E523189" w14:textId="2DFA97F8" w:rsidR="001E1D26" w:rsidRPr="00773C0A" w:rsidRDefault="001E1D26" w:rsidP="001E1D26">
            <w:pPr>
              <w:rPr>
                <w:sz w:val="22"/>
                <w:szCs w:val="22"/>
              </w:rPr>
            </w:pPr>
            <w:r w:rsidRPr="00773C0A">
              <w:rPr>
                <w:sz w:val="22"/>
                <w:szCs w:val="22"/>
              </w:rPr>
              <w:t>Goal C</w:t>
            </w:r>
          </w:p>
        </w:tc>
        <w:tc>
          <w:tcPr>
            <w:tcW w:w="7336" w:type="dxa"/>
            <w:gridSpan w:val="2"/>
          </w:tcPr>
          <w:p w14:paraId="4243223F" w14:textId="083EA723" w:rsidR="001E1D26" w:rsidRPr="00E76E04" w:rsidRDefault="001E1D26" w:rsidP="001E1D26">
            <w:pPr>
              <w:jc w:val="both"/>
              <w:rPr>
                <w:sz w:val="22"/>
                <w:szCs w:val="22"/>
              </w:rPr>
            </w:pPr>
            <w:r w:rsidRPr="00773C0A">
              <w:rPr>
                <w:sz w:val="22"/>
                <w:szCs w:val="22"/>
              </w:rPr>
              <w:t xml:space="preserve">This is the </w:t>
            </w:r>
            <w:r w:rsidR="00773C0A" w:rsidRPr="00773C0A">
              <w:rPr>
                <w:sz w:val="22"/>
                <w:szCs w:val="22"/>
              </w:rPr>
              <w:t>long-term</w:t>
            </w:r>
            <w:r w:rsidRPr="00773C0A">
              <w:rPr>
                <w:sz w:val="22"/>
                <w:szCs w:val="22"/>
              </w:rPr>
              <w:t xml:space="preserve"> objective of the CBD but currently </w:t>
            </w:r>
            <w:r w:rsidR="00773C0A">
              <w:rPr>
                <w:sz w:val="22"/>
                <w:szCs w:val="22"/>
              </w:rPr>
              <w:t>under implemented</w:t>
            </w:r>
            <w:r w:rsidRPr="00773C0A">
              <w:rPr>
                <w:sz w:val="22"/>
                <w:szCs w:val="22"/>
              </w:rPr>
              <w:t xml:space="preserve"> given the ongoing discussions on whether and how </w:t>
            </w:r>
            <w:r w:rsidR="00773C0A">
              <w:rPr>
                <w:sz w:val="22"/>
                <w:szCs w:val="22"/>
              </w:rPr>
              <w:t xml:space="preserve">the </w:t>
            </w:r>
            <w:r w:rsidRPr="00773C0A">
              <w:rPr>
                <w:sz w:val="22"/>
                <w:szCs w:val="22"/>
              </w:rPr>
              <w:t xml:space="preserve">use of DSI should </w:t>
            </w:r>
            <w:r w:rsidR="00773C0A">
              <w:rPr>
                <w:sz w:val="22"/>
                <w:szCs w:val="22"/>
              </w:rPr>
              <w:t xml:space="preserve">also be covered by the </w:t>
            </w:r>
            <w:r w:rsidR="00773C0A" w:rsidRPr="00773C0A">
              <w:rPr>
                <w:sz w:val="22"/>
                <w:szCs w:val="22"/>
              </w:rPr>
              <w:t>benefit sharing</w:t>
            </w:r>
            <w:r w:rsidR="00773C0A">
              <w:rPr>
                <w:sz w:val="22"/>
                <w:szCs w:val="22"/>
              </w:rPr>
              <w:t xml:space="preserve"> commitments made by the Parties</w:t>
            </w:r>
            <w:r w:rsidRPr="00773C0A">
              <w:rPr>
                <w:sz w:val="22"/>
                <w:szCs w:val="22"/>
              </w:rPr>
              <w:t>. The Post2020 GBF should ensure that all uses of GR and TK pay benefit sharing. Given the fast rate of growth of the biotechnology sector (above 10% por year)</w:t>
            </w:r>
            <w:r w:rsidR="00773C0A">
              <w:rPr>
                <w:sz w:val="22"/>
                <w:szCs w:val="22"/>
              </w:rPr>
              <w:t>,</w:t>
            </w:r>
            <w:r w:rsidRPr="00773C0A">
              <w:rPr>
                <w:sz w:val="22"/>
                <w:szCs w:val="22"/>
              </w:rPr>
              <w:t xml:space="preserve"> Goal C should include an expectation the </w:t>
            </w:r>
            <w:r w:rsidR="00773C0A" w:rsidRPr="00773C0A">
              <w:rPr>
                <w:sz w:val="22"/>
                <w:szCs w:val="22"/>
              </w:rPr>
              <w:t>benefit sharing</w:t>
            </w:r>
            <w:r w:rsidR="00773C0A">
              <w:rPr>
                <w:sz w:val="22"/>
                <w:szCs w:val="22"/>
              </w:rPr>
              <w:t xml:space="preserve"> would increase in a similar proportional rate</w:t>
            </w:r>
            <w:r w:rsidR="00773C0A" w:rsidRPr="00773C0A">
              <w:rPr>
                <w:sz w:val="22"/>
                <w:szCs w:val="22"/>
              </w:rPr>
              <w:t xml:space="preserve"> </w:t>
            </w:r>
            <w:r w:rsidRPr="00773C0A">
              <w:rPr>
                <w:sz w:val="22"/>
                <w:szCs w:val="22"/>
              </w:rPr>
              <w:t>till 2050</w:t>
            </w:r>
            <w:r w:rsidR="00773C0A">
              <w:rPr>
                <w:sz w:val="22"/>
                <w:szCs w:val="22"/>
              </w:rPr>
              <w:t xml:space="preserve">. As a </w:t>
            </w:r>
            <w:r w:rsidR="00F26E75">
              <w:rPr>
                <w:sz w:val="22"/>
                <w:szCs w:val="22"/>
              </w:rPr>
              <w:t>comparison</w:t>
            </w:r>
            <w:r w:rsidR="00773C0A">
              <w:rPr>
                <w:sz w:val="22"/>
                <w:szCs w:val="22"/>
              </w:rPr>
              <w:t xml:space="preserve">, </w:t>
            </w:r>
            <w:r w:rsidR="00F26E75">
              <w:rPr>
                <w:sz w:val="22"/>
                <w:szCs w:val="22"/>
              </w:rPr>
              <w:t>w</w:t>
            </w:r>
            <w:r w:rsidR="00773C0A">
              <w:rPr>
                <w:sz w:val="22"/>
                <w:szCs w:val="22"/>
              </w:rPr>
              <w:t>e recall that eleven</w:t>
            </w:r>
            <w:r w:rsidRPr="00773C0A">
              <w:rPr>
                <w:sz w:val="22"/>
                <w:szCs w:val="22"/>
              </w:rPr>
              <w:t xml:space="preserve"> International Agriculture Research Centers of the CGIAR have proposed in February 2020 a more ambitious alternative </w:t>
            </w:r>
            <w:r w:rsidR="00773C0A" w:rsidRPr="00773C0A">
              <w:rPr>
                <w:sz w:val="22"/>
                <w:szCs w:val="22"/>
              </w:rPr>
              <w:t>long-term</w:t>
            </w:r>
            <w:r w:rsidRPr="00773C0A">
              <w:rPr>
                <w:sz w:val="22"/>
                <w:szCs w:val="22"/>
              </w:rPr>
              <w:t xml:space="preserve"> goal for ABS:</w:t>
            </w:r>
            <w:r w:rsidR="00F26E75">
              <w:rPr>
                <w:sz w:val="22"/>
                <w:szCs w:val="22"/>
              </w:rPr>
              <w:t xml:space="preserve"> </w:t>
            </w:r>
            <w:r w:rsidRPr="00F26E75">
              <w:rPr>
                <w:i/>
                <w:iCs/>
                <w:sz w:val="22"/>
                <w:szCs w:val="22"/>
              </w:rPr>
              <w:t>“Requisite national ABS frameworks are in place and operational in all countries, and transfers of genetic resources and associated information (including traditional knowledge), and the sharing of benefits in compliance with national laws implementing international access and benefit-sharing conventions, have increased by [at least 10% per year] until 2030 compared to 2020”.</w:t>
            </w:r>
          </w:p>
        </w:tc>
      </w:tr>
      <w:tr w:rsidR="001E1D26" w:rsidRPr="008371C2" w14:paraId="5DBDB291" w14:textId="77777777" w:rsidTr="00200571">
        <w:trPr>
          <w:trHeight w:val="224"/>
        </w:trPr>
        <w:tc>
          <w:tcPr>
            <w:tcW w:w="1426" w:type="dxa"/>
          </w:tcPr>
          <w:p w14:paraId="29E068DB" w14:textId="7CA9AF79" w:rsidR="001E1D26" w:rsidRPr="008371C2" w:rsidRDefault="001E1D26" w:rsidP="001E1D26">
            <w:pPr>
              <w:rPr>
                <w:sz w:val="22"/>
                <w:szCs w:val="22"/>
              </w:rPr>
            </w:pPr>
            <w:r>
              <w:rPr>
                <w:sz w:val="22"/>
                <w:szCs w:val="22"/>
              </w:rPr>
              <w:t>9</w:t>
            </w:r>
          </w:p>
        </w:tc>
        <w:tc>
          <w:tcPr>
            <w:tcW w:w="1426" w:type="dxa"/>
          </w:tcPr>
          <w:p w14:paraId="212354D4" w14:textId="4D126C30" w:rsidR="001E1D26" w:rsidRPr="008371C2" w:rsidRDefault="001E1D26" w:rsidP="001E1D26">
            <w:pPr>
              <w:rPr>
                <w:sz w:val="22"/>
                <w:szCs w:val="22"/>
              </w:rPr>
            </w:pPr>
            <w:r>
              <w:rPr>
                <w:sz w:val="22"/>
                <w:szCs w:val="22"/>
              </w:rPr>
              <w:t>41</w:t>
            </w:r>
          </w:p>
        </w:tc>
        <w:tc>
          <w:tcPr>
            <w:tcW w:w="7336" w:type="dxa"/>
            <w:gridSpan w:val="2"/>
          </w:tcPr>
          <w:p w14:paraId="637A167D" w14:textId="610D1764" w:rsidR="001E1D26" w:rsidRPr="00F26E75" w:rsidRDefault="001E1D26" w:rsidP="00B42093">
            <w:pPr>
              <w:jc w:val="both"/>
              <w:rPr>
                <w:sz w:val="22"/>
                <w:szCs w:val="22"/>
              </w:rPr>
            </w:pPr>
            <w:r>
              <w:rPr>
                <w:sz w:val="22"/>
                <w:szCs w:val="22"/>
              </w:rPr>
              <w:t xml:space="preserve">We suggest modifying Goal C for </w:t>
            </w:r>
            <w:r w:rsidRPr="00211D07">
              <w:rPr>
                <w:sz w:val="22"/>
                <w:szCs w:val="22"/>
              </w:rPr>
              <w:t>“The Access and benefit sharing mechanisms are established in all countries and benefits shared increased by [x%]”.</w:t>
            </w:r>
            <w:r w:rsidR="00F26E75">
              <w:rPr>
                <w:sz w:val="22"/>
                <w:szCs w:val="22"/>
              </w:rPr>
              <w:t xml:space="preserve"> As stated before, </w:t>
            </w:r>
            <w:r w:rsidRPr="00CC23F1">
              <w:rPr>
                <w:sz w:val="22"/>
                <w:szCs w:val="22"/>
              </w:rPr>
              <w:t>Goal C is not very ambitious when is compared to the two other objectives of the Convention. Therefore, it is important that the Goal C reflect</w:t>
            </w:r>
            <w:r>
              <w:rPr>
                <w:sz w:val="22"/>
                <w:szCs w:val="22"/>
              </w:rPr>
              <w:t>s</w:t>
            </w:r>
            <w:r w:rsidRPr="00CC23F1">
              <w:rPr>
                <w:sz w:val="22"/>
                <w:szCs w:val="22"/>
              </w:rPr>
              <w:t xml:space="preserve"> concrete actions, using the language of Milestone 2030</w:t>
            </w:r>
            <w:r>
              <w:rPr>
                <w:sz w:val="22"/>
                <w:szCs w:val="22"/>
              </w:rPr>
              <w:t>.</w:t>
            </w:r>
            <w:r w:rsidR="00F26E75">
              <w:rPr>
                <w:sz w:val="22"/>
                <w:szCs w:val="22"/>
              </w:rPr>
              <w:t xml:space="preserve"> </w:t>
            </w:r>
            <w:r w:rsidRPr="00CC23F1">
              <w:rPr>
                <w:sz w:val="22"/>
                <w:szCs w:val="22"/>
              </w:rPr>
              <w:t>This statement is corroborated by par</w:t>
            </w:r>
            <w:r>
              <w:rPr>
                <w:sz w:val="22"/>
                <w:szCs w:val="22"/>
              </w:rPr>
              <w:t>agraph</w:t>
            </w:r>
            <w:r w:rsidRPr="00CC23F1">
              <w:rPr>
                <w:sz w:val="22"/>
                <w:szCs w:val="22"/>
              </w:rPr>
              <w:t xml:space="preserve"> 42 (only 27 Parties reported having received benefits from access to genetic resources) and par</w:t>
            </w:r>
            <w:r>
              <w:rPr>
                <w:sz w:val="22"/>
                <w:szCs w:val="22"/>
              </w:rPr>
              <w:t>agraph</w:t>
            </w:r>
            <w:r w:rsidRPr="00CC23F1">
              <w:rPr>
                <w:sz w:val="22"/>
                <w:szCs w:val="22"/>
              </w:rPr>
              <w:t xml:space="preserve"> 43 (the global pharmaceutical industry market was around USD 1.25 trillion in 2019, and 25% of new drugs are derived from or synthesized from natural products)</w:t>
            </w:r>
            <w:r>
              <w:rPr>
                <w:sz w:val="22"/>
                <w:szCs w:val="22"/>
              </w:rPr>
              <w:t>.</w:t>
            </w:r>
            <w:r w:rsidR="00F26E75">
              <w:rPr>
                <w:sz w:val="22"/>
                <w:szCs w:val="22"/>
              </w:rPr>
              <w:t xml:space="preserve"> Additionally, i</w:t>
            </w:r>
            <w:r w:rsidR="00F26E75" w:rsidRPr="00F26E75">
              <w:rPr>
                <w:sz w:val="22"/>
                <w:szCs w:val="22"/>
              </w:rPr>
              <w:t xml:space="preserve">t </w:t>
            </w:r>
            <w:r w:rsidR="00F26E75">
              <w:rPr>
                <w:sz w:val="22"/>
                <w:szCs w:val="22"/>
              </w:rPr>
              <w:t>might be useful</w:t>
            </w:r>
            <w:r w:rsidR="00F26E75" w:rsidRPr="00F26E75">
              <w:rPr>
                <w:sz w:val="22"/>
                <w:szCs w:val="22"/>
              </w:rPr>
              <w:t xml:space="preserve"> to add </w:t>
            </w:r>
            <w:r w:rsidR="00F26E75">
              <w:rPr>
                <w:sz w:val="22"/>
                <w:szCs w:val="22"/>
              </w:rPr>
              <w:t>a call to</w:t>
            </w:r>
            <w:r w:rsidR="00F26E75" w:rsidRPr="00F26E75">
              <w:rPr>
                <w:sz w:val="22"/>
                <w:szCs w:val="22"/>
              </w:rPr>
              <w:t xml:space="preserve"> the engagement of the private sector </w:t>
            </w:r>
            <w:r w:rsidR="00F26E75">
              <w:rPr>
                <w:sz w:val="22"/>
                <w:szCs w:val="22"/>
              </w:rPr>
              <w:t xml:space="preserve">if </w:t>
            </w:r>
            <w:r w:rsidR="00F26E75" w:rsidRPr="00F26E75">
              <w:rPr>
                <w:sz w:val="22"/>
                <w:szCs w:val="22"/>
              </w:rPr>
              <w:t xml:space="preserve">the post-2020 </w:t>
            </w:r>
            <w:r w:rsidR="00F26E75">
              <w:rPr>
                <w:sz w:val="22"/>
                <w:szCs w:val="22"/>
              </w:rPr>
              <w:t>GBF is</w:t>
            </w:r>
            <w:r w:rsidR="00F26E75" w:rsidRPr="00F26E75">
              <w:rPr>
                <w:sz w:val="22"/>
                <w:szCs w:val="22"/>
              </w:rPr>
              <w:t xml:space="preserve"> to succeed. The strategy to engage this sector should be better stressed with regards to the means of implementatio</w:t>
            </w:r>
            <w:r w:rsidR="00F26E75">
              <w:rPr>
                <w:sz w:val="22"/>
                <w:szCs w:val="22"/>
              </w:rPr>
              <w:t>n.</w:t>
            </w:r>
          </w:p>
        </w:tc>
      </w:tr>
      <w:tr w:rsidR="001E1D26" w:rsidRPr="008371C2" w14:paraId="7A865B83" w14:textId="77777777" w:rsidTr="00200571">
        <w:trPr>
          <w:trHeight w:val="224"/>
        </w:trPr>
        <w:tc>
          <w:tcPr>
            <w:tcW w:w="1426" w:type="dxa"/>
          </w:tcPr>
          <w:p w14:paraId="48F7EE30" w14:textId="1B9A1947" w:rsidR="001E1D26" w:rsidRPr="008371C2" w:rsidRDefault="001E1D26" w:rsidP="001E1D26">
            <w:pPr>
              <w:rPr>
                <w:sz w:val="22"/>
                <w:szCs w:val="22"/>
              </w:rPr>
            </w:pPr>
            <w:r>
              <w:rPr>
                <w:sz w:val="22"/>
                <w:szCs w:val="22"/>
              </w:rPr>
              <w:t>10</w:t>
            </w:r>
          </w:p>
        </w:tc>
        <w:tc>
          <w:tcPr>
            <w:tcW w:w="1426" w:type="dxa"/>
          </w:tcPr>
          <w:p w14:paraId="6A798625" w14:textId="02FC6D13" w:rsidR="001E1D26" w:rsidRPr="008371C2" w:rsidRDefault="001E1D26" w:rsidP="001E1D26">
            <w:pPr>
              <w:rPr>
                <w:sz w:val="22"/>
                <w:szCs w:val="22"/>
              </w:rPr>
            </w:pPr>
            <w:r>
              <w:rPr>
                <w:sz w:val="22"/>
                <w:szCs w:val="22"/>
              </w:rPr>
              <w:t>46</w:t>
            </w:r>
          </w:p>
        </w:tc>
        <w:tc>
          <w:tcPr>
            <w:tcW w:w="7336" w:type="dxa"/>
            <w:gridSpan w:val="2"/>
          </w:tcPr>
          <w:p w14:paraId="531C2A0F" w14:textId="0CA61DB3" w:rsidR="001E1D26" w:rsidRPr="008371C2" w:rsidRDefault="001E1D26" w:rsidP="001E1D26">
            <w:pPr>
              <w:jc w:val="both"/>
              <w:rPr>
                <w:sz w:val="22"/>
                <w:szCs w:val="22"/>
              </w:rPr>
            </w:pPr>
            <w:r>
              <w:rPr>
                <w:sz w:val="22"/>
                <w:szCs w:val="22"/>
              </w:rPr>
              <w:t xml:space="preserve">We suggest including in Goal D </w:t>
            </w:r>
            <w:r w:rsidR="00F26E75">
              <w:rPr>
                <w:sz w:val="22"/>
                <w:szCs w:val="22"/>
              </w:rPr>
              <w:t>a clear mention to</w:t>
            </w:r>
            <w:r>
              <w:rPr>
                <w:sz w:val="22"/>
                <w:szCs w:val="22"/>
              </w:rPr>
              <w:t xml:space="preserve"> </w:t>
            </w:r>
            <w:r w:rsidRPr="00E560A6">
              <w:rPr>
                <w:sz w:val="22"/>
                <w:szCs w:val="22"/>
              </w:rPr>
              <w:t>the urgent need to</w:t>
            </w:r>
            <w:r w:rsidR="00F26E75">
              <w:rPr>
                <w:sz w:val="22"/>
                <w:szCs w:val="22"/>
              </w:rPr>
              <w:t xml:space="preserve"> Parties to</w:t>
            </w:r>
            <w:r w:rsidRPr="00E560A6">
              <w:rPr>
                <w:sz w:val="22"/>
                <w:szCs w:val="22"/>
              </w:rPr>
              <w:t xml:space="preserve"> comply with </w:t>
            </w:r>
            <w:r>
              <w:rPr>
                <w:sz w:val="22"/>
                <w:szCs w:val="22"/>
              </w:rPr>
              <w:t>A</w:t>
            </w:r>
            <w:r w:rsidRPr="00E560A6">
              <w:rPr>
                <w:sz w:val="22"/>
                <w:szCs w:val="22"/>
              </w:rPr>
              <w:t>rticle 20</w:t>
            </w:r>
            <w:r>
              <w:rPr>
                <w:sz w:val="22"/>
                <w:szCs w:val="22"/>
              </w:rPr>
              <w:t xml:space="preserve"> of the Convention.</w:t>
            </w:r>
            <w:r w:rsidR="00F26E75">
              <w:rPr>
                <w:sz w:val="22"/>
                <w:szCs w:val="22"/>
              </w:rPr>
              <w:t xml:space="preserve"> </w:t>
            </w:r>
            <w:r w:rsidRPr="00F65FAD">
              <w:rPr>
                <w:sz w:val="22"/>
                <w:szCs w:val="22"/>
              </w:rPr>
              <w:t xml:space="preserve">The Aichi Targets results showed that implementation is a vital point for the success of GBF.  Goal D needs a more concrete and ambitious language instead of using vague elements. </w:t>
            </w:r>
            <w:r w:rsidR="00F26E75">
              <w:rPr>
                <w:sz w:val="22"/>
                <w:szCs w:val="22"/>
              </w:rPr>
              <w:t>P</w:t>
            </w:r>
            <w:r w:rsidRPr="00F65FAD">
              <w:rPr>
                <w:sz w:val="22"/>
                <w:szCs w:val="22"/>
              </w:rPr>
              <w:t>ar</w:t>
            </w:r>
            <w:r>
              <w:rPr>
                <w:sz w:val="22"/>
                <w:szCs w:val="22"/>
              </w:rPr>
              <w:t>agraph</w:t>
            </w:r>
            <w:r w:rsidRPr="00F65FAD">
              <w:rPr>
                <w:sz w:val="22"/>
                <w:szCs w:val="22"/>
              </w:rPr>
              <w:t xml:space="preserve"> 48 correctly states that “Inadequate funding levels are a major impediment to effective biodiversity conservation in many countries and may be associated with failures to meet global targets”.</w:t>
            </w:r>
            <w:r>
              <w:rPr>
                <w:sz w:val="22"/>
                <w:szCs w:val="22"/>
              </w:rPr>
              <w:t xml:space="preserve"> </w:t>
            </w:r>
          </w:p>
        </w:tc>
      </w:tr>
      <w:tr w:rsidR="001E1D26" w:rsidRPr="008371C2" w14:paraId="6632813D" w14:textId="77777777" w:rsidTr="00200571">
        <w:trPr>
          <w:trHeight w:val="224"/>
        </w:trPr>
        <w:tc>
          <w:tcPr>
            <w:tcW w:w="1426" w:type="dxa"/>
          </w:tcPr>
          <w:p w14:paraId="569DD1BB" w14:textId="6F95EF8B" w:rsidR="001E1D26" w:rsidRPr="00F26E75" w:rsidRDefault="001E1D26" w:rsidP="001E1D26">
            <w:pPr>
              <w:rPr>
                <w:sz w:val="22"/>
                <w:szCs w:val="22"/>
              </w:rPr>
            </w:pPr>
            <w:r w:rsidRPr="00F26E75">
              <w:rPr>
                <w:color w:val="000000" w:themeColor="text1"/>
                <w:sz w:val="22"/>
                <w:szCs w:val="22"/>
              </w:rPr>
              <w:t>10</w:t>
            </w:r>
          </w:p>
        </w:tc>
        <w:tc>
          <w:tcPr>
            <w:tcW w:w="1426" w:type="dxa"/>
          </w:tcPr>
          <w:p w14:paraId="7F83CEF1" w14:textId="66139FAE" w:rsidR="001E1D26" w:rsidRPr="00F26E75" w:rsidRDefault="001E1D26" w:rsidP="001E1D26">
            <w:pPr>
              <w:rPr>
                <w:sz w:val="22"/>
                <w:szCs w:val="22"/>
              </w:rPr>
            </w:pPr>
            <w:r w:rsidRPr="00F26E75">
              <w:rPr>
                <w:color w:val="000000" w:themeColor="text1"/>
                <w:sz w:val="22"/>
                <w:szCs w:val="22"/>
              </w:rPr>
              <w:t>47</w:t>
            </w:r>
          </w:p>
        </w:tc>
        <w:tc>
          <w:tcPr>
            <w:tcW w:w="7336" w:type="dxa"/>
            <w:gridSpan w:val="2"/>
          </w:tcPr>
          <w:p w14:paraId="7EA6F5D9" w14:textId="5E0C808C" w:rsidR="001E1D26" w:rsidRDefault="00F26E75" w:rsidP="001E1D26">
            <w:pPr>
              <w:jc w:val="both"/>
              <w:rPr>
                <w:sz w:val="22"/>
                <w:szCs w:val="22"/>
              </w:rPr>
            </w:pPr>
            <w:r w:rsidRPr="00F26E75">
              <w:rPr>
                <w:color w:val="000000" w:themeColor="text1"/>
                <w:sz w:val="22"/>
                <w:szCs w:val="22"/>
              </w:rPr>
              <w:t xml:space="preserve">Means of implementation will represent a critical step to allow the ambitious implementation of the Post-2020 GBF. It is worth noting that, in line with Article 20.2 of the Convention, developed countries should provide </w:t>
            </w:r>
            <w:r w:rsidRPr="00F26E75">
              <w:rPr>
                <w:b/>
                <w:bCs/>
                <w:color w:val="000000" w:themeColor="text1"/>
                <w:sz w:val="22"/>
                <w:szCs w:val="22"/>
              </w:rPr>
              <w:t>additional</w:t>
            </w:r>
            <w:r w:rsidRPr="00F26E75">
              <w:rPr>
                <w:color w:val="000000" w:themeColor="text1"/>
                <w:sz w:val="22"/>
                <w:szCs w:val="22"/>
              </w:rPr>
              <w:t xml:space="preserve"> financial resources to the achievement of the CBD´s goals. In this regard, other sources of financing </w:t>
            </w:r>
            <w:r w:rsidRPr="00F26E75">
              <w:rPr>
                <w:b/>
                <w:bCs/>
                <w:color w:val="000000" w:themeColor="text1"/>
                <w:sz w:val="22"/>
                <w:szCs w:val="22"/>
              </w:rPr>
              <w:t>should not</w:t>
            </w:r>
            <w:r w:rsidRPr="00F26E75">
              <w:rPr>
                <w:color w:val="000000" w:themeColor="text1"/>
                <w:sz w:val="22"/>
                <w:szCs w:val="22"/>
              </w:rPr>
              <w:t xml:space="preserve"> reduce the efforts from developed countries. </w:t>
            </w:r>
            <w:r w:rsidRPr="00F26E75">
              <w:rPr>
                <w:sz w:val="22"/>
                <w:szCs w:val="22"/>
              </w:rPr>
              <w:t>The gap in resource mobilization between developed and developing countries must be taken into account when drafting the Goal.</w:t>
            </w:r>
            <w:r w:rsidR="001E1D26" w:rsidRPr="00F26E75">
              <w:rPr>
                <w:sz w:val="22"/>
                <w:szCs w:val="22"/>
              </w:rPr>
              <w:t xml:space="preserve"> </w:t>
            </w:r>
            <w:r w:rsidRPr="00F26E75">
              <w:rPr>
                <w:sz w:val="22"/>
                <w:szCs w:val="22"/>
              </w:rPr>
              <w:t xml:space="preserve">This is of a particular concern due to the </w:t>
            </w:r>
            <w:r w:rsidR="001E1D26" w:rsidRPr="00F26E75">
              <w:rPr>
                <w:sz w:val="22"/>
                <w:szCs w:val="22"/>
              </w:rPr>
              <w:t>current</w:t>
            </w:r>
            <w:r w:rsidRPr="00F26E75">
              <w:rPr>
                <w:sz w:val="22"/>
                <w:szCs w:val="22"/>
              </w:rPr>
              <w:t xml:space="preserve"> state of</w:t>
            </w:r>
            <w:r w:rsidR="001E1D26" w:rsidRPr="00F26E75">
              <w:rPr>
                <w:sz w:val="22"/>
                <w:szCs w:val="22"/>
              </w:rPr>
              <w:t xml:space="preserve"> </w:t>
            </w:r>
            <w:r w:rsidRPr="00F26E75">
              <w:rPr>
                <w:sz w:val="22"/>
                <w:szCs w:val="22"/>
              </w:rPr>
              <w:t xml:space="preserve">the </w:t>
            </w:r>
            <w:r w:rsidR="001E1D26" w:rsidRPr="00F26E75">
              <w:rPr>
                <w:sz w:val="22"/>
                <w:szCs w:val="22"/>
              </w:rPr>
              <w:t>pandemic</w:t>
            </w:r>
            <w:r w:rsidRPr="00F26E75">
              <w:rPr>
                <w:sz w:val="22"/>
                <w:szCs w:val="22"/>
              </w:rPr>
              <w:t xml:space="preserve">, which has </w:t>
            </w:r>
            <w:r w:rsidR="001E1D26" w:rsidRPr="00F26E75">
              <w:rPr>
                <w:sz w:val="22"/>
                <w:szCs w:val="22"/>
              </w:rPr>
              <w:t xml:space="preserve">increased the burden on developing countries and </w:t>
            </w:r>
            <w:r>
              <w:rPr>
                <w:sz w:val="22"/>
                <w:szCs w:val="22"/>
              </w:rPr>
              <w:t>their</w:t>
            </w:r>
            <w:r w:rsidR="001E1D26" w:rsidRPr="00F26E75">
              <w:rPr>
                <w:sz w:val="22"/>
                <w:szCs w:val="22"/>
              </w:rPr>
              <w:t xml:space="preserve"> national recovery packages. Biodiversity-related financial flows to developing countr</w:t>
            </w:r>
            <w:r>
              <w:rPr>
                <w:sz w:val="22"/>
                <w:szCs w:val="22"/>
              </w:rPr>
              <w:t xml:space="preserve">ies </w:t>
            </w:r>
            <w:r w:rsidR="001E1D26" w:rsidRPr="00F26E75">
              <w:rPr>
                <w:sz w:val="22"/>
                <w:szCs w:val="22"/>
              </w:rPr>
              <w:t xml:space="preserve">will significantly </w:t>
            </w:r>
            <w:r>
              <w:rPr>
                <w:sz w:val="22"/>
                <w:szCs w:val="22"/>
              </w:rPr>
              <w:t>improve the chances of a successful implementation of</w:t>
            </w:r>
            <w:r w:rsidR="001E1D26" w:rsidRPr="00F26E75">
              <w:rPr>
                <w:sz w:val="22"/>
                <w:szCs w:val="22"/>
              </w:rPr>
              <w:t xml:space="preserve"> CBD’s goals</w:t>
            </w:r>
            <w:r>
              <w:rPr>
                <w:sz w:val="22"/>
                <w:szCs w:val="22"/>
              </w:rPr>
              <w:t>.</w:t>
            </w:r>
          </w:p>
        </w:tc>
      </w:tr>
      <w:tr w:rsidR="00D535F2" w:rsidRPr="008371C2" w14:paraId="5F2D621E" w14:textId="77777777" w:rsidTr="00200571">
        <w:trPr>
          <w:trHeight w:val="224"/>
        </w:trPr>
        <w:tc>
          <w:tcPr>
            <w:tcW w:w="1426" w:type="dxa"/>
          </w:tcPr>
          <w:p w14:paraId="36C6A0D8" w14:textId="5997DCEE" w:rsidR="00D535F2" w:rsidRPr="00F26E75" w:rsidRDefault="00D535F2" w:rsidP="00D535F2">
            <w:pPr>
              <w:rPr>
                <w:color w:val="000000" w:themeColor="text1"/>
                <w:sz w:val="22"/>
                <w:szCs w:val="22"/>
              </w:rPr>
            </w:pPr>
            <w:r w:rsidRPr="00D535F2">
              <w:rPr>
                <w:color w:val="000000" w:themeColor="text1"/>
                <w:sz w:val="22"/>
                <w:szCs w:val="22"/>
              </w:rPr>
              <w:t>11</w:t>
            </w:r>
          </w:p>
        </w:tc>
        <w:tc>
          <w:tcPr>
            <w:tcW w:w="1426" w:type="dxa"/>
          </w:tcPr>
          <w:p w14:paraId="7D155828" w14:textId="32037AB7" w:rsidR="00D535F2" w:rsidRPr="00F26E75" w:rsidRDefault="00D535F2" w:rsidP="00D535F2">
            <w:pPr>
              <w:rPr>
                <w:color w:val="000000" w:themeColor="text1"/>
                <w:sz w:val="22"/>
                <w:szCs w:val="22"/>
              </w:rPr>
            </w:pPr>
            <w:r w:rsidRPr="00D535F2">
              <w:rPr>
                <w:color w:val="000000" w:themeColor="text1"/>
                <w:sz w:val="22"/>
                <w:szCs w:val="22"/>
              </w:rPr>
              <w:t>50</w:t>
            </w:r>
          </w:p>
        </w:tc>
        <w:tc>
          <w:tcPr>
            <w:tcW w:w="7336" w:type="dxa"/>
            <w:gridSpan w:val="2"/>
          </w:tcPr>
          <w:p w14:paraId="36E3E0A1" w14:textId="2A77DF8C" w:rsidR="00D535F2" w:rsidRPr="00F26E75" w:rsidRDefault="00D535F2" w:rsidP="00D535F2">
            <w:pPr>
              <w:jc w:val="both"/>
              <w:rPr>
                <w:color w:val="000000" w:themeColor="text1"/>
                <w:sz w:val="22"/>
                <w:szCs w:val="22"/>
              </w:rPr>
            </w:pPr>
            <w:r>
              <w:rPr>
                <w:rFonts w:eastAsiaTheme="minorHAnsi"/>
                <w:color w:val="000000" w:themeColor="text1"/>
                <w:sz w:val="22"/>
                <w:szCs w:val="22"/>
              </w:rPr>
              <w:t>With regards to the mentioning of benefit sharing and target 12 among the options to means of implementation, i</w:t>
            </w:r>
            <w:r w:rsidRPr="00D535F2">
              <w:rPr>
                <w:rFonts w:eastAsiaTheme="minorHAnsi"/>
                <w:color w:val="000000" w:themeColor="text1"/>
                <w:sz w:val="22"/>
                <w:szCs w:val="22"/>
              </w:rPr>
              <w:t xml:space="preserve">t must be recalled that the effects related to the application of </w:t>
            </w:r>
            <w:r>
              <w:rPr>
                <w:rFonts w:eastAsiaTheme="minorHAnsi"/>
                <w:color w:val="000000" w:themeColor="text1"/>
                <w:sz w:val="22"/>
                <w:szCs w:val="22"/>
              </w:rPr>
              <w:t xml:space="preserve">ABS </w:t>
            </w:r>
            <w:r w:rsidRPr="00D535F2">
              <w:rPr>
                <w:rFonts w:eastAsiaTheme="minorHAnsi"/>
                <w:color w:val="000000" w:themeColor="text1"/>
                <w:sz w:val="22"/>
                <w:szCs w:val="22"/>
              </w:rPr>
              <w:t xml:space="preserve">compliance provisions and obligations emanating from domestic legislation or regulatory requirements of 129 Parties to the Nagoya Protocol should not be equally taken into account or mixed up with the financing opportunities and implementation mechanisms associated with the overall Post-2020 GBF - under negotiation by the 196 Parties to the CBD.  The latter is broader in scope and application and linked with the need to not only generating additional resources but also enhancing the </w:t>
            </w:r>
            <w:r w:rsidRPr="00D535F2">
              <w:rPr>
                <w:color w:val="000000" w:themeColor="text1"/>
                <w:sz w:val="22"/>
                <w:szCs w:val="22"/>
              </w:rPr>
              <w:t xml:space="preserve">effectiveness and efficiency of resource use.  As stated in Article 20.2 of the Convention, developed countries </w:t>
            </w:r>
            <w:r>
              <w:rPr>
                <w:color w:val="000000" w:themeColor="text1"/>
                <w:sz w:val="22"/>
                <w:szCs w:val="22"/>
              </w:rPr>
              <w:t>have endorsed a commitment to</w:t>
            </w:r>
            <w:r w:rsidRPr="00D535F2">
              <w:rPr>
                <w:color w:val="000000" w:themeColor="text1"/>
                <w:sz w:val="22"/>
                <w:szCs w:val="22"/>
              </w:rPr>
              <w:t xml:space="preserve"> take the lead on financing resources towards CBD´s goals. ABS provisions and effective benefit sharing should not be considered as a primary source towards the GBF, and countries receiving benefit sharing should not be harmed in assessing official resources. </w:t>
            </w:r>
          </w:p>
        </w:tc>
      </w:tr>
      <w:tr w:rsidR="00D535F2" w:rsidRPr="008371C2" w14:paraId="73FD340A" w14:textId="77777777" w:rsidTr="00200571">
        <w:trPr>
          <w:trHeight w:val="224"/>
        </w:trPr>
        <w:tc>
          <w:tcPr>
            <w:tcW w:w="1426" w:type="dxa"/>
          </w:tcPr>
          <w:p w14:paraId="37288C1C" w14:textId="4ACB3B38" w:rsidR="00D535F2" w:rsidRPr="00F75D29" w:rsidRDefault="00D535F2" w:rsidP="00D535F2">
            <w:pPr>
              <w:rPr>
                <w:sz w:val="22"/>
                <w:szCs w:val="22"/>
              </w:rPr>
            </w:pPr>
            <w:r w:rsidRPr="00F75D29">
              <w:rPr>
                <w:sz w:val="22"/>
                <w:szCs w:val="22"/>
              </w:rPr>
              <w:t>12</w:t>
            </w:r>
          </w:p>
        </w:tc>
        <w:tc>
          <w:tcPr>
            <w:tcW w:w="1426" w:type="dxa"/>
          </w:tcPr>
          <w:p w14:paraId="2993E983" w14:textId="64C8F718" w:rsidR="00D535F2" w:rsidRPr="00F75D29" w:rsidRDefault="00D535F2" w:rsidP="00D535F2">
            <w:pPr>
              <w:rPr>
                <w:sz w:val="22"/>
                <w:szCs w:val="22"/>
              </w:rPr>
            </w:pPr>
            <w:r w:rsidRPr="00F75D29">
              <w:rPr>
                <w:sz w:val="22"/>
                <w:szCs w:val="22"/>
              </w:rPr>
              <w:t>52</w:t>
            </w:r>
          </w:p>
        </w:tc>
        <w:tc>
          <w:tcPr>
            <w:tcW w:w="7336" w:type="dxa"/>
            <w:gridSpan w:val="2"/>
          </w:tcPr>
          <w:p w14:paraId="2A720A2D" w14:textId="46373EBF" w:rsidR="00D535F2" w:rsidRPr="00F75D29" w:rsidRDefault="00D535F2" w:rsidP="00D535F2">
            <w:pPr>
              <w:jc w:val="both"/>
              <w:rPr>
                <w:sz w:val="22"/>
                <w:szCs w:val="22"/>
              </w:rPr>
            </w:pPr>
            <w:r>
              <w:rPr>
                <w:rFonts w:eastAsia="Arial Unicode MS"/>
                <w:color w:val="000000"/>
                <w:sz w:val="22"/>
                <w:szCs w:val="22"/>
                <w:u w:color="000000"/>
              </w:rPr>
              <w:t>M</w:t>
            </w:r>
            <w:r w:rsidRPr="00F75D29">
              <w:rPr>
                <w:rFonts w:eastAsia="Arial Unicode MS"/>
                <w:color w:val="000000"/>
                <w:sz w:val="22"/>
                <w:szCs w:val="22"/>
                <w:u w:color="000000"/>
              </w:rPr>
              <w:t xml:space="preserve">odify </w:t>
            </w:r>
            <w:r w:rsidR="008C630F">
              <w:rPr>
                <w:rFonts w:eastAsia="Arial Unicode MS"/>
                <w:color w:val="000000"/>
                <w:sz w:val="22"/>
                <w:szCs w:val="22"/>
                <w:u w:color="000000"/>
              </w:rPr>
              <w:t xml:space="preserve">the sentence </w:t>
            </w:r>
            <w:r w:rsidRPr="00F75D29">
              <w:rPr>
                <w:rFonts w:eastAsia="Arial Unicode MS"/>
                <w:color w:val="000000"/>
                <w:sz w:val="22"/>
                <w:szCs w:val="22"/>
                <w:u w:color="000000"/>
              </w:rPr>
              <w:t>“The second and third components would be limited</w:t>
            </w:r>
            <w:r w:rsidRPr="008F68EF">
              <w:rPr>
                <w:rFonts w:eastAsia="Arial Unicode MS"/>
                <w:color w:val="000000"/>
                <w:sz w:val="22"/>
                <w:szCs w:val="22"/>
                <w:u w:color="000000"/>
              </w:rPr>
              <w:t xml:space="preserve"> </w:t>
            </w:r>
            <w:r w:rsidRPr="008F68EF">
              <w:rPr>
                <w:rFonts w:eastAsia="Arial Unicode MS"/>
                <w:strike/>
                <w:color w:val="000000"/>
                <w:sz w:val="22"/>
                <w:szCs w:val="22"/>
                <w:u w:color="000000"/>
              </w:rPr>
              <w:t>only</w:t>
            </w:r>
            <w:r w:rsidRPr="00F75D29">
              <w:rPr>
                <w:rFonts w:eastAsia="Arial Unicode MS"/>
                <w:color w:val="000000"/>
                <w:sz w:val="22"/>
                <w:szCs w:val="22"/>
                <w:u w:color="000000"/>
              </w:rPr>
              <w:t xml:space="preserve"> by logistical and other practical constraints </w:t>
            </w:r>
            <w:r w:rsidRPr="00F75D29">
              <w:rPr>
                <w:rFonts w:eastAsia="Arial Unicode MS"/>
                <w:b/>
                <w:bCs/>
                <w:color w:val="000000"/>
                <w:sz w:val="22"/>
                <w:szCs w:val="22"/>
                <w:u w:color="000000"/>
              </w:rPr>
              <w:t>and by resources available for land restoration and improve of productivity</w:t>
            </w:r>
            <w:r w:rsidRPr="00F75D29">
              <w:rPr>
                <w:rFonts w:eastAsia="Arial Unicode MS"/>
                <w:color w:val="000000"/>
                <w:sz w:val="22"/>
                <w:szCs w:val="22"/>
                <w:u w:color="000000"/>
              </w:rPr>
              <w:t xml:space="preserve">”. We </w:t>
            </w:r>
            <w:r w:rsidR="008C630F">
              <w:rPr>
                <w:rFonts w:eastAsia="Arial Unicode MS"/>
                <w:color w:val="000000"/>
                <w:sz w:val="22"/>
                <w:szCs w:val="22"/>
                <w:u w:color="000000"/>
              </w:rPr>
              <w:t>acknowledge</w:t>
            </w:r>
            <w:r w:rsidRPr="00F75D29">
              <w:rPr>
                <w:rFonts w:eastAsia="Arial Unicode MS"/>
                <w:color w:val="000000"/>
                <w:sz w:val="22"/>
                <w:szCs w:val="22"/>
                <w:u w:color="000000"/>
              </w:rPr>
              <w:t xml:space="preserve"> the importance of recovering degraded areas, but such </w:t>
            </w:r>
            <w:r>
              <w:rPr>
                <w:rFonts w:eastAsia="Arial Unicode MS"/>
                <w:color w:val="000000"/>
                <w:sz w:val="22"/>
                <w:szCs w:val="22"/>
                <w:u w:color="000000"/>
              </w:rPr>
              <w:t>action</w:t>
            </w:r>
            <w:r w:rsidRPr="00F75D29">
              <w:rPr>
                <w:rFonts w:eastAsia="Arial Unicode MS"/>
                <w:color w:val="000000"/>
                <w:sz w:val="22"/>
                <w:szCs w:val="22"/>
                <w:u w:color="000000"/>
              </w:rPr>
              <w:t xml:space="preserve"> requires large </w:t>
            </w:r>
            <w:r>
              <w:rPr>
                <w:rFonts w:eastAsia="Arial Unicode MS"/>
                <w:color w:val="000000"/>
                <w:sz w:val="22"/>
                <w:szCs w:val="22"/>
                <w:u w:color="000000"/>
              </w:rPr>
              <w:t>amounts of capital</w:t>
            </w:r>
            <w:r w:rsidR="008C630F">
              <w:rPr>
                <w:rFonts w:eastAsia="Arial Unicode MS"/>
                <w:color w:val="000000"/>
                <w:sz w:val="22"/>
                <w:szCs w:val="22"/>
                <w:u w:color="000000"/>
              </w:rPr>
              <w:t xml:space="preserve"> and depend on</w:t>
            </w:r>
            <w:r w:rsidRPr="00F75D29">
              <w:rPr>
                <w:rFonts w:eastAsia="Arial Unicode MS"/>
                <w:color w:val="000000"/>
                <w:sz w:val="22"/>
                <w:szCs w:val="22"/>
                <w:u w:color="000000"/>
              </w:rPr>
              <w:t xml:space="preserve"> the </w:t>
            </w:r>
            <w:r>
              <w:rPr>
                <w:rFonts w:eastAsia="Arial Unicode MS"/>
                <w:color w:val="000000"/>
                <w:sz w:val="22"/>
                <w:szCs w:val="22"/>
                <w:u w:color="000000"/>
              </w:rPr>
              <w:t>availability</w:t>
            </w:r>
            <w:r w:rsidRPr="00F75D29">
              <w:rPr>
                <w:rFonts w:eastAsia="Arial Unicode MS"/>
                <w:color w:val="000000"/>
                <w:sz w:val="22"/>
                <w:szCs w:val="22"/>
                <w:u w:color="000000"/>
              </w:rPr>
              <w:t xml:space="preserve"> of credit, for example. Thus, the statement should be better contextualized. Given the importance of recovering these areas, we </w:t>
            </w:r>
            <w:r w:rsidR="008C630F">
              <w:rPr>
                <w:rFonts w:eastAsia="Arial Unicode MS"/>
                <w:color w:val="000000"/>
                <w:sz w:val="22"/>
                <w:szCs w:val="22"/>
                <w:u w:color="000000"/>
              </w:rPr>
              <w:t>recommend that</w:t>
            </w:r>
            <w:r w:rsidRPr="00F75D29">
              <w:rPr>
                <w:rFonts w:eastAsia="Arial Unicode MS"/>
                <w:color w:val="000000"/>
                <w:sz w:val="22"/>
                <w:szCs w:val="22"/>
                <w:u w:color="000000"/>
              </w:rPr>
              <w:t xml:space="preserve"> it</w:t>
            </w:r>
            <w:r w:rsidR="008C630F">
              <w:rPr>
                <w:rFonts w:eastAsia="Arial Unicode MS"/>
                <w:color w:val="000000"/>
                <w:sz w:val="22"/>
                <w:szCs w:val="22"/>
                <w:u w:color="000000"/>
              </w:rPr>
              <w:t xml:space="preserve"> is specifically </w:t>
            </w:r>
            <w:r w:rsidRPr="00F75D29">
              <w:rPr>
                <w:rFonts w:eastAsia="Arial Unicode MS"/>
                <w:color w:val="000000"/>
                <w:sz w:val="22"/>
                <w:szCs w:val="22"/>
                <w:u w:color="000000"/>
              </w:rPr>
              <w:t>mention</w:t>
            </w:r>
            <w:r w:rsidR="008C630F">
              <w:rPr>
                <w:rFonts w:eastAsia="Arial Unicode MS"/>
                <w:color w:val="000000"/>
                <w:sz w:val="22"/>
                <w:szCs w:val="22"/>
                <w:u w:color="000000"/>
              </w:rPr>
              <w:t>ed</w:t>
            </w:r>
            <w:r w:rsidRPr="00F75D29">
              <w:rPr>
                <w:rFonts w:eastAsia="Arial Unicode MS"/>
                <w:color w:val="000000"/>
                <w:sz w:val="22"/>
                <w:szCs w:val="22"/>
                <w:u w:color="000000"/>
              </w:rPr>
              <w:t xml:space="preserve"> in the Implementation and Mobilization of Resources Target.</w:t>
            </w:r>
          </w:p>
        </w:tc>
      </w:tr>
      <w:tr w:rsidR="00D535F2" w:rsidRPr="008371C2" w14:paraId="00DA4A24" w14:textId="77777777" w:rsidTr="00200571">
        <w:trPr>
          <w:trHeight w:val="224"/>
        </w:trPr>
        <w:tc>
          <w:tcPr>
            <w:tcW w:w="1426" w:type="dxa"/>
          </w:tcPr>
          <w:p w14:paraId="0BF9A4EA" w14:textId="24E1F659" w:rsidR="00D535F2" w:rsidRPr="008371C2" w:rsidRDefault="00D535F2" w:rsidP="00D535F2">
            <w:pPr>
              <w:rPr>
                <w:sz w:val="22"/>
                <w:szCs w:val="22"/>
              </w:rPr>
            </w:pPr>
            <w:r>
              <w:rPr>
                <w:sz w:val="22"/>
                <w:szCs w:val="22"/>
              </w:rPr>
              <w:t>12</w:t>
            </w:r>
          </w:p>
        </w:tc>
        <w:tc>
          <w:tcPr>
            <w:tcW w:w="1426" w:type="dxa"/>
          </w:tcPr>
          <w:p w14:paraId="03384ADA" w14:textId="23AE99FC" w:rsidR="00D535F2" w:rsidRPr="008371C2" w:rsidRDefault="00D535F2" w:rsidP="00D535F2">
            <w:pPr>
              <w:rPr>
                <w:sz w:val="22"/>
                <w:szCs w:val="22"/>
              </w:rPr>
            </w:pPr>
            <w:r>
              <w:rPr>
                <w:sz w:val="22"/>
                <w:szCs w:val="22"/>
              </w:rPr>
              <w:t>56</w:t>
            </w:r>
          </w:p>
        </w:tc>
        <w:tc>
          <w:tcPr>
            <w:tcW w:w="7336" w:type="dxa"/>
            <w:gridSpan w:val="2"/>
          </w:tcPr>
          <w:p w14:paraId="219C3642" w14:textId="1DD11DCD" w:rsidR="00D535F2" w:rsidRPr="008371C2" w:rsidRDefault="00D535F2" w:rsidP="00D535F2">
            <w:pPr>
              <w:jc w:val="both"/>
              <w:rPr>
                <w:sz w:val="22"/>
                <w:szCs w:val="22"/>
              </w:rPr>
            </w:pPr>
            <w:r w:rsidRPr="007C7DD7">
              <w:rPr>
                <w:sz w:val="22"/>
                <w:szCs w:val="22"/>
              </w:rPr>
              <w:t xml:space="preserve">It is necessary to define and agree about the concept of “Areas particularly important </w:t>
            </w:r>
            <w:r w:rsidR="00B42093" w:rsidRPr="007C7DD7">
              <w:rPr>
                <w:sz w:val="22"/>
                <w:szCs w:val="22"/>
              </w:rPr>
              <w:t>for biodiversity</w:t>
            </w:r>
            <w:r w:rsidRPr="007C7DD7">
              <w:rPr>
                <w:sz w:val="22"/>
                <w:szCs w:val="22"/>
              </w:rPr>
              <w:t xml:space="preserve">” before </w:t>
            </w:r>
            <w:r w:rsidR="008C630F">
              <w:rPr>
                <w:sz w:val="22"/>
                <w:szCs w:val="22"/>
              </w:rPr>
              <w:t xml:space="preserve">it </w:t>
            </w:r>
            <w:r w:rsidRPr="007C7DD7">
              <w:rPr>
                <w:sz w:val="22"/>
                <w:szCs w:val="22"/>
              </w:rPr>
              <w:t>is used by the Convention</w:t>
            </w:r>
            <w:r w:rsidR="008C630F">
              <w:rPr>
                <w:sz w:val="22"/>
                <w:szCs w:val="22"/>
              </w:rPr>
              <w:t>. So far, it has only</w:t>
            </w:r>
            <w:r w:rsidRPr="007C7DD7">
              <w:rPr>
                <w:sz w:val="22"/>
                <w:szCs w:val="22"/>
              </w:rPr>
              <w:t xml:space="preserve"> </w:t>
            </w:r>
            <w:proofErr w:type="gramStart"/>
            <w:r w:rsidRPr="007C7DD7">
              <w:rPr>
                <w:sz w:val="22"/>
                <w:szCs w:val="22"/>
              </w:rPr>
              <w:t xml:space="preserve">being </w:t>
            </w:r>
            <w:r w:rsidR="008C630F">
              <w:rPr>
                <w:sz w:val="22"/>
                <w:szCs w:val="22"/>
              </w:rPr>
              <w:t>used</w:t>
            </w:r>
            <w:proofErr w:type="gramEnd"/>
            <w:r w:rsidRPr="007C7DD7">
              <w:rPr>
                <w:sz w:val="22"/>
                <w:szCs w:val="22"/>
              </w:rPr>
              <w:t xml:space="preserve"> in an information document from the Secretariat (CBD/SBSTTA/24/INF/11).</w:t>
            </w:r>
            <w:r w:rsidR="008C630F">
              <w:rPr>
                <w:sz w:val="22"/>
                <w:szCs w:val="22"/>
              </w:rPr>
              <w:t xml:space="preserve"> Parties should be consulted on this concept. </w:t>
            </w:r>
            <w:r w:rsidRPr="007C7DD7">
              <w:rPr>
                <w:sz w:val="22"/>
                <w:szCs w:val="22"/>
              </w:rPr>
              <w:t>In addition, t</w:t>
            </w:r>
            <w:r w:rsidRPr="007C7DD7">
              <w:rPr>
                <w:rFonts w:eastAsia="Arial Unicode MS"/>
                <w:color w:val="000000"/>
                <w:sz w:val="22"/>
                <w:szCs w:val="22"/>
                <w:u w:color="000000"/>
              </w:rPr>
              <w:t xml:space="preserve">he sentence </w:t>
            </w:r>
            <w:r w:rsidRPr="007C7DD7">
              <w:rPr>
                <w:rFonts w:eastAsia="Arial Unicode MS"/>
                <w:color w:val="000000"/>
                <w:sz w:val="22"/>
                <w:szCs w:val="22"/>
                <w:u w:color="000000"/>
                <w:rtl/>
                <w:lang w:val="ar-SA"/>
              </w:rPr>
              <w:t>“</w:t>
            </w:r>
            <w:r w:rsidRPr="007C7DD7">
              <w:rPr>
                <w:rFonts w:eastAsia="Arial Unicode MS"/>
                <w:color w:val="000000"/>
                <w:sz w:val="22"/>
                <w:szCs w:val="22"/>
                <w:u w:color="000000"/>
              </w:rPr>
              <w:t>an increase in coverage alone will not be sufficient”</w:t>
            </w:r>
            <w:r>
              <w:rPr>
                <w:rFonts w:eastAsia="Arial Unicode MS"/>
                <w:color w:val="000000"/>
                <w:sz w:val="22"/>
                <w:szCs w:val="22"/>
                <w:u w:color="000000"/>
              </w:rPr>
              <w:t>,</w:t>
            </w:r>
            <w:r w:rsidRPr="007C7DD7">
              <w:rPr>
                <w:rFonts w:eastAsia="Arial Unicode MS"/>
                <w:color w:val="000000"/>
                <w:sz w:val="22"/>
                <w:szCs w:val="22"/>
                <w:u w:color="000000"/>
              </w:rPr>
              <w:t xml:space="preserve"> as well as </w:t>
            </w:r>
            <w:r w:rsidRPr="007C7DD7">
              <w:rPr>
                <w:rFonts w:eastAsia="Arial Unicode MS"/>
                <w:color w:val="000000"/>
                <w:sz w:val="22"/>
                <w:szCs w:val="22"/>
                <w:u w:color="000000"/>
                <w:rtl/>
                <w:lang w:val="ar-SA"/>
              </w:rPr>
              <w:t>“</w:t>
            </w:r>
            <w:r w:rsidRPr="007C7DD7">
              <w:rPr>
                <w:rFonts w:eastAsia="Arial Unicode MS"/>
                <w:color w:val="000000"/>
                <w:sz w:val="22"/>
                <w:szCs w:val="22"/>
                <w:u w:color="000000"/>
              </w:rPr>
              <w:t>with the focus on areas particularly important for biodiversity”</w:t>
            </w:r>
            <w:r>
              <w:rPr>
                <w:rFonts w:eastAsia="Arial Unicode MS"/>
                <w:color w:val="000000"/>
                <w:sz w:val="22"/>
                <w:szCs w:val="22"/>
                <w:u w:color="000000"/>
              </w:rPr>
              <w:t xml:space="preserve"> in the Target 2,</w:t>
            </w:r>
            <w:r w:rsidRPr="007C7DD7">
              <w:rPr>
                <w:rFonts w:eastAsia="Arial Unicode MS"/>
                <w:color w:val="000000"/>
                <w:sz w:val="22"/>
                <w:szCs w:val="22"/>
                <w:u w:color="000000"/>
              </w:rPr>
              <w:t xml:space="preserve"> should be better explained.</w:t>
            </w:r>
          </w:p>
        </w:tc>
      </w:tr>
      <w:tr w:rsidR="00D535F2" w:rsidRPr="008371C2" w14:paraId="0D3F0894" w14:textId="77777777" w:rsidTr="00200571">
        <w:trPr>
          <w:trHeight w:val="224"/>
        </w:trPr>
        <w:tc>
          <w:tcPr>
            <w:tcW w:w="1426" w:type="dxa"/>
          </w:tcPr>
          <w:p w14:paraId="021FCAB6" w14:textId="7104CF1B" w:rsidR="00D535F2" w:rsidRPr="008371C2" w:rsidRDefault="00D535F2" w:rsidP="00D535F2">
            <w:pPr>
              <w:rPr>
                <w:sz w:val="22"/>
                <w:szCs w:val="22"/>
              </w:rPr>
            </w:pPr>
            <w:r>
              <w:rPr>
                <w:sz w:val="22"/>
                <w:szCs w:val="22"/>
              </w:rPr>
              <w:t>16</w:t>
            </w:r>
          </w:p>
        </w:tc>
        <w:tc>
          <w:tcPr>
            <w:tcW w:w="1426" w:type="dxa"/>
          </w:tcPr>
          <w:p w14:paraId="18B05321" w14:textId="28D54F57" w:rsidR="00D535F2" w:rsidRPr="008371C2" w:rsidRDefault="00D535F2" w:rsidP="00D535F2">
            <w:pPr>
              <w:rPr>
                <w:sz w:val="22"/>
                <w:szCs w:val="22"/>
              </w:rPr>
            </w:pPr>
            <w:r>
              <w:rPr>
                <w:sz w:val="22"/>
                <w:szCs w:val="22"/>
              </w:rPr>
              <w:t>68</w:t>
            </w:r>
          </w:p>
        </w:tc>
        <w:tc>
          <w:tcPr>
            <w:tcW w:w="7336" w:type="dxa"/>
            <w:gridSpan w:val="2"/>
          </w:tcPr>
          <w:p w14:paraId="3F71D682" w14:textId="5F65A43D" w:rsidR="00D535F2" w:rsidRPr="008371C2" w:rsidRDefault="00D535F2" w:rsidP="00D535F2">
            <w:pPr>
              <w:jc w:val="both"/>
              <w:rPr>
                <w:sz w:val="22"/>
                <w:szCs w:val="22"/>
              </w:rPr>
            </w:pPr>
            <w:r>
              <w:rPr>
                <w:sz w:val="22"/>
                <w:szCs w:val="22"/>
              </w:rPr>
              <w:t>T</w:t>
            </w:r>
            <w:r w:rsidRPr="0010792D">
              <w:rPr>
                <w:sz w:val="22"/>
                <w:szCs w:val="22"/>
              </w:rPr>
              <w:t>o complement the paragraph with the information from the mentioned article</w:t>
            </w:r>
            <w:r>
              <w:rPr>
                <w:sz w:val="22"/>
                <w:szCs w:val="22"/>
              </w:rPr>
              <w:t xml:space="preserve"> (</w:t>
            </w:r>
            <w:r>
              <w:t xml:space="preserve">MCGEOCH AND JETZ, 2020): </w:t>
            </w:r>
            <w:r w:rsidRPr="0010792D">
              <w:rPr>
                <w:sz w:val="22"/>
                <w:szCs w:val="22"/>
              </w:rPr>
              <w:t>“</w:t>
            </w:r>
            <w:r>
              <w:rPr>
                <w:sz w:val="22"/>
                <w:szCs w:val="22"/>
              </w:rPr>
              <w:t>A</w:t>
            </w:r>
            <w:r w:rsidRPr="0010792D">
              <w:rPr>
                <w:sz w:val="22"/>
                <w:szCs w:val="22"/>
              </w:rPr>
              <w:t xml:space="preserve"> multinational commitment to this target implies access to vital information about biological invasions in three areas that most directly characterize the invasion problem: spread, impact, and intervention effectiveness</w:t>
            </w:r>
            <w:r>
              <w:rPr>
                <w:sz w:val="22"/>
                <w:szCs w:val="22"/>
              </w:rPr>
              <w:t xml:space="preserve">”. </w:t>
            </w:r>
            <w:r w:rsidRPr="00543F1F">
              <w:rPr>
                <w:sz w:val="22"/>
                <w:szCs w:val="22"/>
              </w:rPr>
              <w:t xml:space="preserve">So </w:t>
            </w:r>
            <w:r w:rsidRPr="00543F1F">
              <w:rPr>
                <w:rFonts w:eastAsia="Arial Unicode MS"/>
                <w:color w:val="000000"/>
                <w:sz w:val="22"/>
                <w:szCs w:val="22"/>
                <w:u w:color="000000"/>
              </w:rPr>
              <w:t>that the Goal 5 is renewed with the new instruments available with advances on science and can be reflected in the proposed indicators</w:t>
            </w:r>
            <w:r>
              <w:rPr>
                <w:color w:val="000000"/>
                <w:sz w:val="22"/>
                <w:szCs w:val="22"/>
                <w:u w:color="000000"/>
              </w:rPr>
              <w:t>.</w:t>
            </w:r>
          </w:p>
        </w:tc>
      </w:tr>
      <w:tr w:rsidR="00D535F2" w:rsidRPr="008371C2" w14:paraId="16AF6FF8" w14:textId="77777777" w:rsidTr="00200571">
        <w:trPr>
          <w:trHeight w:val="224"/>
        </w:trPr>
        <w:tc>
          <w:tcPr>
            <w:tcW w:w="1426" w:type="dxa"/>
          </w:tcPr>
          <w:p w14:paraId="1F8AFFE5" w14:textId="08A26402" w:rsidR="00D535F2" w:rsidRPr="00A15D53" w:rsidRDefault="00D535F2" w:rsidP="00D535F2">
            <w:pPr>
              <w:rPr>
                <w:sz w:val="22"/>
                <w:szCs w:val="22"/>
              </w:rPr>
            </w:pPr>
            <w:r w:rsidRPr="00A15D53">
              <w:rPr>
                <w:sz w:val="22"/>
                <w:szCs w:val="22"/>
              </w:rPr>
              <w:t>17</w:t>
            </w:r>
          </w:p>
        </w:tc>
        <w:tc>
          <w:tcPr>
            <w:tcW w:w="1426" w:type="dxa"/>
          </w:tcPr>
          <w:p w14:paraId="3287A9D7" w14:textId="25A7C828" w:rsidR="00D535F2" w:rsidRPr="00A15D53" w:rsidRDefault="00D535F2" w:rsidP="00D535F2">
            <w:pPr>
              <w:rPr>
                <w:sz w:val="22"/>
                <w:szCs w:val="22"/>
              </w:rPr>
            </w:pPr>
            <w:r w:rsidRPr="00A15D53">
              <w:rPr>
                <w:sz w:val="22"/>
                <w:szCs w:val="22"/>
              </w:rPr>
              <w:t>Target 5</w:t>
            </w:r>
          </w:p>
        </w:tc>
        <w:tc>
          <w:tcPr>
            <w:tcW w:w="7336" w:type="dxa"/>
            <w:gridSpan w:val="2"/>
          </w:tcPr>
          <w:p w14:paraId="198B790C" w14:textId="0D3BC823" w:rsidR="00D535F2" w:rsidRPr="00A15D53" w:rsidRDefault="00D535F2" w:rsidP="00D535F2">
            <w:pPr>
              <w:jc w:val="both"/>
              <w:rPr>
                <w:sz w:val="22"/>
                <w:szCs w:val="22"/>
              </w:rPr>
            </w:pPr>
            <w:r w:rsidRPr="00A15D53">
              <w:rPr>
                <w:sz w:val="22"/>
                <w:szCs w:val="22"/>
              </w:rPr>
              <w:t>The component indicator 5.1.2 needs to be simple and effective to be functional.</w:t>
            </w:r>
          </w:p>
        </w:tc>
      </w:tr>
      <w:tr w:rsidR="00D535F2" w:rsidRPr="008371C2" w14:paraId="1BEC6B92" w14:textId="77777777" w:rsidTr="00200571">
        <w:trPr>
          <w:trHeight w:val="224"/>
        </w:trPr>
        <w:tc>
          <w:tcPr>
            <w:tcW w:w="1426" w:type="dxa"/>
          </w:tcPr>
          <w:p w14:paraId="3428EEEB" w14:textId="22000F30" w:rsidR="00D535F2" w:rsidRPr="008371C2" w:rsidRDefault="00D535F2" w:rsidP="00D535F2">
            <w:pPr>
              <w:rPr>
                <w:sz w:val="22"/>
                <w:szCs w:val="22"/>
              </w:rPr>
            </w:pPr>
            <w:r>
              <w:rPr>
                <w:sz w:val="22"/>
                <w:szCs w:val="22"/>
              </w:rPr>
              <w:t>17</w:t>
            </w:r>
          </w:p>
        </w:tc>
        <w:tc>
          <w:tcPr>
            <w:tcW w:w="1426" w:type="dxa"/>
          </w:tcPr>
          <w:p w14:paraId="216280D8" w14:textId="57A4CC89" w:rsidR="00D535F2" w:rsidRPr="008371C2" w:rsidRDefault="00D535F2" w:rsidP="00D535F2">
            <w:pPr>
              <w:rPr>
                <w:sz w:val="22"/>
                <w:szCs w:val="22"/>
              </w:rPr>
            </w:pPr>
            <w:r>
              <w:rPr>
                <w:sz w:val="22"/>
                <w:szCs w:val="22"/>
              </w:rPr>
              <w:t>69</w:t>
            </w:r>
          </w:p>
        </w:tc>
        <w:tc>
          <w:tcPr>
            <w:tcW w:w="7336" w:type="dxa"/>
            <w:gridSpan w:val="2"/>
          </w:tcPr>
          <w:p w14:paraId="5AF59F48" w14:textId="26EE856D" w:rsidR="00D535F2" w:rsidRPr="008371C2" w:rsidRDefault="00D535F2" w:rsidP="00B42093">
            <w:pPr>
              <w:jc w:val="both"/>
              <w:rPr>
                <w:sz w:val="22"/>
                <w:szCs w:val="22"/>
              </w:rPr>
            </w:pPr>
            <w:r>
              <w:rPr>
                <w:sz w:val="22"/>
                <w:szCs w:val="22"/>
              </w:rPr>
              <w:t xml:space="preserve">It is necessary to define and agree </w:t>
            </w:r>
            <w:r w:rsidR="008C630F">
              <w:rPr>
                <w:sz w:val="22"/>
                <w:szCs w:val="22"/>
              </w:rPr>
              <w:t>on</w:t>
            </w:r>
            <w:r w:rsidRPr="00C83D5C">
              <w:rPr>
                <w:sz w:val="22"/>
                <w:szCs w:val="22"/>
              </w:rPr>
              <w:t xml:space="preserve"> the concepts of "</w:t>
            </w:r>
            <w:r>
              <w:rPr>
                <w:sz w:val="22"/>
                <w:szCs w:val="22"/>
              </w:rPr>
              <w:t>P</w:t>
            </w:r>
            <w:r w:rsidRPr="00C83D5C">
              <w:rPr>
                <w:sz w:val="22"/>
                <w:szCs w:val="22"/>
              </w:rPr>
              <w:t>athways for the introduction of invasive alien species" and “priority sites” before</w:t>
            </w:r>
            <w:r w:rsidR="008C630F">
              <w:rPr>
                <w:sz w:val="22"/>
                <w:szCs w:val="22"/>
              </w:rPr>
              <w:t xml:space="preserve"> they’re</w:t>
            </w:r>
            <w:r w:rsidRPr="00C83D5C">
              <w:rPr>
                <w:sz w:val="22"/>
                <w:szCs w:val="22"/>
              </w:rPr>
              <w:t xml:space="preserve"> used by </w:t>
            </w:r>
            <w:r>
              <w:rPr>
                <w:sz w:val="22"/>
                <w:szCs w:val="22"/>
              </w:rPr>
              <w:t>the Convention</w:t>
            </w:r>
            <w:r w:rsidR="008C630F">
              <w:rPr>
                <w:sz w:val="22"/>
                <w:szCs w:val="22"/>
              </w:rPr>
              <w:t xml:space="preserve">. An </w:t>
            </w:r>
            <w:r w:rsidR="00814B71">
              <w:rPr>
                <w:sz w:val="22"/>
                <w:szCs w:val="22"/>
              </w:rPr>
              <w:t>information document</w:t>
            </w:r>
            <w:r>
              <w:rPr>
                <w:sz w:val="22"/>
                <w:szCs w:val="22"/>
              </w:rPr>
              <w:t xml:space="preserve"> from the Secretariat (</w:t>
            </w:r>
            <w:r w:rsidRPr="00961F86">
              <w:rPr>
                <w:sz w:val="22"/>
                <w:szCs w:val="22"/>
              </w:rPr>
              <w:t>CBD/SBSTTA/24/INF/11</w:t>
            </w:r>
            <w:r>
              <w:rPr>
                <w:sz w:val="22"/>
                <w:szCs w:val="22"/>
              </w:rPr>
              <w:t>)</w:t>
            </w:r>
            <w:r w:rsidR="008C630F">
              <w:rPr>
                <w:sz w:val="22"/>
                <w:szCs w:val="22"/>
              </w:rPr>
              <w:t xml:space="preserve"> </w:t>
            </w:r>
            <w:r w:rsidR="00814B71">
              <w:rPr>
                <w:sz w:val="22"/>
                <w:szCs w:val="22"/>
              </w:rPr>
              <w:t xml:space="preserve">is not equivalent to </w:t>
            </w:r>
            <w:r w:rsidR="00B42093">
              <w:rPr>
                <w:sz w:val="22"/>
                <w:szCs w:val="22"/>
              </w:rPr>
              <w:t>an</w:t>
            </w:r>
            <w:r w:rsidR="00814B71">
              <w:rPr>
                <w:sz w:val="22"/>
                <w:szCs w:val="22"/>
              </w:rPr>
              <w:t xml:space="preserve"> agreed</w:t>
            </w:r>
            <w:r w:rsidR="00B42093">
              <w:rPr>
                <w:sz w:val="22"/>
                <w:szCs w:val="22"/>
              </w:rPr>
              <w:t xml:space="preserve"> decision of</w:t>
            </w:r>
            <w:r w:rsidR="00814B71">
              <w:rPr>
                <w:sz w:val="22"/>
                <w:szCs w:val="22"/>
              </w:rPr>
              <w:t xml:space="preserve"> the Parties</w:t>
            </w:r>
            <w:r>
              <w:rPr>
                <w:sz w:val="22"/>
                <w:szCs w:val="22"/>
              </w:rPr>
              <w:t>.</w:t>
            </w:r>
          </w:p>
        </w:tc>
      </w:tr>
      <w:tr w:rsidR="00D535F2" w:rsidRPr="008371C2" w14:paraId="4C53569F" w14:textId="77777777" w:rsidTr="00200571">
        <w:trPr>
          <w:trHeight w:val="224"/>
        </w:trPr>
        <w:tc>
          <w:tcPr>
            <w:tcW w:w="1426" w:type="dxa"/>
          </w:tcPr>
          <w:p w14:paraId="5ACD88D5" w14:textId="426E41F7" w:rsidR="00D535F2" w:rsidRPr="008371C2" w:rsidRDefault="00D535F2" w:rsidP="00D535F2">
            <w:pPr>
              <w:rPr>
                <w:sz w:val="22"/>
                <w:szCs w:val="22"/>
              </w:rPr>
            </w:pPr>
            <w:r>
              <w:rPr>
                <w:sz w:val="22"/>
                <w:szCs w:val="22"/>
              </w:rPr>
              <w:t>17</w:t>
            </w:r>
          </w:p>
        </w:tc>
        <w:tc>
          <w:tcPr>
            <w:tcW w:w="1426" w:type="dxa"/>
          </w:tcPr>
          <w:p w14:paraId="1A074978" w14:textId="36BC74F4" w:rsidR="00D535F2" w:rsidRPr="008371C2" w:rsidRDefault="00D535F2" w:rsidP="00D535F2">
            <w:pPr>
              <w:rPr>
                <w:sz w:val="22"/>
                <w:szCs w:val="22"/>
              </w:rPr>
            </w:pPr>
            <w:r>
              <w:rPr>
                <w:sz w:val="22"/>
                <w:szCs w:val="22"/>
              </w:rPr>
              <w:t>71</w:t>
            </w:r>
          </w:p>
        </w:tc>
        <w:tc>
          <w:tcPr>
            <w:tcW w:w="7336" w:type="dxa"/>
            <w:gridSpan w:val="2"/>
          </w:tcPr>
          <w:p w14:paraId="249A3E43" w14:textId="156B2106" w:rsidR="00D535F2" w:rsidRPr="008371C2" w:rsidRDefault="00D535F2" w:rsidP="00D535F2">
            <w:pPr>
              <w:jc w:val="both"/>
              <w:rPr>
                <w:sz w:val="22"/>
                <w:szCs w:val="22"/>
              </w:rPr>
            </w:pPr>
            <w:r>
              <w:rPr>
                <w:sz w:val="22"/>
                <w:szCs w:val="22"/>
              </w:rPr>
              <w:t xml:space="preserve">To use the term “pesticides” instead of “biocides”. The concept is not agreed by Parties and is only </w:t>
            </w:r>
            <w:r w:rsidRPr="007C7DD7">
              <w:rPr>
                <w:sz w:val="22"/>
                <w:szCs w:val="22"/>
              </w:rPr>
              <w:t>presented in an information document from the Secretaria</w:t>
            </w:r>
            <w:r>
              <w:rPr>
                <w:sz w:val="22"/>
                <w:szCs w:val="22"/>
              </w:rPr>
              <w:t>t.</w:t>
            </w:r>
          </w:p>
        </w:tc>
      </w:tr>
      <w:tr w:rsidR="00D535F2" w:rsidRPr="008371C2" w14:paraId="69B2EF21" w14:textId="77777777" w:rsidTr="00200571">
        <w:trPr>
          <w:trHeight w:val="224"/>
        </w:trPr>
        <w:tc>
          <w:tcPr>
            <w:tcW w:w="1426" w:type="dxa"/>
          </w:tcPr>
          <w:p w14:paraId="576A9DF3" w14:textId="51CE0941" w:rsidR="00D535F2" w:rsidRPr="00814B71" w:rsidRDefault="00D535F2" w:rsidP="00D535F2">
            <w:pPr>
              <w:rPr>
                <w:sz w:val="22"/>
                <w:szCs w:val="22"/>
              </w:rPr>
            </w:pPr>
            <w:r w:rsidRPr="00814B71">
              <w:rPr>
                <w:color w:val="000000" w:themeColor="text1"/>
                <w:sz w:val="22"/>
                <w:szCs w:val="22"/>
              </w:rPr>
              <w:t>17</w:t>
            </w:r>
          </w:p>
        </w:tc>
        <w:tc>
          <w:tcPr>
            <w:tcW w:w="1426" w:type="dxa"/>
          </w:tcPr>
          <w:p w14:paraId="303A4EB1" w14:textId="6845E657" w:rsidR="00D535F2" w:rsidRPr="00814B71" w:rsidRDefault="00D535F2" w:rsidP="00D535F2">
            <w:pPr>
              <w:rPr>
                <w:sz w:val="22"/>
                <w:szCs w:val="22"/>
              </w:rPr>
            </w:pPr>
            <w:r w:rsidRPr="00814B71">
              <w:rPr>
                <w:color w:val="000000" w:themeColor="text1"/>
                <w:sz w:val="22"/>
                <w:szCs w:val="22"/>
              </w:rPr>
              <w:t>72</w:t>
            </w:r>
          </w:p>
        </w:tc>
        <w:tc>
          <w:tcPr>
            <w:tcW w:w="7336" w:type="dxa"/>
            <w:gridSpan w:val="2"/>
          </w:tcPr>
          <w:p w14:paraId="47E9A6DB" w14:textId="37559D49" w:rsidR="00D535F2" w:rsidRPr="00814B71" w:rsidRDefault="00D535F2" w:rsidP="00814B71">
            <w:pPr>
              <w:autoSpaceDE w:val="0"/>
              <w:autoSpaceDN w:val="0"/>
              <w:adjustRightInd w:val="0"/>
              <w:jc w:val="both"/>
              <w:rPr>
                <w:color w:val="000000" w:themeColor="text1"/>
                <w:sz w:val="22"/>
                <w:szCs w:val="22"/>
              </w:rPr>
            </w:pPr>
            <w:r w:rsidRPr="00814B71">
              <w:rPr>
                <w:rFonts w:eastAsiaTheme="minorHAnsi"/>
                <w:color w:val="000000" w:themeColor="text1"/>
                <w:sz w:val="22"/>
                <w:szCs w:val="22"/>
              </w:rPr>
              <w:t>Regarding the sentence: “(…) Empirical evidence shows that, in many systems, pesticide use can be reduced by between 20 per cent and 65 per cent without reducing yields or farmer income when accompanied by appropriate agronomic practices”</w:t>
            </w:r>
            <w:r w:rsidR="00814B71">
              <w:rPr>
                <w:rFonts w:eastAsiaTheme="minorHAnsi"/>
                <w:color w:val="000000" w:themeColor="text1"/>
                <w:sz w:val="22"/>
                <w:szCs w:val="22"/>
              </w:rPr>
              <w:t>, it must be noted that, a</w:t>
            </w:r>
            <w:r w:rsidRPr="00814B71">
              <w:rPr>
                <w:rFonts w:eastAsiaTheme="minorHAnsi"/>
                <w:color w:val="000000" w:themeColor="text1"/>
                <w:sz w:val="22"/>
                <w:szCs w:val="22"/>
              </w:rPr>
              <w:t xml:space="preserve">lthough this example targets only “pesticide use”, on-farm efficiency gains are not necessarily related to the reduction </w:t>
            </w:r>
            <w:r w:rsidRPr="00814B71">
              <w:rPr>
                <w:rFonts w:eastAsiaTheme="minorHAnsi"/>
                <w:i/>
                <w:color w:val="000000" w:themeColor="text1"/>
                <w:sz w:val="22"/>
                <w:szCs w:val="22"/>
              </w:rPr>
              <w:t>per se</w:t>
            </w:r>
            <w:r w:rsidRPr="00814B71">
              <w:rPr>
                <w:rFonts w:eastAsiaTheme="minorHAnsi"/>
                <w:color w:val="000000" w:themeColor="text1"/>
                <w:sz w:val="22"/>
                <w:szCs w:val="22"/>
              </w:rPr>
              <w:t xml:space="preserve">, but rather to the enforcement and creation of conditions or requirements to undertake </w:t>
            </w:r>
            <w:r w:rsidR="00814B71">
              <w:rPr>
                <w:rFonts w:eastAsiaTheme="minorHAnsi"/>
                <w:color w:val="000000" w:themeColor="text1"/>
                <w:sz w:val="22"/>
                <w:szCs w:val="22"/>
              </w:rPr>
              <w:t>a</w:t>
            </w:r>
            <w:r w:rsidRPr="00814B71">
              <w:rPr>
                <w:rFonts w:eastAsiaTheme="minorHAnsi"/>
                <w:color w:val="000000" w:themeColor="text1"/>
                <w:sz w:val="22"/>
                <w:szCs w:val="22"/>
              </w:rPr>
              <w:t xml:space="preserve"> more precise, efficient and safe application of pesticides. For instance, the advances of artificial intelligence and machine learning help farmers to apply pesticides </w:t>
            </w:r>
            <w:r w:rsidRPr="00814B71">
              <w:rPr>
                <w:color w:val="000000" w:themeColor="text1"/>
                <w:sz w:val="22"/>
                <w:szCs w:val="22"/>
              </w:rPr>
              <w:t>at an appropriate rate for a specific pest and location, only when needed. The responsible use of pesticides, the adoption of integrated pest management practices and the effective incorporation of good agricultural practices are key indicators towards promoting sustainable and resilient production.</w:t>
            </w:r>
            <w:r>
              <w:rPr>
                <w:color w:val="000000" w:themeColor="text1"/>
                <w:sz w:val="22"/>
                <w:szCs w:val="22"/>
              </w:rPr>
              <w:t xml:space="preserve"> </w:t>
            </w:r>
          </w:p>
        </w:tc>
      </w:tr>
      <w:tr w:rsidR="00D535F2" w:rsidRPr="008371C2" w14:paraId="7112DFAC" w14:textId="77777777" w:rsidTr="00200571">
        <w:trPr>
          <w:trHeight w:val="224"/>
        </w:trPr>
        <w:tc>
          <w:tcPr>
            <w:tcW w:w="1426" w:type="dxa"/>
          </w:tcPr>
          <w:p w14:paraId="40E9469B" w14:textId="02FA4F6F" w:rsidR="00D535F2" w:rsidRDefault="00D535F2" w:rsidP="00D535F2">
            <w:pPr>
              <w:rPr>
                <w:sz w:val="22"/>
                <w:szCs w:val="22"/>
              </w:rPr>
            </w:pPr>
            <w:r>
              <w:rPr>
                <w:sz w:val="22"/>
                <w:szCs w:val="22"/>
              </w:rPr>
              <w:t>18</w:t>
            </w:r>
          </w:p>
        </w:tc>
        <w:tc>
          <w:tcPr>
            <w:tcW w:w="1426" w:type="dxa"/>
          </w:tcPr>
          <w:p w14:paraId="50467C01" w14:textId="61D9A2D4" w:rsidR="00D535F2" w:rsidRDefault="00D535F2" w:rsidP="00D535F2">
            <w:pPr>
              <w:rPr>
                <w:sz w:val="22"/>
                <w:szCs w:val="22"/>
              </w:rPr>
            </w:pPr>
            <w:r>
              <w:rPr>
                <w:sz w:val="22"/>
                <w:szCs w:val="22"/>
              </w:rPr>
              <w:t>72</w:t>
            </w:r>
          </w:p>
        </w:tc>
        <w:tc>
          <w:tcPr>
            <w:tcW w:w="7336" w:type="dxa"/>
            <w:gridSpan w:val="2"/>
          </w:tcPr>
          <w:p w14:paraId="3B100815" w14:textId="30F768CD" w:rsidR="00D535F2" w:rsidRDefault="00D535F2" w:rsidP="00D535F2">
            <w:pPr>
              <w:tabs>
                <w:tab w:val="left" w:pos="1252"/>
              </w:tabs>
              <w:jc w:val="both"/>
              <w:rPr>
                <w:sz w:val="22"/>
                <w:szCs w:val="22"/>
              </w:rPr>
            </w:pPr>
            <w:r>
              <w:rPr>
                <w:sz w:val="22"/>
                <w:szCs w:val="22"/>
              </w:rPr>
              <w:t>Modify the Target 6 for “reduction of total nitrogen waste” instead of “reducing excess nutrients by X%”.</w:t>
            </w:r>
            <w:r w:rsidR="00814B71">
              <w:rPr>
                <w:sz w:val="22"/>
                <w:szCs w:val="22"/>
              </w:rPr>
              <w:t xml:space="preserve"> </w:t>
            </w:r>
            <w:r w:rsidRPr="00EF519E">
              <w:rPr>
                <w:sz w:val="22"/>
                <w:szCs w:val="22"/>
              </w:rPr>
              <w:t xml:space="preserve">Despite the statement </w:t>
            </w:r>
            <w:r w:rsidR="00814B71">
              <w:rPr>
                <w:sz w:val="22"/>
                <w:szCs w:val="22"/>
              </w:rPr>
              <w:t xml:space="preserve">included </w:t>
            </w:r>
            <w:r w:rsidRPr="00EF519E">
              <w:rPr>
                <w:sz w:val="22"/>
                <w:szCs w:val="22"/>
              </w:rPr>
              <w:t xml:space="preserve">in the </w:t>
            </w:r>
            <w:r w:rsidR="00814B71">
              <w:rPr>
                <w:sz w:val="22"/>
                <w:szCs w:val="22"/>
              </w:rPr>
              <w:t>S</w:t>
            </w:r>
            <w:r w:rsidRPr="00EF519E">
              <w:rPr>
                <w:sz w:val="22"/>
                <w:szCs w:val="22"/>
              </w:rPr>
              <w:t>ecretariat document and scientific references to having a goal on reducing nitrogen waste, the proposed goal deals with “reducing excess nutrients [by x%].</w:t>
            </w:r>
            <w:r>
              <w:rPr>
                <w:sz w:val="22"/>
                <w:szCs w:val="22"/>
              </w:rPr>
              <w:t xml:space="preserve"> In addition, we suggest including the following information from </w:t>
            </w:r>
            <w:r w:rsidRPr="0010792D">
              <w:rPr>
                <w:sz w:val="22"/>
                <w:szCs w:val="22"/>
              </w:rPr>
              <w:t>the mentioned article</w:t>
            </w:r>
            <w:r>
              <w:rPr>
                <w:sz w:val="22"/>
                <w:szCs w:val="22"/>
              </w:rPr>
              <w:t xml:space="preserve"> (SUTTON et al. 2021): “</w:t>
            </w:r>
            <w:r w:rsidRPr="00E63EDC">
              <w:rPr>
                <w:i/>
                <w:iCs/>
                <w:sz w:val="22"/>
                <w:szCs w:val="22"/>
              </w:rPr>
              <w:t>… where total‘ ‘nitrogen waste’ ’is the sum of all forms of Reactive Nitrogen (Nr) pollution plus denitrification to N2, which is equally a waste of Nr resources. The goal of halving global nitrogen waste is relevant both for countries with too much and too little nitrogen and for intensive and agro-ecological farming given that reducing waste enables available Nr resources to go further. It is also more equitable than the earlier goal of increasing Nitrogen-Use-Efficiency (NUE) by 20% because less waste means less action is needed. At the same time, it allows flexibility for national and local actors to tune according to their own priorities (by sector, source, nitrogen form, effect, etc.)”.</w:t>
            </w:r>
          </w:p>
        </w:tc>
      </w:tr>
      <w:tr w:rsidR="00D535F2" w:rsidRPr="008371C2" w14:paraId="59593317" w14:textId="77777777" w:rsidTr="00200571">
        <w:trPr>
          <w:trHeight w:val="224"/>
        </w:trPr>
        <w:tc>
          <w:tcPr>
            <w:tcW w:w="1426" w:type="dxa"/>
          </w:tcPr>
          <w:p w14:paraId="4F33FC01" w14:textId="6C425C73" w:rsidR="00D535F2" w:rsidRDefault="00D535F2" w:rsidP="00D535F2">
            <w:pPr>
              <w:rPr>
                <w:sz w:val="22"/>
                <w:szCs w:val="22"/>
              </w:rPr>
            </w:pPr>
            <w:r>
              <w:rPr>
                <w:sz w:val="22"/>
                <w:szCs w:val="22"/>
              </w:rPr>
              <w:t>18</w:t>
            </w:r>
          </w:p>
        </w:tc>
        <w:tc>
          <w:tcPr>
            <w:tcW w:w="1426" w:type="dxa"/>
          </w:tcPr>
          <w:p w14:paraId="185789E2" w14:textId="14635505" w:rsidR="00D535F2" w:rsidRDefault="00D535F2" w:rsidP="00D535F2">
            <w:pPr>
              <w:rPr>
                <w:sz w:val="22"/>
                <w:szCs w:val="22"/>
              </w:rPr>
            </w:pPr>
            <w:r>
              <w:rPr>
                <w:sz w:val="22"/>
                <w:szCs w:val="22"/>
              </w:rPr>
              <w:t>72</w:t>
            </w:r>
          </w:p>
        </w:tc>
        <w:tc>
          <w:tcPr>
            <w:tcW w:w="7336" w:type="dxa"/>
            <w:gridSpan w:val="2"/>
          </w:tcPr>
          <w:p w14:paraId="3E5AD29A" w14:textId="5E762048" w:rsidR="00D535F2" w:rsidRDefault="00D535F2" w:rsidP="00D535F2">
            <w:pPr>
              <w:tabs>
                <w:tab w:val="left" w:pos="1252"/>
              </w:tabs>
              <w:jc w:val="both"/>
              <w:rPr>
                <w:sz w:val="22"/>
                <w:szCs w:val="22"/>
              </w:rPr>
            </w:pPr>
            <w:r>
              <w:rPr>
                <w:sz w:val="22"/>
                <w:szCs w:val="22"/>
              </w:rPr>
              <w:t>I</w:t>
            </w:r>
            <w:r w:rsidRPr="00394734">
              <w:rPr>
                <w:sz w:val="22"/>
                <w:szCs w:val="22"/>
              </w:rPr>
              <w:t xml:space="preserve">nclude a bibliographic review before </w:t>
            </w:r>
            <w:r>
              <w:rPr>
                <w:sz w:val="22"/>
                <w:szCs w:val="22"/>
              </w:rPr>
              <w:t xml:space="preserve">SBI </w:t>
            </w:r>
            <w:r w:rsidRPr="00394734">
              <w:rPr>
                <w:sz w:val="22"/>
                <w:szCs w:val="22"/>
              </w:rPr>
              <w:t>3 session about the tropical agriculture and pest management</w:t>
            </w:r>
            <w:r>
              <w:rPr>
                <w:sz w:val="22"/>
                <w:szCs w:val="22"/>
              </w:rPr>
              <w:t xml:space="preserve"> </w:t>
            </w:r>
            <w:proofErr w:type="spellStart"/>
            <w:r>
              <w:rPr>
                <w:sz w:val="22"/>
                <w:szCs w:val="22"/>
              </w:rPr>
              <w:t>practicals</w:t>
            </w:r>
            <w:proofErr w:type="spellEnd"/>
            <w:r w:rsidRPr="00394734">
              <w:rPr>
                <w:sz w:val="22"/>
                <w:szCs w:val="22"/>
              </w:rPr>
              <w:t xml:space="preserve"> to support any commitment in the proposed goal</w:t>
            </w:r>
            <w:r>
              <w:rPr>
                <w:sz w:val="22"/>
                <w:szCs w:val="22"/>
              </w:rPr>
              <w:t>.</w:t>
            </w:r>
          </w:p>
          <w:p w14:paraId="71515C92" w14:textId="4103A4EC" w:rsidR="00D535F2" w:rsidRDefault="00D535F2" w:rsidP="00D535F2">
            <w:pPr>
              <w:tabs>
                <w:tab w:val="left" w:pos="1252"/>
              </w:tabs>
              <w:jc w:val="both"/>
              <w:rPr>
                <w:sz w:val="22"/>
                <w:szCs w:val="22"/>
              </w:rPr>
            </w:pPr>
            <w:r w:rsidRPr="00FE67B1">
              <w:rPr>
                <w:sz w:val="22"/>
                <w:szCs w:val="22"/>
              </w:rPr>
              <w:t xml:space="preserve">The scientific evidence provided to support the proposal to reduce the use of </w:t>
            </w:r>
            <w:r>
              <w:rPr>
                <w:sz w:val="22"/>
                <w:szCs w:val="22"/>
              </w:rPr>
              <w:t>pesticides</w:t>
            </w:r>
            <w:r w:rsidRPr="00FE67B1">
              <w:rPr>
                <w:sz w:val="22"/>
                <w:szCs w:val="22"/>
              </w:rPr>
              <w:t xml:space="preserve"> comes from experiences in France or other European countries and does not reflect the reality of countries in the tropical zone, where the agricultural model is totally different from countries with temperate climates, considering the incidence of pests throughout the year and crop management including a range of practices</w:t>
            </w:r>
            <w:r>
              <w:rPr>
                <w:sz w:val="22"/>
                <w:szCs w:val="22"/>
              </w:rPr>
              <w:t xml:space="preserve"> (</w:t>
            </w:r>
            <w:r w:rsidRPr="00FE67B1">
              <w:rPr>
                <w:sz w:val="22"/>
                <w:szCs w:val="22"/>
              </w:rPr>
              <w:t xml:space="preserve">integrated pest management, the development of resistant cultivars, crop rotation </w:t>
            </w:r>
            <w:proofErr w:type="spellStart"/>
            <w:r w:rsidRPr="00FE67B1">
              <w:rPr>
                <w:sz w:val="22"/>
                <w:szCs w:val="22"/>
              </w:rPr>
              <w:t>etc</w:t>
            </w:r>
            <w:proofErr w:type="spellEnd"/>
            <w:r>
              <w:rPr>
                <w:sz w:val="22"/>
                <w:szCs w:val="22"/>
              </w:rPr>
              <w:t>)</w:t>
            </w:r>
            <w:r w:rsidRPr="00FE67B1">
              <w:rPr>
                <w:sz w:val="22"/>
                <w:szCs w:val="22"/>
              </w:rPr>
              <w:t>. Thus, a bibliographic review by the secretariat is suggested so that this reality can be incorporated into the proposed Goal.</w:t>
            </w:r>
          </w:p>
        </w:tc>
      </w:tr>
      <w:tr w:rsidR="00D535F2" w:rsidRPr="008371C2" w14:paraId="59691AB4" w14:textId="77777777" w:rsidTr="00200571">
        <w:trPr>
          <w:trHeight w:val="224"/>
        </w:trPr>
        <w:tc>
          <w:tcPr>
            <w:tcW w:w="1426" w:type="dxa"/>
          </w:tcPr>
          <w:p w14:paraId="76D66F12" w14:textId="0F107206" w:rsidR="00D535F2" w:rsidRDefault="00D535F2" w:rsidP="00D535F2">
            <w:pPr>
              <w:rPr>
                <w:sz w:val="22"/>
                <w:szCs w:val="22"/>
              </w:rPr>
            </w:pPr>
            <w:r>
              <w:rPr>
                <w:sz w:val="22"/>
                <w:szCs w:val="22"/>
              </w:rPr>
              <w:t>18</w:t>
            </w:r>
          </w:p>
        </w:tc>
        <w:tc>
          <w:tcPr>
            <w:tcW w:w="1426" w:type="dxa"/>
          </w:tcPr>
          <w:p w14:paraId="1B6FEA65" w14:textId="5CA7CAE8" w:rsidR="00D535F2" w:rsidRDefault="00D535F2" w:rsidP="00D535F2">
            <w:pPr>
              <w:rPr>
                <w:sz w:val="22"/>
                <w:szCs w:val="22"/>
              </w:rPr>
            </w:pPr>
            <w:r>
              <w:rPr>
                <w:sz w:val="22"/>
                <w:szCs w:val="22"/>
              </w:rPr>
              <w:t>Target 6</w:t>
            </w:r>
          </w:p>
        </w:tc>
        <w:tc>
          <w:tcPr>
            <w:tcW w:w="7336" w:type="dxa"/>
            <w:gridSpan w:val="2"/>
          </w:tcPr>
          <w:p w14:paraId="2F7FEB0D" w14:textId="05CE2C59" w:rsidR="00D535F2" w:rsidRDefault="00D535F2" w:rsidP="00D535F2">
            <w:pPr>
              <w:tabs>
                <w:tab w:val="left" w:pos="1252"/>
              </w:tabs>
              <w:jc w:val="both"/>
              <w:rPr>
                <w:sz w:val="22"/>
                <w:szCs w:val="22"/>
              </w:rPr>
            </w:pPr>
            <w:r>
              <w:rPr>
                <w:sz w:val="22"/>
                <w:szCs w:val="22"/>
              </w:rPr>
              <w:t xml:space="preserve">Modify headline indicator 6.0.3 (“pesticide use per area, </w:t>
            </w:r>
            <w:r w:rsidRPr="00E56208">
              <w:rPr>
                <w:b/>
                <w:bCs/>
                <w:sz w:val="22"/>
                <w:szCs w:val="22"/>
              </w:rPr>
              <w:t>or amount of production</w:t>
            </w:r>
            <w:r>
              <w:rPr>
                <w:sz w:val="22"/>
                <w:szCs w:val="22"/>
              </w:rPr>
              <w:t xml:space="preserve">, of cropland”) and component indicators 6.1.3 (“fertilizer use </w:t>
            </w:r>
            <w:r w:rsidRPr="00CE14F1">
              <w:rPr>
                <w:b/>
                <w:bCs/>
                <w:sz w:val="22"/>
                <w:szCs w:val="22"/>
              </w:rPr>
              <w:t>per area</w:t>
            </w:r>
            <w:r>
              <w:rPr>
                <w:b/>
                <w:bCs/>
                <w:sz w:val="22"/>
                <w:szCs w:val="22"/>
              </w:rPr>
              <w:t xml:space="preserve"> or amount of production</w:t>
            </w:r>
            <w:r w:rsidRPr="008018F5">
              <w:rPr>
                <w:sz w:val="22"/>
                <w:szCs w:val="22"/>
              </w:rPr>
              <w:t>”)</w:t>
            </w:r>
            <w:r>
              <w:rPr>
                <w:sz w:val="22"/>
                <w:szCs w:val="22"/>
              </w:rPr>
              <w:t xml:space="preserve"> and 6.1.4 (“pesticide use </w:t>
            </w:r>
            <w:r w:rsidRPr="00CE14F1">
              <w:rPr>
                <w:b/>
                <w:bCs/>
                <w:sz w:val="22"/>
                <w:szCs w:val="22"/>
              </w:rPr>
              <w:t>per area</w:t>
            </w:r>
            <w:r>
              <w:rPr>
                <w:b/>
                <w:bCs/>
                <w:sz w:val="22"/>
                <w:szCs w:val="22"/>
              </w:rPr>
              <w:t xml:space="preserve"> or amount of production”</w:t>
            </w:r>
            <w:r w:rsidRPr="00633471">
              <w:rPr>
                <w:sz w:val="22"/>
                <w:szCs w:val="22"/>
              </w:rPr>
              <w:t>).</w:t>
            </w:r>
            <w:r>
              <w:rPr>
                <w:b/>
                <w:bCs/>
                <w:sz w:val="22"/>
                <w:szCs w:val="22"/>
              </w:rPr>
              <w:t xml:space="preserve"> </w:t>
            </w:r>
            <w:r w:rsidRPr="00BC0995">
              <w:rPr>
                <w:sz w:val="22"/>
                <w:szCs w:val="22"/>
              </w:rPr>
              <w:t>It is necessary to evaluate the use of agricultural inputs (pesticides and fertilizers) according to the amount of production and the area used.</w:t>
            </w:r>
          </w:p>
        </w:tc>
      </w:tr>
      <w:tr w:rsidR="00D535F2" w:rsidRPr="008371C2" w14:paraId="1EA892B5" w14:textId="77777777" w:rsidTr="00200571">
        <w:trPr>
          <w:trHeight w:val="224"/>
        </w:trPr>
        <w:tc>
          <w:tcPr>
            <w:tcW w:w="1426" w:type="dxa"/>
          </w:tcPr>
          <w:p w14:paraId="30BC2149" w14:textId="5B2BE72F" w:rsidR="00D535F2" w:rsidRDefault="00D535F2" w:rsidP="00D535F2">
            <w:pPr>
              <w:rPr>
                <w:sz w:val="22"/>
                <w:szCs w:val="22"/>
              </w:rPr>
            </w:pPr>
            <w:r>
              <w:rPr>
                <w:sz w:val="22"/>
                <w:szCs w:val="22"/>
              </w:rPr>
              <w:t>18</w:t>
            </w:r>
          </w:p>
        </w:tc>
        <w:tc>
          <w:tcPr>
            <w:tcW w:w="1426" w:type="dxa"/>
          </w:tcPr>
          <w:p w14:paraId="3C55CDCE" w14:textId="01E3DEE2" w:rsidR="00D535F2" w:rsidRDefault="00D535F2" w:rsidP="00D535F2">
            <w:pPr>
              <w:rPr>
                <w:sz w:val="22"/>
                <w:szCs w:val="22"/>
              </w:rPr>
            </w:pPr>
            <w:r>
              <w:rPr>
                <w:sz w:val="22"/>
                <w:szCs w:val="22"/>
              </w:rPr>
              <w:t>Target 7</w:t>
            </w:r>
          </w:p>
        </w:tc>
        <w:tc>
          <w:tcPr>
            <w:tcW w:w="7336" w:type="dxa"/>
            <w:gridSpan w:val="2"/>
          </w:tcPr>
          <w:p w14:paraId="42C51AF9" w14:textId="24DEF2BE" w:rsidR="00D535F2" w:rsidRDefault="00D535F2" w:rsidP="00D535F2">
            <w:pPr>
              <w:tabs>
                <w:tab w:val="left" w:pos="1252"/>
              </w:tabs>
              <w:jc w:val="both"/>
              <w:rPr>
                <w:sz w:val="22"/>
                <w:szCs w:val="22"/>
              </w:rPr>
            </w:pPr>
            <w:r w:rsidRPr="00D22DB1">
              <w:rPr>
                <w:sz w:val="22"/>
                <w:szCs w:val="22"/>
              </w:rPr>
              <w:t>CBD's considerations on adaptation and mitigation on climate change should be made with a focus solely on biological diversity. Other considerations and commitments on the topic must be dealt with in the specific forum, which is the UNFCCC.</w:t>
            </w:r>
          </w:p>
        </w:tc>
      </w:tr>
      <w:tr w:rsidR="00D535F2" w:rsidRPr="008371C2" w14:paraId="6614D05D" w14:textId="77777777" w:rsidTr="00200571">
        <w:trPr>
          <w:trHeight w:val="224"/>
        </w:trPr>
        <w:tc>
          <w:tcPr>
            <w:tcW w:w="1426" w:type="dxa"/>
          </w:tcPr>
          <w:p w14:paraId="686BDBA7" w14:textId="7D11A958" w:rsidR="00D535F2" w:rsidRDefault="00D535F2" w:rsidP="00D535F2">
            <w:pPr>
              <w:rPr>
                <w:sz w:val="22"/>
                <w:szCs w:val="22"/>
              </w:rPr>
            </w:pPr>
            <w:r>
              <w:rPr>
                <w:sz w:val="22"/>
                <w:szCs w:val="22"/>
              </w:rPr>
              <w:t>18</w:t>
            </w:r>
          </w:p>
        </w:tc>
        <w:tc>
          <w:tcPr>
            <w:tcW w:w="1426" w:type="dxa"/>
          </w:tcPr>
          <w:p w14:paraId="0CD68AA2" w14:textId="299A93AD" w:rsidR="00D535F2" w:rsidRDefault="00D535F2" w:rsidP="00D535F2">
            <w:pPr>
              <w:rPr>
                <w:sz w:val="22"/>
                <w:szCs w:val="22"/>
              </w:rPr>
            </w:pPr>
            <w:r>
              <w:rPr>
                <w:sz w:val="22"/>
                <w:szCs w:val="22"/>
              </w:rPr>
              <w:t>Target 7</w:t>
            </w:r>
          </w:p>
        </w:tc>
        <w:tc>
          <w:tcPr>
            <w:tcW w:w="7336" w:type="dxa"/>
            <w:gridSpan w:val="2"/>
          </w:tcPr>
          <w:p w14:paraId="1D913116" w14:textId="77EE2CA6" w:rsidR="00D535F2" w:rsidRPr="00D22DB1" w:rsidRDefault="00D535F2" w:rsidP="00D535F2">
            <w:pPr>
              <w:tabs>
                <w:tab w:val="left" w:pos="1252"/>
              </w:tabs>
              <w:jc w:val="both"/>
              <w:rPr>
                <w:sz w:val="22"/>
                <w:szCs w:val="22"/>
              </w:rPr>
            </w:pPr>
            <w:r w:rsidRPr="00BA393E">
              <w:rPr>
                <w:sz w:val="22"/>
                <w:szCs w:val="22"/>
              </w:rPr>
              <w:t>The term "nature-based solutions" has been not agreed upon by the Parties. We suggest removing the term.</w:t>
            </w:r>
            <w:r w:rsidR="00814B71">
              <w:rPr>
                <w:sz w:val="22"/>
                <w:szCs w:val="22"/>
              </w:rPr>
              <w:t xml:space="preserve"> See also our comment above on paragraph 40.</w:t>
            </w:r>
          </w:p>
        </w:tc>
      </w:tr>
      <w:tr w:rsidR="00D535F2" w:rsidRPr="008371C2" w14:paraId="28410F26" w14:textId="77777777" w:rsidTr="00200571">
        <w:trPr>
          <w:trHeight w:val="224"/>
        </w:trPr>
        <w:tc>
          <w:tcPr>
            <w:tcW w:w="1426" w:type="dxa"/>
          </w:tcPr>
          <w:p w14:paraId="27423ABD" w14:textId="71461E60" w:rsidR="00D535F2" w:rsidRDefault="00D535F2" w:rsidP="00D535F2">
            <w:pPr>
              <w:rPr>
                <w:sz w:val="22"/>
                <w:szCs w:val="22"/>
              </w:rPr>
            </w:pPr>
            <w:r>
              <w:rPr>
                <w:sz w:val="22"/>
                <w:szCs w:val="22"/>
              </w:rPr>
              <w:t>18</w:t>
            </w:r>
          </w:p>
        </w:tc>
        <w:tc>
          <w:tcPr>
            <w:tcW w:w="1426" w:type="dxa"/>
          </w:tcPr>
          <w:p w14:paraId="32D42B78" w14:textId="1A447D76" w:rsidR="00D535F2" w:rsidRDefault="00D535F2" w:rsidP="00D535F2">
            <w:pPr>
              <w:rPr>
                <w:sz w:val="22"/>
                <w:szCs w:val="22"/>
              </w:rPr>
            </w:pPr>
            <w:r>
              <w:rPr>
                <w:sz w:val="22"/>
                <w:szCs w:val="22"/>
              </w:rPr>
              <w:t>74</w:t>
            </w:r>
          </w:p>
        </w:tc>
        <w:tc>
          <w:tcPr>
            <w:tcW w:w="7336" w:type="dxa"/>
            <w:gridSpan w:val="2"/>
          </w:tcPr>
          <w:p w14:paraId="2483BF69" w14:textId="15970D9A" w:rsidR="00D535F2" w:rsidRDefault="00D535F2" w:rsidP="00D535F2">
            <w:pPr>
              <w:tabs>
                <w:tab w:val="left" w:pos="1252"/>
              </w:tabs>
              <w:jc w:val="both"/>
              <w:rPr>
                <w:sz w:val="22"/>
                <w:szCs w:val="22"/>
              </w:rPr>
            </w:pPr>
            <w:r>
              <w:rPr>
                <w:sz w:val="22"/>
                <w:szCs w:val="22"/>
              </w:rPr>
              <w:t>Delete the sentence “</w:t>
            </w:r>
            <w:r w:rsidRPr="002F007B">
              <w:rPr>
                <w:sz w:val="22"/>
                <w:szCs w:val="22"/>
              </w:rPr>
              <w:t xml:space="preserve">Number of studies indicate that such </w:t>
            </w:r>
            <w:r>
              <w:rPr>
                <w:sz w:val="22"/>
                <w:szCs w:val="22"/>
              </w:rPr>
              <w:t>‘</w:t>
            </w:r>
            <w:r w:rsidRPr="002F007B">
              <w:rPr>
                <w:sz w:val="22"/>
                <w:szCs w:val="22"/>
              </w:rPr>
              <w:t>nature</w:t>
            </w:r>
            <w:r>
              <w:rPr>
                <w:sz w:val="22"/>
                <w:szCs w:val="22"/>
              </w:rPr>
              <w:t>-based</w:t>
            </w:r>
            <w:r w:rsidRPr="002F007B">
              <w:rPr>
                <w:sz w:val="22"/>
                <w:szCs w:val="22"/>
              </w:rPr>
              <w:t xml:space="preserve"> solutions</w:t>
            </w:r>
            <w:r>
              <w:rPr>
                <w:sz w:val="22"/>
                <w:szCs w:val="22"/>
              </w:rPr>
              <w:t>’</w:t>
            </w:r>
            <w:r w:rsidRPr="002F007B">
              <w:rPr>
                <w:sz w:val="22"/>
                <w:szCs w:val="22"/>
              </w:rPr>
              <w:t xml:space="preserve"> could provide about one-third of the total net emission reduction effort required to keep climate change close to 1.5 degrees C above pre-industrial levels</w:t>
            </w:r>
            <w:r>
              <w:rPr>
                <w:sz w:val="22"/>
                <w:szCs w:val="22"/>
              </w:rPr>
              <w:t xml:space="preserve">”. </w:t>
            </w:r>
          </w:p>
          <w:p w14:paraId="10946706" w14:textId="2C32EC66" w:rsidR="00D535F2" w:rsidRPr="00BA393E" w:rsidRDefault="00D535F2" w:rsidP="00D535F2">
            <w:pPr>
              <w:tabs>
                <w:tab w:val="left" w:pos="1252"/>
              </w:tabs>
              <w:jc w:val="both"/>
              <w:rPr>
                <w:sz w:val="22"/>
                <w:szCs w:val="22"/>
              </w:rPr>
            </w:pPr>
            <w:r w:rsidRPr="00B339E4">
              <w:rPr>
                <w:sz w:val="22"/>
                <w:szCs w:val="22"/>
              </w:rPr>
              <w:t xml:space="preserve">In decisions of a multilateral forum, the gap of information must be recognized, and scientific cooperation and research must be promoted so that common solutions can be reached. Regarding the contributions of the NBS, </w:t>
            </w:r>
            <w:r>
              <w:rPr>
                <w:sz w:val="22"/>
                <w:szCs w:val="22"/>
              </w:rPr>
              <w:t>a</w:t>
            </w:r>
            <w:r w:rsidRPr="00B339E4">
              <w:rPr>
                <w:sz w:val="22"/>
                <w:szCs w:val="22"/>
              </w:rPr>
              <w:t xml:space="preserve"> recent study presents that “We found important evidence gaps, including a relative paucity of peer‐reviewed studies from low and lower middle‐income nations in the Global South, and gaps on key intervention types, ecosystems, and climate impacts. Some of the gaps may reflect our exclusion of the gray literature and studies published in languages other than English, as well as the global inequality in the distribution of funding and capacity for scientific research” (CHAUSON ET AL., 2020. Mapping the effective of nature-based solution for climate change adaptation.  https://doi.org/10.1111/gcb.15310)</w:t>
            </w:r>
          </w:p>
        </w:tc>
      </w:tr>
      <w:tr w:rsidR="00D535F2" w:rsidRPr="008371C2" w14:paraId="1335ED59" w14:textId="77777777" w:rsidTr="00200571">
        <w:trPr>
          <w:trHeight w:val="224"/>
        </w:trPr>
        <w:tc>
          <w:tcPr>
            <w:tcW w:w="1426" w:type="dxa"/>
          </w:tcPr>
          <w:p w14:paraId="1B70F5E7" w14:textId="07B443E4" w:rsidR="00D535F2" w:rsidRDefault="00D535F2" w:rsidP="00D535F2">
            <w:pPr>
              <w:rPr>
                <w:sz w:val="22"/>
                <w:szCs w:val="22"/>
              </w:rPr>
            </w:pPr>
            <w:r>
              <w:rPr>
                <w:sz w:val="22"/>
                <w:szCs w:val="22"/>
              </w:rPr>
              <w:t>19</w:t>
            </w:r>
          </w:p>
        </w:tc>
        <w:tc>
          <w:tcPr>
            <w:tcW w:w="1426" w:type="dxa"/>
          </w:tcPr>
          <w:p w14:paraId="57966C51" w14:textId="0E7A69DE" w:rsidR="00D535F2" w:rsidRDefault="00D535F2" w:rsidP="00D535F2">
            <w:pPr>
              <w:rPr>
                <w:sz w:val="22"/>
                <w:szCs w:val="22"/>
              </w:rPr>
            </w:pPr>
            <w:r>
              <w:rPr>
                <w:sz w:val="22"/>
                <w:szCs w:val="22"/>
              </w:rPr>
              <w:t>75</w:t>
            </w:r>
          </w:p>
        </w:tc>
        <w:tc>
          <w:tcPr>
            <w:tcW w:w="7336" w:type="dxa"/>
            <w:gridSpan w:val="2"/>
          </w:tcPr>
          <w:p w14:paraId="6A308982" w14:textId="4F721C02" w:rsidR="00846C92" w:rsidRPr="00846C92" w:rsidRDefault="00814B71" w:rsidP="00846C92">
            <w:pPr>
              <w:tabs>
                <w:tab w:val="left" w:pos="1252"/>
              </w:tabs>
              <w:jc w:val="both"/>
              <w:rPr>
                <w:sz w:val="22"/>
                <w:szCs w:val="22"/>
              </w:rPr>
            </w:pPr>
            <w:r>
              <w:rPr>
                <w:sz w:val="22"/>
                <w:szCs w:val="22"/>
              </w:rPr>
              <w:t>We’d request deleting</w:t>
            </w:r>
            <w:r w:rsidR="00D535F2">
              <w:rPr>
                <w:sz w:val="22"/>
                <w:szCs w:val="22"/>
              </w:rPr>
              <w:t xml:space="preserve"> the sentence “</w:t>
            </w:r>
            <w:r w:rsidR="00D535F2" w:rsidRPr="002F6B3E">
              <w:rPr>
                <w:sz w:val="22"/>
                <w:szCs w:val="22"/>
              </w:rPr>
              <w:t>In particular, tree planting is not always appropriate, especially of non-native species in monoculture plantations</w:t>
            </w:r>
            <w:r w:rsidR="00D535F2">
              <w:rPr>
                <w:sz w:val="22"/>
                <w:szCs w:val="22"/>
              </w:rPr>
              <w:t>” and “</w:t>
            </w:r>
            <w:r w:rsidR="00D535F2" w:rsidRPr="00586C55">
              <w:rPr>
                <w:sz w:val="22"/>
                <w:szCs w:val="22"/>
              </w:rPr>
              <w:t>Inevitably, renewable energy as well as some adaptation measures, have potential impacts on biodiversity</w:t>
            </w:r>
            <w:r w:rsidR="00D535F2">
              <w:rPr>
                <w:sz w:val="22"/>
                <w:szCs w:val="22"/>
              </w:rPr>
              <w:t>.</w:t>
            </w:r>
            <w:r>
              <w:rPr>
                <w:sz w:val="22"/>
                <w:szCs w:val="22"/>
              </w:rPr>
              <w:t xml:space="preserve"> </w:t>
            </w:r>
            <w:r w:rsidR="00D535F2" w:rsidRPr="00CD7896">
              <w:rPr>
                <w:sz w:val="22"/>
                <w:szCs w:val="22"/>
              </w:rPr>
              <w:t>The scenarios analyzed in</w:t>
            </w:r>
            <w:r w:rsidR="00D535F2">
              <w:rPr>
                <w:sz w:val="22"/>
                <w:szCs w:val="22"/>
              </w:rPr>
              <w:t xml:space="preserve"> </w:t>
            </w:r>
            <w:proofErr w:type="spellStart"/>
            <w:r w:rsidR="00D535F2">
              <w:rPr>
                <w:sz w:val="22"/>
                <w:szCs w:val="22"/>
              </w:rPr>
              <w:t>Chauson</w:t>
            </w:r>
            <w:proofErr w:type="spellEnd"/>
            <w:r w:rsidR="00D535F2" w:rsidRPr="00B339E4">
              <w:rPr>
                <w:sz w:val="22"/>
                <w:szCs w:val="22"/>
              </w:rPr>
              <w:t xml:space="preserve"> </w:t>
            </w:r>
            <w:r w:rsidR="00D535F2">
              <w:rPr>
                <w:sz w:val="22"/>
                <w:szCs w:val="22"/>
              </w:rPr>
              <w:t>et</w:t>
            </w:r>
            <w:r w:rsidR="00D535F2" w:rsidRPr="00B339E4">
              <w:rPr>
                <w:sz w:val="22"/>
                <w:szCs w:val="22"/>
              </w:rPr>
              <w:t xml:space="preserve"> </w:t>
            </w:r>
            <w:r w:rsidR="00D535F2">
              <w:rPr>
                <w:sz w:val="22"/>
                <w:szCs w:val="22"/>
              </w:rPr>
              <w:t>al</w:t>
            </w:r>
            <w:r w:rsidR="00D535F2" w:rsidRPr="00B339E4">
              <w:rPr>
                <w:sz w:val="22"/>
                <w:szCs w:val="22"/>
              </w:rPr>
              <w:t>.</w:t>
            </w:r>
            <w:r w:rsidR="00D535F2">
              <w:rPr>
                <w:sz w:val="22"/>
                <w:szCs w:val="22"/>
              </w:rPr>
              <w:t>,</w:t>
            </w:r>
            <w:r w:rsidR="00D535F2" w:rsidRPr="00B339E4">
              <w:rPr>
                <w:sz w:val="22"/>
                <w:szCs w:val="22"/>
              </w:rPr>
              <w:t xml:space="preserve"> 2020</w:t>
            </w:r>
            <w:r w:rsidR="00D535F2">
              <w:rPr>
                <w:sz w:val="22"/>
                <w:szCs w:val="22"/>
              </w:rPr>
              <w:t xml:space="preserve"> (</w:t>
            </w:r>
            <w:r w:rsidR="00D535F2" w:rsidRPr="00B339E4">
              <w:rPr>
                <w:sz w:val="22"/>
                <w:szCs w:val="22"/>
              </w:rPr>
              <w:t>Mapping the effective of nature-based solution for climate change adaptation</w:t>
            </w:r>
            <w:r w:rsidR="00D535F2">
              <w:rPr>
                <w:sz w:val="22"/>
                <w:szCs w:val="22"/>
              </w:rPr>
              <w:t xml:space="preserve">) </w:t>
            </w:r>
            <w:r w:rsidR="00D535F2" w:rsidRPr="009814CB">
              <w:rPr>
                <w:sz w:val="22"/>
                <w:szCs w:val="22"/>
              </w:rPr>
              <w:t>do not distinguish between non-native species in reforestation, so this statement is not supported</w:t>
            </w:r>
            <w:r>
              <w:rPr>
                <w:sz w:val="22"/>
                <w:szCs w:val="22"/>
              </w:rPr>
              <w:t xml:space="preserve"> by evidence</w:t>
            </w:r>
            <w:r w:rsidR="00D535F2" w:rsidRPr="009814CB">
              <w:rPr>
                <w:sz w:val="22"/>
                <w:szCs w:val="22"/>
              </w:rPr>
              <w:t xml:space="preserve">. </w:t>
            </w:r>
            <w:r>
              <w:rPr>
                <w:sz w:val="22"/>
                <w:szCs w:val="22"/>
              </w:rPr>
              <w:t xml:space="preserve">We call </w:t>
            </w:r>
            <w:r w:rsidRPr="00814B71">
              <w:rPr>
                <w:sz w:val="22"/>
                <w:szCs w:val="22"/>
              </w:rPr>
              <w:t xml:space="preserve">the joint statement “Towards sustainability: forest solutions in response to the COVID-19 pandemic”, released at the margins of the FAO’s Committee on Forestry (COFO 25), </w:t>
            </w:r>
            <w:r>
              <w:rPr>
                <w:sz w:val="22"/>
                <w:szCs w:val="22"/>
              </w:rPr>
              <w:t xml:space="preserve">where </w:t>
            </w:r>
            <w:r w:rsidRPr="00814B71">
              <w:rPr>
                <w:sz w:val="22"/>
                <w:szCs w:val="22"/>
              </w:rPr>
              <w:t>the Collaborative Partnership on Forests has laid stress on the fact that “forest landscapes and trees should be at the heart of solutions as we look towards a resilient, sustainable future and to achieving the Sustainable Development Goals, implementing the UN Strategic Plan for Forests 2017-2030 and its Global Forest Goals, and meeting international forest-related commitments and goals</w:t>
            </w:r>
            <w:r w:rsidR="00846C92">
              <w:rPr>
                <w:sz w:val="22"/>
                <w:szCs w:val="22"/>
              </w:rPr>
              <w:t xml:space="preserve">. </w:t>
            </w:r>
            <w:r w:rsidR="00846C92" w:rsidRPr="00846C92">
              <w:rPr>
                <w:sz w:val="22"/>
                <w:szCs w:val="22"/>
              </w:rPr>
              <w:t xml:space="preserve">Thus, if trees are at the heart of solutions, it is important to not overlook the benefits of planting trees, including the potential to increase connectivity between habitat fragments, enhance watershed health, maintain ecosystems’ functions and resilience sequester and store carbon, rehabilitate degraded land, and provide shade and fodder for livestock, fiber and non-wood forest products for local communities. Moreover, forests landscapes, trees and the forest-based sector play a foundation role in the promotion of sustainable bioeconomy, including renewable energy production, which contributes to reducing the dependence on fossil fuel sources that are harmful to the environment. As proposed in the GBO-5, the Land and Forests Transition is a pathway towards the 2050 Vision for Biodiversity with related milestones in 2030. In order to achieve the desired outcomes, the mainstreaming of biodiversity across sectors is a valuable opportunity to encourage the establishment and strengthen of mechanisms “to promote business commitments to biodiversity and partnerships” (please refer to action 3.3. of the Long-Term Approach to Mainstreaming provided in the Doc. CBD/SBI/3/13). However, </w:t>
            </w:r>
            <w:r w:rsidR="00846C92">
              <w:rPr>
                <w:sz w:val="22"/>
                <w:szCs w:val="22"/>
              </w:rPr>
              <w:t xml:space="preserve">the framing of the issue in a negative perspective included in </w:t>
            </w:r>
            <w:r w:rsidR="00846C92" w:rsidRPr="00846C92">
              <w:rPr>
                <w:sz w:val="22"/>
                <w:szCs w:val="22"/>
              </w:rPr>
              <w:t xml:space="preserve">the assumption “tree planting is not always appropriate, especially of non-native species in monoculture plantations” </w:t>
            </w:r>
            <w:r w:rsidR="00846C92">
              <w:rPr>
                <w:sz w:val="22"/>
                <w:szCs w:val="22"/>
              </w:rPr>
              <w:t>might act as a disengagement rather that</w:t>
            </w:r>
            <w:r w:rsidR="00846C92" w:rsidRPr="00846C92">
              <w:rPr>
                <w:sz w:val="22"/>
                <w:szCs w:val="22"/>
              </w:rPr>
              <w:t xml:space="preserve"> positively mobilize the target audience (including private sector) to promote additional transformative actions to conservation and sustainable use. </w:t>
            </w:r>
          </w:p>
          <w:p w14:paraId="61FA8719" w14:textId="40D11E24" w:rsidR="00814B71" w:rsidRDefault="00846C92" w:rsidP="00846C92">
            <w:pPr>
              <w:tabs>
                <w:tab w:val="left" w:pos="1252"/>
              </w:tabs>
              <w:jc w:val="both"/>
              <w:rPr>
                <w:sz w:val="22"/>
                <w:szCs w:val="22"/>
              </w:rPr>
            </w:pPr>
            <w:r w:rsidRPr="00846C92">
              <w:rPr>
                <w:sz w:val="22"/>
                <w:szCs w:val="22"/>
              </w:rPr>
              <w:t>In line with the UN Decade on Ecosystem Restoration (2021-2030), the role of planted forests for restoring degraded landscapes and its mitigation potential should be recognized and encouraged. Additionally, the United Nations Forum on Forests</w:t>
            </w:r>
            <w:r>
              <w:rPr>
                <w:sz w:val="22"/>
                <w:szCs w:val="22"/>
              </w:rPr>
              <w:t xml:space="preserve"> also stated that</w:t>
            </w:r>
            <w:r w:rsidRPr="00846C92">
              <w:rPr>
                <w:sz w:val="22"/>
                <w:szCs w:val="22"/>
              </w:rPr>
              <w:t xml:space="preserve"> “all types of forests” sustainably managed – which includes planted forests – are welcome to the promotion of biodiversity conservation, climate change mitigation and sustainable use</w:t>
            </w:r>
            <w:r>
              <w:rPr>
                <w:sz w:val="22"/>
                <w:szCs w:val="22"/>
              </w:rPr>
              <w:t>.</w:t>
            </w:r>
          </w:p>
          <w:p w14:paraId="40C6519E" w14:textId="24A3F3EA" w:rsidR="00D535F2" w:rsidRDefault="00846C92" w:rsidP="00D535F2">
            <w:pPr>
              <w:tabs>
                <w:tab w:val="left" w:pos="1252"/>
              </w:tabs>
              <w:jc w:val="both"/>
              <w:rPr>
                <w:sz w:val="22"/>
                <w:szCs w:val="22"/>
              </w:rPr>
            </w:pPr>
            <w:r>
              <w:rPr>
                <w:sz w:val="22"/>
                <w:szCs w:val="22"/>
              </w:rPr>
              <w:t>Finally</w:t>
            </w:r>
            <w:r w:rsidR="00D535F2" w:rsidRPr="009814CB">
              <w:rPr>
                <w:sz w:val="22"/>
                <w:szCs w:val="22"/>
              </w:rPr>
              <w:t>, the statement released in the paragraph about adaptive measures for alternative energy sources has no scientific basis or context in the paragraph.</w:t>
            </w:r>
          </w:p>
        </w:tc>
      </w:tr>
      <w:tr w:rsidR="00D535F2" w:rsidRPr="008371C2" w14:paraId="544B85B5" w14:textId="77777777" w:rsidTr="00200571">
        <w:trPr>
          <w:trHeight w:val="224"/>
        </w:trPr>
        <w:tc>
          <w:tcPr>
            <w:tcW w:w="1426" w:type="dxa"/>
          </w:tcPr>
          <w:p w14:paraId="2D14FC0B" w14:textId="169C528B" w:rsidR="00D535F2" w:rsidRDefault="00D535F2" w:rsidP="00D535F2">
            <w:pPr>
              <w:rPr>
                <w:sz w:val="22"/>
                <w:szCs w:val="22"/>
              </w:rPr>
            </w:pPr>
            <w:r>
              <w:rPr>
                <w:sz w:val="22"/>
                <w:szCs w:val="22"/>
              </w:rPr>
              <w:t>19</w:t>
            </w:r>
          </w:p>
        </w:tc>
        <w:tc>
          <w:tcPr>
            <w:tcW w:w="1426" w:type="dxa"/>
          </w:tcPr>
          <w:p w14:paraId="1915EC71" w14:textId="4A55092E" w:rsidR="00D535F2" w:rsidRDefault="00D535F2" w:rsidP="00D535F2">
            <w:pPr>
              <w:rPr>
                <w:sz w:val="22"/>
                <w:szCs w:val="22"/>
              </w:rPr>
            </w:pPr>
            <w:r>
              <w:rPr>
                <w:sz w:val="22"/>
                <w:szCs w:val="22"/>
              </w:rPr>
              <w:t>Target 8</w:t>
            </w:r>
          </w:p>
        </w:tc>
        <w:tc>
          <w:tcPr>
            <w:tcW w:w="7336" w:type="dxa"/>
            <w:gridSpan w:val="2"/>
          </w:tcPr>
          <w:p w14:paraId="791C7899" w14:textId="5EEE1B5E" w:rsidR="00D535F2" w:rsidRDefault="00D535F2" w:rsidP="00D535F2">
            <w:pPr>
              <w:tabs>
                <w:tab w:val="left" w:pos="1252"/>
              </w:tabs>
              <w:jc w:val="both"/>
              <w:rPr>
                <w:sz w:val="22"/>
                <w:szCs w:val="22"/>
              </w:rPr>
            </w:pPr>
            <w:r w:rsidRPr="002A752C">
              <w:rPr>
                <w:sz w:val="22"/>
                <w:szCs w:val="22"/>
              </w:rPr>
              <w:t>Although the item addresses the term ABS, nothing is mentioned throughout the text or goals, targets and indicators on benefit-sharing.</w:t>
            </w:r>
            <w:r>
              <w:rPr>
                <w:sz w:val="22"/>
                <w:szCs w:val="22"/>
              </w:rPr>
              <w:t xml:space="preserve"> Target</w:t>
            </w:r>
            <w:r w:rsidRPr="00CD221F">
              <w:rPr>
                <w:sz w:val="22"/>
                <w:szCs w:val="22"/>
              </w:rPr>
              <w:t xml:space="preserve"> 8 has important but general elements, totally misrepresented by the proposed indicators, already covered by elements from other goals and by other international organizations (e.g. FAO for nutrition and food security). It should be deleted and replaced by another Goal that incorporates elements of “Implementation”, vital to the success of GBF P</w:t>
            </w:r>
            <w:r>
              <w:rPr>
                <w:sz w:val="22"/>
                <w:szCs w:val="22"/>
              </w:rPr>
              <w:t xml:space="preserve">os </w:t>
            </w:r>
            <w:r w:rsidRPr="00CD221F">
              <w:rPr>
                <w:sz w:val="22"/>
                <w:szCs w:val="22"/>
              </w:rPr>
              <w:t>2020</w:t>
            </w:r>
            <w:r>
              <w:rPr>
                <w:sz w:val="22"/>
                <w:szCs w:val="22"/>
              </w:rPr>
              <w:t>.</w:t>
            </w:r>
          </w:p>
        </w:tc>
      </w:tr>
      <w:tr w:rsidR="00D535F2" w:rsidRPr="008371C2" w14:paraId="6D7DDAAA" w14:textId="77777777" w:rsidTr="00200571">
        <w:trPr>
          <w:trHeight w:val="224"/>
        </w:trPr>
        <w:tc>
          <w:tcPr>
            <w:tcW w:w="1426" w:type="dxa"/>
          </w:tcPr>
          <w:p w14:paraId="011B891B" w14:textId="55B7063D" w:rsidR="00D535F2" w:rsidRPr="00846C92" w:rsidRDefault="00D535F2" w:rsidP="00D535F2">
            <w:pPr>
              <w:rPr>
                <w:sz w:val="22"/>
                <w:szCs w:val="22"/>
              </w:rPr>
            </w:pPr>
            <w:r w:rsidRPr="00846C92">
              <w:t>19</w:t>
            </w:r>
          </w:p>
        </w:tc>
        <w:tc>
          <w:tcPr>
            <w:tcW w:w="1426" w:type="dxa"/>
          </w:tcPr>
          <w:p w14:paraId="18678C87" w14:textId="697733DD" w:rsidR="00D535F2" w:rsidRPr="00846C92" w:rsidRDefault="00D535F2" w:rsidP="00D535F2">
            <w:pPr>
              <w:rPr>
                <w:sz w:val="22"/>
                <w:szCs w:val="22"/>
              </w:rPr>
            </w:pPr>
            <w:r w:rsidRPr="00846C92">
              <w:t>76</w:t>
            </w:r>
          </w:p>
        </w:tc>
        <w:tc>
          <w:tcPr>
            <w:tcW w:w="7336" w:type="dxa"/>
            <w:gridSpan w:val="2"/>
          </w:tcPr>
          <w:p w14:paraId="5786E7F7" w14:textId="1911BA82" w:rsidR="00D535F2" w:rsidRPr="002A752C" w:rsidRDefault="00D535F2" w:rsidP="00D535F2">
            <w:pPr>
              <w:tabs>
                <w:tab w:val="left" w:pos="1252"/>
              </w:tabs>
              <w:jc w:val="both"/>
              <w:rPr>
                <w:sz w:val="22"/>
                <w:szCs w:val="22"/>
              </w:rPr>
            </w:pPr>
            <w:r w:rsidRPr="00846C92">
              <w:t xml:space="preserve">The word “benefit” on Target 8 seems to be interpreted as only relating to direct benefits that a balanced ecosystem can provide to people, as good or </w:t>
            </w:r>
            <w:r w:rsidR="00846C92" w:rsidRPr="00846C92">
              <w:t xml:space="preserve">as </w:t>
            </w:r>
            <w:r w:rsidRPr="00846C92">
              <w:t>services. However, this target could also relate to benefit sharing through monetary means reaching people that extract their livelihood from natural ecosystems and depend on them for financial resources, usually as raw material providers. These people must be included as active participants on value chains of natural resources and be recipients of the benefits from the utilization of these resources for the sustainability of these chains to be maintained and ecosystems to be preserved. This target should be considered by Parties as intrinsically linked to Target 14.</w:t>
            </w:r>
          </w:p>
        </w:tc>
      </w:tr>
      <w:tr w:rsidR="00D535F2" w:rsidRPr="008371C2" w14:paraId="73BDD127" w14:textId="77777777" w:rsidTr="00200571">
        <w:trPr>
          <w:trHeight w:val="224"/>
        </w:trPr>
        <w:tc>
          <w:tcPr>
            <w:tcW w:w="1426" w:type="dxa"/>
          </w:tcPr>
          <w:p w14:paraId="456E2635" w14:textId="4E79BC32" w:rsidR="00D535F2" w:rsidRDefault="00D535F2" w:rsidP="00D535F2">
            <w:pPr>
              <w:rPr>
                <w:sz w:val="22"/>
                <w:szCs w:val="22"/>
              </w:rPr>
            </w:pPr>
            <w:r>
              <w:rPr>
                <w:sz w:val="22"/>
                <w:szCs w:val="22"/>
              </w:rPr>
              <w:t>20</w:t>
            </w:r>
          </w:p>
        </w:tc>
        <w:tc>
          <w:tcPr>
            <w:tcW w:w="1426" w:type="dxa"/>
          </w:tcPr>
          <w:p w14:paraId="2DBC98CB" w14:textId="7C19D161" w:rsidR="00D535F2" w:rsidRDefault="00D535F2" w:rsidP="00D535F2">
            <w:pPr>
              <w:rPr>
                <w:sz w:val="22"/>
                <w:szCs w:val="22"/>
              </w:rPr>
            </w:pPr>
            <w:r>
              <w:rPr>
                <w:sz w:val="22"/>
                <w:szCs w:val="22"/>
              </w:rPr>
              <w:t>80</w:t>
            </w:r>
          </w:p>
        </w:tc>
        <w:tc>
          <w:tcPr>
            <w:tcW w:w="7336" w:type="dxa"/>
            <w:gridSpan w:val="2"/>
          </w:tcPr>
          <w:p w14:paraId="373E7FE9" w14:textId="37D06285" w:rsidR="00D535F2" w:rsidRPr="006C5B9D" w:rsidRDefault="00D535F2" w:rsidP="00D535F2">
            <w:pPr>
              <w:tabs>
                <w:tab w:val="left" w:pos="1252"/>
              </w:tabs>
              <w:jc w:val="both"/>
              <w:rPr>
                <w:sz w:val="22"/>
                <w:szCs w:val="22"/>
              </w:rPr>
            </w:pPr>
            <w:r>
              <w:rPr>
                <w:sz w:val="22"/>
                <w:szCs w:val="22"/>
              </w:rPr>
              <w:t xml:space="preserve">It is necessary to define and agree </w:t>
            </w:r>
            <w:r w:rsidRPr="00C83D5C">
              <w:rPr>
                <w:sz w:val="22"/>
                <w:szCs w:val="22"/>
              </w:rPr>
              <w:t>about the concept of "</w:t>
            </w:r>
            <w:r>
              <w:rPr>
                <w:sz w:val="22"/>
                <w:szCs w:val="22"/>
              </w:rPr>
              <w:t>P</w:t>
            </w:r>
            <w:r w:rsidRPr="006F5421">
              <w:rPr>
                <w:sz w:val="22"/>
                <w:szCs w:val="22"/>
              </w:rPr>
              <w:t>roductivity gap</w:t>
            </w:r>
            <w:r>
              <w:rPr>
                <w:sz w:val="22"/>
                <w:szCs w:val="22"/>
              </w:rPr>
              <w:t>”</w:t>
            </w:r>
            <w:r w:rsidRPr="006F5421">
              <w:rPr>
                <w:sz w:val="22"/>
                <w:szCs w:val="22"/>
              </w:rPr>
              <w:t xml:space="preserve"> </w:t>
            </w:r>
            <w:r w:rsidRPr="00C83D5C">
              <w:rPr>
                <w:sz w:val="22"/>
                <w:szCs w:val="22"/>
              </w:rPr>
              <w:t xml:space="preserve">before is used by </w:t>
            </w:r>
            <w:r>
              <w:rPr>
                <w:sz w:val="22"/>
                <w:szCs w:val="22"/>
              </w:rPr>
              <w:t>the Convention, and not only being presented in an information document from the Secretariat (</w:t>
            </w:r>
            <w:r w:rsidRPr="00961F86">
              <w:rPr>
                <w:sz w:val="22"/>
                <w:szCs w:val="22"/>
              </w:rPr>
              <w:t>CBD/SBSTTA/24/INF/11</w:t>
            </w:r>
            <w:r>
              <w:rPr>
                <w:sz w:val="22"/>
                <w:szCs w:val="22"/>
              </w:rPr>
              <w:t>).</w:t>
            </w:r>
          </w:p>
        </w:tc>
      </w:tr>
      <w:tr w:rsidR="00D535F2" w:rsidRPr="008371C2" w14:paraId="411A795E" w14:textId="77777777" w:rsidTr="00200571">
        <w:trPr>
          <w:trHeight w:val="224"/>
        </w:trPr>
        <w:tc>
          <w:tcPr>
            <w:tcW w:w="1426" w:type="dxa"/>
          </w:tcPr>
          <w:p w14:paraId="095C1527" w14:textId="41E2FE4E" w:rsidR="00D535F2" w:rsidRDefault="00D535F2" w:rsidP="00D535F2">
            <w:pPr>
              <w:rPr>
                <w:sz w:val="22"/>
                <w:szCs w:val="22"/>
              </w:rPr>
            </w:pPr>
            <w:r>
              <w:rPr>
                <w:sz w:val="22"/>
                <w:szCs w:val="22"/>
              </w:rPr>
              <w:t>20</w:t>
            </w:r>
          </w:p>
        </w:tc>
        <w:tc>
          <w:tcPr>
            <w:tcW w:w="1426" w:type="dxa"/>
          </w:tcPr>
          <w:p w14:paraId="2CA4338A" w14:textId="6802D97F" w:rsidR="00D535F2" w:rsidRDefault="00D535F2" w:rsidP="00D535F2">
            <w:pPr>
              <w:rPr>
                <w:sz w:val="22"/>
                <w:szCs w:val="22"/>
              </w:rPr>
            </w:pPr>
            <w:r>
              <w:rPr>
                <w:sz w:val="22"/>
                <w:szCs w:val="22"/>
              </w:rPr>
              <w:t>80</w:t>
            </w:r>
          </w:p>
        </w:tc>
        <w:tc>
          <w:tcPr>
            <w:tcW w:w="7336" w:type="dxa"/>
            <w:gridSpan w:val="2"/>
          </w:tcPr>
          <w:p w14:paraId="3259FBB7" w14:textId="4B98C6D4" w:rsidR="00D535F2" w:rsidRDefault="00D535F2" w:rsidP="00D535F2">
            <w:pPr>
              <w:tabs>
                <w:tab w:val="left" w:pos="1252"/>
              </w:tabs>
              <w:jc w:val="both"/>
              <w:rPr>
                <w:sz w:val="22"/>
                <w:szCs w:val="22"/>
              </w:rPr>
            </w:pPr>
            <w:r>
              <w:rPr>
                <w:sz w:val="22"/>
                <w:szCs w:val="22"/>
              </w:rPr>
              <w:t>Modify for “</w:t>
            </w:r>
            <w:r w:rsidRPr="003F3839">
              <w:rPr>
                <w:sz w:val="22"/>
                <w:szCs w:val="22"/>
              </w:rPr>
              <w:t xml:space="preserve">In addition, many agricultural practices, such as intensive tillage, inappropriate or excessive fertilizer and </w:t>
            </w:r>
            <w:r w:rsidR="00846C92" w:rsidRPr="003F3839">
              <w:rPr>
                <w:b/>
                <w:bCs/>
                <w:sz w:val="22"/>
                <w:szCs w:val="22"/>
              </w:rPr>
              <w:t>inappropriate</w:t>
            </w:r>
            <w:r w:rsidR="00846C92">
              <w:rPr>
                <w:sz w:val="22"/>
                <w:szCs w:val="22"/>
              </w:rPr>
              <w:t xml:space="preserve"> </w:t>
            </w:r>
            <w:r w:rsidRPr="003F3839">
              <w:rPr>
                <w:sz w:val="22"/>
                <w:szCs w:val="22"/>
              </w:rPr>
              <w:t>pesticide use</w:t>
            </w:r>
            <w:r>
              <w:rPr>
                <w:sz w:val="22"/>
                <w:szCs w:val="22"/>
              </w:rPr>
              <w:t>” and “</w:t>
            </w:r>
            <w:r w:rsidRPr="009A2897">
              <w:rPr>
                <w:sz w:val="22"/>
                <w:szCs w:val="22"/>
              </w:rPr>
              <w:t xml:space="preserve">Achieving the 2050 Vision and the proposed Goals will also require reducing </w:t>
            </w:r>
            <w:r w:rsidR="00846C92" w:rsidRPr="003F3839">
              <w:rPr>
                <w:b/>
                <w:bCs/>
                <w:sz w:val="22"/>
                <w:szCs w:val="22"/>
              </w:rPr>
              <w:t>inappropriate</w:t>
            </w:r>
            <w:r w:rsidR="00846C92" w:rsidRPr="009A2897">
              <w:rPr>
                <w:sz w:val="22"/>
                <w:szCs w:val="22"/>
              </w:rPr>
              <w:t xml:space="preserve"> </w:t>
            </w:r>
            <w:r w:rsidRPr="009A2897">
              <w:rPr>
                <w:sz w:val="22"/>
                <w:szCs w:val="22"/>
              </w:rPr>
              <w:t>pesticide</w:t>
            </w:r>
            <w:r>
              <w:rPr>
                <w:sz w:val="22"/>
                <w:szCs w:val="22"/>
              </w:rPr>
              <w:t xml:space="preserve"> </w:t>
            </w:r>
            <w:r w:rsidRPr="009A2897">
              <w:rPr>
                <w:sz w:val="22"/>
                <w:szCs w:val="22"/>
              </w:rPr>
              <w:t>use</w:t>
            </w:r>
            <w:r>
              <w:rPr>
                <w:sz w:val="22"/>
                <w:szCs w:val="22"/>
              </w:rPr>
              <w:t>”.</w:t>
            </w:r>
          </w:p>
        </w:tc>
      </w:tr>
      <w:tr w:rsidR="00D535F2" w:rsidRPr="008371C2" w14:paraId="45AAB6A7" w14:textId="77777777" w:rsidTr="00200571">
        <w:trPr>
          <w:trHeight w:val="224"/>
        </w:trPr>
        <w:tc>
          <w:tcPr>
            <w:tcW w:w="1426" w:type="dxa"/>
          </w:tcPr>
          <w:p w14:paraId="734B5FEE" w14:textId="1AAC685E" w:rsidR="00D535F2" w:rsidRDefault="00D535F2" w:rsidP="00D535F2">
            <w:pPr>
              <w:rPr>
                <w:sz w:val="22"/>
                <w:szCs w:val="22"/>
              </w:rPr>
            </w:pPr>
            <w:r>
              <w:rPr>
                <w:sz w:val="22"/>
                <w:szCs w:val="22"/>
              </w:rPr>
              <w:t>20</w:t>
            </w:r>
          </w:p>
        </w:tc>
        <w:tc>
          <w:tcPr>
            <w:tcW w:w="1426" w:type="dxa"/>
          </w:tcPr>
          <w:p w14:paraId="2DAC1EFB" w14:textId="061A1998" w:rsidR="00D535F2" w:rsidRDefault="00D535F2" w:rsidP="00D535F2">
            <w:pPr>
              <w:rPr>
                <w:sz w:val="22"/>
                <w:szCs w:val="22"/>
              </w:rPr>
            </w:pPr>
            <w:r>
              <w:rPr>
                <w:sz w:val="22"/>
                <w:szCs w:val="22"/>
              </w:rPr>
              <w:t>Target 9</w:t>
            </w:r>
          </w:p>
        </w:tc>
        <w:tc>
          <w:tcPr>
            <w:tcW w:w="7336" w:type="dxa"/>
            <w:gridSpan w:val="2"/>
          </w:tcPr>
          <w:p w14:paraId="3F2D3DDA" w14:textId="1A011642" w:rsidR="00D535F2" w:rsidRPr="00120E8F" w:rsidRDefault="00D535F2" w:rsidP="00D535F2">
            <w:pPr>
              <w:tabs>
                <w:tab w:val="left" w:pos="1252"/>
              </w:tabs>
              <w:jc w:val="both"/>
              <w:rPr>
                <w:sz w:val="22"/>
                <w:szCs w:val="22"/>
              </w:rPr>
            </w:pPr>
            <w:r>
              <w:rPr>
                <w:sz w:val="22"/>
                <w:szCs w:val="22"/>
              </w:rPr>
              <w:t>Modify Target 9 for “</w:t>
            </w:r>
            <w:r w:rsidRPr="00C3440F">
              <w:rPr>
                <w:sz w:val="22"/>
                <w:szCs w:val="22"/>
              </w:rPr>
              <w:t xml:space="preserve">By 2030, support the productivity, sustainability and resilience of biodiversity in agricultural and other managed ecosystems through conservation and sustainable use of such ecosystems, </w:t>
            </w:r>
            <w:r w:rsidRPr="00C3440F">
              <w:rPr>
                <w:strike/>
                <w:sz w:val="22"/>
                <w:szCs w:val="22"/>
              </w:rPr>
              <w:t>reducing productivity gaps by at least [50%]</w:t>
            </w:r>
            <w:r>
              <w:rPr>
                <w:strike/>
                <w:sz w:val="22"/>
                <w:szCs w:val="22"/>
              </w:rPr>
              <w:t xml:space="preserve"> </w:t>
            </w:r>
            <w:r w:rsidRPr="00714811">
              <w:rPr>
                <w:sz w:val="22"/>
                <w:szCs w:val="22"/>
              </w:rPr>
              <w:t>increasing native habitats to at least 20% of working landscape</w:t>
            </w:r>
            <w:r>
              <w:rPr>
                <w:sz w:val="22"/>
                <w:szCs w:val="22"/>
              </w:rPr>
              <w:t xml:space="preserve">”. </w:t>
            </w:r>
            <w:r w:rsidRPr="00120E8F">
              <w:rPr>
                <w:sz w:val="22"/>
                <w:szCs w:val="22"/>
              </w:rPr>
              <w:t>The paragraph should be complemented with the information of the article mentioned (GARIBALDI ET AL, 2020): “This is possible in part because NWL (native habitats within working landscapes) can increase agricultural productivity in adjacent lands by (a) reducing erosion and improving soil biological activity and nutrient availability; (b) enhancing pollination services for pollinator-dependent crops, which are increasing in demand globally; (c) slowing the rapid evolution of pests and weeds; and/or (d) preventing floods and regulating climate”.</w:t>
            </w:r>
          </w:p>
        </w:tc>
      </w:tr>
      <w:tr w:rsidR="00D535F2" w:rsidRPr="008371C2" w14:paraId="40CEC04C" w14:textId="77777777" w:rsidTr="00200571">
        <w:trPr>
          <w:trHeight w:val="224"/>
        </w:trPr>
        <w:tc>
          <w:tcPr>
            <w:tcW w:w="1426" w:type="dxa"/>
          </w:tcPr>
          <w:p w14:paraId="683C2695" w14:textId="4CDBE1C1" w:rsidR="00D535F2" w:rsidRPr="00D13AE5" w:rsidRDefault="00D535F2" w:rsidP="00D535F2">
            <w:pPr>
              <w:rPr>
                <w:sz w:val="22"/>
                <w:szCs w:val="22"/>
              </w:rPr>
            </w:pPr>
            <w:r w:rsidRPr="00D13AE5">
              <w:rPr>
                <w:color w:val="000000" w:themeColor="text1"/>
                <w:sz w:val="22"/>
                <w:szCs w:val="22"/>
              </w:rPr>
              <w:t>20</w:t>
            </w:r>
          </w:p>
        </w:tc>
        <w:tc>
          <w:tcPr>
            <w:tcW w:w="1426" w:type="dxa"/>
          </w:tcPr>
          <w:p w14:paraId="66A11E6F" w14:textId="2A708AAC" w:rsidR="00D535F2" w:rsidRPr="00D13AE5" w:rsidRDefault="00D535F2" w:rsidP="00D535F2">
            <w:pPr>
              <w:rPr>
                <w:sz w:val="22"/>
                <w:szCs w:val="22"/>
              </w:rPr>
            </w:pPr>
            <w:r w:rsidRPr="00D13AE5">
              <w:rPr>
                <w:color w:val="000000" w:themeColor="text1"/>
                <w:sz w:val="22"/>
                <w:szCs w:val="22"/>
              </w:rPr>
              <w:t>80</w:t>
            </w:r>
          </w:p>
        </w:tc>
        <w:tc>
          <w:tcPr>
            <w:tcW w:w="7336" w:type="dxa"/>
            <w:gridSpan w:val="2"/>
          </w:tcPr>
          <w:p w14:paraId="4E196F46" w14:textId="658BA1CC" w:rsidR="00D535F2" w:rsidRPr="00D13AE5" w:rsidRDefault="00D535F2" w:rsidP="00D13AE5">
            <w:pPr>
              <w:autoSpaceDE w:val="0"/>
              <w:autoSpaceDN w:val="0"/>
              <w:adjustRightInd w:val="0"/>
              <w:jc w:val="both"/>
              <w:rPr>
                <w:color w:val="000000" w:themeColor="text1"/>
                <w:sz w:val="22"/>
                <w:szCs w:val="22"/>
              </w:rPr>
            </w:pPr>
            <w:r w:rsidRPr="00D13AE5">
              <w:rPr>
                <w:color w:val="000000" w:themeColor="text1"/>
                <w:sz w:val="22"/>
                <w:szCs w:val="22"/>
              </w:rPr>
              <w:t xml:space="preserve">Parties and other relevant Governments are encouraged to put in place measures that </w:t>
            </w:r>
            <w:r w:rsidRPr="00D13AE5">
              <w:rPr>
                <w:rFonts w:eastAsiaTheme="minorHAnsi"/>
                <w:color w:val="000000" w:themeColor="text1"/>
                <w:sz w:val="22"/>
                <w:szCs w:val="22"/>
              </w:rPr>
              <w:t xml:space="preserve">promote </w:t>
            </w:r>
            <w:r w:rsidRPr="00D13AE5">
              <w:rPr>
                <w:color w:val="000000" w:themeColor="text1"/>
                <w:sz w:val="22"/>
                <w:szCs w:val="22"/>
              </w:rPr>
              <w:t xml:space="preserve">erosion control, </w:t>
            </w:r>
            <w:r w:rsidRPr="00D13AE5">
              <w:rPr>
                <w:rFonts w:eastAsiaTheme="minorHAnsi"/>
                <w:color w:val="000000" w:themeColor="text1"/>
                <w:sz w:val="22"/>
                <w:szCs w:val="22"/>
              </w:rPr>
              <w:t xml:space="preserve">conservation and restoration of high-carbon ecosystems, genetic improvements to crops, improved water management efficiency and reduction of </w:t>
            </w:r>
            <w:r w:rsidRPr="00D13AE5">
              <w:rPr>
                <w:color w:val="000000" w:themeColor="text1"/>
                <w:sz w:val="22"/>
                <w:szCs w:val="22"/>
              </w:rPr>
              <w:t xml:space="preserve">excessive or inappropriate use of external inputs and so on. These actions influence </w:t>
            </w:r>
            <w:r w:rsidRPr="00D13AE5">
              <w:rPr>
                <w:rFonts w:eastAsiaTheme="minorHAnsi"/>
                <w:color w:val="000000" w:themeColor="text1"/>
                <w:sz w:val="22"/>
                <w:szCs w:val="22"/>
              </w:rPr>
              <w:t xml:space="preserve">soil biodiversity and soil carbon sequestration and encompasses – as previously mentioned – a wide variety of specific management practices aligned with the CBD's objectives, especially the conservation and sustainable use of components of biodiversity. </w:t>
            </w:r>
            <w:r w:rsidRPr="00D13AE5">
              <w:rPr>
                <w:color w:val="000000" w:themeColor="text1"/>
                <w:sz w:val="22"/>
                <w:szCs w:val="22"/>
              </w:rPr>
              <w:t>In accordance with</w:t>
            </w:r>
            <w:r w:rsidRPr="00D13AE5">
              <w:rPr>
                <w:rFonts w:eastAsiaTheme="minorHAnsi"/>
                <w:color w:val="000000" w:themeColor="text1"/>
                <w:sz w:val="22"/>
                <w:szCs w:val="22"/>
              </w:rPr>
              <w:t xml:space="preserve"> GBO-5 (p. 20), the productive and resilient agriculture “makes efficient use of land, water and other resources”. </w:t>
            </w:r>
            <w:r w:rsidRPr="00D13AE5">
              <w:rPr>
                <w:color w:val="000000" w:themeColor="text1"/>
                <w:sz w:val="22"/>
                <w:szCs w:val="22"/>
              </w:rPr>
              <w:t xml:space="preserve">By these means, </w:t>
            </w:r>
            <w:r w:rsidR="00D13AE5">
              <w:rPr>
                <w:color w:val="000000" w:themeColor="text1"/>
                <w:sz w:val="22"/>
                <w:szCs w:val="22"/>
              </w:rPr>
              <w:t>we’d recommend</w:t>
            </w:r>
            <w:r w:rsidRPr="00D13AE5">
              <w:rPr>
                <w:color w:val="000000" w:themeColor="text1"/>
                <w:sz w:val="22"/>
                <w:szCs w:val="22"/>
              </w:rPr>
              <w:t xml:space="preserve"> </w:t>
            </w:r>
            <w:r w:rsidR="00D13AE5">
              <w:rPr>
                <w:color w:val="000000" w:themeColor="text1"/>
                <w:sz w:val="22"/>
                <w:szCs w:val="22"/>
              </w:rPr>
              <w:t>deleting</w:t>
            </w:r>
            <w:r w:rsidRPr="00D13AE5">
              <w:rPr>
                <w:color w:val="000000" w:themeColor="text1"/>
                <w:sz w:val="22"/>
                <w:szCs w:val="22"/>
              </w:rPr>
              <w:t xml:space="preserve"> the expression </w:t>
            </w:r>
            <w:r w:rsidRPr="00D13AE5">
              <w:rPr>
                <w:rFonts w:eastAsiaTheme="minorHAnsi"/>
                <w:color w:val="000000" w:themeColor="text1"/>
                <w:sz w:val="22"/>
                <w:szCs w:val="22"/>
              </w:rPr>
              <w:t>“(…) will also require reducing pesticide use, overuse of fertilizers and water (…)”</w:t>
            </w:r>
            <w:r w:rsidR="00D13AE5">
              <w:rPr>
                <w:rFonts w:eastAsiaTheme="minorHAnsi"/>
                <w:color w:val="000000" w:themeColor="text1"/>
                <w:sz w:val="22"/>
                <w:szCs w:val="22"/>
              </w:rPr>
              <w:t>. In order</w:t>
            </w:r>
            <w:r w:rsidRPr="00D13AE5">
              <w:rPr>
                <w:rFonts w:eastAsiaTheme="minorHAnsi"/>
                <w:color w:val="000000" w:themeColor="text1"/>
                <w:sz w:val="22"/>
                <w:szCs w:val="22"/>
              </w:rPr>
              <w:t xml:space="preserve"> to deliver a positive action-oriented message</w:t>
            </w:r>
            <w:r w:rsidR="00D13AE5">
              <w:rPr>
                <w:rFonts w:eastAsiaTheme="minorHAnsi"/>
                <w:color w:val="000000" w:themeColor="text1"/>
                <w:sz w:val="22"/>
                <w:szCs w:val="22"/>
              </w:rPr>
              <w:t>, we’d suggest:</w:t>
            </w:r>
            <w:r w:rsidRPr="00D13AE5">
              <w:rPr>
                <w:rFonts w:eastAsiaTheme="minorHAnsi"/>
                <w:color w:val="000000" w:themeColor="text1"/>
                <w:sz w:val="22"/>
                <w:szCs w:val="22"/>
              </w:rPr>
              <w:t xml:space="preserve"> “</w:t>
            </w:r>
            <w:r w:rsidRPr="00D13AE5">
              <w:rPr>
                <w:rFonts w:eastAsiaTheme="minorHAnsi"/>
                <w:color w:val="000000"/>
                <w:sz w:val="22"/>
                <w:szCs w:val="22"/>
              </w:rPr>
              <w:t xml:space="preserve">achieving the 2050 Vision and the proposed Goals will also require </w:t>
            </w:r>
            <w:r w:rsidRPr="00D13AE5">
              <w:rPr>
                <w:color w:val="000000" w:themeColor="text1"/>
                <w:sz w:val="22"/>
                <w:szCs w:val="22"/>
              </w:rPr>
              <w:t xml:space="preserve">increasing the efficiency of use of water, the sustainable use of fertilizers and pesticides, and to avoid its inappropriate use, by promoting integrated pest management”. </w:t>
            </w:r>
          </w:p>
        </w:tc>
      </w:tr>
      <w:tr w:rsidR="00D535F2" w:rsidRPr="008371C2" w14:paraId="3A8482E0" w14:textId="77777777" w:rsidTr="00200571">
        <w:trPr>
          <w:trHeight w:val="224"/>
        </w:trPr>
        <w:tc>
          <w:tcPr>
            <w:tcW w:w="1426" w:type="dxa"/>
          </w:tcPr>
          <w:p w14:paraId="42DA213C" w14:textId="230BBE54" w:rsidR="00D535F2" w:rsidRPr="00D07E4B" w:rsidRDefault="00D535F2" w:rsidP="00D535F2">
            <w:pPr>
              <w:rPr>
                <w:sz w:val="22"/>
                <w:szCs w:val="22"/>
              </w:rPr>
            </w:pPr>
            <w:r w:rsidRPr="00D07E4B">
              <w:rPr>
                <w:sz w:val="22"/>
                <w:szCs w:val="22"/>
              </w:rPr>
              <w:t>20</w:t>
            </w:r>
          </w:p>
        </w:tc>
        <w:tc>
          <w:tcPr>
            <w:tcW w:w="1426" w:type="dxa"/>
          </w:tcPr>
          <w:p w14:paraId="4539DEE7" w14:textId="26071153" w:rsidR="00D535F2" w:rsidRPr="00D07E4B" w:rsidRDefault="00D535F2" w:rsidP="00D535F2">
            <w:pPr>
              <w:rPr>
                <w:sz w:val="22"/>
                <w:szCs w:val="22"/>
              </w:rPr>
            </w:pPr>
            <w:r w:rsidRPr="00D07E4B">
              <w:rPr>
                <w:sz w:val="22"/>
                <w:szCs w:val="22"/>
              </w:rPr>
              <w:t>81</w:t>
            </w:r>
          </w:p>
        </w:tc>
        <w:tc>
          <w:tcPr>
            <w:tcW w:w="7336" w:type="dxa"/>
            <w:gridSpan w:val="2"/>
          </w:tcPr>
          <w:p w14:paraId="5829112B" w14:textId="5D378E5A" w:rsidR="00D535F2" w:rsidRPr="00D07E4B" w:rsidRDefault="00D535F2" w:rsidP="00D535F2">
            <w:pPr>
              <w:tabs>
                <w:tab w:val="left" w:pos="1252"/>
              </w:tabs>
              <w:jc w:val="both"/>
              <w:rPr>
                <w:sz w:val="22"/>
                <w:szCs w:val="22"/>
              </w:rPr>
            </w:pPr>
            <w:r>
              <w:rPr>
                <w:sz w:val="22"/>
                <w:szCs w:val="22"/>
              </w:rPr>
              <w:t>Modify</w:t>
            </w:r>
            <w:r w:rsidRPr="00D07E4B">
              <w:rPr>
                <w:sz w:val="22"/>
                <w:szCs w:val="22"/>
              </w:rPr>
              <w:t xml:space="preserve"> for “Most of these actions </w:t>
            </w:r>
            <w:r w:rsidR="00D13AE5" w:rsidRPr="00D07E4B">
              <w:rPr>
                <w:sz w:val="22"/>
                <w:szCs w:val="22"/>
              </w:rPr>
              <w:t>center</w:t>
            </w:r>
            <w:r w:rsidRPr="00D07E4B">
              <w:rPr>
                <w:sz w:val="22"/>
                <w:szCs w:val="22"/>
              </w:rPr>
              <w:t xml:space="preserve"> around the sustainable intensification of production practices which includes improving the efficiency of use of land and inputs of water, fertilizers and pesticides, including though genetic improvements to crops and livestock, substituting external inputs, and designing or redesigning systems based on agroecological principles, </w:t>
            </w:r>
            <w:r w:rsidRPr="00D07E4B">
              <w:rPr>
                <w:b/>
                <w:bCs/>
                <w:sz w:val="22"/>
                <w:szCs w:val="22"/>
              </w:rPr>
              <w:t>as appropriate”.</w:t>
            </w:r>
          </w:p>
        </w:tc>
      </w:tr>
      <w:tr w:rsidR="00D535F2" w:rsidRPr="008371C2" w14:paraId="0FEFD16D" w14:textId="77777777" w:rsidTr="00200571">
        <w:trPr>
          <w:trHeight w:val="224"/>
        </w:trPr>
        <w:tc>
          <w:tcPr>
            <w:tcW w:w="1426" w:type="dxa"/>
          </w:tcPr>
          <w:p w14:paraId="5AD6513B" w14:textId="54786D24" w:rsidR="00D535F2" w:rsidRPr="00824F0C" w:rsidRDefault="00D535F2" w:rsidP="00D535F2">
            <w:pPr>
              <w:rPr>
                <w:sz w:val="22"/>
                <w:szCs w:val="22"/>
              </w:rPr>
            </w:pPr>
            <w:r w:rsidRPr="00824F0C">
              <w:rPr>
                <w:sz w:val="22"/>
                <w:szCs w:val="22"/>
              </w:rPr>
              <w:t>20</w:t>
            </w:r>
          </w:p>
        </w:tc>
        <w:tc>
          <w:tcPr>
            <w:tcW w:w="1426" w:type="dxa"/>
          </w:tcPr>
          <w:p w14:paraId="6AF722C4" w14:textId="6CC8DDA2" w:rsidR="00D535F2" w:rsidRPr="00824F0C" w:rsidRDefault="00D535F2" w:rsidP="00D535F2">
            <w:pPr>
              <w:rPr>
                <w:sz w:val="22"/>
                <w:szCs w:val="22"/>
              </w:rPr>
            </w:pPr>
            <w:r>
              <w:rPr>
                <w:sz w:val="22"/>
                <w:szCs w:val="22"/>
              </w:rPr>
              <w:t>Target 10</w:t>
            </w:r>
          </w:p>
        </w:tc>
        <w:tc>
          <w:tcPr>
            <w:tcW w:w="7336" w:type="dxa"/>
            <w:gridSpan w:val="2"/>
          </w:tcPr>
          <w:p w14:paraId="25FDAD58" w14:textId="7A09879C" w:rsidR="00D535F2" w:rsidRPr="00824F0C" w:rsidRDefault="00D535F2" w:rsidP="00123281">
            <w:pPr>
              <w:tabs>
                <w:tab w:val="left" w:pos="1252"/>
              </w:tabs>
              <w:jc w:val="both"/>
              <w:rPr>
                <w:sz w:val="22"/>
                <w:szCs w:val="22"/>
              </w:rPr>
            </w:pPr>
            <w:r w:rsidRPr="00BA393E">
              <w:rPr>
                <w:sz w:val="22"/>
                <w:szCs w:val="22"/>
              </w:rPr>
              <w:t xml:space="preserve">The </w:t>
            </w:r>
            <w:r w:rsidR="00123281" w:rsidRPr="00BA393E">
              <w:rPr>
                <w:sz w:val="22"/>
                <w:szCs w:val="22"/>
              </w:rPr>
              <w:t>Parties have not agreed upon the term “nature-based solutions”</w:t>
            </w:r>
            <w:r w:rsidRPr="00BA393E">
              <w:rPr>
                <w:sz w:val="22"/>
                <w:szCs w:val="22"/>
              </w:rPr>
              <w:t>. We suggest removing the term.</w:t>
            </w:r>
            <w:r w:rsidR="00D13AE5">
              <w:rPr>
                <w:sz w:val="22"/>
                <w:szCs w:val="22"/>
              </w:rPr>
              <w:t xml:space="preserve"> See comments above.</w:t>
            </w:r>
          </w:p>
        </w:tc>
      </w:tr>
      <w:tr w:rsidR="00D535F2" w:rsidRPr="008371C2" w14:paraId="6DF0EE9C" w14:textId="77777777" w:rsidTr="00200571">
        <w:trPr>
          <w:trHeight w:val="224"/>
        </w:trPr>
        <w:tc>
          <w:tcPr>
            <w:tcW w:w="1426" w:type="dxa"/>
          </w:tcPr>
          <w:p w14:paraId="4EBF2AA3" w14:textId="0EA615AC" w:rsidR="00D535F2" w:rsidRPr="00824F0C" w:rsidRDefault="00D535F2" w:rsidP="00D535F2">
            <w:pPr>
              <w:rPr>
                <w:sz w:val="22"/>
                <w:szCs w:val="22"/>
              </w:rPr>
            </w:pPr>
            <w:r>
              <w:rPr>
                <w:sz w:val="22"/>
                <w:szCs w:val="22"/>
              </w:rPr>
              <w:t>21</w:t>
            </w:r>
          </w:p>
        </w:tc>
        <w:tc>
          <w:tcPr>
            <w:tcW w:w="1426" w:type="dxa"/>
          </w:tcPr>
          <w:p w14:paraId="16D37E44" w14:textId="77B59947" w:rsidR="00D535F2" w:rsidRDefault="00D535F2" w:rsidP="00D535F2">
            <w:pPr>
              <w:rPr>
                <w:sz w:val="22"/>
                <w:szCs w:val="22"/>
              </w:rPr>
            </w:pPr>
            <w:r>
              <w:rPr>
                <w:sz w:val="22"/>
                <w:szCs w:val="22"/>
              </w:rPr>
              <w:t>83</w:t>
            </w:r>
          </w:p>
        </w:tc>
        <w:tc>
          <w:tcPr>
            <w:tcW w:w="7336" w:type="dxa"/>
            <w:gridSpan w:val="2"/>
          </w:tcPr>
          <w:p w14:paraId="4A9FC261" w14:textId="0B0C6A4C" w:rsidR="00D535F2" w:rsidRPr="00BA393E" w:rsidRDefault="00D535F2" w:rsidP="00D535F2">
            <w:pPr>
              <w:tabs>
                <w:tab w:val="left" w:pos="1252"/>
              </w:tabs>
              <w:jc w:val="both"/>
              <w:rPr>
                <w:sz w:val="22"/>
                <w:szCs w:val="22"/>
              </w:rPr>
            </w:pPr>
            <w:r>
              <w:rPr>
                <w:sz w:val="22"/>
                <w:szCs w:val="22"/>
              </w:rPr>
              <w:t>I</w:t>
            </w:r>
            <w:r w:rsidRPr="00394734">
              <w:rPr>
                <w:sz w:val="22"/>
                <w:szCs w:val="22"/>
              </w:rPr>
              <w:t xml:space="preserve">nclude a bibliographic review before </w:t>
            </w:r>
            <w:r>
              <w:rPr>
                <w:sz w:val="22"/>
                <w:szCs w:val="22"/>
              </w:rPr>
              <w:t xml:space="preserve">SBI </w:t>
            </w:r>
            <w:r w:rsidRPr="00394734">
              <w:rPr>
                <w:sz w:val="22"/>
                <w:szCs w:val="22"/>
              </w:rPr>
              <w:t>3 session about the</w:t>
            </w:r>
            <w:r>
              <w:rPr>
                <w:sz w:val="22"/>
                <w:szCs w:val="22"/>
              </w:rPr>
              <w:t xml:space="preserve"> </w:t>
            </w:r>
            <w:r w:rsidRPr="00454ABE">
              <w:rPr>
                <w:sz w:val="22"/>
                <w:szCs w:val="22"/>
              </w:rPr>
              <w:t xml:space="preserve">current situation of water access on developed and developing </w:t>
            </w:r>
            <w:r>
              <w:rPr>
                <w:sz w:val="22"/>
                <w:szCs w:val="22"/>
              </w:rPr>
              <w:t xml:space="preserve">countries </w:t>
            </w:r>
            <w:r w:rsidRPr="00454ABE">
              <w:rPr>
                <w:sz w:val="22"/>
                <w:szCs w:val="22"/>
              </w:rPr>
              <w:t>before any commitment in the proposed goal</w:t>
            </w:r>
            <w:r>
              <w:rPr>
                <w:sz w:val="22"/>
                <w:szCs w:val="22"/>
              </w:rPr>
              <w:t>.</w:t>
            </w:r>
            <w:r w:rsidR="00D13AE5">
              <w:rPr>
                <w:sz w:val="22"/>
                <w:szCs w:val="22"/>
              </w:rPr>
              <w:t xml:space="preserve"> </w:t>
            </w:r>
            <w:r w:rsidRPr="00A54FBC">
              <w:rPr>
                <w:sz w:val="22"/>
                <w:szCs w:val="22"/>
              </w:rPr>
              <w:t>Some elements in the Target 10 are confusing and it seems to double the par</w:t>
            </w:r>
            <w:r>
              <w:rPr>
                <w:sz w:val="22"/>
                <w:szCs w:val="22"/>
              </w:rPr>
              <w:t>agraph</w:t>
            </w:r>
            <w:r w:rsidRPr="00A54FBC">
              <w:rPr>
                <w:sz w:val="22"/>
                <w:szCs w:val="22"/>
              </w:rPr>
              <w:t xml:space="preserve"> 74 on disaster-risk reduction. It would be important to base the discussion on the bibliographic references that could clearly distinguish what is intended in each of the paragraphs. </w:t>
            </w:r>
            <w:r>
              <w:rPr>
                <w:sz w:val="22"/>
                <w:szCs w:val="22"/>
              </w:rPr>
              <w:t>About the statement</w:t>
            </w:r>
            <w:r w:rsidRPr="00A54FBC">
              <w:rPr>
                <w:sz w:val="22"/>
                <w:szCs w:val="22"/>
              </w:rPr>
              <w:t xml:space="preserve"> “Globally about half of the world's population (3.6. Billion people) live in areas which are potentially water-scarce at least one month out of the year”</w:t>
            </w:r>
            <w:r>
              <w:rPr>
                <w:sz w:val="22"/>
                <w:szCs w:val="22"/>
              </w:rPr>
              <w:t>,</w:t>
            </w:r>
            <w:r w:rsidRPr="00A54FBC">
              <w:rPr>
                <w:sz w:val="22"/>
                <w:szCs w:val="22"/>
              </w:rPr>
              <w:t xml:space="preserve"> and T</w:t>
            </w:r>
            <w:r>
              <w:rPr>
                <w:sz w:val="22"/>
                <w:szCs w:val="22"/>
              </w:rPr>
              <w:t>arget</w:t>
            </w:r>
            <w:r w:rsidRPr="00A54FBC">
              <w:rPr>
                <w:sz w:val="22"/>
                <w:szCs w:val="22"/>
              </w:rPr>
              <w:t xml:space="preserve"> 10 itself</w:t>
            </w:r>
            <w:r w:rsidR="00D13AE5">
              <w:rPr>
                <w:sz w:val="22"/>
                <w:szCs w:val="22"/>
              </w:rPr>
              <w:t>,</w:t>
            </w:r>
            <w:r w:rsidRPr="00A54FBC">
              <w:rPr>
                <w:sz w:val="22"/>
                <w:szCs w:val="22"/>
              </w:rPr>
              <w:t xml:space="preserve"> which includes “quality and quantity of water for at least [XXX million] people”</w:t>
            </w:r>
            <w:r>
              <w:rPr>
                <w:sz w:val="22"/>
                <w:szCs w:val="22"/>
              </w:rPr>
              <w:t xml:space="preserve">, </w:t>
            </w:r>
            <w:r w:rsidR="00D13AE5">
              <w:rPr>
                <w:sz w:val="22"/>
                <w:szCs w:val="22"/>
              </w:rPr>
              <w:t xml:space="preserve">both are examples where there is </w:t>
            </w:r>
            <w:r w:rsidRPr="00A54FBC">
              <w:rPr>
                <w:sz w:val="22"/>
                <w:szCs w:val="22"/>
              </w:rPr>
              <w:t>a very different level of ambition for developing and developed countries</w:t>
            </w:r>
            <w:r>
              <w:rPr>
                <w:sz w:val="22"/>
                <w:szCs w:val="22"/>
              </w:rPr>
              <w:t>,</w:t>
            </w:r>
            <w:r w:rsidRPr="00A54FBC">
              <w:rPr>
                <w:sz w:val="22"/>
                <w:szCs w:val="22"/>
              </w:rPr>
              <w:t xml:space="preserve"> and a huge resources </w:t>
            </w:r>
            <w:r w:rsidR="00D13AE5">
              <w:rPr>
                <w:sz w:val="22"/>
                <w:szCs w:val="22"/>
              </w:rPr>
              <w:t>requirement of</w:t>
            </w:r>
            <w:r w:rsidRPr="00A54FBC">
              <w:rPr>
                <w:sz w:val="22"/>
                <w:szCs w:val="22"/>
              </w:rPr>
              <w:t xml:space="preserve"> developing countries.</w:t>
            </w:r>
          </w:p>
        </w:tc>
      </w:tr>
      <w:tr w:rsidR="00D535F2" w:rsidRPr="008371C2" w14:paraId="47D98602" w14:textId="77777777" w:rsidTr="00200571">
        <w:trPr>
          <w:trHeight w:val="224"/>
        </w:trPr>
        <w:tc>
          <w:tcPr>
            <w:tcW w:w="1426" w:type="dxa"/>
          </w:tcPr>
          <w:p w14:paraId="320AF51A" w14:textId="1A482835" w:rsidR="00D535F2" w:rsidRDefault="00D535F2" w:rsidP="00D535F2">
            <w:pPr>
              <w:rPr>
                <w:sz w:val="22"/>
                <w:szCs w:val="22"/>
              </w:rPr>
            </w:pPr>
            <w:r>
              <w:rPr>
                <w:sz w:val="22"/>
                <w:szCs w:val="22"/>
              </w:rPr>
              <w:t>21</w:t>
            </w:r>
          </w:p>
        </w:tc>
        <w:tc>
          <w:tcPr>
            <w:tcW w:w="1426" w:type="dxa"/>
          </w:tcPr>
          <w:p w14:paraId="6969AF46" w14:textId="46BBFF3A" w:rsidR="00D535F2" w:rsidRDefault="00D535F2" w:rsidP="00D535F2">
            <w:pPr>
              <w:rPr>
                <w:sz w:val="22"/>
                <w:szCs w:val="22"/>
              </w:rPr>
            </w:pPr>
            <w:r>
              <w:rPr>
                <w:sz w:val="22"/>
                <w:szCs w:val="22"/>
              </w:rPr>
              <w:t>84</w:t>
            </w:r>
          </w:p>
        </w:tc>
        <w:tc>
          <w:tcPr>
            <w:tcW w:w="7336" w:type="dxa"/>
            <w:gridSpan w:val="2"/>
          </w:tcPr>
          <w:p w14:paraId="1675FF8D" w14:textId="1B1BB8F4" w:rsidR="00D535F2" w:rsidRPr="00A62690" w:rsidRDefault="00D535F2" w:rsidP="00D535F2">
            <w:pPr>
              <w:tabs>
                <w:tab w:val="left" w:pos="1252"/>
              </w:tabs>
              <w:jc w:val="both"/>
              <w:rPr>
                <w:sz w:val="22"/>
                <w:szCs w:val="22"/>
              </w:rPr>
            </w:pPr>
            <w:r>
              <w:rPr>
                <w:sz w:val="22"/>
                <w:szCs w:val="22"/>
              </w:rPr>
              <w:t xml:space="preserve">To complement the paragraph with “The commitments related to mitigation of GHG are negotiated in UNFCCC by Parties in accordance with </w:t>
            </w:r>
            <w:r w:rsidRPr="00847EA5">
              <w:rPr>
                <w:sz w:val="22"/>
                <w:szCs w:val="22"/>
              </w:rPr>
              <w:t>common but differentiated responsibilities and respective capabilities</w:t>
            </w:r>
            <w:r>
              <w:rPr>
                <w:sz w:val="22"/>
                <w:szCs w:val="22"/>
              </w:rPr>
              <w:t>,</w:t>
            </w:r>
            <w:r w:rsidRPr="00847EA5">
              <w:rPr>
                <w:sz w:val="22"/>
                <w:szCs w:val="22"/>
              </w:rPr>
              <w:t xml:space="preserve"> and their social and economic conditions”</w:t>
            </w:r>
            <w:r>
              <w:rPr>
                <w:sz w:val="22"/>
                <w:szCs w:val="22"/>
              </w:rPr>
              <w:t xml:space="preserve">. </w:t>
            </w:r>
            <w:r w:rsidRPr="00A62690">
              <w:rPr>
                <w:sz w:val="22"/>
                <w:szCs w:val="22"/>
                <w:u w:color="000000"/>
              </w:rPr>
              <w:t>Although adaptation is a fundamental element of the global effort to tackle climate change and its effects, the commitments related to mitigation of GHG are negotiated in the UNFCCC</w:t>
            </w:r>
            <w:r>
              <w:rPr>
                <w:sz w:val="22"/>
                <w:szCs w:val="22"/>
                <w:u w:color="000000"/>
              </w:rPr>
              <w:t>.</w:t>
            </w:r>
          </w:p>
        </w:tc>
      </w:tr>
      <w:tr w:rsidR="00D535F2" w:rsidRPr="008371C2" w14:paraId="1C26C1F4" w14:textId="77777777" w:rsidTr="00200571">
        <w:trPr>
          <w:trHeight w:val="224"/>
        </w:trPr>
        <w:tc>
          <w:tcPr>
            <w:tcW w:w="1426" w:type="dxa"/>
          </w:tcPr>
          <w:p w14:paraId="2779E8B4" w14:textId="40878381" w:rsidR="00D535F2" w:rsidRDefault="00D535F2" w:rsidP="00D535F2">
            <w:pPr>
              <w:rPr>
                <w:sz w:val="22"/>
                <w:szCs w:val="22"/>
              </w:rPr>
            </w:pPr>
            <w:r>
              <w:rPr>
                <w:sz w:val="22"/>
                <w:szCs w:val="22"/>
              </w:rPr>
              <w:t>21</w:t>
            </w:r>
          </w:p>
        </w:tc>
        <w:tc>
          <w:tcPr>
            <w:tcW w:w="1426" w:type="dxa"/>
          </w:tcPr>
          <w:p w14:paraId="0AE0FDF0" w14:textId="2CC13EFB" w:rsidR="00D535F2" w:rsidRDefault="00D535F2" w:rsidP="00D535F2">
            <w:pPr>
              <w:rPr>
                <w:sz w:val="22"/>
                <w:szCs w:val="22"/>
              </w:rPr>
            </w:pPr>
            <w:r>
              <w:rPr>
                <w:sz w:val="22"/>
                <w:szCs w:val="22"/>
              </w:rPr>
              <w:t>84</w:t>
            </w:r>
          </w:p>
        </w:tc>
        <w:tc>
          <w:tcPr>
            <w:tcW w:w="7336" w:type="dxa"/>
            <w:gridSpan w:val="2"/>
          </w:tcPr>
          <w:p w14:paraId="747A8AAB" w14:textId="27EB7CBC" w:rsidR="00D535F2" w:rsidRDefault="003221AD" w:rsidP="003221AD">
            <w:pPr>
              <w:tabs>
                <w:tab w:val="left" w:pos="1252"/>
              </w:tabs>
              <w:jc w:val="both"/>
              <w:rPr>
                <w:sz w:val="22"/>
                <w:szCs w:val="22"/>
              </w:rPr>
            </w:pPr>
            <w:r w:rsidRPr="00BA393E">
              <w:rPr>
                <w:sz w:val="22"/>
                <w:szCs w:val="22"/>
              </w:rPr>
              <w:t>Parties have not agreed upon the term “nature-based solutions”</w:t>
            </w:r>
            <w:r w:rsidR="00D535F2" w:rsidRPr="00BA393E">
              <w:rPr>
                <w:sz w:val="22"/>
                <w:szCs w:val="22"/>
              </w:rPr>
              <w:t>. We suggest removing the term.</w:t>
            </w:r>
            <w:r w:rsidR="00D13AE5">
              <w:rPr>
                <w:sz w:val="22"/>
                <w:szCs w:val="22"/>
              </w:rPr>
              <w:t xml:space="preserve"> See comments above.</w:t>
            </w:r>
          </w:p>
        </w:tc>
      </w:tr>
      <w:tr w:rsidR="00D535F2" w:rsidRPr="008371C2" w14:paraId="7B5BD62C" w14:textId="77777777" w:rsidTr="00200571">
        <w:trPr>
          <w:trHeight w:val="224"/>
        </w:trPr>
        <w:tc>
          <w:tcPr>
            <w:tcW w:w="1426" w:type="dxa"/>
          </w:tcPr>
          <w:p w14:paraId="260D4AF2" w14:textId="3AB8517A" w:rsidR="00D535F2" w:rsidRPr="00DF266D" w:rsidRDefault="00D535F2" w:rsidP="00D535F2">
            <w:pPr>
              <w:rPr>
                <w:sz w:val="22"/>
                <w:szCs w:val="22"/>
              </w:rPr>
            </w:pPr>
            <w:r w:rsidRPr="00DF266D">
              <w:rPr>
                <w:sz w:val="22"/>
                <w:szCs w:val="22"/>
              </w:rPr>
              <w:t>22</w:t>
            </w:r>
          </w:p>
        </w:tc>
        <w:tc>
          <w:tcPr>
            <w:tcW w:w="1426" w:type="dxa"/>
          </w:tcPr>
          <w:p w14:paraId="6700E321" w14:textId="327A037D" w:rsidR="00D535F2" w:rsidRPr="00DF266D" w:rsidRDefault="00D535F2" w:rsidP="00D535F2">
            <w:pPr>
              <w:rPr>
                <w:sz w:val="22"/>
                <w:szCs w:val="22"/>
              </w:rPr>
            </w:pPr>
            <w:r w:rsidRPr="00DF266D">
              <w:rPr>
                <w:sz w:val="22"/>
                <w:szCs w:val="22"/>
              </w:rPr>
              <w:t>88</w:t>
            </w:r>
          </w:p>
        </w:tc>
        <w:tc>
          <w:tcPr>
            <w:tcW w:w="7336" w:type="dxa"/>
            <w:gridSpan w:val="2"/>
          </w:tcPr>
          <w:p w14:paraId="28165230" w14:textId="70FFAC66" w:rsidR="00D535F2" w:rsidRPr="00D13AE5" w:rsidRDefault="00D535F2" w:rsidP="00D13AE5">
            <w:pPr>
              <w:tabs>
                <w:tab w:val="left" w:pos="1252"/>
              </w:tabs>
              <w:jc w:val="both"/>
              <w:rPr>
                <w:sz w:val="22"/>
                <w:szCs w:val="22"/>
              </w:rPr>
            </w:pPr>
            <w:r>
              <w:rPr>
                <w:sz w:val="22"/>
                <w:szCs w:val="22"/>
              </w:rPr>
              <w:t>Include</w:t>
            </w:r>
            <w:r w:rsidRPr="00DF266D">
              <w:rPr>
                <w:sz w:val="22"/>
                <w:szCs w:val="22"/>
              </w:rPr>
              <w:t xml:space="preserve"> a bibliographic review before SBI 3 session about the importance of benefit sharing, especially for developing countries, including the case studies on sharing benefits from the use of genetic resources.</w:t>
            </w:r>
            <w:r w:rsidR="00D13AE5">
              <w:rPr>
                <w:sz w:val="22"/>
                <w:szCs w:val="22"/>
              </w:rPr>
              <w:t xml:space="preserve"> </w:t>
            </w:r>
            <w:r w:rsidRPr="00DF266D">
              <w:rPr>
                <w:u w:color="000000"/>
              </w:rPr>
              <w:t>The importance of benefit sharing is recognized but the text fails on presenting technical and scientific information to support the goal, including the case studies on sharing benefits from the use of genetic resources.</w:t>
            </w:r>
          </w:p>
        </w:tc>
      </w:tr>
      <w:tr w:rsidR="00D535F2" w:rsidRPr="008371C2" w14:paraId="456EB3F1" w14:textId="77777777" w:rsidTr="00200571">
        <w:trPr>
          <w:trHeight w:val="224"/>
        </w:trPr>
        <w:tc>
          <w:tcPr>
            <w:tcW w:w="1426" w:type="dxa"/>
          </w:tcPr>
          <w:p w14:paraId="6690D0CE" w14:textId="6FEF7C23" w:rsidR="00D535F2" w:rsidRPr="00DF266D" w:rsidRDefault="00D535F2" w:rsidP="00D535F2">
            <w:pPr>
              <w:rPr>
                <w:sz w:val="22"/>
                <w:szCs w:val="22"/>
              </w:rPr>
            </w:pPr>
            <w:r w:rsidRPr="00DF266D">
              <w:rPr>
                <w:sz w:val="22"/>
                <w:szCs w:val="22"/>
              </w:rPr>
              <w:t>22</w:t>
            </w:r>
          </w:p>
        </w:tc>
        <w:tc>
          <w:tcPr>
            <w:tcW w:w="1426" w:type="dxa"/>
          </w:tcPr>
          <w:p w14:paraId="5CA74DFE" w14:textId="57183F0D" w:rsidR="00D535F2" w:rsidRPr="00DF266D" w:rsidRDefault="00D535F2" w:rsidP="00D535F2">
            <w:pPr>
              <w:rPr>
                <w:sz w:val="22"/>
                <w:szCs w:val="22"/>
              </w:rPr>
            </w:pPr>
            <w:r w:rsidRPr="00DF266D">
              <w:rPr>
                <w:sz w:val="22"/>
                <w:szCs w:val="22"/>
              </w:rPr>
              <w:t>89</w:t>
            </w:r>
          </w:p>
        </w:tc>
        <w:tc>
          <w:tcPr>
            <w:tcW w:w="7336" w:type="dxa"/>
            <w:gridSpan w:val="2"/>
          </w:tcPr>
          <w:p w14:paraId="1967FD57" w14:textId="00E6871B" w:rsidR="00D535F2" w:rsidRPr="00645589" w:rsidRDefault="00645589" w:rsidP="00D535F2">
            <w:pPr>
              <w:tabs>
                <w:tab w:val="left" w:pos="1252"/>
              </w:tabs>
              <w:jc w:val="both"/>
              <w:rPr>
                <w:b/>
                <w:bCs/>
                <w:sz w:val="22"/>
                <w:szCs w:val="22"/>
              </w:rPr>
            </w:pPr>
            <w:r w:rsidRPr="00DF266D">
              <w:rPr>
                <w:sz w:val="22"/>
                <w:szCs w:val="22"/>
              </w:rPr>
              <w:t>The sentence “The main action required to reach this target is for countries that provide and use genetic resources to put in place appropriate measures for the access and benefit-sharing of genetic resources and ensure that such measures are applied ” does not represent the ambitious for this target and should be complemented.</w:t>
            </w:r>
            <w:r>
              <w:rPr>
                <w:sz w:val="22"/>
                <w:szCs w:val="22"/>
              </w:rPr>
              <w:t xml:space="preserve"> We’d recommend amending </w:t>
            </w:r>
            <w:r w:rsidR="00D13AE5">
              <w:rPr>
                <w:sz w:val="22"/>
                <w:szCs w:val="22"/>
              </w:rPr>
              <w:t>the sentence</w:t>
            </w:r>
            <w:r>
              <w:rPr>
                <w:sz w:val="22"/>
                <w:szCs w:val="22"/>
              </w:rPr>
              <w:t xml:space="preserve"> to the following language:</w:t>
            </w:r>
            <w:r w:rsidR="00D13AE5">
              <w:rPr>
                <w:sz w:val="22"/>
                <w:szCs w:val="22"/>
              </w:rPr>
              <w:t xml:space="preserve"> </w:t>
            </w:r>
            <w:r w:rsidR="00D535F2" w:rsidRPr="00DF266D">
              <w:rPr>
                <w:sz w:val="22"/>
                <w:szCs w:val="22"/>
              </w:rPr>
              <w:t xml:space="preserve">“The main action required to reach this target is for countries that provide and use genetic resources to put in place appropriate measures for the access and benefit-sharing of genetic resources and ensure that such measures are applied, </w:t>
            </w:r>
            <w:r>
              <w:rPr>
                <w:sz w:val="22"/>
                <w:szCs w:val="22"/>
              </w:rPr>
              <w:t xml:space="preserve"> </w:t>
            </w:r>
            <w:r w:rsidR="00D535F2" w:rsidRPr="00DF266D">
              <w:rPr>
                <w:b/>
                <w:bCs/>
                <w:sz w:val="22"/>
                <w:szCs w:val="22"/>
              </w:rPr>
              <w:t xml:space="preserve">and </w:t>
            </w:r>
            <w:r>
              <w:rPr>
                <w:b/>
                <w:bCs/>
                <w:sz w:val="22"/>
                <w:szCs w:val="22"/>
              </w:rPr>
              <w:t xml:space="preserve">ensure </w:t>
            </w:r>
            <w:r w:rsidR="00D535F2" w:rsidRPr="00DF266D">
              <w:rPr>
                <w:b/>
                <w:bCs/>
                <w:sz w:val="22"/>
                <w:szCs w:val="22"/>
              </w:rPr>
              <w:t xml:space="preserve">the </w:t>
            </w:r>
            <w:r w:rsidR="00D13AE5">
              <w:rPr>
                <w:b/>
                <w:bCs/>
                <w:sz w:val="22"/>
                <w:szCs w:val="22"/>
              </w:rPr>
              <w:t xml:space="preserve">increase in </w:t>
            </w:r>
            <w:r w:rsidR="00D535F2" w:rsidRPr="00DF266D">
              <w:rPr>
                <w:b/>
                <w:bCs/>
                <w:sz w:val="22"/>
                <w:szCs w:val="22"/>
              </w:rPr>
              <w:t>benefits shar</w:t>
            </w:r>
            <w:r w:rsidR="00D13AE5">
              <w:rPr>
                <w:b/>
                <w:bCs/>
                <w:sz w:val="22"/>
                <w:szCs w:val="22"/>
              </w:rPr>
              <w:t xml:space="preserve">ing </w:t>
            </w:r>
            <w:r w:rsidR="00D535F2" w:rsidRPr="00DF266D">
              <w:rPr>
                <w:b/>
                <w:bCs/>
                <w:sz w:val="22"/>
                <w:szCs w:val="22"/>
              </w:rPr>
              <w:t>along the next years including the</w:t>
            </w:r>
            <w:r>
              <w:rPr>
                <w:b/>
                <w:bCs/>
                <w:sz w:val="22"/>
                <w:szCs w:val="22"/>
              </w:rPr>
              <w:t xml:space="preserve"> expansion of</w:t>
            </w:r>
            <w:r w:rsidR="00D535F2" w:rsidRPr="00DF266D">
              <w:rPr>
                <w:b/>
                <w:bCs/>
                <w:sz w:val="22"/>
                <w:szCs w:val="22"/>
              </w:rPr>
              <w:t xml:space="preserve"> benefit-sharing fund of ITGRFA and other existing or future </w:t>
            </w:r>
            <w:r>
              <w:rPr>
                <w:b/>
                <w:bCs/>
                <w:sz w:val="22"/>
                <w:szCs w:val="22"/>
              </w:rPr>
              <w:t>ABS</w:t>
            </w:r>
            <w:r w:rsidR="00D535F2" w:rsidRPr="00DF266D">
              <w:rPr>
                <w:b/>
                <w:bCs/>
                <w:sz w:val="22"/>
                <w:szCs w:val="22"/>
              </w:rPr>
              <w:t>-funds, and the number of recipients of those funds”.</w:t>
            </w:r>
            <w:r>
              <w:rPr>
                <w:b/>
                <w:bCs/>
                <w:sz w:val="22"/>
                <w:szCs w:val="22"/>
              </w:rPr>
              <w:t xml:space="preserve"> </w:t>
            </w:r>
          </w:p>
        </w:tc>
      </w:tr>
      <w:tr w:rsidR="00D535F2" w:rsidRPr="008371C2" w14:paraId="5F983FEF" w14:textId="77777777" w:rsidTr="00200571">
        <w:trPr>
          <w:trHeight w:val="224"/>
        </w:trPr>
        <w:tc>
          <w:tcPr>
            <w:tcW w:w="1426" w:type="dxa"/>
          </w:tcPr>
          <w:p w14:paraId="13D8C029" w14:textId="02CB831F" w:rsidR="00D535F2" w:rsidRPr="00801EE5" w:rsidRDefault="00D535F2" w:rsidP="00D535F2">
            <w:pPr>
              <w:rPr>
                <w:sz w:val="22"/>
                <w:szCs w:val="22"/>
              </w:rPr>
            </w:pPr>
            <w:r w:rsidRPr="00801EE5">
              <w:rPr>
                <w:sz w:val="22"/>
                <w:szCs w:val="22"/>
              </w:rPr>
              <w:t>22</w:t>
            </w:r>
          </w:p>
        </w:tc>
        <w:tc>
          <w:tcPr>
            <w:tcW w:w="1426" w:type="dxa"/>
          </w:tcPr>
          <w:p w14:paraId="7D50AAA6" w14:textId="67BD4625" w:rsidR="00D535F2" w:rsidRPr="00801EE5" w:rsidRDefault="00D535F2" w:rsidP="00D535F2">
            <w:pPr>
              <w:rPr>
                <w:sz w:val="22"/>
                <w:szCs w:val="22"/>
              </w:rPr>
            </w:pPr>
            <w:r>
              <w:rPr>
                <w:sz w:val="22"/>
                <w:szCs w:val="22"/>
              </w:rPr>
              <w:t>Target 12</w:t>
            </w:r>
          </w:p>
        </w:tc>
        <w:tc>
          <w:tcPr>
            <w:tcW w:w="7336" w:type="dxa"/>
            <w:gridSpan w:val="2"/>
          </w:tcPr>
          <w:p w14:paraId="1AAFA6A1" w14:textId="095707D8" w:rsidR="00D535F2" w:rsidRPr="00801EE5" w:rsidRDefault="00D535F2" w:rsidP="00D535F2">
            <w:pPr>
              <w:tabs>
                <w:tab w:val="left" w:pos="1252"/>
              </w:tabs>
              <w:jc w:val="both"/>
              <w:rPr>
                <w:sz w:val="22"/>
                <w:szCs w:val="22"/>
              </w:rPr>
            </w:pPr>
            <w:r w:rsidRPr="002326E1">
              <w:rPr>
                <w:sz w:val="22"/>
                <w:szCs w:val="22"/>
              </w:rPr>
              <w:t xml:space="preserve">We suggest </w:t>
            </w:r>
            <w:r w:rsidR="003221AD">
              <w:rPr>
                <w:sz w:val="22"/>
                <w:szCs w:val="22"/>
              </w:rPr>
              <w:t>including</w:t>
            </w:r>
            <w:r w:rsidRPr="002326E1">
              <w:rPr>
                <w:sz w:val="22"/>
                <w:szCs w:val="22"/>
              </w:rPr>
              <w:t xml:space="preserve"> as an indicator: “Amount of </w:t>
            </w:r>
            <w:r w:rsidR="00645589">
              <w:rPr>
                <w:sz w:val="22"/>
                <w:szCs w:val="22"/>
              </w:rPr>
              <w:t>resources</w:t>
            </w:r>
            <w:r w:rsidRPr="002326E1">
              <w:rPr>
                <w:sz w:val="22"/>
                <w:szCs w:val="22"/>
              </w:rPr>
              <w:t xml:space="preserve"> in the benefit-sharing fund of ITGRFA and other existing or future ABS funds, and cumulatively shared in the ABS agreements reported in the ABS-CH or in national reports to the CBD and the number of recipients of these funds</w:t>
            </w:r>
            <w:r>
              <w:rPr>
                <w:sz w:val="22"/>
                <w:szCs w:val="22"/>
              </w:rPr>
              <w:t>”.</w:t>
            </w:r>
          </w:p>
        </w:tc>
      </w:tr>
      <w:tr w:rsidR="00D535F2" w:rsidRPr="008371C2" w14:paraId="35A5F61A" w14:textId="77777777" w:rsidTr="00200571">
        <w:trPr>
          <w:trHeight w:val="224"/>
        </w:trPr>
        <w:tc>
          <w:tcPr>
            <w:tcW w:w="1426" w:type="dxa"/>
          </w:tcPr>
          <w:p w14:paraId="671E8140" w14:textId="2F9DDEF0" w:rsidR="00D535F2" w:rsidRPr="00801EE5" w:rsidRDefault="00D535F2" w:rsidP="00D535F2">
            <w:pPr>
              <w:rPr>
                <w:sz w:val="22"/>
                <w:szCs w:val="22"/>
              </w:rPr>
            </w:pPr>
            <w:r>
              <w:rPr>
                <w:sz w:val="22"/>
                <w:szCs w:val="22"/>
              </w:rPr>
              <w:t>23</w:t>
            </w:r>
          </w:p>
        </w:tc>
        <w:tc>
          <w:tcPr>
            <w:tcW w:w="1426" w:type="dxa"/>
          </w:tcPr>
          <w:p w14:paraId="18516804" w14:textId="75C23764" w:rsidR="00D535F2" w:rsidRDefault="00D535F2" w:rsidP="00D535F2">
            <w:pPr>
              <w:rPr>
                <w:sz w:val="22"/>
                <w:szCs w:val="22"/>
              </w:rPr>
            </w:pPr>
            <w:r>
              <w:rPr>
                <w:sz w:val="22"/>
                <w:szCs w:val="22"/>
              </w:rPr>
              <w:t>Target 13</w:t>
            </w:r>
          </w:p>
        </w:tc>
        <w:tc>
          <w:tcPr>
            <w:tcW w:w="7336" w:type="dxa"/>
            <w:gridSpan w:val="2"/>
          </w:tcPr>
          <w:p w14:paraId="06102D49" w14:textId="6C3CCAE9" w:rsidR="00D535F2" w:rsidRPr="002326E1" w:rsidRDefault="00D535F2" w:rsidP="00D535F2">
            <w:pPr>
              <w:tabs>
                <w:tab w:val="left" w:pos="1252"/>
              </w:tabs>
              <w:jc w:val="both"/>
              <w:rPr>
                <w:sz w:val="22"/>
                <w:szCs w:val="22"/>
              </w:rPr>
            </w:pPr>
            <w:r>
              <w:rPr>
                <w:sz w:val="22"/>
                <w:szCs w:val="22"/>
              </w:rPr>
              <w:t>Modify the c</w:t>
            </w:r>
            <w:r w:rsidRPr="00320724">
              <w:rPr>
                <w:sz w:val="22"/>
                <w:szCs w:val="22"/>
              </w:rPr>
              <w:t xml:space="preserve">omponents of the </w:t>
            </w:r>
            <w:r>
              <w:rPr>
                <w:sz w:val="22"/>
                <w:szCs w:val="22"/>
              </w:rPr>
              <w:t>target 13.1 for “</w:t>
            </w:r>
            <w:r w:rsidRPr="001440F5">
              <w:rPr>
                <w:sz w:val="22"/>
                <w:szCs w:val="22"/>
              </w:rPr>
              <w:t xml:space="preserve">Biodiversity reflected in policies and planning at all levels </w:t>
            </w:r>
            <w:r w:rsidRPr="001440F5">
              <w:rPr>
                <w:b/>
                <w:bCs/>
                <w:sz w:val="22"/>
                <w:szCs w:val="22"/>
              </w:rPr>
              <w:t>as appropriate</w:t>
            </w:r>
            <w:r>
              <w:rPr>
                <w:b/>
                <w:bCs/>
                <w:sz w:val="22"/>
                <w:szCs w:val="22"/>
              </w:rPr>
              <w:t>”.</w:t>
            </w:r>
          </w:p>
        </w:tc>
      </w:tr>
      <w:tr w:rsidR="00D535F2" w:rsidRPr="008371C2" w14:paraId="571CE807" w14:textId="77777777" w:rsidTr="00200571">
        <w:trPr>
          <w:trHeight w:val="224"/>
        </w:trPr>
        <w:tc>
          <w:tcPr>
            <w:tcW w:w="1426" w:type="dxa"/>
          </w:tcPr>
          <w:p w14:paraId="367120D8" w14:textId="0C32661C" w:rsidR="00D535F2" w:rsidRPr="00645589" w:rsidRDefault="00D535F2" w:rsidP="00D535F2">
            <w:pPr>
              <w:rPr>
                <w:sz w:val="22"/>
                <w:szCs w:val="22"/>
              </w:rPr>
            </w:pPr>
            <w:r w:rsidRPr="00645589">
              <w:t>23</w:t>
            </w:r>
          </w:p>
        </w:tc>
        <w:tc>
          <w:tcPr>
            <w:tcW w:w="1426" w:type="dxa"/>
          </w:tcPr>
          <w:p w14:paraId="2D05BCD0" w14:textId="0484064F" w:rsidR="00D535F2" w:rsidRPr="00645589" w:rsidRDefault="00D535F2" w:rsidP="00D535F2">
            <w:pPr>
              <w:rPr>
                <w:sz w:val="22"/>
                <w:szCs w:val="22"/>
              </w:rPr>
            </w:pPr>
            <w:r w:rsidRPr="00645589">
              <w:t>90</w:t>
            </w:r>
          </w:p>
        </w:tc>
        <w:tc>
          <w:tcPr>
            <w:tcW w:w="7336" w:type="dxa"/>
            <w:gridSpan w:val="2"/>
          </w:tcPr>
          <w:p w14:paraId="50292FD5" w14:textId="3D6268D3" w:rsidR="00D535F2" w:rsidRPr="00645589" w:rsidRDefault="00645589" w:rsidP="00645589">
            <w:pPr>
              <w:jc w:val="both"/>
              <w:rPr>
                <w:i/>
                <w:iCs/>
              </w:rPr>
            </w:pPr>
            <w:r>
              <w:t xml:space="preserve">With relation to the sentence </w:t>
            </w:r>
            <w:r w:rsidR="00D535F2" w:rsidRPr="00645589">
              <w:rPr>
                <w:i/>
                <w:iCs/>
              </w:rPr>
              <w:t>“However, there is little systematic information on benefits shared”.</w:t>
            </w:r>
            <w:r>
              <w:rPr>
                <w:i/>
                <w:iCs/>
              </w:rPr>
              <w:t xml:space="preserve"> </w:t>
            </w:r>
            <w:r w:rsidR="00D535F2" w:rsidRPr="00645589">
              <w:t>Parties should not, at this point, look for the information on how much benefits have been shared under Nagoya to try and establish a baseline, because there is little to none when considering total revenues from products arising from access to genetic resources and/or traditional knowledge from industries around the world.</w:t>
            </w:r>
            <w:r>
              <w:t xml:space="preserve"> </w:t>
            </w:r>
            <w:r w:rsidR="00D535F2" w:rsidRPr="00645589">
              <w:t xml:space="preserve">The baseline for the analysis of this parameter and to establish the quantitative aspect </w:t>
            </w:r>
            <w:r>
              <w:t>of</w:t>
            </w:r>
            <w:r w:rsidR="00D535F2" w:rsidRPr="00645589">
              <w:t xml:space="preserve"> this target should be on how much industries that use GR and TK have grown and </w:t>
            </w:r>
            <w:r>
              <w:t xml:space="preserve">the percentage of growth in their </w:t>
            </w:r>
            <w:r w:rsidR="00D535F2" w:rsidRPr="00645589">
              <w:t>earn</w:t>
            </w:r>
            <w:r>
              <w:t>ings</w:t>
            </w:r>
            <w:r w:rsidR="00D535F2" w:rsidRPr="00645589">
              <w:t xml:space="preserve"> in the last decade and on what percentage of this amount Parties consider fair and equitable to </w:t>
            </w:r>
            <w:r>
              <w:t xml:space="preserve">be </w:t>
            </w:r>
            <w:r w:rsidR="00D535F2" w:rsidRPr="00645589">
              <w:t>share</w:t>
            </w:r>
            <w:r>
              <w:t>d</w:t>
            </w:r>
            <w:r w:rsidR="00D535F2" w:rsidRPr="00645589">
              <w:t xml:space="preserve"> in monetary and non-monetary ways.</w:t>
            </w:r>
            <w:r>
              <w:t xml:space="preserve"> Furthermore, a</w:t>
            </w:r>
            <w:r w:rsidRPr="00645589">
              <w:t>ccording to decision NP-3/1, adopted by the Parties to the Nagoya Protocol on ABS, the lack of the necessary capacities and financial resources are challenges encountered by Parties in the process to make the Protocol fully operational - especially developing country Parties, small island developing States, and economies in transition. In this sense, fostering the development of capacities to enable Parties to comply with the requirements of the Nagoya Protocol are crucial actions to facilitate and ensure the appropriate collection, management, and sharing of information on benefit-sharing. Failure to address the needs of developing countries to assess their capacity building and development needs and priorities may contribute to the poor outcome: “little systematic information on benefits shared”.</w:t>
            </w:r>
          </w:p>
        </w:tc>
      </w:tr>
      <w:tr w:rsidR="00D535F2" w:rsidRPr="008371C2" w14:paraId="10B6C506" w14:textId="77777777" w:rsidTr="00200571">
        <w:trPr>
          <w:trHeight w:val="224"/>
        </w:trPr>
        <w:tc>
          <w:tcPr>
            <w:tcW w:w="1426" w:type="dxa"/>
          </w:tcPr>
          <w:p w14:paraId="58BC8494" w14:textId="14C2BC06" w:rsidR="00D535F2" w:rsidRPr="00801EE5" w:rsidRDefault="00D535F2" w:rsidP="00D535F2">
            <w:pPr>
              <w:rPr>
                <w:sz w:val="22"/>
                <w:szCs w:val="22"/>
              </w:rPr>
            </w:pPr>
            <w:r>
              <w:rPr>
                <w:sz w:val="22"/>
                <w:szCs w:val="22"/>
              </w:rPr>
              <w:t>23</w:t>
            </w:r>
          </w:p>
        </w:tc>
        <w:tc>
          <w:tcPr>
            <w:tcW w:w="1426" w:type="dxa"/>
          </w:tcPr>
          <w:p w14:paraId="53370E7C" w14:textId="4C7DAD2C" w:rsidR="00D535F2" w:rsidRDefault="00D535F2" w:rsidP="00D535F2">
            <w:pPr>
              <w:rPr>
                <w:sz w:val="22"/>
                <w:szCs w:val="22"/>
              </w:rPr>
            </w:pPr>
            <w:r>
              <w:rPr>
                <w:sz w:val="22"/>
                <w:szCs w:val="22"/>
              </w:rPr>
              <w:t>93</w:t>
            </w:r>
          </w:p>
        </w:tc>
        <w:tc>
          <w:tcPr>
            <w:tcW w:w="7336" w:type="dxa"/>
            <w:gridSpan w:val="2"/>
          </w:tcPr>
          <w:p w14:paraId="02339A65" w14:textId="64FEA169" w:rsidR="00D535F2" w:rsidRPr="002326E1" w:rsidRDefault="00D535F2" w:rsidP="00D535F2">
            <w:pPr>
              <w:tabs>
                <w:tab w:val="left" w:pos="1252"/>
              </w:tabs>
              <w:jc w:val="both"/>
              <w:rPr>
                <w:sz w:val="22"/>
                <w:szCs w:val="22"/>
              </w:rPr>
            </w:pPr>
            <w:r>
              <w:rPr>
                <w:sz w:val="22"/>
                <w:szCs w:val="22"/>
              </w:rPr>
              <w:t xml:space="preserve">It is necessary to review the Target 13 and </w:t>
            </w:r>
            <w:r w:rsidRPr="0000652D">
              <w:rPr>
                <w:sz w:val="22"/>
                <w:szCs w:val="22"/>
              </w:rPr>
              <w:t>the monitoring framework</w:t>
            </w:r>
            <w:r>
              <w:rPr>
                <w:sz w:val="22"/>
                <w:szCs w:val="22"/>
              </w:rPr>
              <w:t>,</w:t>
            </w:r>
            <w:r w:rsidRPr="0000652D">
              <w:rPr>
                <w:sz w:val="22"/>
                <w:szCs w:val="22"/>
              </w:rPr>
              <w:t xml:space="preserve"> considering document CBD/SBI/3/13 to focus on GBF only</w:t>
            </w:r>
            <w:r>
              <w:rPr>
                <w:sz w:val="22"/>
                <w:szCs w:val="22"/>
              </w:rPr>
              <w:t>,</w:t>
            </w:r>
            <w:r w:rsidRPr="0000652D">
              <w:rPr>
                <w:sz w:val="22"/>
                <w:szCs w:val="22"/>
              </w:rPr>
              <w:t xml:space="preserve"> and not have another plan of action in parallel</w:t>
            </w:r>
            <w:r>
              <w:rPr>
                <w:sz w:val="22"/>
                <w:szCs w:val="22"/>
              </w:rPr>
              <w:t>.</w:t>
            </w:r>
            <w:r w:rsidR="00645589">
              <w:rPr>
                <w:sz w:val="22"/>
                <w:szCs w:val="22"/>
              </w:rPr>
              <w:t xml:space="preserve"> </w:t>
            </w:r>
            <w:r w:rsidRPr="00BD01D8">
              <w:rPr>
                <w:color w:val="000000" w:themeColor="text1"/>
                <w:sz w:val="22"/>
                <w:szCs w:val="22"/>
              </w:rPr>
              <w:t>It should be important not only refer to the document CBD/SBI/3/13 but also to require that this target and the proposed indicators in the GBF are analyzed by the Open-ended Working Group on the Post-2020 Global Biodiversity Framework (</w:t>
            </w:r>
            <w:r w:rsidR="00645589">
              <w:rPr>
                <w:color w:val="000000" w:themeColor="text1"/>
                <w:sz w:val="22"/>
                <w:szCs w:val="22"/>
              </w:rPr>
              <w:t>OE</w:t>
            </w:r>
            <w:r w:rsidRPr="00BD01D8">
              <w:rPr>
                <w:color w:val="000000" w:themeColor="text1"/>
                <w:sz w:val="22"/>
                <w:szCs w:val="22"/>
              </w:rPr>
              <w:t>WG2020-3). Mainstreaming biodiversity is crucial, but we must avoid duplication and must use the main elements already identified to simplify the monitoring framework.</w:t>
            </w:r>
          </w:p>
        </w:tc>
      </w:tr>
      <w:tr w:rsidR="00D535F2" w:rsidRPr="008371C2" w14:paraId="4E48EACB" w14:textId="77777777" w:rsidTr="00200571">
        <w:trPr>
          <w:trHeight w:val="224"/>
        </w:trPr>
        <w:tc>
          <w:tcPr>
            <w:tcW w:w="1426" w:type="dxa"/>
          </w:tcPr>
          <w:p w14:paraId="7C551DC5" w14:textId="016590E9" w:rsidR="00D535F2" w:rsidRDefault="00D535F2" w:rsidP="00D535F2">
            <w:pPr>
              <w:rPr>
                <w:sz w:val="22"/>
                <w:szCs w:val="22"/>
              </w:rPr>
            </w:pPr>
            <w:r>
              <w:rPr>
                <w:sz w:val="22"/>
                <w:szCs w:val="22"/>
              </w:rPr>
              <w:t>24</w:t>
            </w:r>
          </w:p>
        </w:tc>
        <w:tc>
          <w:tcPr>
            <w:tcW w:w="1426" w:type="dxa"/>
          </w:tcPr>
          <w:p w14:paraId="68640BC5" w14:textId="1358507C" w:rsidR="00D535F2" w:rsidRDefault="00D535F2" w:rsidP="00D535F2">
            <w:pPr>
              <w:rPr>
                <w:sz w:val="22"/>
                <w:szCs w:val="22"/>
              </w:rPr>
            </w:pPr>
            <w:r>
              <w:rPr>
                <w:sz w:val="22"/>
                <w:szCs w:val="22"/>
              </w:rPr>
              <w:t>95</w:t>
            </w:r>
          </w:p>
        </w:tc>
        <w:tc>
          <w:tcPr>
            <w:tcW w:w="7336" w:type="dxa"/>
            <w:gridSpan w:val="2"/>
          </w:tcPr>
          <w:p w14:paraId="6124727C" w14:textId="6B7A1D9A" w:rsidR="00D535F2" w:rsidRDefault="00D535F2" w:rsidP="00D535F2">
            <w:pPr>
              <w:tabs>
                <w:tab w:val="left" w:pos="1252"/>
              </w:tabs>
              <w:jc w:val="both"/>
              <w:rPr>
                <w:sz w:val="22"/>
                <w:szCs w:val="22"/>
              </w:rPr>
            </w:pPr>
            <w:r w:rsidRPr="00C232A7">
              <w:rPr>
                <w:sz w:val="22"/>
                <w:szCs w:val="22"/>
              </w:rPr>
              <w:t>The sector explored</w:t>
            </w:r>
            <w:r>
              <w:rPr>
                <w:sz w:val="22"/>
                <w:szCs w:val="22"/>
              </w:rPr>
              <w:t xml:space="preserve"> in the text</w:t>
            </w:r>
            <w:r w:rsidRPr="00C232A7">
              <w:rPr>
                <w:sz w:val="22"/>
                <w:szCs w:val="22"/>
              </w:rPr>
              <w:t xml:space="preserve"> is only agriculture and it was already mentioned along the </w:t>
            </w:r>
            <w:r w:rsidR="00645589">
              <w:rPr>
                <w:sz w:val="22"/>
                <w:szCs w:val="22"/>
              </w:rPr>
              <w:t>document</w:t>
            </w:r>
            <w:r w:rsidRPr="00C232A7">
              <w:rPr>
                <w:sz w:val="22"/>
                <w:szCs w:val="22"/>
              </w:rPr>
              <w:t xml:space="preserve">. </w:t>
            </w:r>
            <w:r w:rsidR="00645589">
              <w:rPr>
                <w:sz w:val="22"/>
                <w:szCs w:val="22"/>
              </w:rPr>
              <w:t xml:space="preserve">We’d request the inclusion, </w:t>
            </w:r>
            <w:r w:rsidR="00645589" w:rsidRPr="00DF266D">
              <w:rPr>
                <w:sz w:val="22"/>
                <w:szCs w:val="22"/>
              </w:rPr>
              <w:t>before SBI 3 session</w:t>
            </w:r>
            <w:r w:rsidR="00645589">
              <w:rPr>
                <w:sz w:val="22"/>
                <w:szCs w:val="22"/>
              </w:rPr>
              <w:t>, of</w:t>
            </w:r>
            <w:r>
              <w:rPr>
                <w:sz w:val="22"/>
                <w:szCs w:val="22"/>
              </w:rPr>
              <w:t xml:space="preserve"> </w:t>
            </w:r>
            <w:r w:rsidRPr="00DF266D">
              <w:rPr>
                <w:sz w:val="22"/>
                <w:szCs w:val="22"/>
              </w:rPr>
              <w:t xml:space="preserve">bibliographic review </w:t>
            </w:r>
            <w:r w:rsidR="00645589">
              <w:rPr>
                <w:sz w:val="22"/>
                <w:szCs w:val="22"/>
              </w:rPr>
              <w:t>on</w:t>
            </w:r>
            <w:r>
              <w:rPr>
                <w:sz w:val="22"/>
                <w:szCs w:val="22"/>
              </w:rPr>
              <w:t xml:space="preserve"> the impact of sectors such as </w:t>
            </w:r>
            <w:r w:rsidRPr="00B84472">
              <w:rPr>
                <w:sz w:val="22"/>
                <w:szCs w:val="22"/>
              </w:rPr>
              <w:t>extractive industries, energy, infrastructure, mining and processing to support a commitment in the proposed goal</w:t>
            </w:r>
            <w:r>
              <w:rPr>
                <w:sz w:val="22"/>
                <w:szCs w:val="22"/>
              </w:rPr>
              <w:t>.</w:t>
            </w:r>
          </w:p>
        </w:tc>
      </w:tr>
      <w:tr w:rsidR="00D535F2" w:rsidRPr="008371C2" w14:paraId="0629088F" w14:textId="77777777" w:rsidTr="00200571">
        <w:trPr>
          <w:trHeight w:val="224"/>
        </w:trPr>
        <w:tc>
          <w:tcPr>
            <w:tcW w:w="1426" w:type="dxa"/>
          </w:tcPr>
          <w:p w14:paraId="7F8D94C3" w14:textId="23E27143" w:rsidR="00D535F2" w:rsidRPr="00EF25E4" w:rsidRDefault="00D535F2" w:rsidP="00D535F2">
            <w:pPr>
              <w:rPr>
                <w:sz w:val="22"/>
                <w:szCs w:val="22"/>
              </w:rPr>
            </w:pPr>
            <w:r w:rsidRPr="00EF25E4">
              <w:rPr>
                <w:sz w:val="22"/>
                <w:szCs w:val="22"/>
              </w:rPr>
              <w:t>24</w:t>
            </w:r>
          </w:p>
        </w:tc>
        <w:tc>
          <w:tcPr>
            <w:tcW w:w="1426" w:type="dxa"/>
          </w:tcPr>
          <w:p w14:paraId="759105E1" w14:textId="7BCB848F" w:rsidR="00D535F2" w:rsidRPr="00EF25E4" w:rsidRDefault="00D535F2" w:rsidP="00D535F2">
            <w:pPr>
              <w:rPr>
                <w:sz w:val="22"/>
                <w:szCs w:val="22"/>
              </w:rPr>
            </w:pPr>
            <w:r w:rsidRPr="00EF25E4">
              <w:rPr>
                <w:sz w:val="22"/>
                <w:szCs w:val="22"/>
              </w:rPr>
              <w:t>95</w:t>
            </w:r>
          </w:p>
        </w:tc>
        <w:tc>
          <w:tcPr>
            <w:tcW w:w="7336" w:type="dxa"/>
            <w:gridSpan w:val="2"/>
          </w:tcPr>
          <w:p w14:paraId="579B917B" w14:textId="41CB2130" w:rsidR="00D535F2" w:rsidRPr="00EF25E4" w:rsidRDefault="00D535F2" w:rsidP="00D535F2">
            <w:pPr>
              <w:tabs>
                <w:tab w:val="left" w:pos="1252"/>
              </w:tabs>
              <w:jc w:val="both"/>
              <w:rPr>
                <w:sz w:val="22"/>
                <w:szCs w:val="22"/>
              </w:rPr>
            </w:pPr>
            <w:r w:rsidRPr="00EF25E4">
              <w:rPr>
                <w:sz w:val="22"/>
                <w:szCs w:val="22"/>
              </w:rPr>
              <w:t>Delete</w:t>
            </w:r>
            <w:r w:rsidR="00645589">
              <w:rPr>
                <w:sz w:val="22"/>
                <w:szCs w:val="22"/>
              </w:rPr>
              <w:t xml:space="preserve"> the sentence</w:t>
            </w:r>
            <w:r w:rsidRPr="00EF25E4">
              <w:rPr>
                <w:sz w:val="22"/>
                <w:szCs w:val="22"/>
              </w:rPr>
              <w:t xml:space="preserve"> “More sustainable practices can be further supported through the further promotion of environmental impact assessment practices, labelling and certification schemes and/or moratoria as well as including environmental considerations in trade contracts, policies and agreements”.</w:t>
            </w:r>
            <w:r w:rsidR="00645589">
              <w:rPr>
                <w:sz w:val="22"/>
                <w:szCs w:val="22"/>
              </w:rPr>
              <w:t xml:space="preserve"> </w:t>
            </w:r>
            <w:r w:rsidR="000F5577">
              <w:rPr>
                <w:sz w:val="22"/>
                <w:szCs w:val="22"/>
              </w:rPr>
              <w:t>All practices included in the GBF must be in accordance with the multilateral rules when addressing trade. Besides, Parties should avoid commitments that</w:t>
            </w:r>
            <w:r w:rsidRPr="00EF25E4">
              <w:rPr>
                <w:sz w:val="22"/>
                <w:szCs w:val="22"/>
              </w:rPr>
              <w:t xml:space="preserve"> could become non-tariff barriers to agricultural products in international trade</w:t>
            </w:r>
            <w:r w:rsidR="00645589">
              <w:rPr>
                <w:sz w:val="22"/>
                <w:szCs w:val="22"/>
              </w:rPr>
              <w:t xml:space="preserve"> and have questionable impact tow</w:t>
            </w:r>
            <w:r w:rsidR="000F5577">
              <w:rPr>
                <w:sz w:val="22"/>
                <w:szCs w:val="22"/>
              </w:rPr>
              <w:t>ards promoting sustainable practices. In fact, certification can act against small and medium farmers, since the cost of compliance is often excessive to them and is not compensated by the premium received by adopting the certificate.</w:t>
            </w:r>
          </w:p>
        </w:tc>
      </w:tr>
      <w:tr w:rsidR="00D535F2" w:rsidRPr="008371C2" w14:paraId="01DBED18" w14:textId="77777777" w:rsidTr="00200571">
        <w:trPr>
          <w:trHeight w:val="224"/>
        </w:trPr>
        <w:tc>
          <w:tcPr>
            <w:tcW w:w="1426" w:type="dxa"/>
          </w:tcPr>
          <w:p w14:paraId="1358E8A1" w14:textId="2A3293CB" w:rsidR="00D535F2" w:rsidRPr="000F5577" w:rsidRDefault="00D535F2" w:rsidP="00D535F2">
            <w:pPr>
              <w:rPr>
                <w:sz w:val="22"/>
                <w:szCs w:val="22"/>
              </w:rPr>
            </w:pPr>
            <w:r w:rsidRPr="000F5577">
              <w:rPr>
                <w:color w:val="000000" w:themeColor="text1"/>
                <w:sz w:val="22"/>
                <w:szCs w:val="22"/>
              </w:rPr>
              <w:t>24</w:t>
            </w:r>
          </w:p>
        </w:tc>
        <w:tc>
          <w:tcPr>
            <w:tcW w:w="1426" w:type="dxa"/>
          </w:tcPr>
          <w:p w14:paraId="54E11E83" w14:textId="715C9AF9" w:rsidR="00D535F2" w:rsidRPr="000F5577" w:rsidRDefault="00D535F2" w:rsidP="00D535F2">
            <w:pPr>
              <w:rPr>
                <w:sz w:val="22"/>
                <w:szCs w:val="22"/>
              </w:rPr>
            </w:pPr>
            <w:r w:rsidRPr="000F5577">
              <w:rPr>
                <w:color w:val="000000" w:themeColor="text1"/>
                <w:sz w:val="22"/>
                <w:szCs w:val="22"/>
              </w:rPr>
              <w:t>95</w:t>
            </w:r>
          </w:p>
        </w:tc>
        <w:tc>
          <w:tcPr>
            <w:tcW w:w="7336" w:type="dxa"/>
            <w:gridSpan w:val="2"/>
          </w:tcPr>
          <w:p w14:paraId="5B5C6001" w14:textId="775DCBDE" w:rsidR="00D535F2" w:rsidRPr="000F5577" w:rsidRDefault="00D535F2" w:rsidP="000F5577">
            <w:pPr>
              <w:autoSpaceDE w:val="0"/>
              <w:autoSpaceDN w:val="0"/>
              <w:adjustRightInd w:val="0"/>
              <w:jc w:val="both"/>
              <w:rPr>
                <w:rFonts w:eastAsiaTheme="minorHAnsi"/>
                <w:color w:val="000000" w:themeColor="text1"/>
                <w:sz w:val="22"/>
                <w:szCs w:val="22"/>
              </w:rPr>
            </w:pPr>
            <w:r w:rsidRPr="000F5577">
              <w:rPr>
                <w:rFonts w:eastAsiaTheme="minorHAnsi"/>
                <w:color w:val="000000" w:themeColor="text1"/>
                <w:sz w:val="22"/>
                <w:szCs w:val="22"/>
              </w:rPr>
              <w:t xml:space="preserve">As regards the example “(…) intensive systems of timber production, such as plantations and clear cutting, may reduce species richness by 13-44 per cent (…)”, it is necessary to clarify whether the scientific information at question was previously provided in the GBO-5, IPBES Global Assessment Report on Biodiversity and Ecosystem Services, and/or official CBD documents.  Secondly, the information itself is presented in a way that does not recognize the multiple roles and functions of all types of forests, forest lands and woodlands, as widely promoted in the 2030 Agenda for Sustainable Development, including its contributions to SDGs 6 (Clean Water and Sanitation), 7 (Affordable and Clean Energy), 8 (Decent Work and Economic Growth), 12 (Responsible Consumption and Production), 13 (Climate Action) and 15 (Life on Land).  Moreover, the impacts of production should be related to any producing system, and not only intensive systems. The sustainable use of natural resources, the adoption of good agricultural practices, the conservation of native vegetation along producing areas, the continuous improvement of practices and adoption of innovations is at the core of several SDGs and should, therefore, be the basis of the future sustainable use targets </w:t>
            </w:r>
            <w:r w:rsidR="000F5577" w:rsidRPr="000F5577">
              <w:rPr>
                <w:rFonts w:eastAsiaTheme="minorHAnsi"/>
                <w:color w:val="000000" w:themeColor="text1"/>
                <w:sz w:val="22"/>
                <w:szCs w:val="22"/>
              </w:rPr>
              <w:t>included in</w:t>
            </w:r>
            <w:r w:rsidRPr="000F5577">
              <w:rPr>
                <w:rFonts w:eastAsiaTheme="minorHAnsi"/>
                <w:color w:val="000000" w:themeColor="text1"/>
                <w:sz w:val="22"/>
                <w:szCs w:val="22"/>
              </w:rPr>
              <w:t xml:space="preserve"> the GBF. The Framework should not target one system against the other; rather it should promote measurable and positive impacts of all producing systems that relies in natural resources. </w:t>
            </w:r>
          </w:p>
        </w:tc>
      </w:tr>
      <w:tr w:rsidR="00D535F2" w:rsidRPr="008371C2" w14:paraId="1BB1E684" w14:textId="77777777" w:rsidTr="00200571">
        <w:trPr>
          <w:trHeight w:val="224"/>
        </w:trPr>
        <w:tc>
          <w:tcPr>
            <w:tcW w:w="1426" w:type="dxa"/>
          </w:tcPr>
          <w:p w14:paraId="1E33C899" w14:textId="7C67D9CB" w:rsidR="00D535F2" w:rsidRDefault="00D535F2" w:rsidP="00D535F2">
            <w:pPr>
              <w:rPr>
                <w:sz w:val="22"/>
                <w:szCs w:val="22"/>
              </w:rPr>
            </w:pPr>
            <w:r>
              <w:rPr>
                <w:sz w:val="22"/>
                <w:szCs w:val="22"/>
              </w:rPr>
              <w:t>26</w:t>
            </w:r>
          </w:p>
        </w:tc>
        <w:tc>
          <w:tcPr>
            <w:tcW w:w="1426" w:type="dxa"/>
          </w:tcPr>
          <w:p w14:paraId="43A35160" w14:textId="1B8BB5DA" w:rsidR="00D535F2" w:rsidRDefault="00D535F2" w:rsidP="00D535F2">
            <w:pPr>
              <w:rPr>
                <w:sz w:val="22"/>
                <w:szCs w:val="22"/>
              </w:rPr>
            </w:pPr>
            <w:r>
              <w:rPr>
                <w:sz w:val="22"/>
                <w:szCs w:val="22"/>
              </w:rPr>
              <w:t>Target 16</w:t>
            </w:r>
          </w:p>
        </w:tc>
        <w:tc>
          <w:tcPr>
            <w:tcW w:w="7336" w:type="dxa"/>
            <w:gridSpan w:val="2"/>
          </w:tcPr>
          <w:p w14:paraId="6B75A7C3" w14:textId="4DBDBEF0" w:rsidR="00D535F2" w:rsidRDefault="00D535F2" w:rsidP="00D535F2">
            <w:pPr>
              <w:tabs>
                <w:tab w:val="left" w:pos="1252"/>
              </w:tabs>
              <w:jc w:val="both"/>
              <w:rPr>
                <w:sz w:val="22"/>
                <w:szCs w:val="22"/>
              </w:rPr>
            </w:pPr>
            <w:r>
              <w:rPr>
                <w:sz w:val="22"/>
                <w:szCs w:val="22"/>
              </w:rPr>
              <w:t>Delete</w:t>
            </w:r>
            <w:r w:rsidR="000F5577">
              <w:rPr>
                <w:sz w:val="22"/>
                <w:szCs w:val="22"/>
              </w:rPr>
              <w:t xml:space="preserve"> the sentence</w:t>
            </w:r>
            <w:r>
              <w:rPr>
                <w:sz w:val="22"/>
                <w:szCs w:val="22"/>
              </w:rPr>
              <w:t xml:space="preserve"> “…reducing these impacts by [X]”.</w:t>
            </w:r>
            <w:r w:rsidR="000F5577">
              <w:rPr>
                <w:sz w:val="22"/>
                <w:szCs w:val="22"/>
              </w:rPr>
              <w:t xml:space="preserve"> </w:t>
            </w:r>
            <w:r w:rsidRPr="00B42D72">
              <w:rPr>
                <w:sz w:val="22"/>
                <w:szCs w:val="22"/>
              </w:rPr>
              <w:t>Until now it was not identified adverse impact by Parties (no baseline)</w:t>
            </w:r>
            <w:r>
              <w:rPr>
                <w:sz w:val="22"/>
                <w:szCs w:val="22"/>
              </w:rPr>
              <w:t>, caused by biotechnology in biodiversity</w:t>
            </w:r>
            <w:r w:rsidRPr="00B42D72">
              <w:rPr>
                <w:sz w:val="22"/>
                <w:szCs w:val="22"/>
              </w:rPr>
              <w:t xml:space="preserve">. As a conclusion, it </w:t>
            </w:r>
            <w:r>
              <w:rPr>
                <w:sz w:val="22"/>
                <w:szCs w:val="22"/>
              </w:rPr>
              <w:t xml:space="preserve">would not be possible </w:t>
            </w:r>
            <w:r w:rsidRPr="00B42D72">
              <w:rPr>
                <w:sz w:val="22"/>
                <w:szCs w:val="22"/>
              </w:rPr>
              <w:t>to establish a percentual o</w:t>
            </w:r>
            <w:r>
              <w:rPr>
                <w:sz w:val="22"/>
                <w:szCs w:val="22"/>
              </w:rPr>
              <w:t>f</w:t>
            </w:r>
            <w:r w:rsidRPr="00B42D72">
              <w:rPr>
                <w:sz w:val="22"/>
                <w:szCs w:val="22"/>
              </w:rPr>
              <w:t xml:space="preserve"> reduction.</w:t>
            </w:r>
            <w:r w:rsidR="000F5577">
              <w:rPr>
                <w:sz w:val="22"/>
                <w:szCs w:val="22"/>
              </w:rPr>
              <w:t xml:space="preserve"> Please see the third general comment included above.</w:t>
            </w:r>
          </w:p>
        </w:tc>
      </w:tr>
      <w:tr w:rsidR="00D535F2" w:rsidRPr="008371C2" w14:paraId="2DF15EBE" w14:textId="77777777" w:rsidTr="00200571">
        <w:trPr>
          <w:trHeight w:val="224"/>
        </w:trPr>
        <w:tc>
          <w:tcPr>
            <w:tcW w:w="1426" w:type="dxa"/>
          </w:tcPr>
          <w:p w14:paraId="1B08E0C5" w14:textId="2AFF8C44" w:rsidR="00D535F2" w:rsidRDefault="00D535F2" w:rsidP="00D535F2">
            <w:pPr>
              <w:rPr>
                <w:sz w:val="22"/>
                <w:szCs w:val="22"/>
              </w:rPr>
            </w:pPr>
            <w:r>
              <w:rPr>
                <w:sz w:val="22"/>
                <w:szCs w:val="22"/>
              </w:rPr>
              <w:t>26</w:t>
            </w:r>
          </w:p>
        </w:tc>
        <w:tc>
          <w:tcPr>
            <w:tcW w:w="1426" w:type="dxa"/>
          </w:tcPr>
          <w:p w14:paraId="3EA3B0DF" w14:textId="3DF4C011" w:rsidR="00D535F2" w:rsidRDefault="00D535F2" w:rsidP="00D535F2">
            <w:pPr>
              <w:rPr>
                <w:sz w:val="22"/>
                <w:szCs w:val="22"/>
              </w:rPr>
            </w:pPr>
            <w:r>
              <w:rPr>
                <w:sz w:val="22"/>
                <w:szCs w:val="22"/>
              </w:rPr>
              <w:t>99</w:t>
            </w:r>
          </w:p>
        </w:tc>
        <w:tc>
          <w:tcPr>
            <w:tcW w:w="7336" w:type="dxa"/>
            <w:gridSpan w:val="2"/>
          </w:tcPr>
          <w:p w14:paraId="28C5238B" w14:textId="14A275D9" w:rsidR="00D535F2" w:rsidRPr="000F5577" w:rsidRDefault="000F5577" w:rsidP="00D535F2">
            <w:pPr>
              <w:tabs>
                <w:tab w:val="left" w:pos="1252"/>
              </w:tabs>
              <w:jc w:val="both"/>
              <w:rPr>
                <w:b/>
                <w:bCs/>
                <w:sz w:val="22"/>
                <w:szCs w:val="22"/>
              </w:rPr>
            </w:pPr>
            <w:r w:rsidRPr="00227369">
              <w:rPr>
                <w:sz w:val="22"/>
                <w:szCs w:val="22"/>
              </w:rPr>
              <w:t xml:space="preserve">The sentence “The Convention also includes provisions to facilitate access to environmentally safe biotechnologies for the conservation and sustainable use of biodiversity” does not have the same </w:t>
            </w:r>
            <w:r w:rsidRPr="00D057A6">
              <w:rPr>
                <w:sz w:val="22"/>
                <w:szCs w:val="22"/>
              </w:rPr>
              <w:t xml:space="preserve">emphasis </w:t>
            </w:r>
            <w:r w:rsidRPr="00227369">
              <w:rPr>
                <w:sz w:val="22"/>
                <w:szCs w:val="22"/>
              </w:rPr>
              <w:t>as the sentence about the Art. 8(g),</w:t>
            </w:r>
            <w:r>
              <w:rPr>
                <w:sz w:val="22"/>
                <w:szCs w:val="22"/>
              </w:rPr>
              <w:t xml:space="preserve"> for example. The secretariat </w:t>
            </w:r>
            <w:r w:rsidRPr="00227369">
              <w:rPr>
                <w:sz w:val="22"/>
                <w:szCs w:val="22"/>
              </w:rPr>
              <w:t>should present</w:t>
            </w:r>
            <w:r>
              <w:rPr>
                <w:sz w:val="22"/>
                <w:szCs w:val="22"/>
              </w:rPr>
              <w:t xml:space="preserve"> it</w:t>
            </w:r>
            <w:r w:rsidRPr="00227369">
              <w:rPr>
                <w:sz w:val="22"/>
                <w:szCs w:val="22"/>
              </w:rPr>
              <w:t xml:space="preserve"> with the same emphasis, as both are important.</w:t>
            </w:r>
            <w:r>
              <w:rPr>
                <w:sz w:val="22"/>
                <w:szCs w:val="22"/>
              </w:rPr>
              <w:t xml:space="preserve"> </w:t>
            </w:r>
            <w:r w:rsidR="003221AD">
              <w:rPr>
                <w:sz w:val="22"/>
                <w:szCs w:val="22"/>
              </w:rPr>
              <w:t>We would</w:t>
            </w:r>
            <w:r>
              <w:rPr>
                <w:sz w:val="22"/>
                <w:szCs w:val="22"/>
              </w:rPr>
              <w:t xml:space="preserve"> recommend adjusting the language </w:t>
            </w:r>
            <w:r w:rsidR="00D535F2">
              <w:rPr>
                <w:sz w:val="22"/>
                <w:szCs w:val="22"/>
              </w:rPr>
              <w:t>for “</w:t>
            </w:r>
            <w:r w:rsidR="00D535F2" w:rsidRPr="00AD4272">
              <w:rPr>
                <w:sz w:val="22"/>
                <w:szCs w:val="22"/>
              </w:rPr>
              <w:t>The Convention also includes provisions to facilitate access to environmentally safe biotechnologies for the conservation and sustainable use of biodiversity</w:t>
            </w:r>
            <w:r w:rsidR="00D535F2">
              <w:rPr>
                <w:sz w:val="22"/>
                <w:szCs w:val="22"/>
              </w:rPr>
              <w:t xml:space="preserve"> and</w:t>
            </w:r>
            <w:r w:rsidR="00D535F2">
              <w:rPr>
                <w:b/>
                <w:bCs/>
                <w:sz w:val="22"/>
                <w:szCs w:val="22"/>
              </w:rPr>
              <w:t xml:space="preserve"> </w:t>
            </w:r>
            <w:r w:rsidR="00D535F2" w:rsidRPr="0005283E">
              <w:rPr>
                <w:b/>
                <w:bCs/>
                <w:sz w:val="22"/>
                <w:szCs w:val="22"/>
              </w:rPr>
              <w:t xml:space="preserve">includes provisions to facilitate participation in biotechnological research activities, </w:t>
            </w:r>
            <w:r w:rsidR="003221AD" w:rsidRPr="0005283E">
              <w:rPr>
                <w:b/>
                <w:bCs/>
                <w:sz w:val="22"/>
                <w:szCs w:val="22"/>
              </w:rPr>
              <w:t>especially</w:t>
            </w:r>
            <w:r w:rsidR="00D535F2" w:rsidRPr="0005283E">
              <w:rPr>
                <w:b/>
                <w:bCs/>
                <w:sz w:val="22"/>
                <w:szCs w:val="22"/>
              </w:rPr>
              <w:t xml:space="preserve"> developing countries</w:t>
            </w:r>
            <w:r w:rsidR="00D535F2">
              <w:rPr>
                <w:b/>
                <w:bCs/>
                <w:sz w:val="22"/>
                <w:szCs w:val="22"/>
              </w:rPr>
              <w:t>.</w:t>
            </w:r>
          </w:p>
        </w:tc>
      </w:tr>
      <w:tr w:rsidR="00D535F2" w:rsidRPr="008371C2" w14:paraId="22B811A2" w14:textId="77777777" w:rsidTr="00200571">
        <w:trPr>
          <w:trHeight w:val="224"/>
        </w:trPr>
        <w:tc>
          <w:tcPr>
            <w:tcW w:w="1426" w:type="dxa"/>
          </w:tcPr>
          <w:p w14:paraId="7A0D5E50" w14:textId="4FB2D9C4" w:rsidR="00D535F2" w:rsidRDefault="00D535F2" w:rsidP="00D535F2">
            <w:pPr>
              <w:rPr>
                <w:sz w:val="22"/>
                <w:szCs w:val="22"/>
              </w:rPr>
            </w:pPr>
            <w:r>
              <w:rPr>
                <w:sz w:val="22"/>
                <w:szCs w:val="22"/>
              </w:rPr>
              <w:t>26</w:t>
            </w:r>
          </w:p>
        </w:tc>
        <w:tc>
          <w:tcPr>
            <w:tcW w:w="1426" w:type="dxa"/>
          </w:tcPr>
          <w:p w14:paraId="6DE82C7B" w14:textId="79CD6406" w:rsidR="00D535F2" w:rsidRDefault="00D535F2" w:rsidP="00D535F2">
            <w:pPr>
              <w:rPr>
                <w:sz w:val="22"/>
                <w:szCs w:val="22"/>
              </w:rPr>
            </w:pPr>
            <w:r>
              <w:rPr>
                <w:sz w:val="22"/>
                <w:szCs w:val="22"/>
              </w:rPr>
              <w:t>100</w:t>
            </w:r>
          </w:p>
        </w:tc>
        <w:tc>
          <w:tcPr>
            <w:tcW w:w="7336" w:type="dxa"/>
            <w:gridSpan w:val="2"/>
          </w:tcPr>
          <w:p w14:paraId="7EFF499D" w14:textId="2139B8B0" w:rsidR="00D535F2" w:rsidRDefault="00D535F2" w:rsidP="00D535F2">
            <w:pPr>
              <w:tabs>
                <w:tab w:val="left" w:pos="1252"/>
              </w:tabs>
              <w:jc w:val="both"/>
              <w:rPr>
                <w:sz w:val="22"/>
                <w:szCs w:val="22"/>
              </w:rPr>
            </w:pPr>
            <w:r>
              <w:rPr>
                <w:sz w:val="22"/>
                <w:szCs w:val="22"/>
              </w:rPr>
              <w:t>Delete</w:t>
            </w:r>
            <w:r w:rsidR="000F5577">
              <w:rPr>
                <w:sz w:val="22"/>
                <w:szCs w:val="22"/>
              </w:rPr>
              <w:t xml:space="preserve"> the sentence:</w:t>
            </w:r>
            <w:r>
              <w:rPr>
                <w:sz w:val="22"/>
                <w:szCs w:val="22"/>
              </w:rPr>
              <w:t xml:space="preserve"> “</w:t>
            </w:r>
            <w:r w:rsidRPr="003755A2">
              <w:rPr>
                <w:sz w:val="22"/>
                <w:szCs w:val="22"/>
              </w:rPr>
              <w:t>There is no systematic quantitative information currently available on actual and potential adverse impacts of biotechnology on biodiversity or on reductions of such impacts through biosafety measures</w:t>
            </w:r>
            <w:r>
              <w:rPr>
                <w:sz w:val="22"/>
                <w:szCs w:val="22"/>
              </w:rPr>
              <w:t>”.</w:t>
            </w:r>
            <w:r w:rsidR="000F5577">
              <w:rPr>
                <w:sz w:val="22"/>
                <w:szCs w:val="22"/>
              </w:rPr>
              <w:t xml:space="preserve"> </w:t>
            </w:r>
            <w:r>
              <w:rPr>
                <w:sz w:val="22"/>
                <w:szCs w:val="22"/>
              </w:rPr>
              <w:t xml:space="preserve">The sentence is not </w:t>
            </w:r>
            <w:r w:rsidRPr="00A8634F">
              <w:rPr>
                <w:sz w:val="22"/>
                <w:szCs w:val="22"/>
              </w:rPr>
              <w:t>based on scientific evidence</w:t>
            </w:r>
            <w:r>
              <w:rPr>
                <w:sz w:val="22"/>
                <w:szCs w:val="22"/>
              </w:rPr>
              <w:t xml:space="preserve">. </w:t>
            </w:r>
            <w:r w:rsidRPr="00FE7507">
              <w:rPr>
                <w:sz w:val="22"/>
                <w:szCs w:val="22"/>
              </w:rPr>
              <w:t>The BCH itself is a mechanism where the risk assessment conduct for different GMO can be accessed together with many other sources already available.</w:t>
            </w:r>
          </w:p>
        </w:tc>
      </w:tr>
      <w:tr w:rsidR="00D535F2" w:rsidRPr="008371C2" w14:paraId="54B550E8" w14:textId="77777777" w:rsidTr="00200571">
        <w:trPr>
          <w:trHeight w:val="224"/>
        </w:trPr>
        <w:tc>
          <w:tcPr>
            <w:tcW w:w="1426" w:type="dxa"/>
          </w:tcPr>
          <w:p w14:paraId="6F02ADC9" w14:textId="6F4DD04E" w:rsidR="00D535F2" w:rsidRDefault="00D535F2" w:rsidP="00D535F2">
            <w:pPr>
              <w:rPr>
                <w:sz w:val="22"/>
                <w:szCs w:val="22"/>
              </w:rPr>
            </w:pPr>
            <w:r>
              <w:rPr>
                <w:sz w:val="22"/>
                <w:szCs w:val="22"/>
              </w:rPr>
              <w:t>26</w:t>
            </w:r>
          </w:p>
        </w:tc>
        <w:tc>
          <w:tcPr>
            <w:tcW w:w="1426" w:type="dxa"/>
          </w:tcPr>
          <w:p w14:paraId="54D1E4AA" w14:textId="3AC706CE" w:rsidR="00D535F2" w:rsidRDefault="00D535F2" w:rsidP="00D535F2">
            <w:pPr>
              <w:rPr>
                <w:sz w:val="22"/>
                <w:szCs w:val="22"/>
              </w:rPr>
            </w:pPr>
            <w:r>
              <w:rPr>
                <w:sz w:val="22"/>
                <w:szCs w:val="22"/>
              </w:rPr>
              <w:t>103</w:t>
            </w:r>
          </w:p>
        </w:tc>
        <w:tc>
          <w:tcPr>
            <w:tcW w:w="7336" w:type="dxa"/>
            <w:gridSpan w:val="2"/>
          </w:tcPr>
          <w:p w14:paraId="133E3649" w14:textId="378FB7BC" w:rsidR="00D535F2" w:rsidRDefault="00D535F2" w:rsidP="003221AD">
            <w:pPr>
              <w:tabs>
                <w:tab w:val="left" w:pos="1252"/>
              </w:tabs>
              <w:jc w:val="both"/>
              <w:rPr>
                <w:sz w:val="22"/>
                <w:szCs w:val="22"/>
              </w:rPr>
            </w:pPr>
            <w:r>
              <w:rPr>
                <w:sz w:val="22"/>
                <w:szCs w:val="22"/>
              </w:rPr>
              <w:t>Include OCDE (2020) report information: “</w:t>
            </w:r>
            <w:r w:rsidRPr="00622048">
              <w:rPr>
                <w:sz w:val="22"/>
                <w:szCs w:val="22"/>
              </w:rPr>
              <w:t>Governments alone spend five to six times more in economic support that is potentially harmful to biodiversity each year than total spending for biodiversity</w:t>
            </w:r>
            <w:r>
              <w:rPr>
                <w:sz w:val="22"/>
                <w:szCs w:val="22"/>
              </w:rPr>
              <w:t>”.</w:t>
            </w:r>
            <w:r w:rsidR="00200571">
              <w:rPr>
                <w:sz w:val="22"/>
                <w:szCs w:val="22"/>
              </w:rPr>
              <w:t xml:space="preserve"> </w:t>
            </w:r>
            <w:r>
              <w:rPr>
                <w:sz w:val="22"/>
                <w:szCs w:val="22"/>
              </w:rPr>
              <w:t>This information from OCDE report should complement this paragraph, to emphasize the importance of the target.</w:t>
            </w:r>
          </w:p>
        </w:tc>
      </w:tr>
      <w:tr w:rsidR="00D535F2" w:rsidRPr="008371C2" w14:paraId="386D620A" w14:textId="77777777" w:rsidTr="00200571">
        <w:trPr>
          <w:trHeight w:val="224"/>
        </w:trPr>
        <w:tc>
          <w:tcPr>
            <w:tcW w:w="1426" w:type="dxa"/>
          </w:tcPr>
          <w:p w14:paraId="3F678037" w14:textId="3C124E49" w:rsidR="00D535F2" w:rsidRDefault="00D535F2" w:rsidP="00D535F2">
            <w:pPr>
              <w:rPr>
                <w:sz w:val="22"/>
                <w:szCs w:val="22"/>
              </w:rPr>
            </w:pPr>
            <w:r>
              <w:rPr>
                <w:sz w:val="22"/>
                <w:szCs w:val="22"/>
              </w:rPr>
              <w:t>27</w:t>
            </w:r>
          </w:p>
        </w:tc>
        <w:tc>
          <w:tcPr>
            <w:tcW w:w="1426" w:type="dxa"/>
          </w:tcPr>
          <w:p w14:paraId="00AE9593" w14:textId="7E66E364" w:rsidR="00D535F2" w:rsidRDefault="00D535F2" w:rsidP="00D535F2">
            <w:pPr>
              <w:rPr>
                <w:sz w:val="22"/>
                <w:szCs w:val="22"/>
              </w:rPr>
            </w:pPr>
            <w:r>
              <w:rPr>
                <w:sz w:val="22"/>
                <w:szCs w:val="22"/>
              </w:rPr>
              <w:t>104</w:t>
            </w:r>
          </w:p>
        </w:tc>
        <w:tc>
          <w:tcPr>
            <w:tcW w:w="7336" w:type="dxa"/>
            <w:gridSpan w:val="2"/>
          </w:tcPr>
          <w:p w14:paraId="44ACE8D7" w14:textId="656E1006" w:rsidR="00D535F2" w:rsidRDefault="00200571" w:rsidP="00D535F2">
            <w:pPr>
              <w:tabs>
                <w:tab w:val="left" w:pos="1252"/>
              </w:tabs>
              <w:jc w:val="both"/>
              <w:rPr>
                <w:sz w:val="22"/>
                <w:szCs w:val="22"/>
              </w:rPr>
            </w:pPr>
            <w:r w:rsidRPr="00200571">
              <w:rPr>
                <w:color w:val="000000" w:themeColor="text1"/>
                <w:sz w:val="22"/>
                <w:szCs w:val="22"/>
              </w:rPr>
              <w:t>Phase-out of harmful subsidies must not be led without addressing the socio-economic consequences of their suppression on the populations.</w:t>
            </w:r>
            <w:r>
              <w:rPr>
                <w:color w:val="000000" w:themeColor="text1"/>
                <w:sz w:val="22"/>
                <w:szCs w:val="22"/>
              </w:rPr>
              <w:t xml:space="preserve"> In this sense, we’d recommend including </w:t>
            </w:r>
            <w:r>
              <w:rPr>
                <w:sz w:val="22"/>
                <w:szCs w:val="22"/>
              </w:rPr>
              <w:t>a mention to</w:t>
            </w:r>
            <w:r w:rsidR="00D535F2">
              <w:rPr>
                <w:sz w:val="22"/>
                <w:szCs w:val="22"/>
              </w:rPr>
              <w:t xml:space="preserve"> the World Bank Report “</w:t>
            </w:r>
            <w:r w:rsidR="00D535F2" w:rsidRPr="00200571">
              <w:rPr>
                <w:sz w:val="22"/>
                <w:szCs w:val="22"/>
              </w:rPr>
              <w:t>Mobilizing private finance for nature</w:t>
            </w:r>
            <w:r w:rsidR="00D535F2">
              <w:rPr>
                <w:sz w:val="22"/>
                <w:szCs w:val="22"/>
              </w:rPr>
              <w:t>”</w:t>
            </w:r>
            <w:r>
              <w:rPr>
                <w:sz w:val="22"/>
                <w:szCs w:val="22"/>
              </w:rPr>
              <w:t xml:space="preserve">. Its </w:t>
            </w:r>
            <w:r w:rsidR="00D535F2">
              <w:rPr>
                <w:sz w:val="22"/>
                <w:szCs w:val="22"/>
              </w:rPr>
              <w:t xml:space="preserve">conclusion </w:t>
            </w:r>
            <w:r>
              <w:rPr>
                <w:sz w:val="22"/>
                <w:szCs w:val="22"/>
              </w:rPr>
              <w:t>states that</w:t>
            </w:r>
            <w:r w:rsidR="00D535F2">
              <w:rPr>
                <w:sz w:val="22"/>
                <w:szCs w:val="22"/>
              </w:rPr>
              <w:t>: “R</w:t>
            </w:r>
            <w:r w:rsidR="00D535F2" w:rsidRPr="00572E97">
              <w:rPr>
                <w:sz w:val="22"/>
                <w:szCs w:val="22"/>
              </w:rPr>
              <w:t>eforming economic incentives requires a two-step approach: (</w:t>
            </w:r>
            <w:proofErr w:type="spellStart"/>
            <w:r w:rsidR="00D535F2" w:rsidRPr="00572E97">
              <w:rPr>
                <w:sz w:val="22"/>
                <w:szCs w:val="22"/>
              </w:rPr>
              <w:t>i</w:t>
            </w:r>
            <w:proofErr w:type="spellEnd"/>
            <w:r w:rsidR="00D535F2" w:rsidRPr="00572E97">
              <w:rPr>
                <w:sz w:val="22"/>
                <w:szCs w:val="22"/>
              </w:rPr>
              <w:t>) an assessment of the existing programs that do not work and need to be eliminated; and (ii) gradual repurposing of support in favor of sustainable production practices</w:t>
            </w:r>
            <w:r w:rsidR="00D535F2">
              <w:rPr>
                <w:sz w:val="22"/>
                <w:szCs w:val="22"/>
              </w:rPr>
              <w:t>”.</w:t>
            </w:r>
            <w:r>
              <w:rPr>
                <w:sz w:val="22"/>
                <w:szCs w:val="22"/>
              </w:rPr>
              <w:t xml:space="preserve"> </w:t>
            </w:r>
            <w:r w:rsidR="00D535F2" w:rsidRPr="00C905FA">
              <w:rPr>
                <w:sz w:val="22"/>
                <w:szCs w:val="22"/>
              </w:rPr>
              <w:t xml:space="preserve">The report from the World Bank should also </w:t>
            </w:r>
            <w:r w:rsidR="00D535F2">
              <w:rPr>
                <w:sz w:val="22"/>
                <w:szCs w:val="22"/>
              </w:rPr>
              <w:t xml:space="preserve">be </w:t>
            </w:r>
            <w:r w:rsidR="00D535F2" w:rsidRPr="00C905FA">
              <w:rPr>
                <w:sz w:val="22"/>
                <w:szCs w:val="22"/>
              </w:rPr>
              <w:t>used as a reference: “The repurposing of perverse subsidies toward ecosystem conservation and restoration can play an important role, particularly when ecological services are underpriced or underprovided. While not all production subsidies are harmful to the environment, and their burden is gradually declining, they remain a significant opportunity cost for the taxpayer, and a factor contributing to environmental degradation</w:t>
            </w:r>
            <w:r w:rsidR="00D535F2">
              <w:rPr>
                <w:sz w:val="22"/>
                <w:szCs w:val="22"/>
              </w:rPr>
              <w:t>”.</w:t>
            </w:r>
          </w:p>
        </w:tc>
      </w:tr>
      <w:tr w:rsidR="00D535F2" w:rsidRPr="008371C2" w14:paraId="2B476DB3" w14:textId="77777777" w:rsidTr="00200571">
        <w:trPr>
          <w:trHeight w:val="224"/>
        </w:trPr>
        <w:tc>
          <w:tcPr>
            <w:tcW w:w="1426" w:type="dxa"/>
          </w:tcPr>
          <w:p w14:paraId="1213B056" w14:textId="17F9EF66" w:rsidR="00D535F2" w:rsidRDefault="00D535F2" w:rsidP="00D535F2">
            <w:pPr>
              <w:rPr>
                <w:sz w:val="22"/>
                <w:szCs w:val="22"/>
              </w:rPr>
            </w:pPr>
            <w:r>
              <w:rPr>
                <w:sz w:val="22"/>
                <w:szCs w:val="22"/>
              </w:rPr>
              <w:t>27</w:t>
            </w:r>
          </w:p>
        </w:tc>
        <w:tc>
          <w:tcPr>
            <w:tcW w:w="1426" w:type="dxa"/>
          </w:tcPr>
          <w:p w14:paraId="18607E41" w14:textId="0773B121" w:rsidR="00D535F2" w:rsidRDefault="00D535F2" w:rsidP="00D535F2">
            <w:pPr>
              <w:rPr>
                <w:sz w:val="22"/>
                <w:szCs w:val="22"/>
              </w:rPr>
            </w:pPr>
            <w:r>
              <w:rPr>
                <w:sz w:val="22"/>
                <w:szCs w:val="22"/>
              </w:rPr>
              <w:t>105 – 110</w:t>
            </w:r>
          </w:p>
        </w:tc>
        <w:tc>
          <w:tcPr>
            <w:tcW w:w="7336" w:type="dxa"/>
            <w:gridSpan w:val="2"/>
          </w:tcPr>
          <w:p w14:paraId="2FB80392" w14:textId="26211653" w:rsidR="00D535F2" w:rsidRDefault="00D535F2" w:rsidP="00D535F2">
            <w:pPr>
              <w:tabs>
                <w:tab w:val="left" w:pos="1252"/>
              </w:tabs>
              <w:jc w:val="both"/>
              <w:rPr>
                <w:sz w:val="22"/>
                <w:szCs w:val="22"/>
              </w:rPr>
            </w:pPr>
            <w:r>
              <w:rPr>
                <w:sz w:val="22"/>
                <w:szCs w:val="22"/>
              </w:rPr>
              <w:t xml:space="preserve">Include a Target in GBF </w:t>
            </w:r>
            <w:r w:rsidRPr="00FC4B3A">
              <w:rPr>
                <w:sz w:val="22"/>
                <w:szCs w:val="22"/>
              </w:rPr>
              <w:t>about "</w:t>
            </w:r>
            <w:r>
              <w:rPr>
                <w:sz w:val="22"/>
                <w:szCs w:val="22"/>
              </w:rPr>
              <w:t>C</w:t>
            </w:r>
            <w:r w:rsidRPr="00FC4B3A">
              <w:rPr>
                <w:sz w:val="22"/>
                <w:szCs w:val="22"/>
              </w:rPr>
              <w:t>apacity development, and technical and scientific cooperation in supporting the implementation of the convention” aligned with the recommendations of document CBD/SBI/3/7</w:t>
            </w:r>
            <w:r>
              <w:rPr>
                <w:sz w:val="22"/>
                <w:szCs w:val="22"/>
              </w:rPr>
              <w:t>.</w:t>
            </w:r>
            <w:r w:rsidR="00200571">
              <w:rPr>
                <w:sz w:val="22"/>
                <w:szCs w:val="22"/>
              </w:rPr>
              <w:t xml:space="preserve"> </w:t>
            </w:r>
            <w:r>
              <w:rPr>
                <w:sz w:val="22"/>
                <w:szCs w:val="22"/>
              </w:rPr>
              <w:t>I</w:t>
            </w:r>
            <w:r w:rsidRPr="00394734">
              <w:rPr>
                <w:sz w:val="22"/>
                <w:szCs w:val="22"/>
              </w:rPr>
              <w:t xml:space="preserve">nclude a bibliographic review before </w:t>
            </w:r>
            <w:r>
              <w:rPr>
                <w:sz w:val="22"/>
                <w:szCs w:val="22"/>
              </w:rPr>
              <w:t xml:space="preserve">SBI </w:t>
            </w:r>
            <w:r w:rsidRPr="00394734">
              <w:rPr>
                <w:sz w:val="22"/>
                <w:szCs w:val="22"/>
              </w:rPr>
              <w:t>3 session about the</w:t>
            </w:r>
            <w:r w:rsidRPr="00461627">
              <w:rPr>
                <w:sz w:val="22"/>
                <w:szCs w:val="22"/>
              </w:rPr>
              <w:t xml:space="preserve"> importance of research and development and innovative solutions towards sustainable practices</w:t>
            </w:r>
            <w:r>
              <w:rPr>
                <w:sz w:val="22"/>
                <w:szCs w:val="22"/>
              </w:rPr>
              <w:t>.</w:t>
            </w:r>
          </w:p>
          <w:p w14:paraId="48D84121" w14:textId="76CAA27C" w:rsidR="00D535F2" w:rsidRDefault="00D535F2" w:rsidP="00D535F2">
            <w:pPr>
              <w:tabs>
                <w:tab w:val="left" w:pos="1252"/>
              </w:tabs>
              <w:jc w:val="both"/>
              <w:rPr>
                <w:sz w:val="22"/>
                <w:szCs w:val="22"/>
              </w:rPr>
            </w:pPr>
            <w:r w:rsidRPr="004240D2">
              <w:rPr>
                <w:sz w:val="22"/>
                <w:szCs w:val="22"/>
              </w:rPr>
              <w:t xml:space="preserve">The paragraphs and the Target itself fail to </w:t>
            </w:r>
            <w:r w:rsidR="00200571" w:rsidRPr="004240D2">
              <w:rPr>
                <w:sz w:val="22"/>
                <w:szCs w:val="22"/>
              </w:rPr>
              <w:t>recognize</w:t>
            </w:r>
            <w:r w:rsidRPr="004240D2">
              <w:rPr>
                <w:sz w:val="22"/>
                <w:szCs w:val="22"/>
              </w:rPr>
              <w:t xml:space="preserve"> a very important issue: the importance of innovation. Capacity-building, technical and scientific cooperation and technology transfer are very important issues for developing countries and should be presented as part of the GBF as an individual Target. The solutions to face the enormous challenges in the next decade will have a very important component - the capacity of developing countries to conduct research and develop solutions for many areas including for sustainable agriculture, to improve efficiency of productive systems, to reduce waste, for biodiversity monitoring  etc.</w:t>
            </w:r>
          </w:p>
        </w:tc>
      </w:tr>
      <w:tr w:rsidR="00D535F2" w:rsidRPr="00200571" w14:paraId="5964254C" w14:textId="77777777" w:rsidTr="00200571">
        <w:trPr>
          <w:trHeight w:val="224"/>
        </w:trPr>
        <w:tc>
          <w:tcPr>
            <w:tcW w:w="1426" w:type="dxa"/>
          </w:tcPr>
          <w:p w14:paraId="7969C8D6" w14:textId="74AD4C3C" w:rsidR="00D535F2" w:rsidRPr="00200571" w:rsidRDefault="00D535F2" w:rsidP="00D535F2">
            <w:pPr>
              <w:rPr>
                <w:sz w:val="22"/>
                <w:szCs w:val="22"/>
              </w:rPr>
            </w:pPr>
            <w:r w:rsidRPr="00200571">
              <w:rPr>
                <w:color w:val="000000" w:themeColor="text1"/>
                <w:sz w:val="22"/>
                <w:szCs w:val="22"/>
              </w:rPr>
              <w:t>28</w:t>
            </w:r>
          </w:p>
        </w:tc>
        <w:tc>
          <w:tcPr>
            <w:tcW w:w="1426" w:type="dxa"/>
          </w:tcPr>
          <w:p w14:paraId="6A4AC3C2" w14:textId="37529967" w:rsidR="00D535F2" w:rsidRPr="00200571" w:rsidRDefault="00D535F2" w:rsidP="00D535F2">
            <w:pPr>
              <w:rPr>
                <w:sz w:val="22"/>
                <w:szCs w:val="22"/>
              </w:rPr>
            </w:pPr>
            <w:r w:rsidRPr="00200571">
              <w:rPr>
                <w:color w:val="000000" w:themeColor="text1"/>
                <w:sz w:val="22"/>
                <w:szCs w:val="22"/>
              </w:rPr>
              <w:t>108</w:t>
            </w:r>
          </w:p>
        </w:tc>
        <w:tc>
          <w:tcPr>
            <w:tcW w:w="7336" w:type="dxa"/>
            <w:gridSpan w:val="2"/>
          </w:tcPr>
          <w:p w14:paraId="5144D9CB" w14:textId="5C6F82C4" w:rsidR="00D535F2" w:rsidRPr="00200571" w:rsidRDefault="00D535F2" w:rsidP="00D535F2">
            <w:pPr>
              <w:tabs>
                <w:tab w:val="left" w:pos="1252"/>
              </w:tabs>
              <w:jc w:val="both"/>
              <w:rPr>
                <w:sz w:val="22"/>
                <w:szCs w:val="22"/>
              </w:rPr>
            </w:pPr>
            <w:r w:rsidRPr="00200571">
              <w:rPr>
                <w:rFonts w:eastAsiaTheme="minorHAnsi"/>
                <w:color w:val="000000" w:themeColor="text1"/>
                <w:sz w:val="22"/>
                <w:szCs w:val="22"/>
              </w:rPr>
              <w:t xml:space="preserve">As previously mentioned (please refer to the comment on p. 11, § 50), it is a matter of concern the correlation </w:t>
            </w:r>
            <w:r w:rsidR="00200571">
              <w:rPr>
                <w:rFonts w:eastAsiaTheme="minorHAnsi"/>
                <w:color w:val="000000" w:themeColor="text1"/>
                <w:sz w:val="22"/>
                <w:szCs w:val="22"/>
              </w:rPr>
              <w:t xml:space="preserve">established between </w:t>
            </w:r>
            <w:r w:rsidRPr="00200571">
              <w:rPr>
                <w:rFonts w:eastAsiaTheme="minorHAnsi"/>
                <w:color w:val="000000" w:themeColor="text1"/>
                <w:sz w:val="22"/>
                <w:szCs w:val="22"/>
              </w:rPr>
              <w:t>the “</w:t>
            </w:r>
            <w:r w:rsidRPr="00200571">
              <w:rPr>
                <w:color w:val="000000" w:themeColor="text1"/>
                <w:sz w:val="22"/>
                <w:szCs w:val="22"/>
              </w:rPr>
              <w:t xml:space="preserve">processes related to access and benefit sharing  (proposed target 12)” with its “potential to generate some of the funding necessary to address the funding needs associated with the implementation of the post-2020 global biodiversity framework”. </w:t>
            </w:r>
          </w:p>
        </w:tc>
      </w:tr>
      <w:tr w:rsidR="00D535F2" w:rsidRPr="008371C2" w14:paraId="59CDD100" w14:textId="77777777" w:rsidTr="00200571">
        <w:trPr>
          <w:trHeight w:val="224"/>
        </w:trPr>
        <w:tc>
          <w:tcPr>
            <w:tcW w:w="1426" w:type="dxa"/>
          </w:tcPr>
          <w:p w14:paraId="4CB3CE35" w14:textId="6F0B51F7" w:rsidR="00D535F2" w:rsidRPr="00200571" w:rsidRDefault="00D535F2" w:rsidP="00D535F2">
            <w:pPr>
              <w:rPr>
                <w:sz w:val="22"/>
                <w:szCs w:val="22"/>
              </w:rPr>
            </w:pPr>
            <w:r w:rsidRPr="00200571">
              <w:rPr>
                <w:color w:val="000000" w:themeColor="text1"/>
                <w:sz w:val="22"/>
                <w:szCs w:val="22"/>
              </w:rPr>
              <w:t>28</w:t>
            </w:r>
          </w:p>
        </w:tc>
        <w:tc>
          <w:tcPr>
            <w:tcW w:w="1426" w:type="dxa"/>
          </w:tcPr>
          <w:p w14:paraId="28FAA3A4" w14:textId="205476A1" w:rsidR="00D535F2" w:rsidRPr="00200571" w:rsidRDefault="00D535F2" w:rsidP="00D535F2">
            <w:pPr>
              <w:rPr>
                <w:sz w:val="22"/>
                <w:szCs w:val="22"/>
              </w:rPr>
            </w:pPr>
            <w:r w:rsidRPr="00200571">
              <w:rPr>
                <w:color w:val="000000" w:themeColor="text1"/>
                <w:sz w:val="22"/>
                <w:szCs w:val="22"/>
              </w:rPr>
              <w:t>109</w:t>
            </w:r>
          </w:p>
        </w:tc>
        <w:tc>
          <w:tcPr>
            <w:tcW w:w="7336" w:type="dxa"/>
            <w:gridSpan w:val="2"/>
          </w:tcPr>
          <w:p w14:paraId="3264A2FF" w14:textId="706F19D3" w:rsidR="00D535F2" w:rsidRPr="00200571" w:rsidRDefault="00D535F2" w:rsidP="00200571">
            <w:pPr>
              <w:jc w:val="both"/>
              <w:rPr>
                <w:color w:val="000000" w:themeColor="text1"/>
                <w:sz w:val="22"/>
                <w:szCs w:val="22"/>
              </w:rPr>
            </w:pPr>
            <w:r w:rsidRPr="00200571">
              <w:rPr>
                <w:color w:val="000000" w:themeColor="text1"/>
                <w:sz w:val="22"/>
                <w:szCs w:val="22"/>
              </w:rPr>
              <w:t>Article 20.4 of the CBD provides that “the extent to which developing country Parties will effectively implement their commitments under this Convention will depend on the effective implementation by developed country Parties of their commitments under this Convention related to financial resources and transfer of technology and will take fully into account the fact that economic and social development and eradication of poverty are the first and overriding priorities of the developing country Parties”. Therefore, t</w:t>
            </w:r>
            <w:r w:rsidRPr="00200571">
              <w:rPr>
                <w:rFonts w:eastAsiaTheme="minorHAnsi"/>
                <w:color w:val="000000" w:themeColor="text1"/>
                <w:sz w:val="22"/>
                <w:szCs w:val="22"/>
              </w:rPr>
              <w:t xml:space="preserve">he proposed sentence </w:t>
            </w:r>
            <w:r w:rsidRPr="00200571">
              <w:rPr>
                <w:color w:val="000000" w:themeColor="text1"/>
                <w:sz w:val="22"/>
                <w:szCs w:val="22"/>
              </w:rPr>
              <w:t>“</w:t>
            </w:r>
            <w:r w:rsidRPr="00200571">
              <w:rPr>
                <w:i/>
                <w:iCs/>
                <w:color w:val="000000" w:themeColor="text1"/>
                <w:sz w:val="22"/>
                <w:szCs w:val="22"/>
              </w:rPr>
              <w:t>actions towards this target should bear in mind the provisions of Article 20 of the Convention</w:t>
            </w:r>
            <w:r w:rsidRPr="00200571">
              <w:rPr>
                <w:color w:val="000000" w:themeColor="text1"/>
                <w:sz w:val="22"/>
                <w:szCs w:val="22"/>
              </w:rPr>
              <w:t xml:space="preserve">” could underline that the timely provision of the </w:t>
            </w:r>
            <w:r w:rsidR="00200571">
              <w:rPr>
                <w:color w:val="000000" w:themeColor="text1"/>
                <w:sz w:val="22"/>
                <w:szCs w:val="22"/>
              </w:rPr>
              <w:t>predictable</w:t>
            </w:r>
            <w:r w:rsidRPr="00200571">
              <w:rPr>
                <w:color w:val="000000" w:themeColor="text1"/>
                <w:sz w:val="22"/>
                <w:szCs w:val="22"/>
              </w:rPr>
              <w:t xml:space="preserve"> funds and technology transfer are based on the “common, but differentiated responsibilities” between the developed country Parties and the developing country Parties, respecting the burden sharing among CBD’s contributing Parties.</w:t>
            </w:r>
            <w:r w:rsidRPr="00973726">
              <w:rPr>
                <w:color w:val="000000" w:themeColor="text1"/>
                <w:sz w:val="22"/>
                <w:szCs w:val="22"/>
              </w:rPr>
              <w:t xml:space="preserve"> </w:t>
            </w:r>
          </w:p>
        </w:tc>
      </w:tr>
      <w:tr w:rsidR="00D535F2" w:rsidRPr="008371C2" w14:paraId="0BCF6222" w14:textId="77777777" w:rsidTr="00200571">
        <w:trPr>
          <w:trHeight w:val="224"/>
        </w:trPr>
        <w:tc>
          <w:tcPr>
            <w:tcW w:w="1426" w:type="dxa"/>
          </w:tcPr>
          <w:p w14:paraId="2536EBF7" w14:textId="14FBBBCB" w:rsidR="00D535F2" w:rsidRPr="00200571" w:rsidRDefault="00D535F2" w:rsidP="00D535F2">
            <w:pPr>
              <w:rPr>
                <w:color w:val="000000" w:themeColor="text1"/>
                <w:sz w:val="22"/>
                <w:szCs w:val="22"/>
              </w:rPr>
            </w:pPr>
            <w:r w:rsidRPr="00200571">
              <w:rPr>
                <w:color w:val="000000" w:themeColor="text1"/>
                <w:sz w:val="22"/>
                <w:szCs w:val="22"/>
              </w:rPr>
              <w:t>30</w:t>
            </w:r>
          </w:p>
        </w:tc>
        <w:tc>
          <w:tcPr>
            <w:tcW w:w="1426" w:type="dxa"/>
          </w:tcPr>
          <w:p w14:paraId="470719E1" w14:textId="602122B9" w:rsidR="00D535F2" w:rsidRPr="00200571" w:rsidRDefault="00D535F2" w:rsidP="00D535F2">
            <w:pPr>
              <w:rPr>
                <w:color w:val="000000" w:themeColor="text1"/>
                <w:sz w:val="22"/>
                <w:szCs w:val="22"/>
              </w:rPr>
            </w:pPr>
            <w:r w:rsidRPr="00200571">
              <w:rPr>
                <w:color w:val="000000" w:themeColor="text1"/>
                <w:sz w:val="22"/>
                <w:szCs w:val="22"/>
              </w:rPr>
              <w:t>117</w:t>
            </w:r>
          </w:p>
        </w:tc>
        <w:tc>
          <w:tcPr>
            <w:tcW w:w="7336" w:type="dxa"/>
            <w:gridSpan w:val="2"/>
          </w:tcPr>
          <w:p w14:paraId="76789A96" w14:textId="5F5DD6F3" w:rsidR="00D535F2" w:rsidRPr="00200571" w:rsidRDefault="00D535F2" w:rsidP="00D535F2">
            <w:pPr>
              <w:jc w:val="both"/>
              <w:rPr>
                <w:color w:val="000000" w:themeColor="text1"/>
                <w:sz w:val="22"/>
                <w:szCs w:val="22"/>
              </w:rPr>
            </w:pPr>
            <w:r w:rsidRPr="00200571">
              <w:rPr>
                <w:color w:val="000000" w:themeColor="text1"/>
                <w:sz w:val="22"/>
                <w:szCs w:val="22"/>
              </w:rPr>
              <w:t xml:space="preserve">It should be </w:t>
            </w:r>
            <w:r w:rsidR="00200571">
              <w:rPr>
                <w:color w:val="000000" w:themeColor="text1"/>
                <w:sz w:val="22"/>
                <w:szCs w:val="22"/>
              </w:rPr>
              <w:t>included</w:t>
            </w:r>
            <w:r w:rsidRPr="00200571">
              <w:rPr>
                <w:color w:val="000000" w:themeColor="text1"/>
                <w:sz w:val="22"/>
                <w:szCs w:val="22"/>
              </w:rPr>
              <w:t xml:space="preserve"> the need to increase the access of women and girls to scientific careers</w:t>
            </w:r>
          </w:p>
        </w:tc>
      </w:tr>
    </w:tbl>
    <w:p w14:paraId="3F5E71EC" w14:textId="77777777" w:rsidR="00236608" w:rsidRPr="00532BBA" w:rsidRDefault="00236608" w:rsidP="00236608">
      <w:pPr>
        <w:pStyle w:val="Default"/>
        <w:jc w:val="center"/>
        <w:rPr>
          <w:b/>
          <w:sz w:val="22"/>
          <w:szCs w:val="22"/>
          <w:u w:val="single"/>
        </w:rPr>
      </w:pP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Neue">
    <w:altName w:val="Helvetica Neue"/>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0652D"/>
    <w:rsid w:val="00025032"/>
    <w:rsid w:val="000276AA"/>
    <w:rsid w:val="000338FD"/>
    <w:rsid w:val="00036B1B"/>
    <w:rsid w:val="00040983"/>
    <w:rsid w:val="00040F71"/>
    <w:rsid w:val="0005283E"/>
    <w:rsid w:val="00055BC1"/>
    <w:rsid w:val="00064A0A"/>
    <w:rsid w:val="00070290"/>
    <w:rsid w:val="00070477"/>
    <w:rsid w:val="0008554E"/>
    <w:rsid w:val="000871EC"/>
    <w:rsid w:val="00094FB5"/>
    <w:rsid w:val="000A1449"/>
    <w:rsid w:val="000C3681"/>
    <w:rsid w:val="000D3EC1"/>
    <w:rsid w:val="000D3EC4"/>
    <w:rsid w:val="000D59A8"/>
    <w:rsid w:val="000E0027"/>
    <w:rsid w:val="000E03F0"/>
    <w:rsid w:val="000E7DF1"/>
    <w:rsid w:val="000F5577"/>
    <w:rsid w:val="00100F80"/>
    <w:rsid w:val="0010792D"/>
    <w:rsid w:val="001135D1"/>
    <w:rsid w:val="00120E8F"/>
    <w:rsid w:val="00123281"/>
    <w:rsid w:val="00126559"/>
    <w:rsid w:val="00131FCE"/>
    <w:rsid w:val="001346F5"/>
    <w:rsid w:val="001440F5"/>
    <w:rsid w:val="0014553F"/>
    <w:rsid w:val="00150F77"/>
    <w:rsid w:val="00155C68"/>
    <w:rsid w:val="00156CCB"/>
    <w:rsid w:val="0016286D"/>
    <w:rsid w:val="001657EF"/>
    <w:rsid w:val="001815E5"/>
    <w:rsid w:val="00185ABF"/>
    <w:rsid w:val="00191CC6"/>
    <w:rsid w:val="001931EE"/>
    <w:rsid w:val="001A46D1"/>
    <w:rsid w:val="001B2678"/>
    <w:rsid w:val="001C2BDB"/>
    <w:rsid w:val="001C3E41"/>
    <w:rsid w:val="001C44BB"/>
    <w:rsid w:val="001D37DD"/>
    <w:rsid w:val="001E1D26"/>
    <w:rsid w:val="001E5B3F"/>
    <w:rsid w:val="001F71FF"/>
    <w:rsid w:val="00200571"/>
    <w:rsid w:val="002024E0"/>
    <w:rsid w:val="00206053"/>
    <w:rsid w:val="00211D07"/>
    <w:rsid w:val="00214535"/>
    <w:rsid w:val="00214985"/>
    <w:rsid w:val="00227369"/>
    <w:rsid w:val="002300F4"/>
    <w:rsid w:val="002326E1"/>
    <w:rsid w:val="002360B0"/>
    <w:rsid w:val="00236608"/>
    <w:rsid w:val="00240792"/>
    <w:rsid w:val="00247021"/>
    <w:rsid w:val="00255E4C"/>
    <w:rsid w:val="00266C3C"/>
    <w:rsid w:val="00274CE3"/>
    <w:rsid w:val="00291622"/>
    <w:rsid w:val="00296D0A"/>
    <w:rsid w:val="002A752C"/>
    <w:rsid w:val="002C57F8"/>
    <w:rsid w:val="002D4BB0"/>
    <w:rsid w:val="002E7A83"/>
    <w:rsid w:val="002F007B"/>
    <w:rsid w:val="002F4B15"/>
    <w:rsid w:val="002F6B3E"/>
    <w:rsid w:val="0030521F"/>
    <w:rsid w:val="003156FA"/>
    <w:rsid w:val="00320724"/>
    <w:rsid w:val="003221AD"/>
    <w:rsid w:val="003275E4"/>
    <w:rsid w:val="00330288"/>
    <w:rsid w:val="00334544"/>
    <w:rsid w:val="0034701E"/>
    <w:rsid w:val="00370277"/>
    <w:rsid w:val="003755A2"/>
    <w:rsid w:val="00375788"/>
    <w:rsid w:val="00382A7B"/>
    <w:rsid w:val="003840AC"/>
    <w:rsid w:val="00385049"/>
    <w:rsid w:val="0038557C"/>
    <w:rsid w:val="0038799D"/>
    <w:rsid w:val="003908D5"/>
    <w:rsid w:val="003924DF"/>
    <w:rsid w:val="003938DE"/>
    <w:rsid w:val="00394734"/>
    <w:rsid w:val="003A100E"/>
    <w:rsid w:val="003B08FB"/>
    <w:rsid w:val="003B7478"/>
    <w:rsid w:val="003E10CF"/>
    <w:rsid w:val="003E275D"/>
    <w:rsid w:val="003E28F3"/>
    <w:rsid w:val="003E3E52"/>
    <w:rsid w:val="003F112D"/>
    <w:rsid w:val="003F3839"/>
    <w:rsid w:val="00404577"/>
    <w:rsid w:val="004056FD"/>
    <w:rsid w:val="00413341"/>
    <w:rsid w:val="00415AFE"/>
    <w:rsid w:val="004240D2"/>
    <w:rsid w:val="00426AB4"/>
    <w:rsid w:val="0043302B"/>
    <w:rsid w:val="0043576E"/>
    <w:rsid w:val="0044336C"/>
    <w:rsid w:val="00454ABE"/>
    <w:rsid w:val="00456585"/>
    <w:rsid w:val="00457D88"/>
    <w:rsid w:val="00461627"/>
    <w:rsid w:val="00464FE5"/>
    <w:rsid w:val="00467E4C"/>
    <w:rsid w:val="00470704"/>
    <w:rsid w:val="0047506D"/>
    <w:rsid w:val="00486F3D"/>
    <w:rsid w:val="00496829"/>
    <w:rsid w:val="004A1EF0"/>
    <w:rsid w:val="004B4EF5"/>
    <w:rsid w:val="004D0F19"/>
    <w:rsid w:val="004E2AA1"/>
    <w:rsid w:val="004F1E1E"/>
    <w:rsid w:val="00503DAC"/>
    <w:rsid w:val="00504926"/>
    <w:rsid w:val="00512DAC"/>
    <w:rsid w:val="00513E08"/>
    <w:rsid w:val="0052177B"/>
    <w:rsid w:val="00522AEE"/>
    <w:rsid w:val="00523344"/>
    <w:rsid w:val="00530137"/>
    <w:rsid w:val="0053118E"/>
    <w:rsid w:val="005324AB"/>
    <w:rsid w:val="00537601"/>
    <w:rsid w:val="005376A4"/>
    <w:rsid w:val="00543F1F"/>
    <w:rsid w:val="00551CFD"/>
    <w:rsid w:val="0057018F"/>
    <w:rsid w:val="00571515"/>
    <w:rsid w:val="005726A7"/>
    <w:rsid w:val="00572E97"/>
    <w:rsid w:val="00586C55"/>
    <w:rsid w:val="005923FB"/>
    <w:rsid w:val="00595ACD"/>
    <w:rsid w:val="005A181C"/>
    <w:rsid w:val="005A3AB1"/>
    <w:rsid w:val="005A79A5"/>
    <w:rsid w:val="005B4824"/>
    <w:rsid w:val="005B714A"/>
    <w:rsid w:val="005B7E02"/>
    <w:rsid w:val="005D1B63"/>
    <w:rsid w:val="005F6BA5"/>
    <w:rsid w:val="006060BF"/>
    <w:rsid w:val="00610D15"/>
    <w:rsid w:val="00611038"/>
    <w:rsid w:val="00612019"/>
    <w:rsid w:val="006125AA"/>
    <w:rsid w:val="00614011"/>
    <w:rsid w:val="00622048"/>
    <w:rsid w:val="00625F19"/>
    <w:rsid w:val="006314E6"/>
    <w:rsid w:val="00631A4D"/>
    <w:rsid w:val="00633471"/>
    <w:rsid w:val="006435A9"/>
    <w:rsid w:val="00645589"/>
    <w:rsid w:val="006525E3"/>
    <w:rsid w:val="00674C4C"/>
    <w:rsid w:val="006851E8"/>
    <w:rsid w:val="0069799B"/>
    <w:rsid w:val="006A1BFA"/>
    <w:rsid w:val="006A51A9"/>
    <w:rsid w:val="006A686B"/>
    <w:rsid w:val="006A6A9C"/>
    <w:rsid w:val="006B712D"/>
    <w:rsid w:val="006B7DAF"/>
    <w:rsid w:val="006C3B42"/>
    <w:rsid w:val="006C5B9D"/>
    <w:rsid w:val="006D333C"/>
    <w:rsid w:val="006D6F86"/>
    <w:rsid w:val="006F3FF7"/>
    <w:rsid w:val="006F5421"/>
    <w:rsid w:val="006F5812"/>
    <w:rsid w:val="0070182D"/>
    <w:rsid w:val="007102A3"/>
    <w:rsid w:val="0071082F"/>
    <w:rsid w:val="007117B7"/>
    <w:rsid w:val="00714811"/>
    <w:rsid w:val="0071654C"/>
    <w:rsid w:val="00722F32"/>
    <w:rsid w:val="0072307F"/>
    <w:rsid w:val="00735598"/>
    <w:rsid w:val="00742525"/>
    <w:rsid w:val="00753656"/>
    <w:rsid w:val="00761C23"/>
    <w:rsid w:val="00773C0A"/>
    <w:rsid w:val="007761AE"/>
    <w:rsid w:val="00790F3D"/>
    <w:rsid w:val="00797C25"/>
    <w:rsid w:val="007A46B2"/>
    <w:rsid w:val="007B362C"/>
    <w:rsid w:val="007C3783"/>
    <w:rsid w:val="007C3F60"/>
    <w:rsid w:val="007C7DD7"/>
    <w:rsid w:val="007D31CD"/>
    <w:rsid w:val="007E1B04"/>
    <w:rsid w:val="007F70FA"/>
    <w:rsid w:val="00800CBA"/>
    <w:rsid w:val="008018F5"/>
    <w:rsid w:val="00801EE5"/>
    <w:rsid w:val="00814B71"/>
    <w:rsid w:val="00824F0C"/>
    <w:rsid w:val="008358B2"/>
    <w:rsid w:val="008371C2"/>
    <w:rsid w:val="00845A1E"/>
    <w:rsid w:val="00846C92"/>
    <w:rsid w:val="00847EA5"/>
    <w:rsid w:val="00852916"/>
    <w:rsid w:val="00852B67"/>
    <w:rsid w:val="00861E90"/>
    <w:rsid w:val="00862886"/>
    <w:rsid w:val="00865DF5"/>
    <w:rsid w:val="00867661"/>
    <w:rsid w:val="00880ED5"/>
    <w:rsid w:val="00881569"/>
    <w:rsid w:val="0088678D"/>
    <w:rsid w:val="00886C22"/>
    <w:rsid w:val="0089149A"/>
    <w:rsid w:val="0089454D"/>
    <w:rsid w:val="008972EE"/>
    <w:rsid w:val="008B3004"/>
    <w:rsid w:val="008B33B9"/>
    <w:rsid w:val="008C1D42"/>
    <w:rsid w:val="008C630F"/>
    <w:rsid w:val="008C6B48"/>
    <w:rsid w:val="008C7855"/>
    <w:rsid w:val="008E7015"/>
    <w:rsid w:val="008F1982"/>
    <w:rsid w:val="008F6300"/>
    <w:rsid w:val="008F68EF"/>
    <w:rsid w:val="0092302B"/>
    <w:rsid w:val="00927720"/>
    <w:rsid w:val="00927A3B"/>
    <w:rsid w:val="00931D63"/>
    <w:rsid w:val="0093442A"/>
    <w:rsid w:val="00935481"/>
    <w:rsid w:val="00942952"/>
    <w:rsid w:val="0095413E"/>
    <w:rsid w:val="0095726B"/>
    <w:rsid w:val="00961F86"/>
    <w:rsid w:val="00963DE8"/>
    <w:rsid w:val="009652B7"/>
    <w:rsid w:val="00970A96"/>
    <w:rsid w:val="009737A7"/>
    <w:rsid w:val="00976DCD"/>
    <w:rsid w:val="009814CB"/>
    <w:rsid w:val="00991B9A"/>
    <w:rsid w:val="009A1BD0"/>
    <w:rsid w:val="009A2897"/>
    <w:rsid w:val="009E0A6E"/>
    <w:rsid w:val="009E1B8C"/>
    <w:rsid w:val="009E35EC"/>
    <w:rsid w:val="009F0E01"/>
    <w:rsid w:val="00A04B8C"/>
    <w:rsid w:val="00A15D53"/>
    <w:rsid w:val="00A17BD3"/>
    <w:rsid w:val="00A20A6B"/>
    <w:rsid w:val="00A23872"/>
    <w:rsid w:val="00A2444F"/>
    <w:rsid w:val="00A51ADF"/>
    <w:rsid w:val="00A51FA4"/>
    <w:rsid w:val="00A54FBC"/>
    <w:rsid w:val="00A62690"/>
    <w:rsid w:val="00A663F0"/>
    <w:rsid w:val="00A72AC0"/>
    <w:rsid w:val="00A74931"/>
    <w:rsid w:val="00A810DB"/>
    <w:rsid w:val="00A8634F"/>
    <w:rsid w:val="00AA533F"/>
    <w:rsid w:val="00AB1507"/>
    <w:rsid w:val="00AC31FA"/>
    <w:rsid w:val="00AD230E"/>
    <w:rsid w:val="00AD3662"/>
    <w:rsid w:val="00AD4102"/>
    <w:rsid w:val="00AD4272"/>
    <w:rsid w:val="00AE0331"/>
    <w:rsid w:val="00AE2EB0"/>
    <w:rsid w:val="00AE35BE"/>
    <w:rsid w:val="00AF27DA"/>
    <w:rsid w:val="00AF4AD0"/>
    <w:rsid w:val="00AF5DE2"/>
    <w:rsid w:val="00B00013"/>
    <w:rsid w:val="00B03360"/>
    <w:rsid w:val="00B07D32"/>
    <w:rsid w:val="00B16DF5"/>
    <w:rsid w:val="00B219C0"/>
    <w:rsid w:val="00B26389"/>
    <w:rsid w:val="00B339E4"/>
    <w:rsid w:val="00B42093"/>
    <w:rsid w:val="00B42D72"/>
    <w:rsid w:val="00B51493"/>
    <w:rsid w:val="00B560A2"/>
    <w:rsid w:val="00B56993"/>
    <w:rsid w:val="00B60C48"/>
    <w:rsid w:val="00B61DEC"/>
    <w:rsid w:val="00B634D4"/>
    <w:rsid w:val="00B638EB"/>
    <w:rsid w:val="00B71EB6"/>
    <w:rsid w:val="00B72C2D"/>
    <w:rsid w:val="00B75B63"/>
    <w:rsid w:val="00B82894"/>
    <w:rsid w:val="00B84472"/>
    <w:rsid w:val="00BA393E"/>
    <w:rsid w:val="00BA4E0B"/>
    <w:rsid w:val="00BA7C37"/>
    <w:rsid w:val="00BB1400"/>
    <w:rsid w:val="00BC0995"/>
    <w:rsid w:val="00BC2900"/>
    <w:rsid w:val="00BD01D8"/>
    <w:rsid w:val="00BD1377"/>
    <w:rsid w:val="00BD481F"/>
    <w:rsid w:val="00C03A17"/>
    <w:rsid w:val="00C17953"/>
    <w:rsid w:val="00C232A7"/>
    <w:rsid w:val="00C3440F"/>
    <w:rsid w:val="00C4343C"/>
    <w:rsid w:val="00C57032"/>
    <w:rsid w:val="00C60444"/>
    <w:rsid w:val="00C63698"/>
    <w:rsid w:val="00C67EE6"/>
    <w:rsid w:val="00C72C1F"/>
    <w:rsid w:val="00C80ED5"/>
    <w:rsid w:val="00C83D5C"/>
    <w:rsid w:val="00C905FA"/>
    <w:rsid w:val="00C95A43"/>
    <w:rsid w:val="00CA01DF"/>
    <w:rsid w:val="00CA0EBB"/>
    <w:rsid w:val="00CA4A56"/>
    <w:rsid w:val="00CA5C51"/>
    <w:rsid w:val="00CB1730"/>
    <w:rsid w:val="00CC23F1"/>
    <w:rsid w:val="00CD221F"/>
    <w:rsid w:val="00CD7896"/>
    <w:rsid w:val="00CE14F1"/>
    <w:rsid w:val="00CF5A8E"/>
    <w:rsid w:val="00CF5D6B"/>
    <w:rsid w:val="00D0318B"/>
    <w:rsid w:val="00D057A6"/>
    <w:rsid w:val="00D07E4B"/>
    <w:rsid w:val="00D13AE5"/>
    <w:rsid w:val="00D14D3D"/>
    <w:rsid w:val="00D14FA9"/>
    <w:rsid w:val="00D15B34"/>
    <w:rsid w:val="00D1799B"/>
    <w:rsid w:val="00D17B5C"/>
    <w:rsid w:val="00D22DB1"/>
    <w:rsid w:val="00D27AB4"/>
    <w:rsid w:val="00D35CDF"/>
    <w:rsid w:val="00D37E74"/>
    <w:rsid w:val="00D4539E"/>
    <w:rsid w:val="00D535F2"/>
    <w:rsid w:val="00D53A7E"/>
    <w:rsid w:val="00D56460"/>
    <w:rsid w:val="00D5666F"/>
    <w:rsid w:val="00D65664"/>
    <w:rsid w:val="00D66407"/>
    <w:rsid w:val="00D66787"/>
    <w:rsid w:val="00D7056D"/>
    <w:rsid w:val="00D93CCA"/>
    <w:rsid w:val="00D9409F"/>
    <w:rsid w:val="00D95D83"/>
    <w:rsid w:val="00DA0D2A"/>
    <w:rsid w:val="00DB20C0"/>
    <w:rsid w:val="00DC531F"/>
    <w:rsid w:val="00DE040D"/>
    <w:rsid w:val="00DE1DB5"/>
    <w:rsid w:val="00DF266D"/>
    <w:rsid w:val="00E0453B"/>
    <w:rsid w:val="00E05AEE"/>
    <w:rsid w:val="00E10E5E"/>
    <w:rsid w:val="00E15659"/>
    <w:rsid w:val="00E2525C"/>
    <w:rsid w:val="00E25928"/>
    <w:rsid w:val="00E345E1"/>
    <w:rsid w:val="00E400F7"/>
    <w:rsid w:val="00E42937"/>
    <w:rsid w:val="00E5588A"/>
    <w:rsid w:val="00E560A6"/>
    <w:rsid w:val="00E56208"/>
    <w:rsid w:val="00E61412"/>
    <w:rsid w:val="00E63EDC"/>
    <w:rsid w:val="00E6628D"/>
    <w:rsid w:val="00E75F59"/>
    <w:rsid w:val="00E76E04"/>
    <w:rsid w:val="00E773F9"/>
    <w:rsid w:val="00E842D0"/>
    <w:rsid w:val="00E921FE"/>
    <w:rsid w:val="00EA16DB"/>
    <w:rsid w:val="00EA5B3D"/>
    <w:rsid w:val="00EA5D07"/>
    <w:rsid w:val="00EB00E6"/>
    <w:rsid w:val="00EB186C"/>
    <w:rsid w:val="00EB303F"/>
    <w:rsid w:val="00EB47E0"/>
    <w:rsid w:val="00EB585B"/>
    <w:rsid w:val="00ED573C"/>
    <w:rsid w:val="00EF1D88"/>
    <w:rsid w:val="00EF25E4"/>
    <w:rsid w:val="00EF519E"/>
    <w:rsid w:val="00EF6256"/>
    <w:rsid w:val="00F06195"/>
    <w:rsid w:val="00F22465"/>
    <w:rsid w:val="00F26E75"/>
    <w:rsid w:val="00F272EF"/>
    <w:rsid w:val="00F339E5"/>
    <w:rsid w:val="00F34A35"/>
    <w:rsid w:val="00F51478"/>
    <w:rsid w:val="00F55052"/>
    <w:rsid w:val="00F63B43"/>
    <w:rsid w:val="00F64FD7"/>
    <w:rsid w:val="00F6589F"/>
    <w:rsid w:val="00F65FAD"/>
    <w:rsid w:val="00F70DDF"/>
    <w:rsid w:val="00F70FCC"/>
    <w:rsid w:val="00F75D29"/>
    <w:rsid w:val="00FA2015"/>
    <w:rsid w:val="00FB0252"/>
    <w:rsid w:val="00FB15C4"/>
    <w:rsid w:val="00FC4B3A"/>
    <w:rsid w:val="00FC4DA1"/>
    <w:rsid w:val="00FC65DE"/>
    <w:rsid w:val="00FE670F"/>
    <w:rsid w:val="00FE67B1"/>
    <w:rsid w:val="00FE7507"/>
    <w:rsid w:val="00FF73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9628919A-353F-4DCD-86E9-27F9BFDF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odecomentrio">
    <w:name w:val="annotation text"/>
    <w:basedOn w:val="Normal"/>
    <w:link w:val="TextodecomentrioChar"/>
    <w:uiPriority w:val="99"/>
    <w:unhideWhenUsed/>
    <w:rsid w:val="00236608"/>
    <w:rPr>
      <w:sz w:val="20"/>
      <w:szCs w:val="20"/>
    </w:rPr>
  </w:style>
  <w:style w:type="character" w:customStyle="1" w:styleId="TextodecomentrioChar">
    <w:name w:val="Texto de comentário Char"/>
    <w:basedOn w:val="Fontepargpadro"/>
    <w:link w:val="Textodecomentrio"/>
    <w:uiPriority w:val="99"/>
    <w:rsid w:val="00236608"/>
    <w:rPr>
      <w:rFonts w:ascii="Times New Roman" w:eastAsia="Times New Roman" w:hAnsi="Times New Roman" w:cs="Times New Roman"/>
      <w:sz w:val="20"/>
      <w:szCs w:val="20"/>
      <w:lang w:val="en-US"/>
    </w:rPr>
  </w:style>
  <w:style w:type="paragraph" w:styleId="Assuntodocomentrio">
    <w:name w:val="annotation subject"/>
    <w:basedOn w:val="Textodecomentrio"/>
    <w:next w:val="Textodecomentrio"/>
    <w:link w:val="AssuntodocomentrioChar"/>
    <w:uiPriority w:val="99"/>
    <w:rsid w:val="00236608"/>
    <w:rPr>
      <w:b/>
      <w:bCs/>
    </w:rPr>
  </w:style>
  <w:style w:type="character" w:customStyle="1" w:styleId="AssuntodocomentrioChar">
    <w:name w:val="Assunto do comentário Char"/>
    <w:basedOn w:val="TextodecomentrioChar"/>
    <w:link w:val="Assuntodocomentri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jlqj4b">
    <w:name w:val="jlqj4b"/>
    <w:basedOn w:val="Fontepargpadro"/>
    <w:rsid w:val="00BC0995"/>
  </w:style>
  <w:style w:type="paragraph" w:customStyle="1" w:styleId="Padro">
    <w:name w:val="Padrão"/>
    <w:rsid w:val="003908D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pt-PT"/>
    </w:rPr>
  </w:style>
  <w:style w:type="character" w:customStyle="1" w:styleId="UnresolvedMention1">
    <w:name w:val="Unresolved Mention1"/>
    <w:basedOn w:val="Fontepargpadro"/>
    <w:uiPriority w:val="99"/>
    <w:semiHidden/>
    <w:unhideWhenUsed/>
    <w:rsid w:val="00C905FA"/>
    <w:rPr>
      <w:color w:val="605E5C"/>
      <w:shd w:val="clear" w:color="auto" w:fill="E1DFDD"/>
    </w:rPr>
  </w:style>
  <w:style w:type="character" w:styleId="Refdecomentrio">
    <w:name w:val="annotation reference"/>
    <w:uiPriority w:val="99"/>
    <w:semiHidden/>
    <w:rsid w:val="00E6628D"/>
    <w:rPr>
      <w:sz w:val="16"/>
    </w:rPr>
  </w:style>
  <w:style w:type="character" w:customStyle="1" w:styleId="u-visually-hidden">
    <w:name w:val="u-visually-hidden"/>
    <w:basedOn w:val="Fontepargpadro"/>
    <w:rsid w:val="00A17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434375">
      <w:bodyDiv w:val="1"/>
      <w:marLeft w:val="0"/>
      <w:marRight w:val="0"/>
      <w:marTop w:val="0"/>
      <w:marBottom w:val="0"/>
      <w:divBdr>
        <w:top w:val="none" w:sz="0" w:space="0" w:color="auto"/>
        <w:left w:val="none" w:sz="0" w:space="0" w:color="auto"/>
        <w:bottom w:val="none" w:sz="0" w:space="0" w:color="auto"/>
        <w:right w:val="none" w:sz="0" w:space="0" w:color="auto"/>
      </w:divBdr>
    </w:div>
    <w:div w:id="187932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8CCA28B33A7EE449D055C087FA70226" ma:contentTypeVersion="12" ma:contentTypeDescription="Crie um novo documento." ma:contentTypeScope="" ma:versionID="f3b4307c13b4e1f11badcff23199f3cd">
  <xsd:schema xmlns:xsd="http://www.w3.org/2001/XMLSchema" xmlns:xs="http://www.w3.org/2001/XMLSchema" xmlns:p="http://schemas.microsoft.com/office/2006/metadata/properties" xmlns:ns3="d78be3a6-6dda-4636-bf3e-71c22cf1c223" xmlns:ns4="0e32070b-a730-4b96-9c43-1dcfee2e5571" targetNamespace="http://schemas.microsoft.com/office/2006/metadata/properties" ma:root="true" ma:fieldsID="27dc19e4ac1f1d8f8aa20e774fd59258" ns3:_="" ns4:_="">
    <xsd:import namespace="d78be3a6-6dda-4636-bf3e-71c22cf1c223"/>
    <xsd:import namespace="0e32070b-a730-4b96-9c43-1dcfee2e557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be3a6-6dda-4636-bf3e-71c22cf1c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32070b-a730-4b96-9c43-1dcfee2e5571"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SharingHintHash" ma:index="14"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2A21088D-EA77-4DFE-BF54-9EA30D57C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be3a6-6dda-4636-bf3e-71c22cf1c223"/>
    <ds:schemaRef ds:uri="0e32070b-a730-4b96-9c43-1dcfee2e5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purl.org/dc/elements/1.1/"/>
    <ds:schemaRef ds:uri="http://schemas.microsoft.com/office/2006/metadata/properties"/>
    <ds:schemaRef ds:uri="0e32070b-a730-4b96-9c43-1dcfee2e5571"/>
    <ds:schemaRef ds:uri="http://purl.org/dc/terms/"/>
    <ds:schemaRef ds:uri="http://schemas.openxmlformats.org/package/2006/metadata/core-properties"/>
    <ds:schemaRef ds:uri="d78be3a6-6dda-4636-bf3e-71c22cf1c223"/>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12</Pages>
  <Words>6711</Words>
  <Characters>36244</Characters>
  <Application>Microsoft Office Word</Application>
  <DocSecurity>0</DocSecurity>
  <Lines>302</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Carolina Hippolito von der Weid</cp:lastModifiedBy>
  <cp:revision>6</cp:revision>
  <dcterms:created xsi:type="dcterms:W3CDTF">2021-03-22T18:50:00Z</dcterms:created>
  <dcterms:modified xsi:type="dcterms:W3CDTF">2021-03-22T20:15:00Z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0x010100A8CCA28B33A7EE449D055C087FA70226</vt:lpwstr>
  </property>
</Properties>
</file>