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8B229" w14:textId="77777777" w:rsidR="00921B6E" w:rsidRDefault="001A7C15">
      <w:pPr>
        <w:jc w:val="center"/>
        <w:rPr>
          <w:b/>
          <w:bCs/>
          <w:sz w:val="22"/>
          <w:szCs w:val="22"/>
        </w:rPr>
      </w:pPr>
      <w:r>
        <w:rPr>
          <w:b/>
          <w:bCs/>
          <w:sz w:val="22"/>
          <w:szCs w:val="22"/>
        </w:rPr>
        <w:t xml:space="preserve">Guidelines and template for the review of the </w:t>
      </w:r>
      <w:proofErr w:type="gramStart"/>
      <w:r>
        <w:rPr>
          <w:b/>
          <w:bCs/>
          <w:sz w:val="22"/>
          <w:szCs w:val="22"/>
        </w:rPr>
        <w:t>draft monitoring</w:t>
      </w:r>
      <w:proofErr w:type="gramEnd"/>
      <w:r>
        <w:rPr>
          <w:b/>
          <w:bCs/>
          <w:sz w:val="22"/>
          <w:szCs w:val="22"/>
        </w:rPr>
        <w:t xml:space="preserve"> framework for the post-2020 global biodiversity framework</w:t>
      </w:r>
    </w:p>
    <w:p w14:paraId="71179AF2" w14:textId="77777777" w:rsidR="00921B6E" w:rsidRDefault="00921B6E">
      <w:pPr>
        <w:ind w:left="360"/>
        <w:jc w:val="both"/>
        <w:rPr>
          <w:sz w:val="22"/>
          <w:szCs w:val="22"/>
        </w:rPr>
      </w:pPr>
    </w:p>
    <w:p w14:paraId="31A01DC4" w14:textId="77777777" w:rsidR="00921B6E" w:rsidRDefault="001A7C15">
      <w:pPr>
        <w:pStyle w:val="Heading2"/>
        <w:numPr>
          <w:ilvl w:val="0"/>
          <w:numId w:val="2"/>
        </w:numPr>
        <w:jc w:val="center"/>
        <w:rPr>
          <w:rFonts w:ascii="Times New Roman" w:eastAsia="Times New Roman" w:hAnsi="Times New Roman" w:cs="Times New Roman"/>
          <w:sz w:val="22"/>
          <w:szCs w:val="22"/>
        </w:rPr>
      </w:pPr>
      <w:bookmarkStart w:id="0" w:name="_Hlk43493158"/>
      <w:r>
        <w:rPr>
          <w:rFonts w:ascii="Times New Roman" w:hAnsi="Times New Roman"/>
          <w:sz w:val="22"/>
          <w:szCs w:val="22"/>
        </w:rPr>
        <w:t>Background</w:t>
      </w:r>
    </w:p>
    <w:bookmarkEnd w:id="0"/>
    <w:p w14:paraId="66A2B8C0" w14:textId="77777777" w:rsidR="00921B6E" w:rsidRDefault="00921B6E"/>
    <w:p w14:paraId="0B9681B5" w14:textId="77777777" w:rsidR="00921B6E" w:rsidRDefault="001A7C15">
      <w:pPr>
        <w:pStyle w:val="ListParagraph"/>
        <w:numPr>
          <w:ilvl w:val="0"/>
          <w:numId w:val="4"/>
        </w:numPr>
        <w:spacing w:after="160" w:line="259" w:lineRule="auto"/>
        <w:rPr>
          <w:sz w:val="22"/>
          <w:szCs w:val="22"/>
        </w:rPr>
      </w:pPr>
      <w:r>
        <w:rPr>
          <w:sz w:val="22"/>
          <w:szCs w:val="22"/>
        </w:rPr>
        <w:t>The second meeting of the Open-ended Working Group</w:t>
      </w:r>
      <w:r>
        <w:rPr>
          <w:sz w:val="22"/>
          <w:szCs w:val="22"/>
          <w:vertAlign w:val="superscript"/>
        </w:rPr>
        <w:footnoteReference w:id="2"/>
      </w:r>
      <w:r>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27FABC12" w14:textId="77777777" w:rsidR="00921B6E" w:rsidRDefault="001A7C15">
      <w:pPr>
        <w:pStyle w:val="ListParagraph"/>
        <w:numPr>
          <w:ilvl w:val="0"/>
          <w:numId w:val="4"/>
        </w:numPr>
        <w:spacing w:after="160" w:line="259" w:lineRule="auto"/>
        <w:rPr>
          <w:sz w:val="22"/>
          <w:szCs w:val="22"/>
        </w:rPr>
      </w:pPr>
      <w:r>
        <w:rPr>
          <w:sz w:val="22"/>
          <w:szCs w:val="22"/>
        </w:rPr>
        <w:t xml:space="preserve">Tables 1 and 2, presents a </w:t>
      </w:r>
      <w:proofErr w:type="gramStart"/>
      <w:r>
        <w:rPr>
          <w:sz w:val="22"/>
          <w:szCs w:val="22"/>
        </w:rPr>
        <w:t>draft monitoring</w:t>
      </w:r>
      <w:proofErr w:type="gramEnd"/>
      <w:r>
        <w:rPr>
          <w:sz w:val="22"/>
          <w:szCs w:val="22"/>
        </w:rPr>
        <w:t xml:space="preserve"> framework for the 2050 Goals and the 2030 targets respectively. These tables are being made available for the purposes of peer review. In both t</w:t>
      </w:r>
      <w:r>
        <w:rPr>
          <w:sz w:val="22"/>
          <w:szCs w:val="22"/>
        </w:rPr>
        <w:t>a</w:t>
      </w:r>
      <w:r>
        <w:rPr>
          <w:sz w:val="22"/>
          <w:szCs w:val="22"/>
        </w:rPr>
        <w:t>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w:t>
      </w:r>
      <w:r>
        <w:rPr>
          <w:sz w:val="22"/>
          <w:szCs w:val="22"/>
        </w:rPr>
        <w:t>i</w:t>
      </w:r>
      <w:r>
        <w:rPr>
          <w:sz w:val="22"/>
          <w:szCs w:val="22"/>
        </w:rPr>
        <w:t>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w:t>
      </w:r>
      <w:r>
        <w:rPr>
          <w:sz w:val="22"/>
          <w:szCs w:val="22"/>
        </w:rPr>
        <w:t>e</w:t>
      </w:r>
      <w:r>
        <w:rPr>
          <w:sz w:val="22"/>
          <w:szCs w:val="22"/>
        </w:rPr>
        <w:t xml:space="preserve">view comments are being sought on columns A, B, C and D only. </w:t>
      </w:r>
    </w:p>
    <w:p w14:paraId="590DC4AC" w14:textId="77777777" w:rsidR="00921B6E" w:rsidRDefault="001A7C15">
      <w:pPr>
        <w:pStyle w:val="Heading2"/>
        <w:jc w:val="center"/>
      </w:pPr>
      <w:r>
        <w:rPr>
          <w:rStyle w:val="Nenhum"/>
          <w:rFonts w:ascii="Times New Roman" w:hAnsi="Times New Roman"/>
          <w:sz w:val="22"/>
          <w:szCs w:val="22"/>
        </w:rPr>
        <w:t>II. Submitting Comments</w:t>
      </w:r>
    </w:p>
    <w:p w14:paraId="003ED4ED" w14:textId="77777777" w:rsidR="00921B6E" w:rsidRDefault="00921B6E">
      <w:pPr>
        <w:tabs>
          <w:tab w:val="left" w:pos="720"/>
        </w:tabs>
        <w:ind w:left="360"/>
        <w:jc w:val="both"/>
        <w:rPr>
          <w:sz w:val="22"/>
          <w:szCs w:val="22"/>
        </w:rPr>
      </w:pPr>
    </w:p>
    <w:p w14:paraId="057B44CB" w14:textId="77777777" w:rsidR="00921B6E" w:rsidRDefault="001A7C15">
      <w:pPr>
        <w:numPr>
          <w:ilvl w:val="0"/>
          <w:numId w:val="6"/>
        </w:numPr>
        <w:jc w:val="both"/>
        <w:rPr>
          <w:sz w:val="22"/>
          <w:szCs w:val="22"/>
        </w:rPr>
      </w:pPr>
      <w:bookmarkStart w:id="1" w:name="_Hlk24923981"/>
      <w:r>
        <w:rPr>
          <w:sz w:val="22"/>
          <w:szCs w:val="22"/>
        </w:rPr>
        <w:t xml:space="preserve">To ensure that your comments are given due consideration, please send them by e-mail to </w:t>
      </w:r>
      <w:hyperlink r:id="rId11" w:history="1">
        <w:r>
          <w:rPr>
            <w:rStyle w:val="Hyperlink0"/>
            <w:sz w:val="22"/>
            <w:szCs w:val="22"/>
          </w:rPr>
          <w:t>secr</w:t>
        </w:r>
        <w:r>
          <w:rPr>
            <w:rStyle w:val="Hyperlink0"/>
            <w:sz w:val="22"/>
            <w:szCs w:val="22"/>
          </w:rPr>
          <w:t>e</w:t>
        </w:r>
        <w:r>
          <w:rPr>
            <w:rStyle w:val="Hyperlink0"/>
            <w:sz w:val="22"/>
            <w:szCs w:val="22"/>
          </w:rPr>
          <w:t>tariat@cbd.int</w:t>
        </w:r>
      </w:hyperlink>
      <w:r>
        <w:rPr>
          <w:sz w:val="22"/>
          <w:szCs w:val="22"/>
        </w:rPr>
        <w:t xml:space="preserve">, at your earliest convenience but </w:t>
      </w:r>
      <w:r>
        <w:rPr>
          <w:rStyle w:val="Nenhum"/>
          <w:b/>
          <w:bCs/>
          <w:sz w:val="22"/>
          <w:szCs w:val="22"/>
        </w:rPr>
        <w:t>no later than 25 July 2020</w:t>
      </w:r>
    </w:p>
    <w:bookmarkEnd w:id="1"/>
    <w:p w14:paraId="650AD82B" w14:textId="77777777" w:rsidR="00921B6E" w:rsidRDefault="00921B6E">
      <w:pPr>
        <w:tabs>
          <w:tab w:val="left" w:pos="720"/>
        </w:tabs>
        <w:ind w:left="360"/>
        <w:jc w:val="both"/>
        <w:rPr>
          <w:rStyle w:val="Nenhum"/>
          <w:sz w:val="22"/>
          <w:szCs w:val="22"/>
        </w:rPr>
      </w:pPr>
    </w:p>
    <w:p w14:paraId="6C13C937" w14:textId="77777777" w:rsidR="00921B6E" w:rsidRDefault="001A7C15">
      <w:pPr>
        <w:numPr>
          <w:ilvl w:val="0"/>
          <w:numId w:val="6"/>
        </w:numPr>
        <w:jc w:val="both"/>
        <w:rPr>
          <w:sz w:val="22"/>
          <w:szCs w:val="22"/>
        </w:rPr>
      </w:pPr>
      <w:r>
        <w:rPr>
          <w:sz w:val="22"/>
          <w:szCs w:val="22"/>
        </w:rPr>
        <w:t xml:space="preserve">  When submitting comments, please adhere to the following guidelines as much as possible:</w:t>
      </w:r>
    </w:p>
    <w:p w14:paraId="4E1B23A3" w14:textId="77777777" w:rsidR="00921B6E" w:rsidRDefault="00921B6E">
      <w:pPr>
        <w:ind w:left="1080"/>
        <w:jc w:val="both"/>
        <w:rPr>
          <w:sz w:val="22"/>
          <w:szCs w:val="22"/>
        </w:rPr>
      </w:pPr>
    </w:p>
    <w:p w14:paraId="02330A59" w14:textId="77777777" w:rsidR="00921B6E" w:rsidRDefault="001A7C15">
      <w:pPr>
        <w:numPr>
          <w:ilvl w:val="1"/>
          <w:numId w:val="6"/>
        </w:numPr>
        <w:jc w:val="both"/>
        <w:rPr>
          <w:sz w:val="22"/>
          <w:szCs w:val="22"/>
        </w:rPr>
      </w:pPr>
      <w:r>
        <w:rPr>
          <w:sz w:val="22"/>
          <w:szCs w:val="22"/>
        </w:rPr>
        <w:t xml:space="preserve">Please provide all comments in writing and in an MS Word or similar document format using the table provided below. </w:t>
      </w:r>
    </w:p>
    <w:p w14:paraId="7B209B8C" w14:textId="77777777" w:rsidR="00921B6E" w:rsidRDefault="00921B6E">
      <w:pPr>
        <w:ind w:left="1080"/>
        <w:jc w:val="both"/>
        <w:rPr>
          <w:sz w:val="22"/>
          <w:szCs w:val="22"/>
        </w:rPr>
      </w:pPr>
    </w:p>
    <w:p w14:paraId="2CFC31F0" w14:textId="77777777" w:rsidR="00921B6E" w:rsidRDefault="001A7C15">
      <w:pPr>
        <w:numPr>
          <w:ilvl w:val="1"/>
          <w:numId w:val="6"/>
        </w:numPr>
        <w:jc w:val="both"/>
        <w:rPr>
          <w:sz w:val="22"/>
          <w:szCs w:val="22"/>
        </w:rPr>
      </w:pPr>
      <w:r>
        <w:rPr>
          <w:sz w:val="22"/>
          <w:szCs w:val="22"/>
        </w:rPr>
        <w:t>Please provide full contact information for the individual/Government/organization su</w:t>
      </w:r>
      <w:r>
        <w:rPr>
          <w:sz w:val="22"/>
          <w:szCs w:val="22"/>
        </w:rPr>
        <w:t>b</w:t>
      </w:r>
      <w:r>
        <w:rPr>
          <w:sz w:val="22"/>
          <w:szCs w:val="22"/>
        </w:rPr>
        <w:t xml:space="preserve">mitting the comments. </w:t>
      </w:r>
    </w:p>
    <w:p w14:paraId="62149A21" w14:textId="77777777" w:rsidR="00921B6E" w:rsidRDefault="00921B6E">
      <w:pPr>
        <w:jc w:val="both"/>
        <w:rPr>
          <w:sz w:val="22"/>
          <w:szCs w:val="22"/>
        </w:rPr>
      </w:pPr>
    </w:p>
    <w:p w14:paraId="4B69CAF0" w14:textId="77777777" w:rsidR="00921B6E" w:rsidRDefault="001A7C15">
      <w:pPr>
        <w:numPr>
          <w:ilvl w:val="1"/>
          <w:numId w:val="6"/>
        </w:numPr>
        <w:jc w:val="both"/>
        <w:rPr>
          <w:sz w:val="22"/>
          <w:szCs w:val="22"/>
        </w:rPr>
      </w:pPr>
      <w:r>
        <w:rPr>
          <w:sz w:val="22"/>
          <w:szCs w:val="22"/>
        </w:rPr>
        <w:t xml:space="preserve">Please avoid commenting on issues related to grammar, spelling, or punctuation, unless it affects the overall meaning of the text, as the document will be </w:t>
      </w:r>
      <w:proofErr w:type="gramStart"/>
      <w:r>
        <w:rPr>
          <w:sz w:val="22"/>
          <w:szCs w:val="22"/>
        </w:rPr>
        <w:t>edited</w:t>
      </w:r>
      <w:proofErr w:type="gramEnd"/>
      <w:r>
        <w:rPr>
          <w:sz w:val="22"/>
          <w:szCs w:val="22"/>
        </w:rPr>
        <w:t xml:space="preserve"> as the final draft is prepared. </w:t>
      </w:r>
    </w:p>
    <w:p w14:paraId="349B490E" w14:textId="77777777" w:rsidR="00921B6E" w:rsidRDefault="00921B6E">
      <w:pPr>
        <w:jc w:val="both"/>
        <w:rPr>
          <w:sz w:val="22"/>
          <w:szCs w:val="22"/>
        </w:rPr>
      </w:pPr>
    </w:p>
    <w:p w14:paraId="444E7F31" w14:textId="77777777" w:rsidR="00921B6E" w:rsidRDefault="001A7C15">
      <w:pPr>
        <w:numPr>
          <w:ilvl w:val="1"/>
          <w:numId w:val="6"/>
        </w:numPr>
        <w:jc w:val="both"/>
        <w:rPr>
          <w:sz w:val="22"/>
          <w:szCs w:val="22"/>
        </w:rPr>
      </w:pPr>
      <w:r>
        <w:rPr>
          <w:sz w:val="22"/>
          <w:szCs w:val="22"/>
        </w:rPr>
        <w:t xml:space="preserve">To facilitate the revision process please </w:t>
      </w:r>
      <w:proofErr w:type="gramStart"/>
      <w:r>
        <w:rPr>
          <w:sz w:val="22"/>
          <w:szCs w:val="22"/>
        </w:rPr>
        <w:t>be</w:t>
      </w:r>
      <w:proofErr w:type="gramEnd"/>
      <w:r>
        <w:rPr>
          <w:sz w:val="22"/>
          <w:szCs w:val="22"/>
        </w:rPr>
        <w:t xml:space="preserve"> as specific as possible in your comments. In areas where you feel additional or alternative text or information is required, please su</w:t>
      </w:r>
      <w:r>
        <w:rPr>
          <w:sz w:val="22"/>
          <w:szCs w:val="22"/>
        </w:rPr>
        <w:t>g</w:t>
      </w:r>
      <w:r>
        <w:rPr>
          <w:sz w:val="22"/>
          <w:szCs w:val="22"/>
        </w:rPr>
        <w:t>gest, if possible, what this text may look like or what should be included.</w:t>
      </w:r>
    </w:p>
    <w:p w14:paraId="1272643A" w14:textId="77777777" w:rsidR="00921B6E" w:rsidRDefault="00921B6E">
      <w:pPr>
        <w:jc w:val="both"/>
        <w:rPr>
          <w:sz w:val="22"/>
          <w:szCs w:val="22"/>
        </w:rPr>
      </w:pPr>
    </w:p>
    <w:p w14:paraId="497BCE5A" w14:textId="77777777" w:rsidR="00921B6E" w:rsidRDefault="001A7C15">
      <w:pPr>
        <w:numPr>
          <w:ilvl w:val="1"/>
          <w:numId w:val="6"/>
        </w:numPr>
        <w:jc w:val="both"/>
        <w:rPr>
          <w:sz w:val="22"/>
          <w:szCs w:val="22"/>
        </w:rPr>
      </w:pPr>
      <w:r>
        <w:rPr>
          <w:sz w:val="22"/>
          <w:szCs w:val="22"/>
        </w:rPr>
        <w:t xml:space="preserve">If you refer to additional sources of information, please include these with your comments when possible or provide a complete reference or hyperlink.  </w:t>
      </w:r>
    </w:p>
    <w:p w14:paraId="2DA81EE6" w14:textId="77777777" w:rsidR="00921B6E" w:rsidRDefault="00921B6E">
      <w:pPr>
        <w:jc w:val="both"/>
        <w:rPr>
          <w:sz w:val="22"/>
          <w:szCs w:val="22"/>
        </w:rPr>
      </w:pPr>
    </w:p>
    <w:p w14:paraId="25B62CFB" w14:textId="77777777" w:rsidR="00921B6E" w:rsidRDefault="001A7C15">
      <w:pPr>
        <w:numPr>
          <w:ilvl w:val="1"/>
          <w:numId w:val="6"/>
        </w:numPr>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58E86157" w14:textId="77777777" w:rsidR="00921B6E" w:rsidRDefault="00921B6E">
      <w:pPr>
        <w:pStyle w:val="ListParagraph"/>
        <w:rPr>
          <w:sz w:val="22"/>
          <w:szCs w:val="22"/>
        </w:rPr>
      </w:pPr>
    </w:p>
    <w:p w14:paraId="65EB1D5F" w14:textId="77777777" w:rsidR="00921B6E" w:rsidRDefault="001A7C15">
      <w:pPr>
        <w:numPr>
          <w:ilvl w:val="1"/>
          <w:numId w:val="6"/>
        </w:numPr>
        <w:jc w:val="both"/>
        <w:rPr>
          <w:sz w:val="22"/>
          <w:szCs w:val="22"/>
        </w:rPr>
      </w:pPr>
      <w:r>
        <w:rPr>
          <w:sz w:val="22"/>
          <w:szCs w:val="22"/>
        </w:rPr>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07D2AC64" w14:textId="77777777" w:rsidR="00921B6E" w:rsidRDefault="00921B6E">
      <w:pPr>
        <w:pStyle w:val="ListParagraph"/>
        <w:rPr>
          <w:sz w:val="22"/>
          <w:szCs w:val="22"/>
        </w:rPr>
      </w:pPr>
    </w:p>
    <w:p w14:paraId="382C3ADE" w14:textId="77777777" w:rsidR="00921B6E" w:rsidRDefault="001A7C15">
      <w:pPr>
        <w:numPr>
          <w:ilvl w:val="1"/>
          <w:numId w:val="6"/>
        </w:numPr>
        <w:jc w:val="both"/>
        <w:rPr>
          <w:sz w:val="22"/>
          <w:szCs w:val="22"/>
        </w:rPr>
      </w:pPr>
      <w:r>
        <w:rPr>
          <w:sz w:val="22"/>
          <w:szCs w:val="22"/>
        </w:rPr>
        <w:t>All review comments will be posted on the webpage</w:t>
      </w:r>
      <w:r>
        <w:rPr>
          <w:rStyle w:val="Nenhum"/>
          <w:sz w:val="22"/>
          <w:szCs w:val="22"/>
          <w:vertAlign w:val="superscript"/>
        </w:rPr>
        <w:footnoteReference w:id="3"/>
      </w:r>
      <w:r>
        <w:rPr>
          <w:sz w:val="22"/>
          <w:szCs w:val="22"/>
        </w:rPr>
        <w:t xml:space="preserve"> for the post-2020 global biodivers</w:t>
      </w:r>
      <w:r>
        <w:rPr>
          <w:sz w:val="22"/>
          <w:szCs w:val="22"/>
        </w:rPr>
        <w:t>i</w:t>
      </w:r>
      <w:r>
        <w:rPr>
          <w:sz w:val="22"/>
          <w:szCs w:val="22"/>
        </w:rPr>
        <w:t>ty framework in the interests of transparency</w:t>
      </w:r>
    </w:p>
    <w:p w14:paraId="13DB1584" w14:textId="77777777" w:rsidR="00921B6E" w:rsidRDefault="00921B6E">
      <w:pPr>
        <w:ind w:left="360"/>
        <w:jc w:val="both"/>
        <w:rPr>
          <w:sz w:val="22"/>
          <w:szCs w:val="22"/>
        </w:rPr>
      </w:pPr>
    </w:p>
    <w:p w14:paraId="56D52BA3" w14:textId="77777777" w:rsidR="00921B6E" w:rsidRDefault="001A7C15">
      <w:pPr>
        <w:numPr>
          <w:ilvl w:val="0"/>
          <w:numId w:val="7"/>
        </w:numPr>
        <w:jc w:val="both"/>
        <w:rPr>
          <w:sz w:val="22"/>
          <w:szCs w:val="22"/>
        </w:rPr>
      </w:pPr>
      <w:r>
        <w:rPr>
          <w:sz w:val="22"/>
          <w:szCs w:val="22"/>
        </w:rPr>
        <w:t xml:space="preserve">Should you have any questions regarding the review process, please contact </w:t>
      </w:r>
      <w:hyperlink r:id="rId12" w:history="1">
        <w:r>
          <w:rPr>
            <w:rStyle w:val="Hyperlink1"/>
          </w:rPr>
          <w:t>secretariat@cbd.int</w:t>
        </w:r>
      </w:hyperlink>
      <w:r>
        <w:rPr>
          <w:rStyle w:val="Nenhum"/>
        </w:rPr>
        <w:t xml:space="preserve">. </w:t>
      </w:r>
      <w:r>
        <w:rPr>
          <w:sz w:val="22"/>
          <w:szCs w:val="22"/>
        </w:rPr>
        <w:t xml:space="preserve"> </w:t>
      </w:r>
    </w:p>
    <w:p w14:paraId="4AF7FF61" w14:textId="77777777" w:rsidR="00921B6E" w:rsidRDefault="00921B6E">
      <w:pPr>
        <w:pStyle w:val="Default"/>
        <w:ind w:left="360"/>
        <w:jc w:val="center"/>
        <w:rPr>
          <w:rStyle w:val="Nenhum"/>
          <w:b/>
          <w:bCs/>
          <w:i/>
          <w:iCs/>
          <w:sz w:val="22"/>
          <w:szCs w:val="22"/>
          <w:u w:val="single"/>
        </w:rPr>
      </w:pPr>
    </w:p>
    <w:p w14:paraId="270D0D0C" w14:textId="77777777" w:rsidR="00921B6E" w:rsidRDefault="00921B6E">
      <w:pPr>
        <w:pStyle w:val="Default"/>
        <w:ind w:left="360"/>
        <w:jc w:val="center"/>
        <w:rPr>
          <w:rStyle w:val="Nenhum"/>
          <w:b/>
          <w:bCs/>
          <w:i/>
          <w:iCs/>
          <w:sz w:val="22"/>
          <w:szCs w:val="22"/>
          <w:u w:val="single"/>
        </w:rPr>
      </w:pPr>
    </w:p>
    <w:p w14:paraId="3ABA52E9" w14:textId="77777777" w:rsidR="00921B6E" w:rsidRDefault="001A7C15">
      <w:pPr>
        <w:pStyle w:val="Default"/>
        <w:ind w:left="360"/>
        <w:jc w:val="center"/>
        <w:rPr>
          <w:rStyle w:val="Nenhum"/>
          <w:b/>
          <w:bCs/>
          <w:sz w:val="22"/>
          <w:szCs w:val="22"/>
          <w:u w:val="single"/>
        </w:rPr>
      </w:pPr>
      <w:r>
        <w:rPr>
          <w:rStyle w:val="Nenhum"/>
          <w:b/>
          <w:bCs/>
          <w:i/>
          <w:iCs/>
          <w:sz w:val="22"/>
          <w:szCs w:val="22"/>
          <w:u w:val="single"/>
        </w:rPr>
        <w:t>III. Template for Comments</w:t>
      </w:r>
    </w:p>
    <w:p w14:paraId="190B8E69" w14:textId="77777777" w:rsidR="00921B6E" w:rsidRDefault="00921B6E">
      <w:pPr>
        <w:pStyle w:val="Default"/>
        <w:ind w:left="360"/>
        <w:jc w:val="both"/>
        <w:rPr>
          <w:sz w:val="22"/>
          <w:szCs w:val="22"/>
        </w:rPr>
      </w:pPr>
    </w:p>
    <w:p w14:paraId="6B631CD9" w14:textId="77777777" w:rsidR="00921B6E" w:rsidRDefault="001A7C15">
      <w:pPr>
        <w:pStyle w:val="Default"/>
        <w:numPr>
          <w:ilvl w:val="0"/>
          <w:numId w:val="7"/>
        </w:numPr>
        <w:jc w:val="both"/>
        <w:rPr>
          <w:sz w:val="22"/>
          <w:szCs w:val="22"/>
        </w:rPr>
      </w:pPr>
      <w:r>
        <w:rPr>
          <w:sz w:val="22"/>
          <w:szCs w:val="22"/>
        </w:rPr>
        <w:t xml:space="preserve">Please use the review template below when providing comments. </w:t>
      </w:r>
    </w:p>
    <w:p w14:paraId="54568E57" w14:textId="77777777" w:rsidR="00921B6E" w:rsidRDefault="00921B6E">
      <w:pPr>
        <w:jc w:val="both"/>
        <w:rPr>
          <w:sz w:val="22"/>
          <w:szCs w:val="22"/>
        </w:rPr>
      </w:pPr>
    </w:p>
    <w:p w14:paraId="179F93D2" w14:textId="77777777" w:rsidR="00921B6E" w:rsidRDefault="001A7C15">
      <w:pPr>
        <w:pStyle w:val="Default"/>
        <w:numPr>
          <w:ilvl w:val="0"/>
          <w:numId w:val="7"/>
        </w:numPr>
        <w:jc w:val="both"/>
        <w:rPr>
          <w:sz w:val="22"/>
          <w:szCs w:val="22"/>
        </w:rPr>
      </w:pPr>
      <w:r>
        <w:rPr>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5FF6AE90" w14:textId="77777777" w:rsidR="00921B6E" w:rsidRDefault="00921B6E">
      <w:pPr>
        <w:pStyle w:val="ListParagraph"/>
        <w:rPr>
          <w:sz w:val="22"/>
          <w:szCs w:val="22"/>
        </w:rPr>
      </w:pPr>
    </w:p>
    <w:p w14:paraId="1593AAE6" w14:textId="77777777" w:rsidR="00921B6E" w:rsidRDefault="001A7C15">
      <w:pPr>
        <w:pStyle w:val="Default"/>
        <w:jc w:val="center"/>
        <w:rPr>
          <w:rStyle w:val="Nenhum"/>
          <w:b/>
          <w:bCs/>
          <w:sz w:val="22"/>
          <w:szCs w:val="22"/>
          <w:u w:val="single"/>
        </w:rPr>
      </w:pPr>
      <w:r>
        <w:rPr>
          <w:rStyle w:val="Nenhum"/>
          <w:b/>
          <w:bCs/>
          <w:sz w:val="22"/>
          <w:szCs w:val="22"/>
          <w:u w:val="single"/>
        </w:rPr>
        <w:t>TEMPLATE FOR COMMENTS</w:t>
      </w:r>
    </w:p>
    <w:p w14:paraId="5D0FF233" w14:textId="77777777" w:rsidR="00921B6E" w:rsidRDefault="00921B6E">
      <w:pPr>
        <w:pStyle w:val="Default"/>
        <w:jc w:val="center"/>
        <w:rPr>
          <w:rStyle w:val="Nenhum"/>
          <w:b/>
          <w:bCs/>
          <w:sz w:val="22"/>
          <w:szCs w:val="22"/>
          <w:u w:val="single"/>
        </w:rPr>
      </w:pPr>
    </w:p>
    <w:tbl>
      <w:tblPr>
        <w:tblStyle w:val="TableNormal1"/>
        <w:tblW w:w="961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ook w:val="04A0" w:firstRow="1" w:lastRow="0" w:firstColumn="1" w:lastColumn="0" w:noHBand="0" w:noVBand="1"/>
      </w:tblPr>
      <w:tblGrid>
        <w:gridCol w:w="708"/>
        <w:gridCol w:w="642"/>
        <w:gridCol w:w="1257"/>
        <w:gridCol w:w="607"/>
        <w:gridCol w:w="607"/>
        <w:gridCol w:w="5796"/>
      </w:tblGrid>
      <w:tr w:rsidR="00921B6E" w14:paraId="63471A9C" w14:textId="77777777" w:rsidTr="00FE5B5A">
        <w:trPr>
          <w:trHeight w:val="610"/>
          <w:jc w:val="center"/>
        </w:trPr>
        <w:tc>
          <w:tcPr>
            <w:tcW w:w="96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CB74A8" w14:textId="77777777" w:rsidR="00921B6E" w:rsidRDefault="001A7C15">
            <w:pPr>
              <w:jc w:val="center"/>
            </w:pPr>
            <w:r>
              <w:rPr>
                <w:rStyle w:val="Nenhum"/>
                <w:b/>
                <w:bCs/>
              </w:rPr>
              <w:t>Review comments on the draft monitoring framework for the post-2020 global biodiversity framework</w:t>
            </w:r>
          </w:p>
        </w:tc>
      </w:tr>
      <w:tr w:rsidR="00921B6E" w14:paraId="310D16B1" w14:textId="77777777" w:rsidTr="00FE5B5A">
        <w:trPr>
          <w:trHeight w:val="310"/>
          <w:jc w:val="center"/>
        </w:trPr>
        <w:tc>
          <w:tcPr>
            <w:tcW w:w="96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80" w:type="dxa"/>
              <w:left w:w="80" w:type="dxa"/>
              <w:bottom w:w="80" w:type="dxa"/>
              <w:right w:w="80" w:type="dxa"/>
            </w:tcMar>
          </w:tcPr>
          <w:p w14:paraId="39D4BABF" w14:textId="77777777" w:rsidR="00921B6E" w:rsidRDefault="001A7C15">
            <w:pPr>
              <w:jc w:val="center"/>
            </w:pPr>
            <w:r>
              <w:rPr>
                <w:rStyle w:val="Nenhum"/>
                <w:i/>
                <w:iCs/>
              </w:rPr>
              <w:t>Contact information</w:t>
            </w:r>
          </w:p>
        </w:tc>
      </w:tr>
      <w:tr w:rsidR="00921B6E" w14:paraId="6D9DB2C1"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2C4DF4" w14:textId="77777777" w:rsidR="00921B6E" w:rsidRDefault="001A7C15">
            <w:pPr>
              <w:pStyle w:val="Form"/>
            </w:pPr>
            <w:r>
              <w:rPr>
                <w:rStyle w:val="Nenhum"/>
                <w:rFonts w:ascii="Times New Roman" w:hAnsi="Times New Roman"/>
                <w:b/>
                <w:bCs/>
                <w:sz w:val="22"/>
                <w:szCs w:val="22"/>
              </w:rPr>
              <w:t>Surname: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B778AF" w14:textId="77777777" w:rsidR="00921B6E" w:rsidRDefault="00921B6E"/>
        </w:tc>
      </w:tr>
      <w:tr w:rsidR="00921B6E" w14:paraId="2BC1188B"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DF8681" w14:textId="77777777" w:rsidR="00921B6E" w:rsidRDefault="001A7C15">
            <w:pPr>
              <w:pStyle w:val="Form"/>
            </w:pPr>
            <w:r>
              <w:rPr>
                <w:rStyle w:val="Nenhum"/>
                <w:rFonts w:ascii="Times New Roman" w:hAnsi="Times New Roman"/>
                <w:b/>
                <w:bCs/>
                <w:sz w:val="22"/>
                <w:szCs w:val="22"/>
              </w:rPr>
              <w:t>Given Name: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37EE62" w14:textId="77777777" w:rsidR="00921B6E" w:rsidRDefault="00921B6E"/>
        </w:tc>
      </w:tr>
      <w:tr w:rsidR="00921B6E" w14:paraId="7C0F4883" w14:textId="77777777" w:rsidTr="00FE5B5A">
        <w:trPr>
          <w:trHeight w:val="481"/>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D7588D" w14:textId="77777777" w:rsidR="00921B6E" w:rsidRDefault="001A7C15">
            <w:pPr>
              <w:pStyle w:val="Form"/>
            </w:pPr>
            <w:r>
              <w:rPr>
                <w:rStyle w:val="Nenhum"/>
                <w:rFonts w:ascii="Times New Roman" w:hAnsi="Times New Roman"/>
                <w:b/>
                <w:bCs/>
                <w:sz w:val="22"/>
                <w:szCs w:val="22"/>
              </w:rPr>
              <w:t xml:space="preserve">Government </w:t>
            </w:r>
            <w:r>
              <w:rPr>
                <w:rStyle w:val="Nenhum"/>
                <w:rFonts w:ascii="Times New Roman" w:hAnsi="Times New Roman"/>
                <w:sz w:val="22"/>
                <w:szCs w:val="22"/>
              </w:rPr>
              <w:t>(if applicable)</w:t>
            </w:r>
            <w:r>
              <w:rPr>
                <w:rStyle w:val="Nenhum"/>
                <w:rFonts w:ascii="Times New Roman" w:hAnsi="Times New Roman"/>
                <w:b/>
                <w:bCs/>
                <w:sz w:val="22"/>
                <w:szCs w:val="22"/>
              </w:rPr>
              <w:t xml:space="preserve">: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6CDAB6" w14:textId="22809510" w:rsidR="00921B6E" w:rsidRDefault="00E46DD9">
            <w:r>
              <w:t>BRAZIL</w:t>
            </w:r>
          </w:p>
        </w:tc>
      </w:tr>
      <w:tr w:rsidR="00921B6E" w14:paraId="23E0C3EA"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5DC5F8" w14:textId="77777777" w:rsidR="00921B6E" w:rsidRDefault="001A7C15">
            <w:pPr>
              <w:pStyle w:val="Form"/>
            </w:pPr>
            <w:r>
              <w:rPr>
                <w:rStyle w:val="Nenhum"/>
                <w:rFonts w:ascii="Times New Roman" w:hAnsi="Times New Roman"/>
                <w:b/>
                <w:bCs/>
                <w:sz w:val="22"/>
                <w:szCs w:val="22"/>
              </w:rPr>
              <w:t>Organization:</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80A904" w14:textId="209580F2" w:rsidR="00921B6E" w:rsidRDefault="00921B6E"/>
        </w:tc>
      </w:tr>
      <w:tr w:rsidR="00921B6E" w14:paraId="7B47D5E9"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C8AA19" w14:textId="77777777" w:rsidR="00921B6E" w:rsidRDefault="001A7C15">
            <w:pPr>
              <w:pStyle w:val="Form"/>
            </w:pPr>
            <w:r>
              <w:rPr>
                <w:rStyle w:val="Nenhum"/>
                <w:rFonts w:ascii="Times New Roman" w:hAnsi="Times New Roman"/>
                <w:b/>
                <w:bCs/>
                <w:sz w:val="22"/>
                <w:szCs w:val="22"/>
              </w:rPr>
              <w:t xml:space="preserve">Address: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323C80" w14:textId="77777777" w:rsidR="00921B6E" w:rsidRDefault="00921B6E"/>
        </w:tc>
      </w:tr>
      <w:tr w:rsidR="00921B6E" w14:paraId="58ACBB94"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64811" w14:textId="77777777" w:rsidR="00921B6E" w:rsidRDefault="001A7C15">
            <w:pPr>
              <w:pStyle w:val="Form"/>
            </w:pPr>
            <w:r>
              <w:rPr>
                <w:rStyle w:val="Nenhum"/>
                <w:rFonts w:ascii="Times New Roman" w:hAnsi="Times New Roman"/>
                <w:b/>
                <w:bCs/>
                <w:sz w:val="22"/>
                <w:szCs w:val="22"/>
              </w:rPr>
              <w:t>City: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676C25" w14:textId="77777777" w:rsidR="00921B6E" w:rsidRDefault="00921B6E"/>
        </w:tc>
      </w:tr>
      <w:tr w:rsidR="00921B6E" w14:paraId="4386992D"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50B6F" w14:textId="77777777" w:rsidR="00921B6E" w:rsidRDefault="001A7C15">
            <w:pPr>
              <w:pStyle w:val="Form"/>
            </w:pPr>
            <w:r>
              <w:rPr>
                <w:rStyle w:val="Nenhum"/>
                <w:rFonts w:ascii="Times New Roman" w:hAnsi="Times New Roman"/>
                <w:b/>
                <w:bCs/>
                <w:sz w:val="22"/>
                <w:szCs w:val="22"/>
              </w:rPr>
              <w:t>Country: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B48607" w14:textId="77777777" w:rsidR="00921B6E" w:rsidRDefault="00921B6E"/>
        </w:tc>
      </w:tr>
      <w:tr w:rsidR="00921B6E" w14:paraId="0394BE7F" w14:textId="77777777" w:rsidTr="00FE5B5A">
        <w:trPr>
          <w:trHeight w:val="310"/>
          <w:jc w:val="center"/>
        </w:trPr>
        <w:tc>
          <w:tcPr>
            <w:tcW w:w="2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AF3D00" w14:textId="77777777" w:rsidR="00921B6E" w:rsidRDefault="001A7C15">
            <w:pPr>
              <w:pStyle w:val="CommentSubject"/>
            </w:pPr>
            <w:r>
              <w:rPr>
                <w:rStyle w:val="Nenhum"/>
                <w:sz w:val="22"/>
                <w:szCs w:val="22"/>
              </w:rPr>
              <w:t>E-mail: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C3E0D2" w14:textId="77777777" w:rsidR="00921B6E" w:rsidRDefault="00921B6E"/>
        </w:tc>
      </w:tr>
      <w:tr w:rsidR="00921B6E" w14:paraId="12B5924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80" w:type="dxa"/>
              <w:left w:w="80" w:type="dxa"/>
              <w:bottom w:w="80" w:type="dxa"/>
              <w:right w:w="80" w:type="dxa"/>
            </w:tcMar>
          </w:tcPr>
          <w:p w14:paraId="7C5CB851" w14:textId="77777777" w:rsidR="00921B6E" w:rsidRDefault="00921B6E"/>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80" w:type="dxa"/>
              <w:left w:w="80" w:type="dxa"/>
              <w:bottom w:w="80" w:type="dxa"/>
              <w:right w:w="80" w:type="dxa"/>
            </w:tcMar>
          </w:tcPr>
          <w:p w14:paraId="0C1805BF" w14:textId="77777777" w:rsidR="00921B6E" w:rsidRDefault="00921B6E"/>
        </w:tc>
        <w:tc>
          <w:tcPr>
            <w:tcW w:w="84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80" w:type="dxa"/>
              <w:left w:w="80" w:type="dxa"/>
              <w:bottom w:w="80" w:type="dxa"/>
              <w:right w:w="80" w:type="dxa"/>
            </w:tcMar>
          </w:tcPr>
          <w:p w14:paraId="10A12FDB" w14:textId="77777777" w:rsidR="00921B6E" w:rsidRDefault="001A7C15">
            <w:pPr>
              <w:jc w:val="center"/>
            </w:pPr>
            <w:r>
              <w:rPr>
                <w:rStyle w:val="Nenhum"/>
                <w:b/>
                <w:bCs/>
                <w:i/>
                <w:iCs/>
                <w:shd w:val="clear" w:color="auto" w:fill="C0C0C0"/>
              </w:rPr>
              <w:t>Comments</w:t>
            </w:r>
          </w:p>
        </w:tc>
      </w:tr>
      <w:tr w:rsidR="00921B6E" w14:paraId="2E85653C" w14:textId="77777777" w:rsidTr="00FE5B5A">
        <w:trPr>
          <w:trHeight w:val="6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B90CE6" w14:textId="77777777" w:rsidR="00921B6E" w:rsidRDefault="001A7C15">
            <w:r>
              <w:rPr>
                <w:rStyle w:val="Nenhum"/>
                <w:b/>
                <w:bCs/>
                <w:sz w:val="22"/>
                <w:szCs w:val="22"/>
              </w:rPr>
              <w:lastRenderedPageBreak/>
              <w:t>Table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30B75D" w14:textId="77777777" w:rsidR="00921B6E" w:rsidRDefault="001A7C15">
            <w:r>
              <w:rPr>
                <w:rStyle w:val="Nenhum"/>
                <w:b/>
                <w:bCs/>
                <w:sz w:val="22"/>
                <w:szCs w:val="22"/>
              </w:rPr>
              <w:t>Page</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F71C2A" w14:textId="77777777" w:rsidR="00921B6E" w:rsidRDefault="001A7C15">
            <w:r>
              <w:rPr>
                <w:rStyle w:val="Nenhum"/>
                <w:b/>
                <w:bCs/>
                <w:sz w:val="22"/>
                <w:szCs w:val="22"/>
              </w:rPr>
              <w:t>Column letter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0045A2" w14:textId="77777777" w:rsidR="00921B6E" w:rsidRDefault="001A7C15">
            <w:r>
              <w:rPr>
                <w:rStyle w:val="Nenhum"/>
                <w:b/>
                <w:bCs/>
              </w:rPr>
              <w:t>Row number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C318A" w14:textId="77777777" w:rsidR="00921B6E" w:rsidRDefault="001A7C15">
            <w:r>
              <w:rPr>
                <w:rStyle w:val="Nenhum"/>
                <w:b/>
                <w:bCs/>
                <w:sz w:val="22"/>
                <w:szCs w:val="22"/>
              </w:rPr>
              <w:t>Comment</w:t>
            </w:r>
          </w:p>
        </w:tc>
      </w:tr>
      <w:tr w:rsidR="00921B6E" w:rsidRPr="00DC26A7" w14:paraId="71D68614" w14:textId="77777777" w:rsidTr="00FE5B5A">
        <w:trPr>
          <w:trHeight w:val="67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896A11" w14:textId="77777777" w:rsidR="00921B6E" w:rsidRPr="00DC26A7" w:rsidRDefault="001A7C15">
            <w:r w:rsidRPr="00DC26A7">
              <w:rPr>
                <w:rStyle w:val="Nenhum"/>
                <w:sz w:val="22"/>
                <w:szCs w:val="22"/>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B6DBA8" w14:textId="77777777" w:rsidR="00921B6E" w:rsidRPr="00DC26A7" w:rsidRDefault="001A7C15">
            <w:r w:rsidRPr="00DC26A7">
              <w:rPr>
                <w:rStyle w:val="Nenhum"/>
                <w:sz w:val="22"/>
                <w:szCs w:val="22"/>
              </w:rPr>
              <w:t>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156876" w14:textId="77777777" w:rsidR="00921B6E" w:rsidRPr="00DC26A7" w:rsidRDefault="001A7C15">
            <w:r w:rsidRPr="00DC26A7">
              <w:rPr>
                <w:rStyle w:val="Nenhum"/>
                <w:sz w:val="22"/>
                <w:szCs w:val="22"/>
              </w:rPr>
              <w:t>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556C0E" w14:textId="77777777" w:rsidR="00921B6E" w:rsidRPr="00DC26A7" w:rsidRDefault="001A7C15">
            <w:r w:rsidRPr="00DC26A7">
              <w:rPr>
                <w:rStyle w:val="Nenhum"/>
                <w:sz w:val="22"/>
                <w:szCs w:val="22"/>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1F3239" w14:textId="4A148353" w:rsidR="00921B6E" w:rsidRPr="00DC26A7" w:rsidRDefault="0015424B">
            <w:r w:rsidRPr="00DC26A7">
              <w:rPr>
                <w:rStyle w:val="Nenhum"/>
              </w:rPr>
              <w:t>Most of</w:t>
            </w:r>
            <w:r w:rsidR="001A7C15" w:rsidRPr="00DC26A7">
              <w:rPr>
                <w:rStyle w:val="Nenhum"/>
              </w:rPr>
              <w:t xml:space="preserve"> the suggestions for deletions of indicators in the table 1 and table 2 were based on the idea of having a set of headline indicators that could be complemented by additional indicators according with the national circu</w:t>
            </w:r>
            <w:r w:rsidR="001A7C15" w:rsidRPr="00DC26A7">
              <w:rPr>
                <w:rStyle w:val="Nenhum"/>
              </w:rPr>
              <w:t>m</w:t>
            </w:r>
            <w:r w:rsidR="001A7C15" w:rsidRPr="00DC26A7">
              <w:rPr>
                <w:rStyle w:val="Nenhum"/>
              </w:rPr>
              <w:t>stances. We agree with the idea that an internationally agreed set of indicators - quantitative, consistent and comparable across countries - could help achieve greater transparency and measurability between global and n</w:t>
            </w:r>
            <w:r w:rsidR="001A7C15" w:rsidRPr="00DC26A7">
              <w:rPr>
                <w:rStyle w:val="Nenhum"/>
              </w:rPr>
              <w:t>a</w:t>
            </w:r>
            <w:r w:rsidR="001A7C15" w:rsidRPr="00DC26A7">
              <w:rPr>
                <w:rStyle w:val="Nenhum"/>
              </w:rPr>
              <w:t>tional targets. We also understand that is necessary to greatly improve the results obtained with the Aichi Ta</w:t>
            </w:r>
            <w:r w:rsidR="001A7C15" w:rsidRPr="00DC26A7">
              <w:rPr>
                <w:rStyle w:val="Nenhum"/>
              </w:rPr>
              <w:t>r</w:t>
            </w:r>
            <w:r w:rsidR="001A7C15" w:rsidRPr="00DC26A7">
              <w:rPr>
                <w:rStyle w:val="Nenhum"/>
              </w:rPr>
              <w:t xml:space="preserve">gets and it is crucial to determine global progress with the use of robust indicators that enable the identification of priorities and resource needs to support implementation of the post-2020 framework. It is also important to use SDG indicators that are already adopted to measure progress. In the case SDG indicators are adequate to measure the GBF goals we understand that is preferable to keep them to promote synergies among </w:t>
            </w:r>
            <w:r w:rsidRPr="00DC26A7">
              <w:rPr>
                <w:rStyle w:val="Nenhum"/>
              </w:rPr>
              <w:t>multilateral environmental agreements</w:t>
            </w:r>
            <w:r w:rsidR="001A7C15" w:rsidRPr="00DC26A7">
              <w:rPr>
                <w:rStyle w:val="Nenhum"/>
              </w:rPr>
              <w:t>, to reduce costs, to be consistent and to reduce the reporting burden. Another important point is the bas</w:t>
            </w:r>
            <w:r w:rsidR="001A7C15" w:rsidRPr="00DC26A7">
              <w:rPr>
                <w:rStyle w:val="Nenhum"/>
              </w:rPr>
              <w:t>e</w:t>
            </w:r>
            <w:r w:rsidR="001A7C15" w:rsidRPr="00DC26A7">
              <w:rPr>
                <w:rStyle w:val="Nenhum"/>
              </w:rPr>
              <w:t>line for the indicators, we understand that it is preferable to use longer periods of time to assess the impacts of h</w:t>
            </w:r>
            <w:r w:rsidR="001A7C15" w:rsidRPr="00DC26A7">
              <w:rPr>
                <w:rStyle w:val="Nenhum"/>
              </w:rPr>
              <w:t>u</w:t>
            </w:r>
            <w:r w:rsidR="001A7C15" w:rsidRPr="00DC26A7">
              <w:rPr>
                <w:rStyle w:val="Nenhum"/>
              </w:rPr>
              <w:t>man activities in the biodiversity measuring all contrib</w:t>
            </w:r>
            <w:r w:rsidR="001A7C15" w:rsidRPr="00DC26A7">
              <w:rPr>
                <w:rStyle w:val="Nenhum"/>
              </w:rPr>
              <w:t>u</w:t>
            </w:r>
            <w:r w:rsidR="001A7C15" w:rsidRPr="00DC26A7">
              <w:rPr>
                <w:rStyle w:val="Nenhum"/>
              </w:rPr>
              <w:t>tions, from north to south, and better considering the di</w:t>
            </w:r>
            <w:r w:rsidR="001A7C15" w:rsidRPr="00DC26A7">
              <w:rPr>
                <w:rStyle w:val="Nenhum"/>
              </w:rPr>
              <w:t>f</w:t>
            </w:r>
            <w:r w:rsidR="001A7C15" w:rsidRPr="00DC26A7">
              <w:rPr>
                <w:rStyle w:val="Nenhum"/>
              </w:rPr>
              <w:t xml:space="preserve">ferent timelines of </w:t>
            </w:r>
            <w:r w:rsidR="00A53CCA" w:rsidRPr="00DC26A7">
              <w:rPr>
                <w:rStyle w:val="Nenhum"/>
              </w:rPr>
              <w:t>industrialization</w:t>
            </w:r>
            <w:r w:rsidR="001A7C15" w:rsidRPr="00DC26A7">
              <w:rPr>
                <w:rStyle w:val="Nenhum"/>
              </w:rPr>
              <w:t xml:space="preserve"> among countries.</w:t>
            </w:r>
          </w:p>
        </w:tc>
      </w:tr>
      <w:tr w:rsidR="00921B6E" w:rsidRPr="00DC26A7" w14:paraId="6ECCB9D5" w14:textId="77777777" w:rsidTr="00FE5B5A">
        <w:trPr>
          <w:trHeight w:val="251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E29125" w14:textId="77777777" w:rsidR="00921B6E" w:rsidRPr="00DC26A7" w:rsidRDefault="001A7C15">
            <w:r w:rsidRPr="00DC26A7">
              <w:rPr>
                <w:rStyle w:val="Nenhum"/>
                <w:sz w:val="22"/>
                <w:szCs w:val="22"/>
                <w:lang w:val="pt-PT"/>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E7173B" w14:textId="33C7B1FB" w:rsidR="00921B6E" w:rsidRPr="00DC26A7" w:rsidRDefault="00DE5251">
            <w:r w:rsidRPr="00DC26A7">
              <w:t>2-4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72DD4B" w14:textId="76D61F4B" w:rsidR="00921B6E" w:rsidRPr="00DC26A7" w:rsidRDefault="00A53CCA">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A05C31" w14:textId="7E5E5A99" w:rsidR="00921B6E" w:rsidRPr="00DC26A7" w:rsidRDefault="00DE5251">
            <w:r w:rsidRPr="00DC26A7">
              <w:t>1</w:t>
            </w:r>
            <w:r w:rsidR="006B316F" w:rsidRPr="00DC26A7">
              <w:t>-</w:t>
            </w:r>
            <w:r w:rsidRPr="00DC26A7">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FD8463" w14:textId="0D386D57" w:rsidR="00921B6E" w:rsidRPr="00DC26A7" w:rsidRDefault="001A7C15">
            <w:r w:rsidRPr="00DC26A7">
              <w:rPr>
                <w:rStyle w:val="Nenhum"/>
              </w:rPr>
              <w:t>The Goal A is related with the first objective of the Co</w:t>
            </w:r>
            <w:r w:rsidRPr="00DC26A7">
              <w:rPr>
                <w:rStyle w:val="Nenhum"/>
              </w:rPr>
              <w:t>n</w:t>
            </w:r>
            <w:r w:rsidRPr="00DC26A7">
              <w:rPr>
                <w:rStyle w:val="Nenhum"/>
              </w:rPr>
              <w:t xml:space="preserve">vention: the conservation of biological diversity. In this case we understand that is necessary to </w:t>
            </w:r>
            <w:r w:rsidR="00A53CCA" w:rsidRPr="00DC26A7">
              <w:rPr>
                <w:rStyle w:val="Nenhum"/>
              </w:rPr>
              <w:t>monitor three</w:t>
            </w:r>
            <w:r w:rsidRPr="00DC26A7">
              <w:rPr>
                <w:rStyle w:val="Nenhum"/>
              </w:rPr>
              <w:t xml:space="preserve"> le</w:t>
            </w:r>
            <w:r w:rsidRPr="00DC26A7">
              <w:rPr>
                <w:rStyle w:val="Nenhum"/>
              </w:rPr>
              <w:t>v</w:t>
            </w:r>
            <w:r w:rsidRPr="00DC26A7">
              <w:rPr>
                <w:rStyle w:val="Nenhum"/>
              </w:rPr>
              <w:t>els - species, ecosystems (terrestrial, freshwater and m</w:t>
            </w:r>
            <w:r w:rsidRPr="00DC26A7">
              <w:rPr>
                <w:rStyle w:val="Nenhum"/>
              </w:rPr>
              <w:t>a</w:t>
            </w:r>
            <w:r w:rsidRPr="00DC26A7">
              <w:rPr>
                <w:rStyle w:val="Nenhum"/>
              </w:rPr>
              <w:t>rine) and genetic diversity. The suggestions of modific</w:t>
            </w:r>
            <w:r w:rsidRPr="00DC26A7">
              <w:rPr>
                <w:rStyle w:val="Nenhum"/>
              </w:rPr>
              <w:t>a</w:t>
            </w:r>
            <w:r w:rsidRPr="00DC26A7">
              <w:rPr>
                <w:rStyle w:val="Nenhum"/>
              </w:rPr>
              <w:t>tions are expressing this idea, to concentrate on main ind</w:t>
            </w:r>
            <w:r w:rsidRPr="00DC26A7">
              <w:rPr>
                <w:rStyle w:val="Nenhum"/>
              </w:rPr>
              <w:t>i</w:t>
            </w:r>
            <w:r w:rsidRPr="00DC26A7">
              <w:rPr>
                <w:rStyle w:val="Nenhum"/>
              </w:rPr>
              <w:t xml:space="preserve">cators related with the goal and to eliminate redundancy and complexity. It is also necessary to use quantitative indicators as the goal has a </w:t>
            </w:r>
            <w:proofErr w:type="spellStart"/>
            <w:r w:rsidRPr="00DC26A7">
              <w:rPr>
                <w:rStyle w:val="Nenhum"/>
              </w:rPr>
              <w:t>percentual</w:t>
            </w:r>
            <w:proofErr w:type="spellEnd"/>
            <w:r w:rsidRPr="00DC26A7">
              <w:rPr>
                <w:rStyle w:val="Nenhum"/>
              </w:rPr>
              <w:t xml:space="preserve"> to be achieved.</w:t>
            </w:r>
          </w:p>
        </w:tc>
      </w:tr>
      <w:tr w:rsidR="00F15145" w:rsidRPr="00DC26A7" w14:paraId="66E2C398" w14:textId="77777777" w:rsidTr="00FE5B5A">
        <w:trPr>
          <w:trHeight w:val="18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4E94AC" w14:textId="71A5370A" w:rsidR="00F15145" w:rsidRPr="00DC26A7" w:rsidRDefault="00F15145" w:rsidP="00A60AB5">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AA5AD0" w14:textId="6A3D6494" w:rsidR="00F15145" w:rsidRPr="00DC26A7" w:rsidRDefault="00F15145" w:rsidP="00A60AB5">
            <w:r w:rsidRPr="00DC26A7">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6A8640" w14:textId="50487BF9" w:rsidR="00F15145" w:rsidRPr="00DC26A7" w:rsidRDefault="00F15145" w:rsidP="00A60AB5">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AD10EE" w14:textId="07C8E31E" w:rsidR="00F15145" w:rsidRPr="00DC26A7" w:rsidRDefault="00F15145" w:rsidP="00A60AB5">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6F3F79" w14:textId="35068632" w:rsidR="00F15145" w:rsidRPr="00DC26A7" w:rsidRDefault="009E6823" w:rsidP="00A60AB5">
            <w:r w:rsidRPr="00DC26A7">
              <w:t>To modify for</w:t>
            </w:r>
            <w:r w:rsidR="00F15145" w:rsidRPr="00DC26A7">
              <w:t xml:space="preserve"> “A1. Increased extent </w:t>
            </w:r>
            <w:r w:rsidR="00F15145" w:rsidRPr="00DC26A7">
              <w:rPr>
                <w:b/>
                <w:bCs/>
              </w:rPr>
              <w:t>or maintenance</w:t>
            </w:r>
            <w:r w:rsidR="00F15145" w:rsidRPr="00DC26A7">
              <w:t xml:space="preserve"> of natural ecosystems (terrestrial, freshwater and marine ec</w:t>
            </w:r>
            <w:r w:rsidR="00F15145" w:rsidRPr="00DC26A7">
              <w:t>o</w:t>
            </w:r>
            <w:r w:rsidR="00F15145" w:rsidRPr="00DC26A7">
              <w:t>systems)”. It is necessary to contemplate both situations. Some Parties have preserved natural ecosystems and need to be maintained. Parties that need to recover natural ec</w:t>
            </w:r>
            <w:r w:rsidR="00F15145" w:rsidRPr="00DC26A7">
              <w:t>o</w:t>
            </w:r>
            <w:r w:rsidR="00F15145" w:rsidRPr="00DC26A7">
              <w:t xml:space="preserve">systems need to have the restoration. </w:t>
            </w:r>
          </w:p>
        </w:tc>
      </w:tr>
      <w:tr w:rsidR="008B0DDB" w:rsidRPr="00DC26A7" w14:paraId="3A46A062" w14:textId="77777777" w:rsidTr="00FE5B5A">
        <w:trPr>
          <w:trHeight w:val="146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9C2843" w14:textId="3E4FB950" w:rsidR="008B0DDB" w:rsidRPr="00DC26A7" w:rsidRDefault="008B0DDB" w:rsidP="24C28F0A">
            <w:pPr>
              <w:rPr>
                <w:color w:val="000000" w:themeColor="text1"/>
              </w:rPr>
            </w:pPr>
            <w:r w:rsidRPr="00DC26A7">
              <w:rPr>
                <w:color w:val="auto"/>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C16F41" w14:textId="1385023D" w:rsidR="008B0DDB" w:rsidRPr="00DC26A7" w:rsidRDefault="008B0DDB" w:rsidP="24C28F0A">
            <w:pPr>
              <w:rPr>
                <w:color w:val="000000" w:themeColor="text1"/>
              </w:rPr>
            </w:pPr>
            <w:r w:rsidRPr="00DC26A7">
              <w:rPr>
                <w:color w:val="auto"/>
              </w:rPr>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D5CD15" w14:textId="70B39F45" w:rsidR="008B0DDB" w:rsidRPr="00DC26A7" w:rsidRDefault="008B0DDB" w:rsidP="24C28F0A">
            <w:pPr>
              <w:rPr>
                <w:color w:val="000000" w:themeColor="text1"/>
              </w:rPr>
            </w:pPr>
            <w:r w:rsidRPr="00DC26A7">
              <w:rPr>
                <w:color w:val="auto"/>
              </w:rPr>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296882" w14:textId="35F2145A" w:rsidR="008B0DDB" w:rsidRPr="00DC26A7" w:rsidRDefault="008B0DDB" w:rsidP="24C28F0A">
            <w:pPr>
              <w:rPr>
                <w:color w:val="000000" w:themeColor="text1"/>
              </w:rPr>
            </w:pPr>
            <w:r w:rsidRPr="00DC26A7">
              <w:rPr>
                <w:color w:val="auto"/>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9B20CF" w14:textId="11503FBB" w:rsidR="008B0DDB" w:rsidRPr="00DC26A7" w:rsidRDefault="56445F1B" w:rsidP="24C28F0A">
            <w:pPr>
              <w:rPr>
                <w:color w:val="000000" w:themeColor="text1"/>
              </w:rPr>
            </w:pPr>
            <w:r w:rsidRPr="00DC26A7">
              <w:rPr>
                <w:color w:val="auto"/>
              </w:rPr>
              <w:t>To modify for “Native vegetation as a proportion of total land area</w:t>
            </w:r>
            <w:r w:rsidR="3A6DFF59" w:rsidRPr="00DC26A7">
              <w:rPr>
                <w:color w:val="auto"/>
              </w:rPr>
              <w:t>”</w:t>
            </w:r>
            <w:r w:rsidRPr="00DC26A7">
              <w:rPr>
                <w:color w:val="auto"/>
              </w:rPr>
              <w:t xml:space="preserve">. </w:t>
            </w:r>
            <w:r w:rsidR="008B0DDB" w:rsidRPr="00DC26A7">
              <w:rPr>
                <w:color w:val="auto"/>
              </w:rPr>
              <w:t>I</w:t>
            </w:r>
            <w:r w:rsidR="3AF0CA79" w:rsidRPr="00DC26A7">
              <w:rPr>
                <w:color w:val="auto"/>
              </w:rPr>
              <w:t>t</w:t>
            </w:r>
            <w:r w:rsidR="008B0DDB" w:rsidRPr="00DC26A7">
              <w:rPr>
                <w:color w:val="auto"/>
              </w:rPr>
              <w:t xml:space="preserve"> is relevant to include any type of vegetation conserved regardless it does not follow the concept of forest; natural pastures, savannah and other types of native vegetation are key to biodiversity conservation.</w:t>
            </w:r>
          </w:p>
        </w:tc>
      </w:tr>
      <w:tr w:rsidR="00A60AB5" w:rsidRPr="00DC26A7" w14:paraId="37A7EBB8" w14:textId="77777777" w:rsidTr="00FE5B5A">
        <w:trPr>
          <w:trHeight w:val="18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862339" w14:textId="3C7287C8" w:rsidR="00A60AB5" w:rsidRPr="00DC26A7" w:rsidRDefault="00A60AB5" w:rsidP="00A60AB5">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02249D" w14:textId="10CFD9E7" w:rsidR="00A60AB5" w:rsidRPr="00DC26A7" w:rsidRDefault="00A60AB5" w:rsidP="00A60AB5">
            <w:r w:rsidRPr="00DC26A7">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436BE3" w14:textId="10E72905" w:rsidR="00A60AB5" w:rsidRPr="00DC26A7" w:rsidRDefault="00A60AB5" w:rsidP="00A60AB5">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8E9690" w14:textId="0F1D5DD7" w:rsidR="00A60AB5" w:rsidRPr="00DC26A7" w:rsidRDefault="00A60AB5" w:rsidP="00A60AB5">
            <w:r w:rsidRPr="00DC26A7">
              <w:t>2, 4, 5, 7, 9, 11, 13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330DDE" w14:textId="4C13BA92" w:rsidR="00A60AB5" w:rsidRPr="00DC26A7" w:rsidRDefault="00A60AB5" w:rsidP="00A60AB5">
            <w:r w:rsidRPr="00DC26A7">
              <w:t xml:space="preserve">Delete. It is necessary to </w:t>
            </w:r>
            <w:r w:rsidRPr="00DC26A7">
              <w:rPr>
                <w:rStyle w:val="Nenhum"/>
              </w:rPr>
              <w:t>eliminate redundancy and co</w:t>
            </w:r>
            <w:r w:rsidRPr="00DC26A7">
              <w:rPr>
                <w:rStyle w:val="Nenhum"/>
              </w:rPr>
              <w:t>m</w:t>
            </w:r>
            <w:r w:rsidRPr="00DC26A7">
              <w:rPr>
                <w:rStyle w:val="Nenhum"/>
              </w:rPr>
              <w:t>plexity</w:t>
            </w:r>
            <w:r w:rsidRPr="00DC26A7">
              <w:t xml:space="preserve">. The monitoring elements for </w:t>
            </w:r>
            <w:r w:rsidRPr="00DC26A7">
              <w:rPr>
                <w:rStyle w:val="Nenhum"/>
              </w:rPr>
              <w:t xml:space="preserve">ecosystems covers forest, terrestrial, mangroves, coral, </w:t>
            </w:r>
            <w:proofErr w:type="spellStart"/>
            <w:r w:rsidRPr="00DC26A7">
              <w:rPr>
                <w:rStyle w:val="Nenhum"/>
              </w:rPr>
              <w:t>seagrass</w:t>
            </w:r>
            <w:proofErr w:type="spellEnd"/>
            <w:r w:rsidRPr="00DC26A7">
              <w:rPr>
                <w:rStyle w:val="Nenhum"/>
              </w:rPr>
              <w:t xml:space="preserve">, marine and wetland </w:t>
            </w:r>
            <w:r w:rsidRPr="00DC26A7">
              <w:t xml:space="preserve">and the idea was to kept one robust indicator for each element </w:t>
            </w:r>
            <w:r w:rsidRPr="00DC26A7">
              <w:rPr>
                <w:rStyle w:val="Nenhum"/>
              </w:rPr>
              <w:t>that could be complemented by additional indicators according with the national circumstances</w:t>
            </w:r>
            <w:r w:rsidRPr="00DC26A7">
              <w:t>.</w:t>
            </w:r>
          </w:p>
        </w:tc>
      </w:tr>
      <w:tr w:rsidR="00794904" w:rsidRPr="00DC26A7" w14:paraId="48D9858B" w14:textId="77777777" w:rsidTr="00FE5B5A">
        <w:trPr>
          <w:trHeight w:val="91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C4A76C" w14:textId="1CB9D5B2" w:rsidR="00794904" w:rsidRPr="00DC26A7" w:rsidRDefault="00794904" w:rsidP="00794904">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57B62B" w14:textId="47EE76F6" w:rsidR="00794904" w:rsidRPr="00DC26A7" w:rsidRDefault="00794904" w:rsidP="00794904">
            <w:r w:rsidRPr="00DC26A7">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F48AF4" w14:textId="22568C5E" w:rsidR="00794904" w:rsidRPr="00DC26A7" w:rsidRDefault="00794904" w:rsidP="00794904">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838BBB" w14:textId="6D53B32F" w:rsidR="00794904" w:rsidRPr="00DC26A7" w:rsidRDefault="00794904" w:rsidP="00794904">
            <w:r w:rsidRPr="00DC26A7">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945DA7" w14:textId="69F6E0E7" w:rsidR="00794904" w:rsidRPr="00DC26A7" w:rsidRDefault="002115D8" w:rsidP="00794904">
            <w:r w:rsidRPr="00DC26A7">
              <w:t xml:space="preserve">To modify for “1970, </w:t>
            </w:r>
            <w:r w:rsidRPr="00DC26A7">
              <w:rPr>
                <w:b/>
                <w:bCs/>
                <w:strike/>
              </w:rPr>
              <w:t>annually</w:t>
            </w:r>
            <w:r w:rsidRPr="00DC26A7">
              <w:t xml:space="preserve"> every 2 or 4 years.” D</w:t>
            </w:r>
            <w:r w:rsidRPr="00DC26A7">
              <w:t>e</w:t>
            </w:r>
            <w:r w:rsidRPr="00DC26A7">
              <w:t>veloping countries need more time to measure reef coral coverage.</w:t>
            </w:r>
          </w:p>
        </w:tc>
      </w:tr>
      <w:tr w:rsidR="00A903F5" w:rsidRPr="00DC26A7" w14:paraId="48715925" w14:textId="77777777" w:rsidTr="00FE5B5A">
        <w:trPr>
          <w:trHeight w:val="96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CF22A" w14:textId="3F75AA05" w:rsidR="00A903F5" w:rsidRPr="00DC26A7" w:rsidRDefault="00A903F5">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22DCBE" w14:textId="200869E5" w:rsidR="00A903F5" w:rsidRPr="00DC26A7" w:rsidRDefault="00A903F5">
            <w:r w:rsidRPr="00DC26A7">
              <w:t>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7B5AA9" w14:textId="7DD33521" w:rsidR="00A903F5" w:rsidRPr="00DC26A7" w:rsidRDefault="00A903F5">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1E5FA" w14:textId="5C0DCC7B" w:rsidR="00A903F5" w:rsidRPr="00DC26A7" w:rsidRDefault="00A903F5">
            <w:r w:rsidRPr="00DC26A7">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F086D5" w14:textId="43EBA64E" w:rsidR="00A903F5" w:rsidRPr="00DC26A7" w:rsidRDefault="00A903F5">
            <w:r w:rsidRPr="00DC26A7">
              <w:t xml:space="preserve">To modify for “2018, </w:t>
            </w:r>
            <w:r w:rsidRPr="00DC26A7">
              <w:rPr>
                <w:b/>
                <w:bCs/>
                <w:strike/>
              </w:rPr>
              <w:t xml:space="preserve">triennially </w:t>
            </w:r>
            <w:r w:rsidRPr="00DC26A7">
              <w:t>every 2 or 4 years”. D</w:t>
            </w:r>
            <w:r w:rsidRPr="00DC26A7">
              <w:t>e</w:t>
            </w:r>
            <w:r w:rsidRPr="00DC26A7">
              <w:t>veloping parties need more time to obtain this data. The proposed periods coincide with the COPs.</w:t>
            </w:r>
          </w:p>
        </w:tc>
      </w:tr>
      <w:tr w:rsidR="00921B6E" w:rsidRPr="00DC26A7" w14:paraId="5EC114C6" w14:textId="77777777" w:rsidTr="00FE5B5A">
        <w:trPr>
          <w:trHeight w:val="154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02017D" w14:textId="77777777" w:rsidR="00921B6E" w:rsidRPr="00DC26A7" w:rsidRDefault="001A7C15">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FFDB78" w14:textId="77777777" w:rsidR="00921B6E" w:rsidRPr="00DC26A7" w:rsidRDefault="001A7C15">
            <w:r w:rsidRPr="00DC26A7">
              <w:t>2, 3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37A3C" w14:textId="77777777" w:rsidR="00921B6E" w:rsidRPr="00DC26A7" w:rsidRDefault="001A7C15">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C5425D" w14:textId="57AFA852" w:rsidR="00921B6E" w:rsidRPr="00DC26A7" w:rsidRDefault="001A7C15">
            <w:r w:rsidRPr="00DC26A7">
              <w:t>15</w:t>
            </w:r>
            <w:r w:rsidR="006B316F" w:rsidRPr="00DC26A7">
              <w:t>-</w:t>
            </w:r>
            <w:r w:rsidRPr="00DC26A7">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8FB937" w14:textId="66EEAAB6" w:rsidR="00921B6E" w:rsidRPr="00DC26A7" w:rsidRDefault="001A7C15">
            <w:r w:rsidRPr="00DC26A7">
              <w:t xml:space="preserve">Delete (component A2 and related indicators). </w:t>
            </w:r>
            <w:r w:rsidR="001B5923" w:rsidRPr="00DC26A7">
              <w:t>The idea is to concentrate on main indicators related with the goal and to eliminate redundancy and complexity. It is also nece</w:t>
            </w:r>
            <w:r w:rsidR="001B5923" w:rsidRPr="00DC26A7">
              <w:t>s</w:t>
            </w:r>
            <w:r w:rsidR="001B5923" w:rsidRPr="00DC26A7">
              <w:t xml:space="preserve">sary to use quantitative indicators as the goal has a </w:t>
            </w:r>
            <w:proofErr w:type="spellStart"/>
            <w:r w:rsidR="001B5923" w:rsidRPr="00DC26A7">
              <w:t>pe</w:t>
            </w:r>
            <w:r w:rsidR="001B5923" w:rsidRPr="00DC26A7">
              <w:t>r</w:t>
            </w:r>
            <w:r w:rsidR="001B5923" w:rsidRPr="00DC26A7">
              <w:t>centual</w:t>
            </w:r>
            <w:proofErr w:type="spellEnd"/>
            <w:r w:rsidR="001B5923" w:rsidRPr="00DC26A7">
              <w:t xml:space="preserve"> to be achieved.</w:t>
            </w:r>
          </w:p>
        </w:tc>
      </w:tr>
      <w:tr w:rsidR="005B2B89" w:rsidRPr="00DC26A7" w14:paraId="35381227" w14:textId="77777777" w:rsidTr="00FE5B5A">
        <w:trPr>
          <w:trHeight w:val="95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290D1A" w14:textId="431D3257" w:rsidR="005B2B89" w:rsidRPr="00DC26A7" w:rsidRDefault="005B2B89" w:rsidP="00AC6133">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E87A16" w14:textId="52211B15" w:rsidR="005B2B89" w:rsidRPr="00DC26A7" w:rsidRDefault="005B2B89" w:rsidP="00AC6133">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A05717" w14:textId="5B18C88C" w:rsidR="005B2B89" w:rsidRPr="00DC26A7" w:rsidRDefault="005B2B89" w:rsidP="00AC61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39D092" w14:textId="088A93BC" w:rsidR="005B2B89" w:rsidRPr="00DC26A7" w:rsidRDefault="005B2B89" w:rsidP="00AC6133">
            <w:r w:rsidRPr="00DC26A7">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0321E5" w14:textId="53DE30DA" w:rsidR="005B2B89" w:rsidRPr="00DC26A7" w:rsidRDefault="005B2B89" w:rsidP="00AC6133">
            <w:r w:rsidRPr="00DC26A7">
              <w:t xml:space="preserve">To modify for “2001-2018, </w:t>
            </w:r>
            <w:r w:rsidRPr="00DC26A7">
              <w:rPr>
                <w:b/>
                <w:bCs/>
                <w:strike/>
              </w:rPr>
              <w:t>annually</w:t>
            </w:r>
            <w:r w:rsidRPr="00DC26A7">
              <w:t xml:space="preserve"> every 2 or 4 years”. Developing parties need more time to obtain this data. The proposed periods coincide with the COPs.</w:t>
            </w:r>
          </w:p>
        </w:tc>
      </w:tr>
      <w:tr w:rsidR="008C72DB" w:rsidRPr="00DC26A7" w14:paraId="3D839637" w14:textId="77777777" w:rsidTr="00FE5B5A">
        <w:trPr>
          <w:trHeight w:val="8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7B19B1" w14:textId="7C2682A2" w:rsidR="008C72DB" w:rsidRPr="00DC26A7" w:rsidRDefault="008C72DB" w:rsidP="00AC6133">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957E81" w14:textId="6C6E8C11" w:rsidR="008C72DB" w:rsidRPr="00DC26A7" w:rsidRDefault="008C72DB" w:rsidP="00AC6133">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230795" w14:textId="680054E5" w:rsidR="008C72DB" w:rsidRPr="00DC26A7" w:rsidRDefault="008C72DB" w:rsidP="00AC61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E6CE79" w14:textId="09D1B6C3" w:rsidR="008C72DB" w:rsidRPr="00DC26A7" w:rsidRDefault="00821E0D" w:rsidP="00AC6133">
            <w:r w:rsidRPr="00DC26A7">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8BCEA5" w14:textId="4124B7EB" w:rsidR="008C72DB" w:rsidRPr="00DC26A7" w:rsidRDefault="00821E0D" w:rsidP="00AC6133">
            <w:r w:rsidRPr="00DC26A7">
              <w:t xml:space="preserve">To modify for “1982, </w:t>
            </w:r>
            <w:r w:rsidRPr="00DC26A7">
              <w:rPr>
                <w:b/>
                <w:bCs/>
                <w:strike/>
              </w:rPr>
              <w:t>weekly</w:t>
            </w:r>
            <w:r w:rsidRPr="00DC26A7">
              <w:t xml:space="preserve"> every 2 years. Weekly per</w:t>
            </w:r>
            <w:r w:rsidRPr="00DC26A7">
              <w:t>i</w:t>
            </w:r>
            <w:r w:rsidRPr="00DC26A7">
              <w:t>od is too short for evaluation.</w:t>
            </w:r>
          </w:p>
        </w:tc>
      </w:tr>
      <w:tr w:rsidR="00902B9D" w:rsidRPr="00DC26A7" w14:paraId="30B2C42A" w14:textId="77777777" w:rsidTr="00FE5B5A">
        <w:trPr>
          <w:trHeight w:val="124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5366CF" w14:textId="551C4F5B" w:rsidR="00902B9D" w:rsidRPr="00DC26A7" w:rsidRDefault="00902B9D" w:rsidP="00AC6133">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9C0192" w14:textId="3A1D3691" w:rsidR="00902B9D" w:rsidRPr="00DC26A7" w:rsidRDefault="00902B9D" w:rsidP="00AC6133">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506F3" w14:textId="0DC330B8" w:rsidR="00902B9D" w:rsidRPr="00DC26A7" w:rsidRDefault="00902B9D" w:rsidP="00AC61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1841A4" w14:textId="2E44BD24" w:rsidR="00902B9D" w:rsidRPr="00DC26A7" w:rsidRDefault="00902B9D" w:rsidP="00AC6133">
            <w:r w:rsidRPr="00DC26A7">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9AEE3E" w14:textId="66A4D71A" w:rsidR="00902B9D" w:rsidRPr="00DC26A7" w:rsidRDefault="00902B9D" w:rsidP="00AC6133">
            <w:r w:rsidRPr="00DC26A7">
              <w:t xml:space="preserve">To modify for “1998, updated </w:t>
            </w:r>
            <w:r w:rsidRPr="00DC26A7">
              <w:rPr>
                <w:b/>
                <w:bCs/>
                <w:strike/>
              </w:rPr>
              <w:t xml:space="preserve">periodically </w:t>
            </w:r>
            <w:r w:rsidRPr="00DC26A7">
              <w:t>every 2 or 4 years.” Same baseline proposed in line 8. Standardization of information and methodology. 1 3 D 25 Every 2 years. Justification: Standardization</w:t>
            </w:r>
          </w:p>
        </w:tc>
      </w:tr>
      <w:tr w:rsidR="001A7463" w:rsidRPr="00DC26A7" w14:paraId="3E36D67F" w14:textId="77777777" w:rsidTr="00FE5B5A">
        <w:trPr>
          <w:trHeight w:val="68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AFFCAF" w14:textId="2940F367" w:rsidR="001A7463" w:rsidRPr="00DC26A7" w:rsidRDefault="001A7463" w:rsidP="00AC6133">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7DB79E" w14:textId="3BC68E9C" w:rsidR="001A7463" w:rsidRPr="00DC26A7" w:rsidRDefault="001A7463" w:rsidP="00AC6133">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F9ED68" w14:textId="4B59C87E" w:rsidR="001A7463" w:rsidRPr="00DC26A7" w:rsidRDefault="001A7463" w:rsidP="00AC61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1593C8" w14:textId="5798B86D" w:rsidR="001A7463" w:rsidRPr="00DC26A7" w:rsidRDefault="001A7463" w:rsidP="00AC6133">
            <w:r w:rsidRPr="00DC26A7">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D35A2A" w14:textId="2CBEA808" w:rsidR="001A7463" w:rsidRPr="00DC26A7" w:rsidRDefault="001A7463" w:rsidP="00AC6133">
            <w:r w:rsidRPr="00DC26A7">
              <w:t>To modify for “Every 2 years.” Justification: Standardiz</w:t>
            </w:r>
            <w:r w:rsidRPr="00DC26A7">
              <w:t>a</w:t>
            </w:r>
            <w:r w:rsidRPr="00DC26A7">
              <w:t>tion of information and methodology.</w:t>
            </w:r>
          </w:p>
        </w:tc>
      </w:tr>
      <w:tr w:rsidR="0047682D" w:rsidRPr="00DC26A7" w14:paraId="5F627637" w14:textId="77777777" w:rsidTr="00FE5B5A">
        <w:trPr>
          <w:trHeight w:val="96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4A951" w14:textId="5F5DFA9D" w:rsidR="0047682D" w:rsidRPr="00DC26A7" w:rsidRDefault="0047682D" w:rsidP="00AC6133">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C07141" w14:textId="336442AF" w:rsidR="0047682D" w:rsidRPr="00DC26A7" w:rsidRDefault="0047682D" w:rsidP="00AC6133">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58295" w14:textId="285F11C3" w:rsidR="0047682D" w:rsidRPr="00DC26A7" w:rsidRDefault="0047682D" w:rsidP="00AC61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2F8246" w14:textId="456754C2" w:rsidR="0047682D" w:rsidRPr="00DC26A7" w:rsidRDefault="0047682D" w:rsidP="00AC6133">
            <w:r w:rsidRPr="00DC26A7">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A55960" w14:textId="74C510E7" w:rsidR="0047682D" w:rsidRPr="00DC26A7" w:rsidRDefault="0047682D" w:rsidP="00AC6133">
            <w:r w:rsidRPr="00DC26A7">
              <w:t>To modify for “Every 2 years”. Justification: Standardiz</w:t>
            </w:r>
            <w:r w:rsidRPr="00DC26A7">
              <w:t>a</w:t>
            </w:r>
            <w:r w:rsidRPr="00DC26A7">
              <w:t>tion of information and methodology. Developing parties need more time to obtain this data.</w:t>
            </w:r>
          </w:p>
        </w:tc>
      </w:tr>
      <w:tr w:rsidR="00CF2344" w:rsidRPr="00DC26A7" w14:paraId="254EDE80" w14:textId="77777777" w:rsidTr="00FE5B5A">
        <w:trPr>
          <w:trHeight w:val="109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6ADA7E" w14:textId="5DBA97A2" w:rsidR="00CF2344" w:rsidRPr="00DC26A7" w:rsidRDefault="00CF2344" w:rsidP="00CF2344">
            <w:r w:rsidRPr="00DC26A7">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4CBDA8" w14:textId="5A581876" w:rsidR="00CF2344" w:rsidRPr="00DC26A7" w:rsidRDefault="00CF2344" w:rsidP="00CF2344">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4C47B" w14:textId="00AF5551" w:rsidR="00CF2344" w:rsidRPr="00DC26A7" w:rsidRDefault="00CF2344" w:rsidP="00CF2344">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24C44" w14:textId="07E2BBED" w:rsidR="00CF2344" w:rsidRPr="00DC26A7" w:rsidRDefault="00CF2344" w:rsidP="00CF2344">
            <w:r w:rsidRPr="00DC26A7">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F4C5A4" w14:textId="023A27B9" w:rsidR="00CF2344" w:rsidRPr="00DC26A7" w:rsidRDefault="00CF2344" w:rsidP="00CF2344">
            <w:r w:rsidRPr="00DC26A7">
              <w:t>To modify for “Every 2 years”. Justification: Standardiz</w:t>
            </w:r>
            <w:r w:rsidRPr="00DC26A7">
              <w:t>a</w:t>
            </w:r>
            <w:r w:rsidRPr="00DC26A7">
              <w:t>tion of information and methodology. Developing parties need more time to obtain this data.</w:t>
            </w:r>
          </w:p>
        </w:tc>
      </w:tr>
      <w:tr w:rsidR="00CF2344" w:rsidRPr="00DC26A7" w14:paraId="12B9B2E7" w14:textId="77777777" w:rsidTr="00FE5B5A">
        <w:trPr>
          <w:trHeight w:val="90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6A5126" w14:textId="1D4B9E84" w:rsidR="00CF2344" w:rsidRPr="00DC26A7" w:rsidRDefault="00CF2344" w:rsidP="00CF2344">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B7D833" w14:textId="790D011F" w:rsidR="00CF2344" w:rsidRPr="00DC26A7" w:rsidRDefault="00CF2344" w:rsidP="00CF2344">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EDFB9D" w14:textId="02F0F3EF" w:rsidR="00CF2344" w:rsidRPr="00DC26A7" w:rsidRDefault="00CF2344" w:rsidP="00CF234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DA883C" w14:textId="70CABA10" w:rsidR="00CF2344" w:rsidRPr="00DC26A7" w:rsidRDefault="00CF2344" w:rsidP="00CF2344">
            <w:r w:rsidRPr="00DC26A7">
              <w:t>29, 30, 32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A9233D" w14:textId="23034E28" w:rsidR="00CF2344" w:rsidRPr="00DC26A7" w:rsidRDefault="00CF2344" w:rsidP="00CF2344">
            <w:r w:rsidRPr="00DC26A7">
              <w:t xml:space="preserve">Delete. There are two main monitoring elements related with species extinction and species conservation </w:t>
            </w:r>
            <w:proofErr w:type="gramStart"/>
            <w:r w:rsidRPr="00DC26A7">
              <w:t>sugges</w:t>
            </w:r>
            <w:r w:rsidRPr="00DC26A7">
              <w:t>t</w:t>
            </w:r>
            <w:r w:rsidRPr="00DC26A7">
              <w:t>ed to be kept</w:t>
            </w:r>
            <w:proofErr w:type="gramEnd"/>
            <w:r w:rsidRPr="00DC26A7">
              <w:t xml:space="preserve"> for this target.</w:t>
            </w:r>
          </w:p>
        </w:tc>
      </w:tr>
      <w:tr w:rsidR="00EF7450" w:rsidRPr="00DC26A7" w14:paraId="745FBA6F" w14:textId="77777777" w:rsidTr="00FE5B5A">
        <w:trPr>
          <w:trHeight w:val="97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B2D276" w14:textId="482C919F" w:rsidR="00EF7450" w:rsidRPr="00DC26A7" w:rsidRDefault="00EF7450" w:rsidP="00CF2344">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40D69A" w14:textId="70DB65FD" w:rsidR="00EF7450" w:rsidRPr="00DC26A7" w:rsidRDefault="00EF7450" w:rsidP="00CF2344">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75B4B4" w14:textId="2BE483F6" w:rsidR="00EF7450" w:rsidRPr="00DC26A7" w:rsidRDefault="00EF7450" w:rsidP="00CF2344">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22073" w14:textId="4381AF2B" w:rsidR="00EF7450" w:rsidRPr="00DC26A7" w:rsidRDefault="00EF7450" w:rsidP="00CF2344">
            <w:r w:rsidRPr="00DC26A7">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C3CB6B" w14:textId="2ADC62B1" w:rsidR="00EF7450" w:rsidRPr="00DC26A7" w:rsidRDefault="00EF7450" w:rsidP="00CF2344">
            <w:r w:rsidRPr="00DC26A7">
              <w:t>To modify for “Every 2 years”. Justification: Standardiz</w:t>
            </w:r>
            <w:r w:rsidRPr="00DC26A7">
              <w:t>a</w:t>
            </w:r>
            <w:r w:rsidRPr="00DC26A7">
              <w:t>tion of information and methodology. Developing parties need more time to obtain this data.</w:t>
            </w:r>
          </w:p>
        </w:tc>
      </w:tr>
      <w:tr w:rsidR="00EF7450" w:rsidRPr="00DC26A7" w14:paraId="30141E7B" w14:textId="77777777" w:rsidTr="00FE5B5A">
        <w:trPr>
          <w:trHeight w:val="94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45BDF" w14:textId="44FC58B4" w:rsidR="00EF7450" w:rsidRPr="00DC26A7" w:rsidRDefault="00EF7450" w:rsidP="00EF7450">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8570B3" w14:textId="1FE3D62C" w:rsidR="00EF7450" w:rsidRPr="00DC26A7" w:rsidRDefault="00EF7450" w:rsidP="00EF7450">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415213" w14:textId="029C153A" w:rsidR="00EF7450" w:rsidRPr="00DC26A7" w:rsidRDefault="00EF7450" w:rsidP="00EF7450">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F694F2" w14:textId="24ACE1BE" w:rsidR="00EF7450" w:rsidRPr="00DC26A7" w:rsidRDefault="00EF7450" w:rsidP="00EF7450">
            <w:r w:rsidRPr="00DC26A7">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BCCD12" w14:textId="63C2F711" w:rsidR="00EF7450" w:rsidRPr="00DC26A7" w:rsidRDefault="00EF7450" w:rsidP="00EF7450">
            <w:r w:rsidRPr="00DC26A7">
              <w:t>To modify for “Every 2 years”. Justification: Standardiz</w:t>
            </w:r>
            <w:r w:rsidRPr="00DC26A7">
              <w:t>a</w:t>
            </w:r>
            <w:r w:rsidRPr="00DC26A7">
              <w:t>tion of information and methodology. Developing parties need more time to obtain this data.</w:t>
            </w:r>
          </w:p>
        </w:tc>
      </w:tr>
      <w:tr w:rsidR="00EF7450" w:rsidRPr="00DC26A7" w14:paraId="5E577174"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11737B" w14:textId="11C9722D" w:rsidR="00EF7450" w:rsidRPr="00DC26A7" w:rsidRDefault="00EF7450" w:rsidP="00EF7450">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87EBDC" w14:textId="782DD959" w:rsidR="00EF7450" w:rsidRPr="00DC26A7" w:rsidRDefault="00EF7450" w:rsidP="00EF7450">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7016EA" w14:textId="11F82398" w:rsidR="00EF7450" w:rsidRPr="00DC26A7" w:rsidRDefault="00EF7450" w:rsidP="00EF7450">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2BC720" w14:textId="70A151AC" w:rsidR="00EF7450" w:rsidRPr="00DC26A7" w:rsidRDefault="00EF7450" w:rsidP="00EF7450">
            <w:r w:rsidRPr="00DC26A7">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8318B4" w14:textId="498D2E0D" w:rsidR="00EF7450" w:rsidRPr="00DC26A7" w:rsidRDefault="00EF7450" w:rsidP="00EF7450">
            <w:r w:rsidRPr="00DC26A7">
              <w:t>To modify for “Every 2 years”. Justification: Standardiz</w:t>
            </w:r>
            <w:r w:rsidRPr="00DC26A7">
              <w:t>a</w:t>
            </w:r>
            <w:r w:rsidRPr="00DC26A7">
              <w:t>tion of information and methodology. Developing parties need more time to obtain this data.</w:t>
            </w:r>
          </w:p>
        </w:tc>
      </w:tr>
      <w:tr w:rsidR="00CF2344" w:rsidRPr="00DC26A7" w14:paraId="0E78FB81" w14:textId="77777777" w:rsidTr="00FE5B5A">
        <w:trPr>
          <w:trHeight w:val="18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6C6B3" w14:textId="77777777" w:rsidR="00CF2344" w:rsidRPr="00DC26A7" w:rsidRDefault="00CF2344" w:rsidP="00CF2344">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41988C" w14:textId="77777777" w:rsidR="00CF2344" w:rsidRPr="00DC26A7" w:rsidRDefault="00CF2344" w:rsidP="00CF2344">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85EC54" w14:textId="77777777" w:rsidR="00CF2344" w:rsidRPr="00DC26A7" w:rsidRDefault="00CF2344" w:rsidP="00CF234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C83891" w14:textId="77777777" w:rsidR="00CF2344" w:rsidRPr="00DC26A7" w:rsidRDefault="00CF2344" w:rsidP="00CF2344">
            <w:r w:rsidRPr="00DC26A7">
              <w:t>34, 35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2EFBA6" w14:textId="07876D0E" w:rsidR="00CF2344" w:rsidRPr="00DC26A7" w:rsidRDefault="00CF2344" w:rsidP="00CF2344">
            <w:r w:rsidRPr="00DC26A7">
              <w:t>Delete (component A4 and related indicators). It is nece</w:t>
            </w:r>
            <w:r w:rsidRPr="00DC26A7">
              <w:t>s</w:t>
            </w:r>
            <w:r w:rsidRPr="00DC26A7">
              <w:t xml:space="preserve">sary to </w:t>
            </w:r>
            <w:r w:rsidRPr="00DC26A7">
              <w:rPr>
                <w:rStyle w:val="Nenhum"/>
              </w:rPr>
              <w:t>eliminate redundancy and complexity</w:t>
            </w:r>
            <w:r w:rsidRPr="00DC26A7">
              <w:t>. It is i</w:t>
            </w:r>
            <w:r w:rsidRPr="00DC26A7">
              <w:t>m</w:t>
            </w:r>
            <w:r w:rsidRPr="00DC26A7">
              <w:t xml:space="preserve">portant to have </w:t>
            </w:r>
            <w:r w:rsidRPr="00DC26A7">
              <w:rPr>
                <w:rStyle w:val="Nenhum"/>
              </w:rPr>
              <w:t>a set of headline indicators (focusing on species, ecosystems - terrestrial, freshwater and marine, and genetic diversity) that could be complemented by additional indicators according with the national circu</w:t>
            </w:r>
            <w:r w:rsidRPr="00DC26A7">
              <w:rPr>
                <w:rStyle w:val="Nenhum"/>
              </w:rPr>
              <w:t>m</w:t>
            </w:r>
            <w:r w:rsidRPr="00DC26A7">
              <w:rPr>
                <w:rStyle w:val="Nenhum"/>
              </w:rPr>
              <w:t>stances</w:t>
            </w:r>
            <w:r w:rsidRPr="00DC26A7">
              <w:t>.</w:t>
            </w:r>
          </w:p>
        </w:tc>
      </w:tr>
      <w:tr w:rsidR="00977C17" w:rsidRPr="00DC26A7" w14:paraId="5E2DB229" w14:textId="77777777" w:rsidTr="00FE5B5A">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137CEB" w14:textId="021FD641" w:rsidR="00977C17" w:rsidRPr="00DC26A7" w:rsidRDefault="00977C17" w:rsidP="00977C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AC3303" w14:textId="1A6B2D4B" w:rsidR="00977C17" w:rsidRPr="00DC26A7" w:rsidRDefault="00977C17" w:rsidP="00977C17">
            <w:r w:rsidRPr="00DC26A7">
              <w:t>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2DECA7" w14:textId="1CB55A23" w:rsidR="00977C17" w:rsidRPr="00DC26A7" w:rsidRDefault="00977C17" w:rsidP="00977C17">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DCB876" w14:textId="0784CD22" w:rsidR="00977C17" w:rsidRPr="00DC26A7" w:rsidRDefault="00977C17" w:rsidP="00977C17">
            <w:r w:rsidRPr="00DC26A7">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9D28A9" w14:textId="27366D0A" w:rsidR="00977C17" w:rsidRPr="00DC26A7" w:rsidRDefault="00977C17" w:rsidP="00977C17">
            <w:r w:rsidRPr="00DC26A7">
              <w:t>To modify for “Every 2 years”. Justification: Standardiz</w:t>
            </w:r>
            <w:r w:rsidRPr="00DC26A7">
              <w:t>a</w:t>
            </w:r>
            <w:r w:rsidRPr="00DC26A7">
              <w:t>tion of information and methodology. Developing parties need more time to obtain this data.</w:t>
            </w:r>
          </w:p>
        </w:tc>
      </w:tr>
      <w:tr w:rsidR="00C13217" w:rsidRPr="00DC26A7" w14:paraId="3208778C" w14:textId="77777777" w:rsidTr="00FE5B5A">
        <w:trPr>
          <w:trHeight w:val="144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5C4559" w14:textId="19F1E658" w:rsidR="00C13217" w:rsidRPr="00DC26A7" w:rsidRDefault="00C13217" w:rsidP="00C132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DD552D" w14:textId="701E7916" w:rsidR="00C13217" w:rsidRPr="00DC26A7" w:rsidRDefault="00C13217" w:rsidP="00C13217">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198446" w14:textId="5C1826E5" w:rsidR="00C13217" w:rsidRPr="00DC26A7" w:rsidRDefault="00C13217" w:rsidP="00C13217">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464F9" w14:textId="2598FA3B" w:rsidR="00C13217" w:rsidRPr="00DC26A7" w:rsidRDefault="00C13217" w:rsidP="00C13217">
            <w:r w:rsidRPr="00DC26A7">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D25B61" w14:textId="78C47781" w:rsidR="00C13217" w:rsidRPr="00DC26A7" w:rsidRDefault="00C13217" w:rsidP="00C13217">
            <w:r w:rsidRPr="00DC26A7">
              <w:t xml:space="preserve">To modify for “A5. Maintain </w:t>
            </w:r>
            <w:proofErr w:type="spellStart"/>
            <w:r w:rsidRPr="00DC26A7">
              <w:rPr>
                <w:b/>
                <w:bCs/>
              </w:rPr>
              <w:t>populational</w:t>
            </w:r>
            <w:proofErr w:type="spellEnd"/>
            <w:r w:rsidRPr="00DC26A7">
              <w:t xml:space="preserve"> </w:t>
            </w:r>
            <w:r w:rsidRPr="00DC26A7">
              <w:rPr>
                <w:b/>
                <w:bCs/>
                <w:strike/>
              </w:rPr>
              <w:t>Genetic</w:t>
            </w:r>
            <w:r w:rsidRPr="00DC26A7">
              <w:t xml:space="preserve"> d</w:t>
            </w:r>
            <w:r w:rsidRPr="00DC26A7">
              <w:t>i</w:t>
            </w:r>
            <w:r w:rsidRPr="00DC26A7">
              <w:t>versity”. The term “genetic diversity” is scientifically i</w:t>
            </w:r>
            <w:r w:rsidRPr="00DC26A7">
              <w:t>n</w:t>
            </w:r>
            <w:r w:rsidRPr="00DC26A7">
              <w:t>appropriate. For the component to be correct, it would be necessary to carry out genetic analysis of individuals and the population.</w:t>
            </w:r>
          </w:p>
        </w:tc>
      </w:tr>
      <w:tr w:rsidR="00977C17" w:rsidRPr="00DC26A7" w14:paraId="3D25F846" w14:textId="77777777" w:rsidTr="00FE5B5A">
        <w:trPr>
          <w:trHeight w:val="96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D29AB0" w14:textId="20186F64" w:rsidR="00977C17" w:rsidRPr="00DC26A7" w:rsidRDefault="00977C17" w:rsidP="00977C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8525B5" w14:textId="64760307" w:rsidR="00977C17" w:rsidRPr="00DC26A7" w:rsidRDefault="00977C17" w:rsidP="00977C17">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046D70" w14:textId="1E5F0A1F" w:rsidR="00977C17" w:rsidRPr="00DC26A7" w:rsidRDefault="00977C17" w:rsidP="00977C17">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E755F9" w14:textId="4074C91F" w:rsidR="00977C17" w:rsidRPr="00DC26A7" w:rsidRDefault="00977C17" w:rsidP="00977C17">
            <w:r w:rsidRPr="00DC26A7">
              <w:t>37, 39, 41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DA2E10" w14:textId="6A436772" w:rsidR="00977C17" w:rsidRPr="00DC26A7" w:rsidRDefault="00977C17" w:rsidP="00977C17">
            <w:r w:rsidRPr="00DC26A7">
              <w:t xml:space="preserve">Delete. These indicators </w:t>
            </w:r>
            <w:r w:rsidR="009329EB" w:rsidRPr="00DC26A7">
              <w:t>kept in the proposal are</w:t>
            </w:r>
            <w:r w:rsidRPr="00DC26A7">
              <w:t xml:space="preserve"> related to the measurement of genetic diversity focus on trends on diversity of cultivated plants and wild relatives.</w:t>
            </w:r>
          </w:p>
        </w:tc>
      </w:tr>
      <w:tr w:rsidR="000652D0" w:rsidRPr="00DC26A7" w14:paraId="740ED759" w14:textId="77777777" w:rsidTr="00FE5B5A">
        <w:trPr>
          <w:trHeight w:val="18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B3AF0C" w14:textId="7868604C" w:rsidR="000652D0" w:rsidRPr="00DC26A7" w:rsidRDefault="000652D0" w:rsidP="00977C17">
            <w:r w:rsidRPr="00DC26A7">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4F3454" w14:textId="57434443" w:rsidR="000652D0" w:rsidRPr="00DC26A7" w:rsidRDefault="000652D0" w:rsidP="00977C17">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97539C" w14:textId="4A9E9388" w:rsidR="000652D0" w:rsidRPr="00DC26A7" w:rsidRDefault="000652D0" w:rsidP="00977C17">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6F3A06" w14:textId="3DF859C5" w:rsidR="000652D0" w:rsidRPr="00DC26A7" w:rsidRDefault="000652D0" w:rsidP="00977C17">
            <w:r w:rsidRPr="00DC26A7">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1D46B" w14:textId="7567E9E7" w:rsidR="000652D0" w:rsidRPr="00DC26A7" w:rsidRDefault="00DA7544" w:rsidP="00977C17">
            <w:r w:rsidRPr="00DC26A7">
              <w:t>To modify for “</w:t>
            </w:r>
            <w:r w:rsidR="000652D0" w:rsidRPr="00DC26A7">
              <w:t>Number of plant and animal genetic r</w:t>
            </w:r>
            <w:r w:rsidR="000652D0" w:rsidRPr="00DC26A7">
              <w:t>e</w:t>
            </w:r>
            <w:r w:rsidR="000652D0" w:rsidRPr="00DC26A7">
              <w:t>sources for food and agriculture secured in either med</w:t>
            </w:r>
            <w:r w:rsidR="000652D0" w:rsidRPr="00DC26A7">
              <w:t>i</w:t>
            </w:r>
            <w:r w:rsidR="000652D0" w:rsidRPr="00DC26A7">
              <w:t xml:space="preserve">um- or </w:t>
            </w:r>
            <w:proofErr w:type="spellStart"/>
            <w:r w:rsidR="000652D0" w:rsidRPr="00DC26A7">
              <w:t>longterm</w:t>
            </w:r>
            <w:proofErr w:type="spellEnd"/>
            <w:r w:rsidR="000652D0" w:rsidRPr="00DC26A7">
              <w:t xml:space="preserve"> conservation facilities</w:t>
            </w:r>
            <w:r w:rsidR="000652D0" w:rsidRPr="00DC26A7">
              <w:rPr>
                <w:b/>
                <w:bCs/>
              </w:rPr>
              <w:t xml:space="preserve">, including </w:t>
            </w:r>
            <w:r w:rsidR="000652D0" w:rsidRPr="00DC26A7">
              <w:rPr>
                <w:b/>
                <w:bCs/>
                <w:i/>
                <w:iCs/>
              </w:rPr>
              <w:t xml:space="preserve">in </w:t>
            </w:r>
            <w:proofErr w:type="spellStart"/>
            <w:r w:rsidR="000652D0" w:rsidRPr="00DC26A7">
              <w:rPr>
                <w:b/>
                <w:bCs/>
                <w:i/>
                <w:iCs/>
              </w:rPr>
              <w:t>s</w:t>
            </w:r>
            <w:r w:rsidR="000652D0" w:rsidRPr="00DC26A7">
              <w:rPr>
                <w:b/>
                <w:bCs/>
                <w:i/>
                <w:iCs/>
              </w:rPr>
              <w:t>i</w:t>
            </w:r>
            <w:r w:rsidR="000652D0" w:rsidRPr="00DC26A7">
              <w:rPr>
                <w:b/>
                <w:bCs/>
                <w:i/>
                <w:iCs/>
              </w:rPr>
              <w:t>tus</w:t>
            </w:r>
            <w:proofErr w:type="spellEnd"/>
            <w:r w:rsidR="000652D0" w:rsidRPr="00DC26A7">
              <w:rPr>
                <w:b/>
                <w:bCs/>
              </w:rPr>
              <w:t xml:space="preserve">, </w:t>
            </w:r>
            <w:r w:rsidR="000652D0" w:rsidRPr="00DC26A7">
              <w:rPr>
                <w:b/>
                <w:bCs/>
                <w:i/>
                <w:iCs/>
              </w:rPr>
              <w:t xml:space="preserve">ex </w:t>
            </w:r>
            <w:proofErr w:type="spellStart"/>
            <w:r w:rsidR="000652D0" w:rsidRPr="00DC26A7">
              <w:rPr>
                <w:b/>
                <w:bCs/>
                <w:i/>
                <w:iCs/>
              </w:rPr>
              <w:t>situs</w:t>
            </w:r>
            <w:proofErr w:type="spellEnd"/>
            <w:r w:rsidR="000652D0" w:rsidRPr="00DC26A7">
              <w:rPr>
                <w:b/>
                <w:bCs/>
              </w:rPr>
              <w:t xml:space="preserve"> and </w:t>
            </w:r>
            <w:r w:rsidR="000652D0" w:rsidRPr="00DC26A7">
              <w:rPr>
                <w:b/>
                <w:bCs/>
                <w:i/>
                <w:iCs/>
              </w:rPr>
              <w:t>on farm</w:t>
            </w:r>
            <w:r w:rsidR="000652D0" w:rsidRPr="00DC26A7">
              <w:rPr>
                <w:b/>
                <w:bCs/>
              </w:rPr>
              <w:t>.</w:t>
            </w:r>
            <w:r w:rsidRPr="00DC26A7">
              <w:rPr>
                <w:b/>
                <w:bCs/>
              </w:rPr>
              <w:t>”</w:t>
            </w:r>
            <w:r w:rsidR="000652D0" w:rsidRPr="00DC26A7">
              <w:t xml:space="preserve"> Justification: Scientific tec</w:t>
            </w:r>
            <w:r w:rsidR="000652D0" w:rsidRPr="00DC26A7">
              <w:t>h</w:t>
            </w:r>
            <w:r w:rsidR="000652D0" w:rsidRPr="00DC26A7">
              <w:t>nical adequacy and inclusion of genetic resources conse</w:t>
            </w:r>
            <w:r w:rsidR="000652D0" w:rsidRPr="00DC26A7">
              <w:t>r</w:t>
            </w:r>
            <w:r w:rsidR="000652D0" w:rsidRPr="00DC26A7">
              <w:t>vation methods that are not carried out in conservation facilities.</w:t>
            </w:r>
          </w:p>
        </w:tc>
      </w:tr>
      <w:tr w:rsidR="00DC54D9" w:rsidRPr="00DC26A7" w14:paraId="28D66333" w14:textId="77777777" w:rsidTr="00FE5B5A">
        <w:trPr>
          <w:trHeight w:val="90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06F34" w14:textId="43A865C8" w:rsidR="00DC54D9" w:rsidRPr="00DC26A7" w:rsidRDefault="00DC54D9" w:rsidP="00977C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56C65A" w14:textId="2E5583B9" w:rsidR="00DC54D9" w:rsidRPr="00DC26A7" w:rsidRDefault="00DC54D9" w:rsidP="00977C17">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0447D4" w14:textId="21AB106C" w:rsidR="00DC54D9" w:rsidRPr="00DC26A7" w:rsidRDefault="00DC54D9" w:rsidP="00977C17">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4487C1" w14:textId="6C25F5B0" w:rsidR="00DC54D9" w:rsidRPr="00DC26A7" w:rsidRDefault="00DC54D9" w:rsidP="00977C17">
            <w:r w:rsidRPr="00DC26A7">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18B4A2" w14:textId="15AC7F79" w:rsidR="00DC54D9" w:rsidRPr="00DC26A7" w:rsidRDefault="00DC54D9" w:rsidP="00977C17">
            <w:r w:rsidRPr="00DC26A7">
              <w:t>To modify for “Every 2 years”. Justification: Standardiz</w:t>
            </w:r>
            <w:r w:rsidRPr="00DC26A7">
              <w:t>a</w:t>
            </w:r>
            <w:r w:rsidRPr="00DC26A7">
              <w:t>tion of information and methodology. Developing parties need more time to obtain this data.</w:t>
            </w:r>
          </w:p>
        </w:tc>
      </w:tr>
      <w:tr w:rsidR="00977C17" w:rsidRPr="00DC26A7" w14:paraId="3A24C2B4" w14:textId="77777777" w:rsidTr="00FE5B5A">
        <w:trPr>
          <w:trHeight w:val="18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55426D" w14:textId="77777777" w:rsidR="00977C17" w:rsidRPr="00DC26A7" w:rsidRDefault="00977C17" w:rsidP="00977C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24323" w14:textId="77777777" w:rsidR="00977C17" w:rsidRPr="00DC26A7" w:rsidRDefault="00977C17" w:rsidP="00977C17">
            <w:r w:rsidRPr="00DC26A7">
              <w:t>4, 5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367301" w14:textId="77777777" w:rsidR="00977C17" w:rsidRPr="00DC26A7" w:rsidRDefault="00977C17" w:rsidP="00977C17">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E6A650" w14:textId="511F6C30" w:rsidR="00977C17" w:rsidRPr="00DC26A7" w:rsidRDefault="00977C17" w:rsidP="00977C17">
            <w:r w:rsidRPr="00DC26A7">
              <w:t>42</w:t>
            </w:r>
            <w:r w:rsidR="006B316F" w:rsidRPr="00DC26A7">
              <w:t>-</w:t>
            </w:r>
            <w:r w:rsidRPr="00DC26A7">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870056" w14:textId="32FBEDA6" w:rsidR="00977C17" w:rsidRPr="00DC26A7" w:rsidRDefault="00977C17" w:rsidP="00977C17">
            <w:r w:rsidRPr="00DC26A7">
              <w:t>Delete (component A6 and related indicators). It is nece</w:t>
            </w:r>
            <w:r w:rsidRPr="00DC26A7">
              <w:t>s</w:t>
            </w:r>
            <w:r w:rsidRPr="00DC26A7">
              <w:t xml:space="preserve">sary to </w:t>
            </w:r>
            <w:r w:rsidRPr="00DC26A7">
              <w:rPr>
                <w:rStyle w:val="Nenhum"/>
              </w:rPr>
              <w:t>eliminate redundancy and complexity</w:t>
            </w:r>
            <w:r w:rsidRPr="00DC26A7">
              <w:t>. It is i</w:t>
            </w:r>
            <w:r w:rsidRPr="00DC26A7">
              <w:t>m</w:t>
            </w:r>
            <w:r w:rsidRPr="00DC26A7">
              <w:t xml:space="preserve">portant to have </w:t>
            </w:r>
            <w:r w:rsidRPr="00DC26A7">
              <w:rPr>
                <w:rStyle w:val="Nenhum"/>
              </w:rPr>
              <w:t>a set of headline indicators (focusing on species, ecosystems - terrestrial, freshwater and marine, and genetic diversity) that could be complemented by additional indicators according with the national circu</w:t>
            </w:r>
            <w:r w:rsidRPr="00DC26A7">
              <w:rPr>
                <w:rStyle w:val="Nenhum"/>
              </w:rPr>
              <w:t>m</w:t>
            </w:r>
            <w:r w:rsidRPr="00DC26A7">
              <w:rPr>
                <w:rStyle w:val="Nenhum"/>
              </w:rPr>
              <w:t>stances</w:t>
            </w:r>
            <w:r w:rsidRPr="00DC26A7">
              <w:t>.</w:t>
            </w:r>
          </w:p>
        </w:tc>
      </w:tr>
      <w:tr w:rsidR="00BF294C" w:rsidRPr="00DC26A7" w14:paraId="1E26A8A8" w14:textId="77777777" w:rsidTr="00FE5B5A">
        <w:trPr>
          <w:trHeight w:val="81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09D19C" w14:textId="4F7B5023" w:rsidR="00BF294C" w:rsidRPr="00DC26A7" w:rsidRDefault="00BF294C" w:rsidP="00977C17">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BB3560" w14:textId="48BE2841" w:rsidR="00BF294C" w:rsidRPr="00DC26A7" w:rsidRDefault="00BF294C" w:rsidP="00977C17">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FB6655" w14:textId="421B21C6" w:rsidR="00BF294C" w:rsidRPr="00DC26A7" w:rsidRDefault="00BF294C" w:rsidP="00977C17">
            <w:pPr>
              <w:rPr>
                <w:rStyle w:val="Nenhum"/>
                <w:lang w:val="pt-PT"/>
              </w:rPr>
            </w:pPr>
            <w:r w:rsidRPr="00DC26A7">
              <w:rPr>
                <w:rStyle w:val="Nenhum"/>
                <w:lang w:val="pt-PT"/>
              </w:rPr>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91CF82" w14:textId="596BB590" w:rsidR="00BF294C" w:rsidRPr="00DC26A7" w:rsidRDefault="00BF294C" w:rsidP="00977C17">
            <w:pPr>
              <w:rPr>
                <w:rStyle w:val="Nenhum"/>
              </w:rPr>
            </w:pPr>
            <w:r w:rsidRPr="00DC26A7">
              <w:rPr>
                <w:rStyle w:val="Nenhum"/>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24ED3" w14:textId="25DAD105" w:rsidR="00BF294C" w:rsidRPr="00DC26A7" w:rsidRDefault="00BF294C" w:rsidP="00977C17">
            <w:pPr>
              <w:rPr>
                <w:rStyle w:val="Nenhum"/>
              </w:rPr>
            </w:pPr>
            <w:r w:rsidRPr="00DC26A7">
              <w:t>To modify for “Every 2 years”. Justification: Standardiz</w:t>
            </w:r>
            <w:r w:rsidRPr="00DC26A7">
              <w:t>a</w:t>
            </w:r>
            <w:r w:rsidRPr="00DC26A7">
              <w:t>tion of information and methodology. Developing parties need more time to obtain this data.</w:t>
            </w:r>
          </w:p>
        </w:tc>
      </w:tr>
      <w:tr w:rsidR="00BF294C" w:rsidRPr="00DC26A7" w14:paraId="4AEB61F9" w14:textId="77777777" w:rsidTr="00FE5B5A">
        <w:trPr>
          <w:trHeight w:val="80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3F4670" w14:textId="1EF218FD"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7DFD0C" w14:textId="48B5730F" w:rsidR="00BF294C" w:rsidRPr="00DC26A7" w:rsidRDefault="00BF294C" w:rsidP="00BF294C">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617E57" w14:textId="740BD56C" w:rsidR="00BF294C" w:rsidRPr="00DC26A7" w:rsidRDefault="00BF294C" w:rsidP="00BF294C">
            <w:pPr>
              <w:rPr>
                <w:rStyle w:val="Nenhum"/>
                <w:lang w:val="pt-PT"/>
              </w:rPr>
            </w:pPr>
            <w:r w:rsidRPr="00DC26A7">
              <w:rPr>
                <w:rStyle w:val="Nenhum"/>
                <w:lang w:val="pt-PT"/>
              </w:rPr>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38A64C" w14:textId="5869DF84" w:rsidR="00BF294C" w:rsidRPr="00DC26A7" w:rsidRDefault="00BF294C" w:rsidP="00BF294C">
            <w:pPr>
              <w:rPr>
                <w:rStyle w:val="Nenhum"/>
              </w:rPr>
            </w:pPr>
            <w:r w:rsidRPr="00DC26A7">
              <w:rPr>
                <w:rStyle w:val="Nenhum"/>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509185" w14:textId="56917DAA" w:rsidR="00BF294C" w:rsidRPr="00DC26A7" w:rsidRDefault="00BF294C" w:rsidP="00BF294C">
            <w:pPr>
              <w:rPr>
                <w:rStyle w:val="Nenhum"/>
              </w:rPr>
            </w:pPr>
            <w:r w:rsidRPr="00DC26A7">
              <w:t>To modify for “Every 2 years”. Justification: Standardiz</w:t>
            </w:r>
            <w:r w:rsidRPr="00DC26A7">
              <w:t>a</w:t>
            </w:r>
            <w:r w:rsidRPr="00DC26A7">
              <w:t>tion of information and methodology. Developing parties need more time to obtain this data.</w:t>
            </w:r>
          </w:p>
        </w:tc>
      </w:tr>
      <w:tr w:rsidR="00BF294C" w:rsidRPr="00DC26A7" w14:paraId="4B05A273" w14:textId="77777777" w:rsidTr="00FE5B5A">
        <w:trPr>
          <w:trHeight w:val="80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C64171" w14:textId="697EAE5D"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C948D1" w14:textId="3BF404F2" w:rsidR="00BF294C" w:rsidRPr="00DC26A7" w:rsidRDefault="00BF294C" w:rsidP="00BF294C">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B5FAE" w14:textId="1B6E859E" w:rsidR="00BF294C" w:rsidRPr="00DC26A7" w:rsidRDefault="00BF294C" w:rsidP="00BF294C">
            <w:pPr>
              <w:rPr>
                <w:rStyle w:val="Nenhum"/>
                <w:lang w:val="pt-PT"/>
              </w:rPr>
            </w:pPr>
            <w:r w:rsidRPr="00DC26A7">
              <w:rPr>
                <w:rStyle w:val="Nenhum"/>
                <w:lang w:val="pt-PT"/>
              </w:rPr>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926377" w14:textId="58FD1B98" w:rsidR="00BF294C" w:rsidRPr="00DC26A7" w:rsidRDefault="00BF294C" w:rsidP="00BF294C">
            <w:pPr>
              <w:rPr>
                <w:rStyle w:val="Nenhum"/>
              </w:rPr>
            </w:pPr>
            <w:r w:rsidRPr="00DC26A7">
              <w:rPr>
                <w:rStyle w:val="Nenhum"/>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E8A20" w14:textId="6FACB3D1" w:rsidR="00BF294C" w:rsidRPr="00DC26A7" w:rsidRDefault="00BF294C" w:rsidP="00BF294C">
            <w:pPr>
              <w:rPr>
                <w:rStyle w:val="Nenhum"/>
              </w:rPr>
            </w:pPr>
            <w:r w:rsidRPr="00DC26A7">
              <w:t>To modify for “Every 2 years”. Justification: Standardiz</w:t>
            </w:r>
            <w:r w:rsidRPr="00DC26A7">
              <w:t>a</w:t>
            </w:r>
            <w:r w:rsidRPr="00DC26A7">
              <w:t>tion of information and methodology. Developing parties need more time to obtain this data.1</w:t>
            </w:r>
          </w:p>
        </w:tc>
      </w:tr>
      <w:tr w:rsidR="00BF294C" w:rsidRPr="00DC26A7" w14:paraId="756641D4" w14:textId="77777777" w:rsidTr="00FE5B5A">
        <w:trPr>
          <w:trHeight w:val="7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24E425" w14:textId="63FE5AA5"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511BE9" w14:textId="2FE86135" w:rsidR="00BF294C" w:rsidRPr="00DC26A7" w:rsidRDefault="00BF294C" w:rsidP="00BF294C">
            <w:r w:rsidRPr="00DC26A7">
              <w:t>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A88387" w14:textId="00E5EC00" w:rsidR="00BF294C" w:rsidRPr="00DC26A7" w:rsidRDefault="00BF294C" w:rsidP="00BF294C">
            <w:pPr>
              <w:rPr>
                <w:rStyle w:val="Nenhum"/>
                <w:lang w:val="pt-PT"/>
              </w:rPr>
            </w:pPr>
            <w:r w:rsidRPr="00DC26A7">
              <w:rPr>
                <w:rStyle w:val="Nenhum"/>
                <w:lang w:val="pt-PT"/>
              </w:rPr>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CA8943" w14:textId="07FCB389" w:rsidR="00BF294C" w:rsidRPr="00DC26A7" w:rsidRDefault="00BF294C" w:rsidP="00BF294C">
            <w:pPr>
              <w:rPr>
                <w:rStyle w:val="Nenhum"/>
              </w:rPr>
            </w:pPr>
            <w:r w:rsidRPr="00DC26A7">
              <w:rPr>
                <w:rStyle w:val="Nenhum"/>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00CA85" w14:textId="0D268E8F" w:rsidR="00BF294C" w:rsidRPr="00DC26A7" w:rsidRDefault="00BF294C" w:rsidP="00BF294C">
            <w:pPr>
              <w:rPr>
                <w:rStyle w:val="Nenhum"/>
              </w:rPr>
            </w:pPr>
            <w:r w:rsidRPr="00DC26A7">
              <w:t>To modify for “Every 2 years”. Justification: Standardiz</w:t>
            </w:r>
            <w:r w:rsidRPr="00DC26A7">
              <w:t>a</w:t>
            </w:r>
            <w:r w:rsidRPr="00DC26A7">
              <w:t>tion of information and methodology. Developing parties need more time to obtain this data.</w:t>
            </w:r>
          </w:p>
        </w:tc>
      </w:tr>
      <w:tr w:rsidR="00BF294C" w:rsidRPr="00DC26A7" w14:paraId="7AEB9BD4" w14:textId="77777777" w:rsidTr="00FE5B5A">
        <w:trPr>
          <w:trHeight w:val="178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6A8F6D"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D0BA8" w14:textId="71278335" w:rsidR="00BF294C" w:rsidRPr="00DC26A7" w:rsidRDefault="00BF294C" w:rsidP="00BF294C">
            <w:r w:rsidRPr="00DC26A7">
              <w:t>5-6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851BAC" w14:textId="0B94F585" w:rsidR="00BF294C" w:rsidRPr="00DC26A7" w:rsidRDefault="00BF294C" w:rsidP="00BF294C">
            <w:r w:rsidRPr="00DC26A7">
              <w:rPr>
                <w:rStyle w:val="Nenhum"/>
                <w:lang w:val="pt-PT"/>
              </w:rPr>
              <w:t>A,B,C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83880C" w14:textId="6DCA35E6" w:rsidR="00BF294C" w:rsidRPr="00DC26A7" w:rsidRDefault="00BF294C" w:rsidP="00BF294C">
            <w:r w:rsidRPr="00DC26A7">
              <w:rPr>
                <w:rStyle w:val="Nenhum"/>
              </w:rPr>
              <w:t>51</w:t>
            </w:r>
            <w:r w:rsidR="006B316F" w:rsidRPr="00DC26A7">
              <w:rPr>
                <w:rStyle w:val="Nenhum"/>
              </w:rPr>
              <w:t>-</w:t>
            </w:r>
            <w:r w:rsidRPr="00DC26A7">
              <w:rPr>
                <w:rStyle w:val="Nenhum"/>
              </w:rPr>
              <w:t>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072A39" w14:textId="77777777" w:rsidR="00BF294C" w:rsidRPr="00DC26A7" w:rsidRDefault="00BF294C" w:rsidP="00BF294C">
            <w:r w:rsidRPr="00DC26A7">
              <w:rPr>
                <w:rStyle w:val="Nenhum"/>
              </w:rPr>
              <w:t>The Goal B is related with the second objective of the Convention: the sustainable use of components of biolog</w:t>
            </w:r>
            <w:r w:rsidRPr="00DC26A7">
              <w:rPr>
                <w:rStyle w:val="Nenhum"/>
              </w:rPr>
              <w:t>i</w:t>
            </w:r>
            <w:r w:rsidRPr="00DC26A7">
              <w:rPr>
                <w:rStyle w:val="Nenhum"/>
              </w:rPr>
              <w:t xml:space="preserve">cal diversity. The important part of this goal is the nature contribution to people well-being and we understand that it is important to focus in 5 areas: water security, food security, air quality, energy and disaster prevention </w:t>
            </w:r>
          </w:p>
        </w:tc>
      </w:tr>
      <w:tr w:rsidR="00BF294C" w:rsidRPr="00DC26A7" w14:paraId="00ED8D34" w14:textId="77777777" w:rsidTr="00FE5B5A">
        <w:trPr>
          <w:trHeight w:val="53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C60D07"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EE8682" w14:textId="77777777" w:rsidR="00BF294C" w:rsidRPr="00DC26A7" w:rsidRDefault="00BF294C" w:rsidP="00BF294C">
            <w:r w:rsidRPr="00DC26A7">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AEF35" w14:textId="00CF4834" w:rsidR="00BF294C" w:rsidRPr="00DC26A7" w:rsidRDefault="00BF294C" w:rsidP="00BF294C">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7B71F" w14:textId="5BB0AFE7" w:rsidR="00BF294C" w:rsidRPr="00DC26A7" w:rsidRDefault="00BF294C" w:rsidP="00BF294C">
            <w:r w:rsidRPr="00DC26A7">
              <w:t>51</w:t>
            </w:r>
            <w:r w:rsidR="004134B0" w:rsidRPr="00DC26A7">
              <w:t>-</w:t>
            </w:r>
            <w:r w:rsidRPr="00DC26A7">
              <w:t>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28E533" w14:textId="39AF1A45" w:rsidR="00BF294C" w:rsidRPr="00DC26A7" w:rsidRDefault="00BF294C" w:rsidP="00BF294C">
            <w:r w:rsidRPr="00DC26A7">
              <w:t>To modify the component B1 for “Nature’s contribution to people”</w:t>
            </w:r>
          </w:p>
        </w:tc>
      </w:tr>
      <w:tr w:rsidR="00B553EF" w:rsidRPr="00DC26A7" w14:paraId="5AAD4022" w14:textId="77777777" w:rsidTr="00FE5B5A">
        <w:trPr>
          <w:trHeight w:val="12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2D0DB3" w14:textId="6ED62832" w:rsidR="00B553EF" w:rsidRPr="00DC26A7" w:rsidRDefault="00B553EF" w:rsidP="00B553EF">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73523B" w14:textId="28D0E939" w:rsidR="00B553EF" w:rsidRPr="00DC26A7" w:rsidRDefault="00B553EF" w:rsidP="00B553EF">
            <w:r w:rsidRPr="00DC26A7">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26A933" w14:textId="718FE846" w:rsidR="00B553EF" w:rsidRPr="00DC26A7" w:rsidRDefault="00B553EF" w:rsidP="00B553EF">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360ED3" w14:textId="38CECAF4" w:rsidR="00B553EF" w:rsidRPr="00DC26A7" w:rsidRDefault="00B553EF" w:rsidP="00B553EF">
            <w:r w:rsidRPr="00DC26A7">
              <w:t>51, 52, 53, 54, 56, 57, 60, 61, 63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E393E2" w14:textId="704CC07D" w:rsidR="00B553EF" w:rsidRPr="00DC26A7" w:rsidRDefault="00B553EF" w:rsidP="00B553EF">
            <w:r w:rsidRPr="00DC26A7">
              <w:t xml:space="preserve">Delete. The idea here is to keep five trends: </w:t>
            </w:r>
            <w:r w:rsidRPr="00DC26A7">
              <w:rPr>
                <w:rStyle w:val="Nenhum"/>
              </w:rPr>
              <w:t>air quality (row 55), water security (row 59), disaster prevention (row 62), energy (row 64), food security (row 65)</w:t>
            </w:r>
          </w:p>
        </w:tc>
      </w:tr>
      <w:tr w:rsidR="006109EE" w:rsidRPr="00DC26A7" w14:paraId="7FD61418" w14:textId="77777777" w:rsidTr="00FE5B5A">
        <w:trPr>
          <w:trHeight w:val="12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2B3B2F" w14:textId="52CDE982" w:rsidR="006109EE" w:rsidRPr="00DC26A7" w:rsidRDefault="006109EE" w:rsidP="00BF294C">
            <w:r w:rsidRPr="00DC26A7">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8A302D" w14:textId="408405C1" w:rsidR="006109EE" w:rsidRPr="00DC26A7" w:rsidRDefault="006109EE" w:rsidP="00BF294C">
            <w:r w:rsidRPr="00DC26A7">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66E75E" w14:textId="23DD9BAD" w:rsidR="006109EE" w:rsidRPr="00DC26A7" w:rsidRDefault="006109EE"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C6F220" w14:textId="0E822BE3" w:rsidR="006109EE" w:rsidRPr="00DC26A7" w:rsidRDefault="006109EE" w:rsidP="00BF294C">
            <w:r w:rsidRPr="00DC26A7">
              <w:t>51</w:t>
            </w:r>
            <w:r w:rsidR="00636274" w:rsidRPr="00DC26A7">
              <w:t>, 56, 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436DBF" w14:textId="4F782379" w:rsidR="006109EE" w:rsidRPr="00DC26A7" w:rsidRDefault="006109EE" w:rsidP="00BF294C">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BF294C" w:rsidRPr="00DC26A7" w14:paraId="0998E242"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10A30C"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BB735" w14:textId="77777777" w:rsidR="00BF294C" w:rsidRPr="00DC26A7" w:rsidRDefault="00BF294C" w:rsidP="00BF294C">
            <w:r w:rsidRPr="00DC26A7">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C060C5"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4D2A5B" w14:textId="15DEFF08" w:rsidR="00BF294C" w:rsidRPr="00DC26A7" w:rsidRDefault="00BF294C" w:rsidP="00BF294C">
            <w:r w:rsidRPr="00DC26A7">
              <w:t>52, 53, 54, 57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5E8ECC" w14:textId="49B45429" w:rsidR="00BF294C" w:rsidRPr="00DC26A7" w:rsidRDefault="00BF294C" w:rsidP="00BF294C">
            <w:r w:rsidRPr="00DC26A7">
              <w:t xml:space="preserve">Delete. The idea here is to keep five trends: </w:t>
            </w:r>
            <w:r w:rsidRPr="00DC26A7">
              <w:rPr>
                <w:rStyle w:val="Nenhum"/>
              </w:rPr>
              <w:t>air quality (row 55), water security (row 59), disaster prevention (row 62), energy (row 64), food security (row 65)</w:t>
            </w:r>
          </w:p>
        </w:tc>
      </w:tr>
      <w:tr w:rsidR="00BF294C" w:rsidRPr="00DC26A7" w14:paraId="38B098DF"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2CAFA7"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5B83EA" w14:textId="77777777" w:rsidR="00BF294C" w:rsidRPr="00DC26A7" w:rsidRDefault="00BF294C" w:rsidP="00BF294C">
            <w:r w:rsidRPr="00DC26A7">
              <w:t>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E09794"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23CE01" w14:textId="77777777" w:rsidR="00BF294C" w:rsidRPr="00DC26A7" w:rsidRDefault="00BF294C" w:rsidP="00BF294C">
            <w:r w:rsidRPr="00DC26A7">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2A98D" w14:textId="77777777" w:rsidR="00BF294C" w:rsidRPr="00DC26A7" w:rsidRDefault="00BF294C" w:rsidP="00BF294C">
            <w:r w:rsidRPr="00DC26A7">
              <w:t xml:space="preserve">To include the indicator “Air pollution emissions account” </w:t>
            </w:r>
          </w:p>
          <w:p w14:paraId="354F27A4" w14:textId="77777777" w:rsidR="00BF294C" w:rsidRPr="00DC26A7" w:rsidRDefault="00BF294C" w:rsidP="00BF294C">
            <w:r w:rsidRPr="00DC26A7">
              <w:t>Data source = OECD Air Emissions Account</w:t>
            </w:r>
          </w:p>
        </w:tc>
      </w:tr>
      <w:tr w:rsidR="00BF294C" w:rsidRPr="00DC26A7" w14:paraId="599E97E6"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E568C5"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12B87"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1FAB57" w14:textId="77777777" w:rsidR="00BF294C" w:rsidRPr="00DC26A7" w:rsidRDefault="00BF294C" w:rsidP="00BF294C">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FD0584" w14:textId="2930D735" w:rsidR="00BF294C" w:rsidRPr="00DC26A7" w:rsidRDefault="00BF294C" w:rsidP="00BF294C">
            <w:r w:rsidRPr="00DC26A7">
              <w:t>64</w:t>
            </w:r>
            <w:r w:rsidR="004134B0" w:rsidRPr="00DC26A7">
              <w:t>-</w:t>
            </w:r>
            <w:r w:rsidRPr="00DC26A7">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C97BC8" w14:textId="49D4A4DA" w:rsidR="00BF294C" w:rsidRPr="00DC26A7" w:rsidRDefault="00BF294C" w:rsidP="00BF294C">
            <w:r w:rsidRPr="00DC26A7">
              <w:t xml:space="preserve">Delete (component B2). </w:t>
            </w:r>
            <w:r w:rsidRPr="00DC26A7">
              <w:rPr>
                <w:rStyle w:val="Nenhum"/>
              </w:rPr>
              <w:t>The important part of this goal is the nature contribution to people well-being and we u</w:t>
            </w:r>
            <w:r w:rsidRPr="00DC26A7">
              <w:rPr>
                <w:rStyle w:val="Nenhum"/>
              </w:rPr>
              <w:t>n</w:t>
            </w:r>
            <w:r w:rsidRPr="00DC26A7">
              <w:rPr>
                <w:rStyle w:val="Nenhum"/>
              </w:rPr>
              <w:t>derstand that it is important to focus in 5 areas: water s</w:t>
            </w:r>
            <w:r w:rsidRPr="00DC26A7">
              <w:rPr>
                <w:rStyle w:val="Nenhum"/>
              </w:rPr>
              <w:t>e</w:t>
            </w:r>
            <w:r w:rsidRPr="00DC26A7">
              <w:rPr>
                <w:rStyle w:val="Nenhum"/>
              </w:rPr>
              <w:t>curity, food security, air quality, energy and disaster pr</w:t>
            </w:r>
            <w:r w:rsidRPr="00DC26A7">
              <w:rPr>
                <w:rStyle w:val="Nenhum"/>
              </w:rPr>
              <w:t>e</w:t>
            </w:r>
            <w:r w:rsidRPr="00DC26A7">
              <w:rPr>
                <w:rStyle w:val="Nenhum"/>
              </w:rPr>
              <w:t>vention</w:t>
            </w:r>
          </w:p>
        </w:tc>
      </w:tr>
      <w:tr w:rsidR="00BF294C" w:rsidRPr="00DC26A7" w14:paraId="790479F1"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02C710" w14:textId="7D229B2C"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9B99DD" w14:textId="33A7D4AF"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6A8016" w14:textId="4896F99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C0ACCC" w14:textId="62F202A6" w:rsidR="00BF294C" w:rsidRPr="00DC26A7" w:rsidRDefault="00BF294C" w:rsidP="00BF294C">
            <w:r w:rsidRPr="00DC26A7">
              <w:t>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5C909D" w14:textId="77777777" w:rsidR="00BF294C" w:rsidRPr="00DC26A7" w:rsidRDefault="00BF294C" w:rsidP="00BF294C">
            <w:r w:rsidRPr="00DC26A7">
              <w:t>To include the indicator “Energy use and biofuel produ</w:t>
            </w:r>
            <w:r w:rsidRPr="00DC26A7">
              <w:t>c</w:t>
            </w:r>
            <w:r w:rsidRPr="00DC26A7">
              <w:t>tion”</w:t>
            </w:r>
          </w:p>
          <w:p w14:paraId="65B20205" w14:textId="6F24CFF8" w:rsidR="00BF294C" w:rsidRPr="00DC26A7" w:rsidRDefault="00BF294C" w:rsidP="00BF294C">
            <w:r w:rsidRPr="00DC26A7">
              <w:t>Data source = OECD</w:t>
            </w:r>
          </w:p>
        </w:tc>
      </w:tr>
      <w:tr w:rsidR="00BF294C" w:rsidRPr="00DC26A7" w14:paraId="0288D1A6"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36304B"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E769A4"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CC7B7D" w14:textId="77777777" w:rsidR="00BF294C" w:rsidRPr="00DC26A7" w:rsidRDefault="00BF294C"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A4C1E" w14:textId="77777777" w:rsidR="00BF294C" w:rsidRPr="00DC26A7" w:rsidRDefault="00BF294C" w:rsidP="00BF294C">
            <w:r w:rsidRPr="00DC26A7">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6EF58" w14:textId="49D7442E" w:rsidR="00BF294C" w:rsidRPr="00DC26A7" w:rsidRDefault="00BF294C" w:rsidP="00BF294C">
            <w:r w:rsidRPr="00DC26A7">
              <w:t>To modify the monitoring element for “Trends in the pr</w:t>
            </w:r>
            <w:r w:rsidRPr="00DC26A7">
              <w:t>o</w:t>
            </w:r>
            <w:r w:rsidRPr="00DC26A7">
              <w:t xml:space="preserve">vision of food security”. </w:t>
            </w:r>
          </w:p>
        </w:tc>
      </w:tr>
      <w:tr w:rsidR="00BF294C" w:rsidRPr="00DC26A7" w14:paraId="305A7A1A"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68FAAD" w14:textId="651F055B"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65AA4C" w14:textId="721D4E0B"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42EB38" w14:textId="694801F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46935E" w14:textId="0A80583F" w:rsidR="00BF294C" w:rsidRPr="00DC26A7" w:rsidRDefault="00BF294C" w:rsidP="00BF294C">
            <w:r w:rsidRPr="00DC26A7">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056B1" w14:textId="78C6117F" w:rsidR="00BF294C" w:rsidRPr="00DC26A7" w:rsidRDefault="00BF294C" w:rsidP="00BF294C">
            <w:r w:rsidRPr="00DC26A7">
              <w:t>To include the indicator “Prevalence of moderate or s</w:t>
            </w:r>
            <w:r w:rsidRPr="00DC26A7">
              <w:t>e</w:t>
            </w:r>
            <w:r w:rsidRPr="00DC26A7">
              <w:t>vere food insecurity in the population, based on the Food Insecurity Experience Scale” (SDG 2.1.2)</w:t>
            </w:r>
          </w:p>
        </w:tc>
      </w:tr>
      <w:tr w:rsidR="00BF294C" w:rsidRPr="00DC26A7" w14:paraId="7820F379"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DF7624"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41CB1"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8DAC70" w14:textId="77777777" w:rsidR="00BF294C" w:rsidRPr="00DC26A7" w:rsidRDefault="00BF294C"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1CFB29" w14:textId="77777777" w:rsidR="00BF294C" w:rsidRPr="00DC26A7" w:rsidRDefault="00BF294C" w:rsidP="00BF294C">
            <w:r w:rsidRPr="00DC26A7">
              <w:t>66, 67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DC2FC1" w14:textId="739E6127" w:rsidR="00BF294C" w:rsidRPr="00DC26A7" w:rsidRDefault="00BF294C" w:rsidP="00BF294C">
            <w:r w:rsidRPr="00DC26A7">
              <w:t xml:space="preserve">Delete. The idea here is to keep five trends: </w:t>
            </w:r>
            <w:r w:rsidRPr="00DC26A7">
              <w:rPr>
                <w:rStyle w:val="Nenhum"/>
              </w:rPr>
              <w:t>air quality (row 55), water security (row 59), disaster prevention (row 62), energy (row 64), food security (row 65)</w:t>
            </w:r>
          </w:p>
        </w:tc>
      </w:tr>
      <w:tr w:rsidR="00BF294C" w:rsidRPr="00DC26A7" w14:paraId="4C341932" w14:textId="77777777" w:rsidTr="00FE5B5A">
        <w:trPr>
          <w:trHeight w:val="9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FFF98C"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153A31"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662477"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91F20E" w14:textId="63C80798" w:rsidR="00BF294C" w:rsidRPr="00DC26A7" w:rsidRDefault="00BF294C" w:rsidP="00BF294C">
            <w:r w:rsidRPr="00DC26A7">
              <w:t>68</w:t>
            </w:r>
            <w:r w:rsidR="004134B0" w:rsidRPr="00DC26A7">
              <w:t>-</w:t>
            </w:r>
            <w:r w:rsidRPr="00DC26A7">
              <w:t>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FFAA46" w14:textId="44F4FDE8" w:rsidR="00BF294C" w:rsidRPr="00DC26A7" w:rsidRDefault="00BF294C" w:rsidP="00BF294C">
            <w:r w:rsidRPr="00DC26A7">
              <w:t xml:space="preserve">Delete (component B3 and related indicators). There </w:t>
            </w:r>
            <w:proofErr w:type="gramStart"/>
            <w:r w:rsidRPr="00DC26A7">
              <w:t>is not scientific parameters</w:t>
            </w:r>
            <w:proofErr w:type="gramEnd"/>
            <w:r w:rsidRPr="00DC26A7">
              <w:t xml:space="preserve"> to measure these indicators.</w:t>
            </w:r>
          </w:p>
        </w:tc>
      </w:tr>
      <w:tr w:rsidR="004C3BC3" w:rsidRPr="00DC26A7" w14:paraId="2ED671E6" w14:textId="77777777" w:rsidTr="00FE5B5A">
        <w:trPr>
          <w:trHeight w:val="66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BFB5F9" w14:textId="55427258" w:rsidR="004C3BC3" w:rsidRPr="00DC26A7" w:rsidRDefault="004C3BC3" w:rsidP="004C3BC3">
            <w:pPr>
              <w:rPr>
                <w:rStyle w:val="Nenhum"/>
                <w:lang w:val="pt-PT"/>
              </w:rPr>
            </w:pPr>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B4F137" w14:textId="71297F7E" w:rsidR="004C3BC3" w:rsidRPr="00DC26A7" w:rsidRDefault="004C3BC3" w:rsidP="004C3BC3">
            <w:pPr>
              <w:rPr>
                <w:rStyle w:val="Nenhum"/>
              </w:rPr>
            </w:pPr>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96AA10" w14:textId="600D09B2" w:rsidR="004C3BC3" w:rsidRPr="00DC26A7" w:rsidRDefault="004C3BC3" w:rsidP="004C3BC3">
            <w:r w:rsidRPr="00DC26A7">
              <w:rPr>
                <w:rStyle w:val="Nenhum"/>
              </w:rPr>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0714E8" w14:textId="6F39D47E" w:rsidR="004C3BC3" w:rsidRPr="00DC26A7" w:rsidRDefault="004C3BC3" w:rsidP="004C3BC3">
            <w:r w:rsidRPr="00DC26A7">
              <w:rPr>
                <w:rStyle w:val="Nenhum"/>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B9F41B" w14:textId="1899D605" w:rsidR="004C3BC3" w:rsidRPr="00DC26A7" w:rsidRDefault="004C3BC3" w:rsidP="004C3BC3">
            <w:pPr>
              <w:rPr>
                <w:rStyle w:val="Nenhum"/>
              </w:rPr>
            </w:pPr>
            <w:r w:rsidRPr="00DC26A7">
              <w:rPr>
                <w:rStyle w:val="Nenhum"/>
              </w:rPr>
              <w:t>To modify for “Annually”. Justification: Developing pa</w:t>
            </w:r>
            <w:r w:rsidRPr="00DC26A7">
              <w:rPr>
                <w:rStyle w:val="Nenhum"/>
              </w:rPr>
              <w:t>r</w:t>
            </w:r>
            <w:r w:rsidRPr="00DC26A7">
              <w:rPr>
                <w:rStyle w:val="Nenhum"/>
              </w:rPr>
              <w:t>ties need more time to obtain and make available this data.</w:t>
            </w:r>
          </w:p>
        </w:tc>
      </w:tr>
      <w:tr w:rsidR="00DC6046" w:rsidRPr="00DC26A7" w14:paraId="505F91A2" w14:textId="77777777" w:rsidTr="00FE5B5A">
        <w:trPr>
          <w:trHeight w:val="66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4DB04E" w14:textId="60CDF37D" w:rsidR="00DC6046" w:rsidRPr="00DC26A7" w:rsidRDefault="00DC6046" w:rsidP="00BF294C">
            <w:pPr>
              <w:rPr>
                <w:rStyle w:val="Nenhum"/>
                <w:lang w:val="pt-PT"/>
              </w:rPr>
            </w:pPr>
            <w:r w:rsidRPr="00DC26A7">
              <w:rPr>
                <w:rStyle w:val="Nenhum"/>
                <w:lang w:val="pt-PT"/>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71717C" w14:textId="5802D98D" w:rsidR="00DC6046" w:rsidRPr="00DC26A7" w:rsidRDefault="00DC6046" w:rsidP="00BF294C">
            <w:pPr>
              <w:rPr>
                <w:rStyle w:val="Nenhum"/>
              </w:rPr>
            </w:pPr>
            <w:r w:rsidRPr="00DC26A7">
              <w:rPr>
                <w:rStyle w:val="Nenhum"/>
              </w:rPr>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1B7105" w14:textId="0060D995" w:rsidR="00DC6046" w:rsidRPr="00DC26A7" w:rsidRDefault="00DC6046" w:rsidP="00BF294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CBB7E3" w14:textId="5C52418D" w:rsidR="00DC6046" w:rsidRPr="00DC26A7" w:rsidRDefault="00DC6046" w:rsidP="00BF294C">
            <w:r w:rsidRPr="00DC26A7">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5A6EF5" w14:textId="5D43B72B" w:rsidR="00DC6046" w:rsidRPr="00DC26A7" w:rsidRDefault="00DC6046" w:rsidP="00BF294C">
            <w:pPr>
              <w:rPr>
                <w:rStyle w:val="Nenhum"/>
              </w:rPr>
            </w:pPr>
            <w:r w:rsidRPr="00DC26A7">
              <w:rPr>
                <w:rStyle w:val="Nenhum"/>
              </w:rPr>
              <w:t>To modify for “Annually”. Justification: Developing pa</w:t>
            </w:r>
            <w:r w:rsidRPr="00DC26A7">
              <w:rPr>
                <w:rStyle w:val="Nenhum"/>
              </w:rPr>
              <w:t>r</w:t>
            </w:r>
            <w:r w:rsidRPr="00DC26A7">
              <w:rPr>
                <w:rStyle w:val="Nenhum"/>
              </w:rPr>
              <w:t>ties need more time to obtain and make available this data.</w:t>
            </w:r>
          </w:p>
        </w:tc>
      </w:tr>
      <w:tr w:rsidR="00BF294C" w:rsidRPr="00DC26A7" w14:paraId="1335CFD5" w14:textId="77777777" w:rsidTr="00FE5B5A">
        <w:trPr>
          <w:trHeight w:val="230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75DDF" w14:textId="77777777" w:rsidR="00BF294C" w:rsidRPr="00DC26A7" w:rsidRDefault="00BF294C" w:rsidP="00BF294C">
            <w:r w:rsidRPr="00DC26A7">
              <w:rPr>
                <w:rStyle w:val="Nenhum"/>
                <w:lang w:val="pt-PT"/>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98EB28" w14:textId="03062A35" w:rsidR="00BF294C" w:rsidRPr="00DC26A7" w:rsidRDefault="00C70D91" w:rsidP="00BF294C">
            <w:r w:rsidRPr="00DC26A7">
              <w:rPr>
                <w:rStyle w:val="Nenhum"/>
              </w:rPr>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8251C0" w14:textId="7EFCA2D7" w:rsidR="00BF294C" w:rsidRPr="00DC26A7" w:rsidRDefault="00C70D91"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86DBAA" w14:textId="7D02E0E5" w:rsidR="00BF294C" w:rsidRPr="00DC26A7" w:rsidRDefault="00C70D91" w:rsidP="00BF294C">
            <w:r w:rsidRPr="00DC26A7">
              <w:t>72</w:t>
            </w:r>
            <w:r w:rsidR="004134B0" w:rsidRPr="00DC26A7">
              <w:t>-</w:t>
            </w:r>
            <w:r w:rsidRPr="00DC26A7">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A5C2FB" w14:textId="7C961716" w:rsidR="00BF294C" w:rsidRPr="00DC26A7" w:rsidRDefault="00BF294C" w:rsidP="00BF294C">
            <w:r w:rsidRPr="00DC26A7">
              <w:rPr>
                <w:rStyle w:val="Nenhum"/>
              </w:rPr>
              <w:t>The Goal C is related with the third objective of the Co</w:t>
            </w:r>
            <w:r w:rsidRPr="00DC26A7">
              <w:rPr>
                <w:rStyle w:val="Nenhum"/>
              </w:rPr>
              <w:t>n</w:t>
            </w:r>
            <w:r w:rsidRPr="00DC26A7">
              <w:rPr>
                <w:rStyle w:val="Nenhum"/>
              </w:rPr>
              <w:t>vention: the fair and equitable sharing of the benefits ari</w:t>
            </w:r>
            <w:r w:rsidRPr="00DC26A7">
              <w:rPr>
                <w:rStyle w:val="Nenhum"/>
              </w:rPr>
              <w:t>s</w:t>
            </w:r>
            <w:r w:rsidRPr="00DC26A7">
              <w:rPr>
                <w:rStyle w:val="Nenhum"/>
              </w:rPr>
              <w:t>ing out of the utilization of genetic resources. We unde</w:t>
            </w:r>
            <w:r w:rsidRPr="00DC26A7">
              <w:rPr>
                <w:rStyle w:val="Nenhum"/>
              </w:rPr>
              <w:t>r</w:t>
            </w:r>
            <w:r w:rsidRPr="00DC26A7">
              <w:rPr>
                <w:rStyle w:val="Nenhum"/>
              </w:rPr>
              <w:t>stand that this objective was underrepresented in</w:t>
            </w:r>
            <w:r w:rsidR="00BE1417" w:rsidRPr="00DC26A7">
              <w:rPr>
                <w:rStyle w:val="Nenhum"/>
              </w:rPr>
              <w:t xml:space="preserve"> </w:t>
            </w:r>
            <w:r w:rsidRPr="00DC26A7">
              <w:rPr>
                <w:rStyle w:val="Nenhum"/>
              </w:rPr>
              <w:t>the last decade and it is very important to promote the develo</w:t>
            </w:r>
            <w:r w:rsidRPr="00DC26A7">
              <w:rPr>
                <w:rStyle w:val="Nenhum"/>
              </w:rPr>
              <w:t>p</w:t>
            </w:r>
            <w:r w:rsidRPr="00DC26A7">
              <w:rPr>
                <w:rStyle w:val="Nenhum"/>
              </w:rPr>
              <w:t>ment and implementation of mechanisms among countries to operate under access and benefit-sharing systems with clear indicators to assess the progress</w:t>
            </w:r>
          </w:p>
        </w:tc>
      </w:tr>
      <w:tr w:rsidR="00BF294C" w:rsidRPr="00DC26A7" w14:paraId="6321ED68" w14:textId="77777777" w:rsidTr="00FE5B5A">
        <w:trPr>
          <w:trHeight w:val="110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72DE25"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C0FB05"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6AD6E5"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C2CE22" w14:textId="77777777" w:rsidR="00BF294C" w:rsidRPr="00DC26A7" w:rsidRDefault="00BF294C" w:rsidP="00BF294C">
            <w:r w:rsidRPr="00DC26A7">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6AB801" w14:textId="77777777" w:rsidR="00BF294C" w:rsidRPr="00DC26A7" w:rsidRDefault="00BF294C" w:rsidP="00BF294C">
            <w:r w:rsidRPr="00DC26A7">
              <w:t>To include as indicator “The number of countries that have adopted legislative, administrative and policy frameworks to ensure fair and equitable sharing of ben</w:t>
            </w:r>
            <w:r w:rsidRPr="00DC26A7">
              <w:t>e</w:t>
            </w:r>
            <w:r w:rsidRPr="00DC26A7">
              <w:t>fits” (SDG 15.6.1)</w:t>
            </w:r>
          </w:p>
        </w:tc>
      </w:tr>
      <w:tr w:rsidR="00BF294C" w:rsidRPr="00DC26A7" w14:paraId="2CC590C7" w14:textId="77777777" w:rsidTr="00FE5B5A">
        <w:trPr>
          <w:trHeight w:val="40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9D8FF7"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A8C0C2"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F7BDFF"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40D295" w14:textId="77777777" w:rsidR="00BF294C" w:rsidRPr="00DC26A7" w:rsidRDefault="00BF294C" w:rsidP="00BF294C">
            <w:r w:rsidRPr="00DC26A7">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DB43D2" w14:textId="61997E70" w:rsidR="00BF294C" w:rsidRPr="00DC26A7" w:rsidRDefault="00BF294C" w:rsidP="00BF294C">
            <w:r w:rsidRPr="00DC26A7">
              <w:t>Delete.</w:t>
            </w:r>
          </w:p>
        </w:tc>
      </w:tr>
      <w:tr w:rsidR="00BF294C" w:rsidRPr="00DC26A7" w14:paraId="2DCCBD5B" w14:textId="77777777" w:rsidTr="00FE5B5A">
        <w:trPr>
          <w:trHeight w:val="174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4FFE32"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D78278" w14:textId="77777777" w:rsidR="00BF294C" w:rsidRPr="00DC26A7" w:rsidRDefault="00BF294C" w:rsidP="00BF294C">
            <w:r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4FD91"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7055E1" w14:textId="77777777" w:rsidR="00BF294C" w:rsidRPr="00DC26A7" w:rsidRDefault="00BF294C" w:rsidP="00BF294C">
            <w:r w:rsidRPr="00DC26A7">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9B6709" w14:textId="2164A1B7" w:rsidR="00BF294C" w:rsidRPr="00DC26A7" w:rsidRDefault="00BF294C" w:rsidP="00BF294C">
            <w:r w:rsidRPr="00DC26A7">
              <w:t>To include as indicator “Amount of money in the benefit-sharing fund of the ITGRFA and other existing or future ABS funds, and cumulatively shared in the ABS agre</w:t>
            </w:r>
            <w:r w:rsidRPr="00DC26A7">
              <w:t>e</w:t>
            </w:r>
            <w:r w:rsidRPr="00DC26A7">
              <w:t>ments reported on the ABS-CH or in national reports to CBD and the number of recipients of those funds”. This was a CIAT suggestion in an informative document for SBSTTA23</w:t>
            </w:r>
          </w:p>
        </w:tc>
      </w:tr>
      <w:tr w:rsidR="00BF294C" w:rsidRPr="00DC26A7" w14:paraId="44E4A347" w14:textId="77777777" w:rsidTr="00FE5B5A">
        <w:trPr>
          <w:trHeight w:val="166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913EB" w14:textId="77777777" w:rsidR="00BF294C" w:rsidRPr="00DC26A7" w:rsidRDefault="00BF294C" w:rsidP="00BF294C">
            <w:r w:rsidRPr="00DC26A7">
              <w:rPr>
                <w:rStyle w:val="Nenhum"/>
                <w:lang w:val="pt-PT"/>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DD943" w14:textId="02487056" w:rsidR="00BF294C" w:rsidRPr="00DC26A7" w:rsidRDefault="00BF294C" w:rsidP="00BF294C">
            <w:r w:rsidRPr="00DC26A7">
              <w:rPr>
                <w:rStyle w:val="Nenhum"/>
              </w:rPr>
              <w:t>6-7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14D6B4" w14:textId="79463213" w:rsidR="00BF294C" w:rsidRPr="00DC26A7" w:rsidRDefault="00BF294C" w:rsidP="00BF294C">
            <w:r w:rsidRPr="00DC26A7">
              <w:rPr>
                <w:rStyle w:val="Nenhum"/>
                <w:lang w:val="pt-PT"/>
              </w:rPr>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7D7882" w14:textId="31FCC0D5" w:rsidR="00BF294C" w:rsidRPr="00DC26A7" w:rsidRDefault="00BF294C" w:rsidP="00BF294C">
            <w:r w:rsidRPr="00DC26A7">
              <w:rPr>
                <w:rStyle w:val="Nenhum"/>
              </w:rPr>
              <w:t>77-85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84C0C9" w14:textId="3BB91AB1" w:rsidR="00BF294C" w:rsidRPr="00DC26A7" w:rsidRDefault="00BF294C" w:rsidP="00BF294C">
            <w:r w:rsidRPr="00DC26A7">
              <w:rPr>
                <w:rStyle w:val="Nenhum"/>
              </w:rPr>
              <w:t>The Goal D is related with the implementation of the Convention. We understand that are three main pillars: financial resources available, capacity-building and scie</w:t>
            </w:r>
            <w:r w:rsidRPr="00DC26A7">
              <w:rPr>
                <w:rStyle w:val="Nenhum"/>
              </w:rPr>
              <w:t>n</w:t>
            </w:r>
            <w:r w:rsidRPr="00DC26A7">
              <w:rPr>
                <w:rStyle w:val="Nenhum"/>
              </w:rPr>
              <w:t>tific cooperation towards innovation and biodiversity i</w:t>
            </w:r>
            <w:r w:rsidRPr="00DC26A7">
              <w:rPr>
                <w:rStyle w:val="Nenhum"/>
              </w:rPr>
              <w:t>n</w:t>
            </w:r>
            <w:r w:rsidRPr="00DC26A7">
              <w:rPr>
                <w:rStyle w:val="Nenhum"/>
              </w:rPr>
              <w:t xml:space="preserve">tegrated into key </w:t>
            </w:r>
            <w:r w:rsidR="001B5890" w:rsidRPr="00DC26A7">
              <w:rPr>
                <w:rStyle w:val="Nenhum"/>
              </w:rPr>
              <w:t>sectors</w:t>
            </w:r>
            <w:r w:rsidRPr="00DC26A7">
              <w:rPr>
                <w:rStyle w:val="Nenhum"/>
              </w:rPr>
              <w:t xml:space="preserve"> polices and plans. The sugge</w:t>
            </w:r>
            <w:r w:rsidRPr="00DC26A7">
              <w:rPr>
                <w:rStyle w:val="Nenhum"/>
              </w:rPr>
              <w:t>s</w:t>
            </w:r>
            <w:r w:rsidRPr="00DC26A7">
              <w:rPr>
                <w:rStyle w:val="Nenhum"/>
              </w:rPr>
              <w:t>tions reflect these ideas.</w:t>
            </w:r>
          </w:p>
        </w:tc>
      </w:tr>
      <w:tr w:rsidR="004879EB" w:rsidRPr="00DC26A7" w14:paraId="3053A53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F098AA" w14:textId="3954CEF3" w:rsidR="004879EB" w:rsidRPr="00DC26A7" w:rsidRDefault="004879EB" w:rsidP="24C28F0A">
            <w:pPr>
              <w:rPr>
                <w:color w:val="auto"/>
                <w:lang w:val="pt-BR"/>
              </w:rPr>
            </w:pPr>
            <w:r w:rsidRPr="00DC26A7">
              <w:rPr>
                <w:color w:val="auto"/>
                <w:lang w:val="pt-B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1D933E" w14:textId="05941E17" w:rsidR="004879EB" w:rsidRPr="00DC26A7" w:rsidRDefault="004879EB" w:rsidP="24C28F0A">
            <w:pPr>
              <w:rPr>
                <w:color w:val="auto"/>
                <w:lang w:val="pt-BR"/>
              </w:rPr>
            </w:pPr>
            <w:r w:rsidRPr="00DC26A7">
              <w:rPr>
                <w:color w:val="auto"/>
                <w:lang w:val="pt-BR"/>
              </w:rPr>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A67110" w14:textId="27BEDF2D" w:rsidR="004879EB" w:rsidRPr="00DC26A7" w:rsidRDefault="1A978066" w:rsidP="24C28F0A">
            <w:pPr>
              <w:rPr>
                <w:color w:val="auto"/>
                <w:lang w:val="pt-BR"/>
              </w:rPr>
            </w:pPr>
            <w:r w:rsidRPr="00DC26A7">
              <w:rPr>
                <w:color w:val="auto"/>
                <w:lang w:val="pt-BR"/>
              </w:rPr>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C4DD9" w14:textId="755B20A1" w:rsidR="004879EB" w:rsidRPr="00DC26A7" w:rsidRDefault="004879EB" w:rsidP="24C28F0A">
            <w:pPr>
              <w:rPr>
                <w:color w:val="auto"/>
                <w:lang w:val="pt-BR"/>
              </w:rPr>
            </w:pPr>
            <w:r w:rsidRPr="00DC26A7">
              <w:rPr>
                <w:color w:val="auto"/>
                <w:lang w:val="pt-BR"/>
              </w:rPr>
              <w:t>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537246" w14:textId="17319891" w:rsidR="004879EB" w:rsidRPr="00DC26A7" w:rsidRDefault="7341C446" w:rsidP="24C28F0A">
            <w:pPr>
              <w:rPr>
                <w:color w:val="auto"/>
              </w:rPr>
            </w:pPr>
            <w:r w:rsidRPr="00DC26A7">
              <w:rPr>
                <w:color w:val="auto"/>
              </w:rPr>
              <w:t>Delete</w:t>
            </w:r>
            <w:r w:rsidR="2A17BEB2" w:rsidRPr="00DC26A7">
              <w:rPr>
                <w:color w:val="auto"/>
              </w:rPr>
              <w:t xml:space="preserve">. </w:t>
            </w:r>
            <w:r w:rsidR="004879EB" w:rsidRPr="00DC26A7">
              <w:rPr>
                <w:color w:val="auto"/>
              </w:rPr>
              <w:t>Considering that CBD is a Party-driven process, potential indicators on the measurement of the resource mobilization efforts from the private sector are not appl</w:t>
            </w:r>
            <w:r w:rsidR="004879EB" w:rsidRPr="00DC26A7">
              <w:rPr>
                <w:color w:val="auto"/>
              </w:rPr>
              <w:t>i</w:t>
            </w:r>
            <w:r w:rsidR="004879EB" w:rsidRPr="00DC26A7">
              <w:rPr>
                <w:color w:val="auto"/>
              </w:rPr>
              <w:t>cable. The source of means of implementation should rely on Parties, banks and organizations. Private sector, phila</w:t>
            </w:r>
            <w:r w:rsidR="004879EB" w:rsidRPr="00DC26A7">
              <w:rPr>
                <w:color w:val="auto"/>
              </w:rPr>
              <w:t>n</w:t>
            </w:r>
            <w:r w:rsidR="004879EB" w:rsidRPr="00DC26A7">
              <w:rPr>
                <w:color w:val="auto"/>
              </w:rPr>
              <w:t xml:space="preserve">thropies and other resources should not be considered as a compromised amount to the means of implementation and, therefore, should be considered as voluntary. </w:t>
            </w:r>
          </w:p>
        </w:tc>
      </w:tr>
      <w:tr w:rsidR="00BF294C" w:rsidRPr="00DC26A7" w14:paraId="165D923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B3B758" w14:textId="5E4F8AF5"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8D7946" w14:textId="2C92BB3D"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721ECA" w14:textId="1425CBA9"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13F33E" w14:textId="4A2E9087" w:rsidR="00BF294C" w:rsidRPr="00DC26A7" w:rsidRDefault="00BF294C" w:rsidP="00BF294C">
            <w:r w:rsidRPr="00DC26A7">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67636A" w14:textId="177FBB48" w:rsidR="00BF294C" w:rsidRPr="00DC26A7" w:rsidRDefault="00BF294C" w:rsidP="00BF294C">
            <w:r w:rsidRPr="00DC26A7">
              <w:t xml:space="preserve">To include as indicator “Number of national programs related to financing </w:t>
            </w:r>
            <w:proofErr w:type="spellStart"/>
            <w:r w:rsidRPr="00DC26A7">
              <w:t>postgraduation</w:t>
            </w:r>
            <w:proofErr w:type="spellEnd"/>
            <w:r w:rsidRPr="00DC26A7">
              <w:t xml:space="preserve"> scholarships”.</w:t>
            </w:r>
          </w:p>
        </w:tc>
      </w:tr>
      <w:tr w:rsidR="00BF294C" w:rsidRPr="00DC26A7" w14:paraId="1F4FA940"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58C6D8"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D0FD18"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8A7D80" w14:textId="77777777" w:rsidR="00BF294C" w:rsidRPr="00DC26A7" w:rsidRDefault="00BF294C"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FD740A" w14:textId="77777777" w:rsidR="00BF294C" w:rsidRPr="00DC26A7" w:rsidRDefault="00BF294C" w:rsidP="00BF294C">
            <w:r w:rsidRPr="00DC26A7">
              <w:t>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5963A0" w14:textId="01C0F1C9" w:rsidR="00BF294C" w:rsidRPr="00DC26A7" w:rsidRDefault="00BF294C" w:rsidP="00BF294C">
            <w:r w:rsidRPr="00DC26A7">
              <w:t xml:space="preserve">Delete. It is necessary to </w:t>
            </w:r>
            <w:r w:rsidRPr="00DC26A7">
              <w:rPr>
                <w:rStyle w:val="Nenhum"/>
              </w:rPr>
              <w:t>eliminate redundancy and co</w:t>
            </w:r>
            <w:r w:rsidRPr="00DC26A7">
              <w:rPr>
                <w:rStyle w:val="Nenhum"/>
              </w:rPr>
              <w:t>m</w:t>
            </w:r>
            <w:r w:rsidRPr="00DC26A7">
              <w:rPr>
                <w:rStyle w:val="Nenhum"/>
              </w:rPr>
              <w:t>plexity</w:t>
            </w:r>
            <w:r w:rsidRPr="00DC26A7">
              <w:t>.</w:t>
            </w:r>
          </w:p>
        </w:tc>
      </w:tr>
      <w:tr w:rsidR="00BF294C" w:rsidRPr="00DC26A7" w14:paraId="7B5FC4DC" w14:textId="77777777" w:rsidTr="00FE5B5A">
        <w:trPr>
          <w:trHeight w:val="12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CB199"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D62102"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BD2F2E"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C7CF4E" w14:textId="77777777" w:rsidR="00BF294C" w:rsidRPr="00DC26A7" w:rsidRDefault="00BF294C" w:rsidP="00BF294C">
            <w:r w:rsidRPr="00DC26A7">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8A3C6" w14:textId="77777777" w:rsidR="00BF294C" w:rsidRPr="00DC26A7" w:rsidRDefault="00BF294C" w:rsidP="00BF294C">
            <w:r w:rsidRPr="00DC26A7">
              <w:t>To include as indicator “Total amount of approved fun</w:t>
            </w:r>
            <w:r w:rsidRPr="00DC26A7">
              <w:t>d</w:t>
            </w:r>
            <w:r w:rsidRPr="00DC26A7">
              <w:t>ing for developing countries to promote the development, transfer, dissemination and diffusion of environmentally sound technologies” (SDG 17.7.1)</w:t>
            </w:r>
          </w:p>
        </w:tc>
      </w:tr>
      <w:tr w:rsidR="00BF294C" w:rsidRPr="00DC26A7" w14:paraId="09E846E8"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101546" w14:textId="77777777" w:rsidR="00BF294C" w:rsidRPr="00DC26A7" w:rsidRDefault="00BF294C" w:rsidP="00BF294C">
            <w:r w:rsidRPr="00DC26A7">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0CE0E5"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1C6917" w14:textId="77777777" w:rsidR="00BF294C" w:rsidRPr="00DC26A7" w:rsidRDefault="00BF294C"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85E29" w14:textId="77777777" w:rsidR="00BF294C" w:rsidRPr="00DC26A7" w:rsidRDefault="00BF294C" w:rsidP="00BF294C">
            <w:r w:rsidRPr="00DC26A7">
              <w:t>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413DAF" w14:textId="77777777" w:rsidR="00BF294C" w:rsidRPr="00DC26A7" w:rsidRDefault="00BF294C" w:rsidP="00BF294C">
            <w:r w:rsidRPr="00DC26A7">
              <w:t>To modify for “Trends in cooperation”</w:t>
            </w:r>
          </w:p>
        </w:tc>
      </w:tr>
      <w:tr w:rsidR="00BF294C" w:rsidRPr="00DC26A7" w14:paraId="103A2915" w14:textId="77777777" w:rsidTr="00FE5B5A">
        <w:trPr>
          <w:trHeight w:val="12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F4EE13"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5E26CC"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031610"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720EE5" w14:textId="77777777" w:rsidR="00BF294C" w:rsidRPr="00DC26A7" w:rsidRDefault="00BF294C" w:rsidP="00BF294C">
            <w:r w:rsidRPr="00DC26A7">
              <w:t>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B2520A" w14:textId="77777777" w:rsidR="00BF294C" w:rsidRPr="00DC26A7" w:rsidRDefault="00BF294C" w:rsidP="00BF294C">
            <w:r w:rsidRPr="00DC26A7">
              <w:t xml:space="preserve">To include as indicator “Dollar value of financial and technical assistance (including through </w:t>
            </w:r>
          </w:p>
          <w:p w14:paraId="7F02245E" w14:textId="77777777" w:rsidR="00BF294C" w:rsidRPr="00DC26A7" w:rsidRDefault="00BF294C" w:rsidP="00BF294C">
            <w:proofErr w:type="gramStart"/>
            <w:r w:rsidRPr="00DC26A7">
              <w:t>north</w:t>
            </w:r>
            <w:proofErr w:type="gramEnd"/>
            <w:r w:rsidRPr="00DC26A7">
              <w:t>-South, South-South and triangular cooperation) committed to developing countries (SDG 17.9.1)</w:t>
            </w:r>
          </w:p>
        </w:tc>
      </w:tr>
      <w:tr w:rsidR="00BF294C" w:rsidRPr="00DC26A7" w14:paraId="21180E39"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6B2B8"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42F724"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0FDFB1" w14:textId="77777777" w:rsidR="00BF294C" w:rsidRPr="00DC26A7" w:rsidRDefault="00BF294C" w:rsidP="00BF294C">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056B4F" w14:textId="77777777" w:rsidR="00BF294C" w:rsidRPr="00DC26A7" w:rsidRDefault="00BF294C" w:rsidP="00BF294C">
            <w:r w:rsidRPr="00DC26A7">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F27FA6" w14:textId="2E42751A" w:rsidR="00BF294C" w:rsidRPr="00DC26A7" w:rsidRDefault="00BF294C" w:rsidP="00BF294C">
            <w:r w:rsidRPr="00DC26A7">
              <w:t>To modify for “Biodiversity integrated into key sectors (e.g. agriculture, forestry, fishing, mining, tourism, infr</w:t>
            </w:r>
            <w:r w:rsidRPr="00DC26A7">
              <w:t>a</w:t>
            </w:r>
            <w:r w:rsidRPr="00DC26A7">
              <w:t>structure, manufacturing and processing)”</w:t>
            </w:r>
          </w:p>
        </w:tc>
      </w:tr>
      <w:tr w:rsidR="00BF294C" w:rsidRPr="00DC26A7" w14:paraId="25F2DBD8"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E6718E"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F2E0D"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B67DEA" w14:textId="77777777" w:rsidR="00BF294C" w:rsidRPr="00DC26A7" w:rsidRDefault="00BF294C"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096800" w14:textId="77777777" w:rsidR="00BF294C" w:rsidRPr="00DC26A7" w:rsidRDefault="00BF294C" w:rsidP="00BF294C">
            <w:r w:rsidRPr="00DC26A7">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E7BAB8" w14:textId="77777777" w:rsidR="00BF294C" w:rsidRPr="00DC26A7" w:rsidRDefault="00BF294C" w:rsidP="00BF294C">
            <w:r w:rsidRPr="00DC26A7">
              <w:t>To modify for “Trends in mainstreaming biodiversity in policies”</w:t>
            </w:r>
          </w:p>
        </w:tc>
      </w:tr>
      <w:tr w:rsidR="00BF294C" w:rsidRPr="00DC26A7" w14:paraId="7A80D976" w14:textId="77777777" w:rsidTr="00FE5B5A">
        <w:trPr>
          <w:trHeight w:val="89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E8AD61" w14:textId="77777777" w:rsidR="00BF294C" w:rsidRPr="00DC26A7" w:rsidRDefault="00BF294C" w:rsidP="00BF294C">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50601F" w14:textId="77777777" w:rsidR="00BF294C" w:rsidRPr="00DC26A7" w:rsidRDefault="00BF294C" w:rsidP="00BF294C">
            <w:r w:rsidRPr="00DC26A7">
              <w:t>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843EBC"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771FC" w14:textId="77777777" w:rsidR="00BF294C" w:rsidRPr="00DC26A7" w:rsidRDefault="00BF294C" w:rsidP="00BF294C">
            <w:r w:rsidRPr="00DC26A7">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60F98" w14:textId="5560EB29" w:rsidR="00BF294C" w:rsidRPr="00DC26A7" w:rsidRDefault="00BF294C" w:rsidP="00BF294C">
            <w:r w:rsidRPr="00DC26A7">
              <w:t>To include as indicator “Number of countries with mec</w:t>
            </w:r>
            <w:r w:rsidRPr="00DC26A7">
              <w:t>h</w:t>
            </w:r>
            <w:r w:rsidRPr="00DC26A7">
              <w:t>anisms in place to enhance policy coherence of sustain</w:t>
            </w:r>
            <w:r w:rsidRPr="00DC26A7">
              <w:t>a</w:t>
            </w:r>
            <w:r w:rsidRPr="00DC26A7">
              <w:t>ble development” (SDG indicator 17.14)</w:t>
            </w:r>
          </w:p>
        </w:tc>
      </w:tr>
      <w:tr w:rsidR="00BF294C" w:rsidRPr="00DC26A7" w14:paraId="692234EC" w14:textId="77777777" w:rsidTr="00FE5B5A">
        <w:trPr>
          <w:trHeight w:val="21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37A41"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15E927" w14:textId="6BE139CB" w:rsidR="00BF294C" w:rsidRPr="00DC26A7" w:rsidRDefault="00BF294C" w:rsidP="00BF294C">
            <w:r w:rsidRPr="00DC26A7">
              <w:t>8-10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9E5955" w14:textId="4FC3F0ED"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D5D564" w14:textId="61240E57" w:rsidR="00BF294C" w:rsidRPr="00DC26A7" w:rsidRDefault="00BF294C" w:rsidP="00BF294C">
            <w:r w:rsidRPr="00DC26A7">
              <w:t>1</w:t>
            </w:r>
            <w:r w:rsidR="004134B0" w:rsidRPr="00DC26A7">
              <w:t>-</w:t>
            </w:r>
            <w:r w:rsidRPr="00DC26A7">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82A0E" w14:textId="44997E4B" w:rsidR="00BF294C" w:rsidRPr="00DC26A7" w:rsidRDefault="00BF294C" w:rsidP="00BF294C">
            <w:r w:rsidRPr="00DC26A7">
              <w:rPr>
                <w:rStyle w:val="Nenhum"/>
              </w:rPr>
              <w:t xml:space="preserve">Target 1 </w:t>
            </w:r>
            <w:r w:rsidRPr="00DC26A7">
              <w:t xml:space="preserve">is related with </w:t>
            </w:r>
            <w:r w:rsidRPr="00DC26A7">
              <w:rPr>
                <w:rStyle w:val="Nenhum"/>
              </w:rPr>
              <w:t>ecosystem management and rest</w:t>
            </w:r>
            <w:r w:rsidRPr="00DC26A7">
              <w:rPr>
                <w:rStyle w:val="Nenhum"/>
              </w:rPr>
              <w:t>o</w:t>
            </w:r>
            <w:r w:rsidRPr="00DC26A7">
              <w:rPr>
                <w:rStyle w:val="Nenhum"/>
              </w:rPr>
              <w:t xml:space="preserve">ration </w:t>
            </w:r>
            <w:r w:rsidRPr="00DC26A7">
              <w:t xml:space="preserve">for freshwater, marine and terrestrial ecosystems. We understand that </w:t>
            </w:r>
            <w:r w:rsidRPr="00DC26A7">
              <w:rPr>
                <w:rStyle w:val="Nenhum"/>
              </w:rPr>
              <w:t>the concept of “spatial planning” should be not used</w:t>
            </w:r>
            <w:r w:rsidRPr="00DC26A7">
              <w:t xml:space="preserve"> as it is defined in the document INF11, with concepts and terms presented by the Secretariat, and not agreed by Parties. The objective of the suggestions is to simplify the indicators </w:t>
            </w:r>
          </w:p>
        </w:tc>
      </w:tr>
      <w:tr w:rsidR="00B136B0" w:rsidRPr="00DC26A7" w14:paraId="42CF95C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ABCDD" w14:textId="2E3113BA" w:rsidR="00B136B0" w:rsidRPr="00DC26A7" w:rsidRDefault="00B136B0" w:rsidP="00B136B0">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7C1944" w14:textId="2BCE9014" w:rsidR="00B136B0" w:rsidRPr="00DC26A7" w:rsidRDefault="00B136B0" w:rsidP="00B136B0">
            <w:r w:rsidRPr="00DC26A7">
              <w:t>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E21B46" w14:textId="2E7A0A03" w:rsidR="00B136B0" w:rsidRPr="00DC26A7" w:rsidRDefault="00B136B0" w:rsidP="00B136B0">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3D108A" w14:textId="1ADED827" w:rsidR="00B136B0" w:rsidRPr="00DC26A7" w:rsidRDefault="00B136B0" w:rsidP="00B136B0">
            <w:r w:rsidRPr="00DC26A7">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B05C3F" w14:textId="20761F29" w:rsidR="00B136B0" w:rsidRPr="00DC26A7" w:rsidRDefault="00B136B0" w:rsidP="00B136B0">
            <w:r w:rsidRPr="00DC26A7">
              <w:rPr>
                <w:rStyle w:val="Nenhum"/>
              </w:rPr>
              <w:t xml:space="preserve">To modify for “T1.1. Increase </w:t>
            </w:r>
            <w:r w:rsidRPr="00DC26A7">
              <w:rPr>
                <w:rStyle w:val="Nenhum"/>
                <w:b/>
                <w:bCs/>
              </w:rPr>
              <w:t>or maintenance</w:t>
            </w:r>
            <w:r w:rsidRPr="00DC26A7">
              <w:rPr>
                <w:rStyle w:val="Nenhum"/>
              </w:rPr>
              <w:t xml:space="preserve"> in area of terrestrial, freshwater and marine ecosystems under </w:t>
            </w:r>
            <w:r w:rsidRPr="00DC26A7">
              <w:rPr>
                <w:rStyle w:val="Nenhum"/>
                <w:b/>
                <w:bCs/>
                <w:strike/>
              </w:rPr>
              <w:t>sp</w:t>
            </w:r>
            <w:r w:rsidRPr="00DC26A7">
              <w:rPr>
                <w:rStyle w:val="Nenhum"/>
                <w:b/>
                <w:bCs/>
                <w:strike/>
              </w:rPr>
              <w:t>a</w:t>
            </w:r>
            <w:r w:rsidRPr="00DC26A7">
              <w:rPr>
                <w:rStyle w:val="Nenhum"/>
                <w:b/>
                <w:bCs/>
                <w:strike/>
              </w:rPr>
              <w:t>tial planning</w:t>
            </w:r>
            <w:r w:rsidR="00EF4A94" w:rsidRPr="00DC26A7">
              <w:rPr>
                <w:rStyle w:val="Nenhum"/>
              </w:rPr>
              <w:t xml:space="preserve"> sustainable use</w:t>
            </w:r>
            <w:r w:rsidRPr="00DC26A7">
              <w:rPr>
                <w:rStyle w:val="Nenhum"/>
              </w:rPr>
              <w:t>”. Justification: Some Parties have preserved natural ecosystems and need to be mai</w:t>
            </w:r>
            <w:r w:rsidRPr="00DC26A7">
              <w:rPr>
                <w:rStyle w:val="Nenhum"/>
              </w:rPr>
              <w:t>n</w:t>
            </w:r>
            <w:r w:rsidRPr="00DC26A7">
              <w:rPr>
                <w:rStyle w:val="Nenhum"/>
              </w:rPr>
              <w:t>tained. Parties that need to recover natural ecosystems need to have the restoration. It is necessary to contemplate both situations.</w:t>
            </w:r>
          </w:p>
        </w:tc>
      </w:tr>
      <w:tr w:rsidR="00BF294C" w:rsidRPr="00DC26A7" w14:paraId="164BC36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5539C5"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9613F5" w14:textId="77777777" w:rsidR="00BF294C" w:rsidRPr="00DC26A7" w:rsidRDefault="00BF294C" w:rsidP="00BF294C">
            <w:r w:rsidRPr="00DC26A7">
              <w:t>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886C3A"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ACDF31" w14:textId="0EDCFFD9" w:rsidR="00BF294C" w:rsidRPr="00DC26A7" w:rsidRDefault="00BF294C" w:rsidP="00BF294C">
            <w:r w:rsidRPr="00DC26A7">
              <w:t>1</w:t>
            </w:r>
            <w:r w:rsidR="004134B0" w:rsidRPr="00DC26A7">
              <w:t>-</w:t>
            </w:r>
            <w:r w:rsidRPr="00DC26A7">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FB0069" w14:textId="4EFB3F22" w:rsidR="00BF294C" w:rsidRPr="00DC26A7" w:rsidRDefault="00BF294C" w:rsidP="00BF294C">
            <w:r w:rsidRPr="00DC26A7">
              <w:t>Delete (component T1.1 and related indicators). The co</w:t>
            </w:r>
            <w:r w:rsidRPr="00DC26A7">
              <w:t>n</w:t>
            </w:r>
            <w:r w:rsidRPr="00DC26A7">
              <w:t>cept of “spatial planning” should not be used as it is d</w:t>
            </w:r>
            <w:r w:rsidRPr="00DC26A7">
              <w:t>e</w:t>
            </w:r>
            <w:r w:rsidRPr="00DC26A7">
              <w:t>fined in the document INF11, with concepts and terms presented by the Secretariat, and not agreed by Parties.</w:t>
            </w:r>
          </w:p>
        </w:tc>
      </w:tr>
      <w:tr w:rsidR="00A0128D" w:rsidRPr="00DC26A7" w14:paraId="340319AB"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C58BBE" w14:textId="75FC866A" w:rsidR="00A0128D" w:rsidRPr="00DC26A7" w:rsidRDefault="00A0128D"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8ED4A2" w14:textId="73BD93C8" w:rsidR="00A0128D" w:rsidRPr="00DC26A7" w:rsidRDefault="00A0128D" w:rsidP="00BF294C">
            <w:r w:rsidRPr="00DC26A7">
              <w:t>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80382C" w14:textId="4ADB427D" w:rsidR="00A0128D" w:rsidRPr="00DC26A7" w:rsidRDefault="00A0128D" w:rsidP="00BF294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F7CA6C" w14:textId="58927F5D" w:rsidR="00A0128D" w:rsidRPr="00DC26A7" w:rsidRDefault="00A0128D" w:rsidP="00BF294C">
            <w:r w:rsidRPr="00DC26A7">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1D7449" w14:textId="06525FF9" w:rsidR="00A0128D" w:rsidRPr="00DC26A7" w:rsidRDefault="00A0128D" w:rsidP="00BF294C">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5BA47319"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192544" w14:textId="4EE05C06"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B76EA8" w14:textId="10373922" w:rsidR="00BF294C" w:rsidRPr="00DC26A7" w:rsidRDefault="00BF294C" w:rsidP="00BF294C">
            <w:r w:rsidRPr="00DC26A7">
              <w:t>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1CEB6B" w14:textId="319796DC" w:rsidR="00BF294C" w:rsidRPr="00DC26A7" w:rsidRDefault="00BF294C" w:rsidP="00BF294C">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8006D0" w14:textId="13111E44" w:rsidR="00BF294C" w:rsidRPr="00DC26A7" w:rsidRDefault="00BF294C" w:rsidP="00BF294C">
            <w:r w:rsidRPr="00DC26A7">
              <w:t>6-23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925A70" w14:textId="427A944C" w:rsidR="00BF294C" w:rsidRPr="00DC26A7" w:rsidRDefault="006473FE" w:rsidP="00BF294C">
            <w:r w:rsidRPr="00DC26A7">
              <w:t>To modify for “</w:t>
            </w:r>
            <w:r w:rsidR="00BF294C" w:rsidRPr="00DC26A7">
              <w:t>T1.2 Prevention of reduction and fra</w:t>
            </w:r>
            <w:r w:rsidR="00BF294C" w:rsidRPr="00DC26A7">
              <w:t>g</w:t>
            </w:r>
            <w:r w:rsidR="00BF294C" w:rsidRPr="00DC26A7">
              <w:t xml:space="preserve">mentation of natural habitats due to </w:t>
            </w:r>
            <w:r w:rsidR="00BF294C" w:rsidRPr="00DC26A7">
              <w:rPr>
                <w:b/>
                <w:bCs/>
              </w:rPr>
              <w:t>unsustainable land/sea use</w:t>
            </w:r>
            <w:r w:rsidRPr="00DC26A7">
              <w:rPr>
                <w:b/>
                <w:bCs/>
              </w:rPr>
              <w:t xml:space="preserve"> </w:t>
            </w:r>
            <w:r w:rsidRPr="00DC26A7">
              <w:rPr>
                <w:b/>
                <w:bCs/>
                <w:strike/>
              </w:rPr>
              <w:t>change</w:t>
            </w:r>
            <w:r w:rsidR="00BF294C" w:rsidRPr="00DC26A7">
              <w:t>.” The term “unsustainable” enco</w:t>
            </w:r>
            <w:r w:rsidR="00BF294C" w:rsidRPr="00DC26A7">
              <w:t>m</w:t>
            </w:r>
            <w:r w:rsidR="00BF294C" w:rsidRPr="00DC26A7">
              <w:t xml:space="preserve">passes a broader context than “change”. The unsustainable use of land/sea should be avoided. </w:t>
            </w:r>
          </w:p>
        </w:tc>
      </w:tr>
      <w:tr w:rsidR="00BF294C" w:rsidRPr="00DC26A7" w14:paraId="25F7E688"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93A7EB" w14:textId="77777777" w:rsidR="00BF294C" w:rsidRPr="00DC26A7" w:rsidRDefault="00BF294C" w:rsidP="00BF294C">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9DE55A" w14:textId="77777777" w:rsidR="00BF294C" w:rsidRPr="00DC26A7" w:rsidRDefault="00BF294C" w:rsidP="00BF294C">
            <w:r w:rsidRPr="00DC26A7">
              <w:t xml:space="preserve">8, 9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744E49"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EC4740" w14:textId="77777777" w:rsidR="00BF294C" w:rsidRPr="00DC26A7" w:rsidRDefault="00BF294C" w:rsidP="00BF294C">
            <w:r w:rsidRPr="00DC26A7">
              <w:t>7, 9, 11, 13, 16, 18, 19, 21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762F0D" w14:textId="776D97A3" w:rsidR="00BF294C" w:rsidRPr="00DC26A7" w:rsidRDefault="00BF294C" w:rsidP="00BF294C">
            <w:r w:rsidRPr="00DC26A7">
              <w:t>Delete. The objective of this deletion is to simplify the indicators.</w:t>
            </w:r>
          </w:p>
        </w:tc>
      </w:tr>
      <w:tr w:rsidR="00A06807" w:rsidRPr="00DC26A7" w14:paraId="2D572F1D"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D67BA4" w14:textId="04B72562" w:rsidR="00A06807" w:rsidRPr="00DC26A7" w:rsidRDefault="00A06807"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51ECE9" w14:textId="0121DCC6" w:rsidR="00A06807" w:rsidRPr="00DC26A7" w:rsidRDefault="00A06807"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FA9889" w14:textId="0B1F45F0" w:rsidR="00A06807" w:rsidRPr="00DC26A7" w:rsidRDefault="00A06807" w:rsidP="00BF294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BA9D35" w14:textId="04966304" w:rsidR="00A06807" w:rsidRPr="00DC26A7" w:rsidRDefault="00A06807" w:rsidP="00BF294C">
            <w:r w:rsidRPr="00DC26A7">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2DC123" w14:textId="0AFE56C5" w:rsidR="00A06807" w:rsidRPr="00DC26A7" w:rsidRDefault="00A06807" w:rsidP="00BF294C">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6306ABBF"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3BCF5"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84DCC4" w14:textId="5499D37A" w:rsidR="00BF294C" w:rsidRPr="00DC26A7" w:rsidRDefault="00C71EB0"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163C44"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130093" w14:textId="77777777" w:rsidR="00BF294C" w:rsidRPr="00DC26A7" w:rsidRDefault="00BF294C" w:rsidP="00BF294C">
            <w:r w:rsidRPr="00DC26A7">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09FB9D" w14:textId="5C5C2EAE" w:rsidR="00BF294C" w:rsidRPr="00DC26A7" w:rsidRDefault="00BF294C" w:rsidP="00BF294C">
            <w:r w:rsidRPr="00DC26A7">
              <w:t xml:space="preserve">To modify for “Number of countries using ecosystem-based approaches to </w:t>
            </w:r>
            <w:r w:rsidR="00520846" w:rsidRPr="00DC26A7">
              <w:t>manage</w:t>
            </w:r>
            <w:r w:rsidRPr="00DC26A7">
              <w:t xml:space="preserve"> marine areas” (SDG 14.2.1) </w:t>
            </w:r>
          </w:p>
        </w:tc>
      </w:tr>
      <w:tr w:rsidR="00993A72" w:rsidRPr="00DC26A7" w14:paraId="53AB745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29CF79" w14:textId="7010F692" w:rsidR="00993A72" w:rsidRPr="00DC26A7" w:rsidRDefault="00993A72"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09018A" w14:textId="49197100" w:rsidR="00993A72" w:rsidRPr="00DC26A7" w:rsidRDefault="00993A72"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8CE7E6" w14:textId="67D74907" w:rsidR="00993A72" w:rsidRPr="00DC26A7" w:rsidRDefault="00993A72" w:rsidP="00BF294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A91116" w14:textId="4F0E04B4" w:rsidR="00993A72" w:rsidRPr="00DC26A7" w:rsidRDefault="00993A72" w:rsidP="00BF294C">
            <w:r w:rsidRPr="00DC26A7">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014B1D" w14:textId="4BC4FCE0" w:rsidR="00993A72" w:rsidRPr="00DC26A7" w:rsidRDefault="00993A72" w:rsidP="00BF294C">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201EB02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012AD5" w14:textId="54584ADD"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5142E" w14:textId="5A3CEECE" w:rsidR="00BF294C" w:rsidRPr="00DC26A7" w:rsidRDefault="00BF294C"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740AA5" w14:textId="6EA22B9A"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C91F01" w14:textId="7A6CF643" w:rsidR="00BF294C" w:rsidRPr="00DC26A7" w:rsidRDefault="00BF294C" w:rsidP="00BF294C">
            <w:r w:rsidRPr="00DC26A7">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B732A5" w14:textId="4B0629F1" w:rsidR="00BF294C" w:rsidRPr="00DC26A7" w:rsidRDefault="15206C48" w:rsidP="24C28F0A">
            <w:pPr>
              <w:rPr>
                <w:rFonts w:eastAsia="Times New Roman" w:cs="Times New Roman"/>
              </w:rPr>
            </w:pPr>
            <w:r w:rsidRPr="00DC26A7">
              <w:rPr>
                <w:rFonts w:eastAsia="Times New Roman" w:cs="Times New Roman"/>
              </w:rPr>
              <w:t>To modify for “</w:t>
            </w:r>
            <w:r w:rsidR="140A8671" w:rsidRPr="00DC26A7">
              <w:rPr>
                <w:rFonts w:eastAsia="Times New Roman" w:cs="Times New Roman"/>
              </w:rPr>
              <w:t xml:space="preserve">Percentage of cropped landscapes with at least </w:t>
            </w:r>
            <w:r w:rsidR="6F13A92B" w:rsidRPr="00DC26A7">
              <w:rPr>
                <w:rFonts w:eastAsia="Times New Roman" w:cs="Times New Roman"/>
                <w:b/>
                <w:bCs/>
              </w:rPr>
              <w:t>2</w:t>
            </w:r>
            <w:r w:rsidR="140A8671" w:rsidRPr="00DC26A7">
              <w:rPr>
                <w:rFonts w:eastAsia="Times New Roman" w:cs="Times New Roman"/>
                <w:b/>
                <w:bCs/>
              </w:rPr>
              <w:t>0%</w:t>
            </w:r>
            <w:r w:rsidR="2DB0C45D" w:rsidRPr="00DC26A7">
              <w:rPr>
                <w:rFonts w:eastAsia="Times New Roman" w:cs="Times New Roman"/>
              </w:rPr>
              <w:t xml:space="preserve"> </w:t>
            </w:r>
            <w:r w:rsidR="140A8671" w:rsidRPr="00DC26A7">
              <w:rPr>
                <w:rFonts w:eastAsia="Times New Roman" w:cs="Times New Roman"/>
                <w:b/>
                <w:bCs/>
              </w:rPr>
              <w:t>nat</w:t>
            </w:r>
            <w:r w:rsidR="0DA3DB3C" w:rsidRPr="00DC26A7">
              <w:rPr>
                <w:rFonts w:eastAsia="Times New Roman" w:cs="Times New Roman"/>
                <w:b/>
                <w:bCs/>
              </w:rPr>
              <w:t>ive or restored vegetation”</w:t>
            </w:r>
          </w:p>
        </w:tc>
      </w:tr>
      <w:tr w:rsidR="00C94D39" w:rsidRPr="00DC26A7" w14:paraId="250A4288"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BED567" w14:textId="3AF78D32" w:rsidR="00C94D39" w:rsidRPr="00DC26A7" w:rsidRDefault="00C94D39" w:rsidP="00C94D39">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0DB126" w14:textId="45F08577" w:rsidR="00C94D39" w:rsidRPr="00DC26A7" w:rsidRDefault="00C94D39" w:rsidP="00C94D39">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51EBC0" w14:textId="373CF8F4" w:rsidR="00C94D39" w:rsidRPr="00DC26A7" w:rsidRDefault="00C94D39" w:rsidP="00C94D39">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CE02A2" w14:textId="7F880CE4" w:rsidR="00C94D39" w:rsidRPr="00DC26A7" w:rsidRDefault="00C94D39" w:rsidP="00C94D39">
            <w:r w:rsidRPr="00DC26A7">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47F18C" w14:textId="39139965" w:rsidR="00C94D39" w:rsidRPr="00DC26A7" w:rsidRDefault="00C94D39" w:rsidP="00C94D39">
            <w:r w:rsidRPr="00DC26A7">
              <w:t>To modify for “Every 2 years”. Justification: Standardiz</w:t>
            </w:r>
            <w:r w:rsidRPr="00DC26A7">
              <w:t>a</w:t>
            </w:r>
            <w:r w:rsidRPr="00DC26A7">
              <w:t>tion of information and methodology. Developing parties need more time to obtain and make available this data.</w:t>
            </w:r>
          </w:p>
        </w:tc>
      </w:tr>
      <w:tr w:rsidR="000173F7" w:rsidRPr="00DC26A7" w14:paraId="0C9C26F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E58773" w14:textId="5D8FD8E6" w:rsidR="000173F7" w:rsidRPr="00DC26A7" w:rsidRDefault="000173F7"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8A074B" w14:textId="7280E377" w:rsidR="000173F7" w:rsidRPr="00DC26A7" w:rsidRDefault="000173F7"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468AC8" w14:textId="55A34C5B" w:rsidR="000173F7" w:rsidRPr="00DC26A7" w:rsidRDefault="000173F7"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46FFE2" w14:textId="17A3B5E0" w:rsidR="000173F7" w:rsidRPr="00DC26A7" w:rsidRDefault="000173F7" w:rsidP="00BF294C">
            <w:r w:rsidRPr="00DC26A7">
              <w:t>21-22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D36A27" w14:textId="006E1432" w:rsidR="000173F7" w:rsidRPr="00DC26A7" w:rsidRDefault="000173F7" w:rsidP="00BF294C">
            <w:r w:rsidRPr="00DC26A7">
              <w:t>To include as indicator “Percentage of cropped landscapes with preserved riverbanks and water bodies areas”</w:t>
            </w:r>
          </w:p>
        </w:tc>
      </w:tr>
      <w:tr w:rsidR="00C94D39" w:rsidRPr="00DC26A7" w14:paraId="156AC9E3"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4E3DAC" w14:textId="3CCFD37F" w:rsidR="00C94D39" w:rsidRPr="00DC26A7" w:rsidRDefault="00C94D39"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0A820" w14:textId="0BF1744D" w:rsidR="00C94D39" w:rsidRPr="00DC26A7" w:rsidRDefault="00C94D39" w:rsidP="00BF294C">
            <w:r w:rsidRPr="00DC26A7">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EE01D" w14:textId="523B3A46" w:rsidR="00C94D39" w:rsidRPr="00DC26A7" w:rsidRDefault="00C94D39" w:rsidP="00BF294C">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C8A88E" w14:textId="7824E0E0" w:rsidR="00C94D39" w:rsidRPr="00DC26A7" w:rsidRDefault="00C94D39" w:rsidP="00BF294C">
            <w:r w:rsidRPr="00DC26A7">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F71845" w14:textId="346B840E" w:rsidR="00C94D39" w:rsidRPr="00DC26A7" w:rsidRDefault="00C94D39" w:rsidP="00BF294C">
            <w:r w:rsidRPr="00DC26A7">
              <w:t xml:space="preserve">To modify for “Trends in extent </w:t>
            </w:r>
            <w:r w:rsidRPr="00DC26A7">
              <w:rPr>
                <w:b/>
                <w:bCs/>
              </w:rPr>
              <w:t>or conservation</w:t>
            </w:r>
            <w:r w:rsidRPr="00DC26A7">
              <w:t xml:space="preserve"> of intact / wilderness ecosystems”. Justification: Some Parties have preserved natural ecosystems and need to be maintained. Parties that need to recover natural ecosystems need to have the restoration. It is necessary to contemplate both situations.</w:t>
            </w:r>
          </w:p>
        </w:tc>
      </w:tr>
      <w:tr w:rsidR="00BF294C" w:rsidRPr="00DC26A7" w14:paraId="55C642AA"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A7622C"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6E2D17" w14:textId="77777777" w:rsidR="00BF294C" w:rsidRPr="00DC26A7" w:rsidRDefault="00BF294C" w:rsidP="00BF294C">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4B5E6"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8343FF" w14:textId="77777777" w:rsidR="00BF294C" w:rsidRPr="00DC26A7" w:rsidRDefault="00BF294C" w:rsidP="00BF294C">
            <w:r w:rsidRPr="00DC26A7">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D468D4" w14:textId="09B240A4" w:rsidR="00BF294C" w:rsidRPr="00DC26A7" w:rsidRDefault="00BF294C" w:rsidP="00BF294C">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0F691C" w:rsidRPr="00DC26A7" w14:paraId="476D02F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EE345A" w14:textId="40C51D30" w:rsidR="000F691C" w:rsidRPr="00DC26A7" w:rsidRDefault="000F691C" w:rsidP="000F691C">
            <w:pPr>
              <w:rPr>
                <w:color w:val="000000" w:themeColor="text1"/>
              </w:rPr>
            </w:pPr>
            <w:r w:rsidRPr="00DC26A7">
              <w:rPr>
                <w:color w:val="000000" w:themeColor="text1"/>
                <w:lang w:val="pt-BR"/>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5B3EE2" w14:textId="64FD81EB" w:rsidR="000F691C" w:rsidRPr="00DC26A7" w:rsidRDefault="000F691C" w:rsidP="000F691C">
            <w:pPr>
              <w:rPr>
                <w:color w:val="000000" w:themeColor="text1"/>
              </w:rPr>
            </w:pPr>
            <w:r w:rsidRPr="00DC26A7">
              <w:rPr>
                <w:color w:val="000000" w:themeColor="text1"/>
                <w:lang w:val="pt-BR"/>
              </w:rPr>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823F1" w14:textId="6C6DF926" w:rsidR="000F691C" w:rsidRPr="00DC26A7" w:rsidRDefault="000F691C" w:rsidP="000F691C">
            <w:pPr>
              <w:rPr>
                <w:color w:val="000000" w:themeColor="text1"/>
              </w:rPr>
            </w:pPr>
            <w:r w:rsidRPr="00DC26A7">
              <w:rPr>
                <w:color w:val="000000" w:themeColor="text1"/>
                <w:lang w:val="pt-BR"/>
              </w:rPr>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7A519" w14:textId="51FC0C68" w:rsidR="000F691C" w:rsidRPr="00DC26A7" w:rsidRDefault="000F691C" w:rsidP="000F691C">
            <w:pPr>
              <w:rPr>
                <w:color w:val="000000" w:themeColor="text1"/>
              </w:rPr>
            </w:pPr>
            <w:r w:rsidRPr="00DC26A7">
              <w:rPr>
                <w:color w:val="000000" w:themeColor="text1"/>
                <w:lang w:val="pt-BR"/>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E5940A" w14:textId="713389C4" w:rsidR="000F691C" w:rsidRPr="00DC26A7" w:rsidRDefault="004879EB" w:rsidP="000F691C">
            <w:pPr>
              <w:rPr>
                <w:color w:val="000000" w:themeColor="text1"/>
              </w:rPr>
            </w:pPr>
            <w:r w:rsidRPr="00DC26A7">
              <w:t xml:space="preserve">To </w:t>
            </w:r>
            <w:r w:rsidR="020FDA4B" w:rsidRPr="00DC26A7">
              <w:t>modify for</w:t>
            </w:r>
            <w:r w:rsidRPr="00DC26A7">
              <w:t xml:space="preserve"> “Percentage of recovered degraded land”. The possibility to recover degraded land is also another key feature that should be considered aimed at promoting the conversion of degraded land to productive lands and also to native vegetation restoration.</w:t>
            </w:r>
            <w:r w:rsidRPr="00DC26A7">
              <w:rPr>
                <w:rStyle w:val="eop"/>
                <w:color w:val="000000" w:themeColor="text1"/>
                <w:shd w:val="clear" w:color="auto" w:fill="CED7E7"/>
              </w:rPr>
              <w:t> </w:t>
            </w:r>
          </w:p>
        </w:tc>
      </w:tr>
      <w:tr w:rsidR="00E47DD5" w:rsidRPr="00DC26A7" w14:paraId="46A7B89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4568DC" w14:textId="65B73217" w:rsidR="00E47DD5" w:rsidRPr="00DC26A7" w:rsidRDefault="00E47DD5" w:rsidP="00E47DD5">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D48635" w14:textId="2CEC0691" w:rsidR="00E47DD5" w:rsidRPr="00DC26A7" w:rsidRDefault="00E47DD5" w:rsidP="00E47DD5">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2D6144" w14:textId="48BCEEAB" w:rsidR="00E47DD5" w:rsidRPr="00DC26A7" w:rsidRDefault="00E47DD5" w:rsidP="00E47DD5">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F94884" w14:textId="1AF45B95" w:rsidR="00E47DD5" w:rsidRPr="00DC26A7" w:rsidRDefault="00E47DD5" w:rsidP="00E47DD5">
            <w:r w:rsidRPr="00DC26A7">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5FCF7D" w14:textId="58C11B71" w:rsidR="00E47DD5" w:rsidRPr="00DC26A7" w:rsidRDefault="00E47DD5" w:rsidP="00E47DD5">
            <w:r w:rsidRPr="00DC26A7">
              <w:t>To modify for “Every 2 years”. Justification: Standardiz</w:t>
            </w:r>
            <w:r w:rsidRPr="00DC26A7">
              <w:t>a</w:t>
            </w:r>
            <w:r w:rsidRPr="00DC26A7">
              <w:t>tion of information and methodology. Developing parties need more time to obtain and make available this data.</w:t>
            </w:r>
          </w:p>
        </w:tc>
      </w:tr>
      <w:tr w:rsidR="00E47DD5" w:rsidRPr="00DC26A7" w14:paraId="26435DD3"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169730" w14:textId="48011771" w:rsidR="00E47DD5" w:rsidRPr="00DC26A7" w:rsidRDefault="00E47DD5" w:rsidP="00E47DD5">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B2E2AE" w14:textId="404F9FEF" w:rsidR="00E47DD5" w:rsidRPr="00DC26A7" w:rsidRDefault="00E47DD5" w:rsidP="00E47DD5">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AF09AB" w14:textId="63413412" w:rsidR="00E47DD5" w:rsidRPr="00DC26A7" w:rsidRDefault="00E47DD5" w:rsidP="00E47DD5">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12EADF" w14:textId="21311BA1" w:rsidR="00E47DD5" w:rsidRPr="00DC26A7" w:rsidRDefault="00E47DD5" w:rsidP="00E47DD5">
            <w:r w:rsidRPr="00DC26A7">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C92955" w14:textId="21381033" w:rsidR="00E47DD5" w:rsidRPr="00DC26A7" w:rsidRDefault="00E47DD5" w:rsidP="00E47DD5">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7B65790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84FB2"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1634A3" w14:textId="77777777" w:rsidR="00BF294C" w:rsidRPr="00DC26A7" w:rsidRDefault="00BF294C" w:rsidP="00BF294C">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EE03F1"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1A0D44" w14:textId="2756AF52" w:rsidR="00BF294C" w:rsidRPr="00DC26A7" w:rsidRDefault="00BF294C" w:rsidP="00BF294C">
            <w:r w:rsidRPr="00DC26A7">
              <w:t>30</w:t>
            </w:r>
            <w:r w:rsidR="004134B0" w:rsidRPr="00DC26A7">
              <w:t>-</w:t>
            </w:r>
            <w:r w:rsidRPr="00DC26A7">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7BC5F0" w14:textId="7803D6BA" w:rsidR="00BF294C" w:rsidRPr="00DC26A7" w:rsidRDefault="00BF294C" w:rsidP="00BF294C">
            <w:r w:rsidRPr="00DC26A7">
              <w:t>Delete (component T1.5 and related indicators). It is ne</w:t>
            </w:r>
            <w:r w:rsidRPr="00DC26A7">
              <w:t>c</w:t>
            </w:r>
            <w:r w:rsidRPr="00DC26A7">
              <w:t xml:space="preserve">essary to </w:t>
            </w:r>
            <w:r w:rsidRPr="00DC26A7">
              <w:rPr>
                <w:rStyle w:val="Nenhum"/>
              </w:rPr>
              <w:t>eliminate redundancy and complexity</w:t>
            </w:r>
          </w:p>
        </w:tc>
      </w:tr>
      <w:tr w:rsidR="00537E73" w:rsidRPr="00DC26A7" w14:paraId="69F7E95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822920" w14:textId="1866A856" w:rsidR="00537E73" w:rsidRPr="00DC26A7" w:rsidRDefault="00537E73" w:rsidP="00537E73">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7085E6" w14:textId="3554A44D" w:rsidR="00537E73" w:rsidRPr="00DC26A7" w:rsidRDefault="00537E73" w:rsidP="00537E73">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D70CA" w14:textId="0B2FF0E2" w:rsidR="00537E73" w:rsidRPr="00DC26A7" w:rsidRDefault="00537E73" w:rsidP="00537E7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6CE3FA" w14:textId="405D7822" w:rsidR="00537E73" w:rsidRPr="00DC26A7" w:rsidRDefault="00537E73" w:rsidP="00537E73">
            <w:r w:rsidRPr="00DC26A7">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72CB8E" w14:textId="24316C4D" w:rsidR="00537E73" w:rsidRPr="00DC26A7" w:rsidRDefault="00537E73" w:rsidP="00537E73">
            <w:r w:rsidRPr="00DC26A7">
              <w:t>To modify for “Every 2 years”. Justification: Standardiz</w:t>
            </w:r>
            <w:r w:rsidRPr="00DC26A7">
              <w:t>a</w:t>
            </w:r>
            <w:r w:rsidRPr="00DC26A7">
              <w:t>tion of information and methodology. Developing parties need more time to obtain and make available this data.</w:t>
            </w:r>
          </w:p>
        </w:tc>
      </w:tr>
      <w:tr w:rsidR="00537E73" w:rsidRPr="00DC26A7" w14:paraId="791E55D6"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5F37CF" w14:textId="6E7F21C3" w:rsidR="00537E73" w:rsidRPr="00DC26A7" w:rsidRDefault="00537E73" w:rsidP="00537E73">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ECD7A3" w14:textId="1E3F3765" w:rsidR="00537E73" w:rsidRPr="00DC26A7" w:rsidRDefault="00537E73" w:rsidP="00537E73">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198772" w14:textId="7A3CD369" w:rsidR="00537E73" w:rsidRPr="00DC26A7" w:rsidRDefault="00537E73" w:rsidP="00537E7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6DE460" w14:textId="702A7689" w:rsidR="00537E73" w:rsidRPr="00DC26A7" w:rsidRDefault="00537E73" w:rsidP="00537E73">
            <w:r w:rsidRPr="00DC26A7">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DF070E" w14:textId="0856EF5C" w:rsidR="00537E73" w:rsidRPr="00DC26A7" w:rsidRDefault="00537E73" w:rsidP="00537E73">
            <w:r w:rsidRPr="00DC26A7">
              <w:t>To modify for “Every 2 years”. Justification: Standardiz</w:t>
            </w:r>
            <w:r w:rsidRPr="00DC26A7">
              <w:t>a</w:t>
            </w:r>
            <w:r w:rsidRPr="00DC26A7">
              <w:t>tion of information and methodology. Developing parties need more time to obtain and make available this data.</w:t>
            </w:r>
          </w:p>
        </w:tc>
      </w:tr>
      <w:tr w:rsidR="00537E73" w:rsidRPr="00DC26A7" w14:paraId="444B7D94"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B9F8BA" w14:textId="69CFDEA0" w:rsidR="00537E73" w:rsidRPr="00DC26A7" w:rsidRDefault="00537E73" w:rsidP="00537E73">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7E724" w14:textId="669C8666" w:rsidR="00537E73" w:rsidRPr="00DC26A7" w:rsidRDefault="00537E73" w:rsidP="00537E73">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BB1550" w14:textId="1DDCF4F0" w:rsidR="00537E73" w:rsidRPr="00DC26A7" w:rsidRDefault="00537E73" w:rsidP="00537E7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2D719B" w14:textId="73D8457F" w:rsidR="00537E73" w:rsidRPr="00DC26A7" w:rsidRDefault="00537E73" w:rsidP="00537E73">
            <w:r w:rsidRPr="00DC26A7">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6C3575" w14:textId="54959715" w:rsidR="00537E73" w:rsidRPr="00DC26A7" w:rsidRDefault="00537E73" w:rsidP="00537E73">
            <w:r w:rsidRPr="00DC26A7">
              <w:t>To modify for “Every 2 years”. Justification: Standardiz</w:t>
            </w:r>
            <w:r w:rsidRPr="00DC26A7">
              <w:t>a</w:t>
            </w:r>
            <w:r w:rsidRPr="00DC26A7">
              <w:t>tion of information and methodology. Developing parties need more time to obtain and make available this data.</w:t>
            </w:r>
          </w:p>
        </w:tc>
      </w:tr>
      <w:tr w:rsidR="00537E73" w:rsidRPr="00DC26A7" w14:paraId="1A3A86B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CB2DFD" w14:textId="1977E335" w:rsidR="00537E73" w:rsidRPr="00DC26A7" w:rsidRDefault="00537E73" w:rsidP="00537E73">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B04A75" w14:textId="27542134" w:rsidR="00537E73" w:rsidRPr="00DC26A7" w:rsidRDefault="00537E73" w:rsidP="00537E73">
            <w:r w:rsidRPr="00DC26A7">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25349C" w14:textId="618A7D2A" w:rsidR="00537E73" w:rsidRPr="00DC26A7" w:rsidRDefault="00537E73" w:rsidP="00537E7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6010CC" w14:textId="1400F15E" w:rsidR="00537E73" w:rsidRPr="00DC26A7" w:rsidRDefault="00537E73" w:rsidP="00537E73">
            <w:r w:rsidRPr="00DC26A7">
              <w:t>3</w:t>
            </w:r>
            <w:r w:rsidR="008E0EA4" w:rsidRPr="00DC26A7">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7150ED" w14:textId="605FBD0E" w:rsidR="00537E73" w:rsidRPr="00DC26A7" w:rsidRDefault="00537E73" w:rsidP="00537E73">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3DD1E1FF" w14:textId="77777777" w:rsidTr="00FE5B5A">
        <w:trPr>
          <w:trHeight w:val="173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0F082"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77ABE2" w14:textId="4EF2CF9B" w:rsidR="00BF294C" w:rsidRPr="00DC26A7" w:rsidRDefault="00BF294C" w:rsidP="00BF294C">
            <w:r w:rsidRPr="00DC26A7">
              <w:t>10-12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09ABEF" w14:textId="3FE0820A"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15B774" w14:textId="4AB46B12" w:rsidR="00BF294C" w:rsidRPr="00DC26A7" w:rsidRDefault="00BF294C" w:rsidP="00BF294C">
            <w:r w:rsidRPr="00DC26A7">
              <w:t>35-52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2BCFDB" w14:textId="77777777" w:rsidR="00BF294C" w:rsidRPr="00DC26A7" w:rsidRDefault="00BF294C" w:rsidP="00BF294C">
            <w:r w:rsidRPr="00DC26A7">
              <w:rPr>
                <w:rStyle w:val="Nenhum"/>
              </w:rPr>
              <w:t xml:space="preserve">Target 2 </w:t>
            </w:r>
            <w:r w:rsidRPr="00DC26A7">
              <w:t xml:space="preserve">is related with </w:t>
            </w:r>
            <w:r w:rsidRPr="00DC26A7">
              <w:rPr>
                <w:rStyle w:val="Nenhum"/>
              </w:rPr>
              <w:t>protection and connectivity of areas</w:t>
            </w:r>
            <w:r w:rsidRPr="00DC26A7">
              <w:t xml:space="preserve"> with </w:t>
            </w:r>
            <w:r w:rsidRPr="00DC26A7">
              <w:rPr>
                <w:rStyle w:val="Nenhum"/>
              </w:rPr>
              <w:t>focus on areas particularly important for biod</w:t>
            </w:r>
            <w:r w:rsidRPr="00DC26A7">
              <w:rPr>
                <w:rStyle w:val="Nenhum"/>
              </w:rPr>
              <w:t>i</w:t>
            </w:r>
            <w:r w:rsidRPr="00DC26A7">
              <w:rPr>
                <w:rStyle w:val="Nenhum"/>
              </w:rPr>
              <w:t xml:space="preserve">versity </w:t>
            </w:r>
            <w:r w:rsidRPr="00DC26A7">
              <w:t xml:space="preserve">establishing a </w:t>
            </w:r>
            <w:proofErr w:type="spellStart"/>
            <w:r w:rsidRPr="00DC26A7">
              <w:t>percentual</w:t>
            </w:r>
            <w:proofErr w:type="spellEnd"/>
            <w:r w:rsidRPr="00DC26A7">
              <w:t xml:space="preserve"> of 30%. We understand that the monitoring should focus at these two elements (protection and connectivity) and that it is preferable to use only measurable indicators for a quantitative target </w:t>
            </w:r>
          </w:p>
        </w:tc>
      </w:tr>
      <w:tr w:rsidR="00394CAC" w:rsidRPr="00DC26A7" w14:paraId="697F5D9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CEC3D1" w14:textId="563775C7" w:rsidR="00394CAC" w:rsidRPr="00DC26A7" w:rsidRDefault="00394CA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3AE9BE" w14:textId="0414F99C" w:rsidR="00394CAC" w:rsidRPr="00DC26A7" w:rsidRDefault="00394CAC" w:rsidP="00BF294C">
            <w:r w:rsidRPr="00DC26A7">
              <w:t>10-11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25D612" w14:textId="33B87B96" w:rsidR="00394CAC" w:rsidRPr="00DC26A7" w:rsidRDefault="00394CA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9250C9" w14:textId="488A6B80" w:rsidR="00394CAC" w:rsidRPr="00DC26A7" w:rsidRDefault="00394CAC" w:rsidP="00BF294C">
            <w:r w:rsidRPr="00DC26A7">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3201E5" w14:textId="4EC79640" w:rsidR="00394CAC" w:rsidRPr="00DC26A7" w:rsidRDefault="00394CAC" w:rsidP="00BF294C">
            <w:r w:rsidRPr="00DC26A7">
              <w:t>Delete.</w:t>
            </w:r>
          </w:p>
        </w:tc>
      </w:tr>
      <w:tr w:rsidR="000F691C" w:rsidRPr="00DC26A7" w14:paraId="5281899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1C37B" w14:textId="7C5E8C00" w:rsidR="000F691C" w:rsidRPr="00DC26A7" w:rsidRDefault="000F691C" w:rsidP="00D94F2D">
            <w:pPr>
              <w:jc w:val="both"/>
              <w:rPr>
                <w:color w:val="000000" w:themeColor="text1"/>
              </w:rPr>
            </w:pPr>
            <w:r w:rsidRPr="00DC26A7">
              <w:rPr>
                <w:color w:val="000000" w:themeColor="text1"/>
                <w:lang w:val="pt-BR"/>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84F902" w14:textId="522DCA25" w:rsidR="000F691C" w:rsidRPr="00DC26A7" w:rsidRDefault="000F691C" w:rsidP="000F691C">
            <w:pPr>
              <w:rPr>
                <w:color w:val="000000" w:themeColor="text1"/>
              </w:rPr>
            </w:pPr>
            <w:r w:rsidRPr="00DC26A7">
              <w:rPr>
                <w:color w:val="000000" w:themeColor="text1"/>
                <w:lang w:val="pt-BR"/>
              </w:rPr>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1ABD4" w14:textId="41B0C7E1" w:rsidR="000F691C" w:rsidRPr="00DC26A7" w:rsidRDefault="000F691C" w:rsidP="000F691C">
            <w:pPr>
              <w:rPr>
                <w:color w:val="000000" w:themeColor="text1"/>
              </w:rPr>
            </w:pPr>
            <w:r w:rsidRPr="00DC26A7">
              <w:rPr>
                <w:color w:val="000000" w:themeColor="text1"/>
                <w:lang w:val="pt-BR"/>
              </w:rPr>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399F48" w14:textId="35F0E5CB" w:rsidR="000F691C" w:rsidRPr="00DC26A7" w:rsidRDefault="000F691C" w:rsidP="000F691C">
            <w:pPr>
              <w:rPr>
                <w:color w:val="000000" w:themeColor="text1"/>
              </w:rPr>
            </w:pPr>
            <w:r w:rsidRPr="00DC26A7">
              <w:rPr>
                <w:color w:val="000000" w:themeColor="text1"/>
                <w:lang w:val="pt-BR"/>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A080FF" w14:textId="0F9170B0" w:rsidR="000F691C" w:rsidRPr="00DC26A7" w:rsidRDefault="00D94F2D" w:rsidP="00CA24F5">
            <w:pPr>
              <w:rPr>
                <w:color w:val="000000" w:themeColor="text1"/>
              </w:rPr>
            </w:pPr>
            <w:r w:rsidRPr="00DC26A7">
              <w:t>To include as indicator “Percentage of private lands with 20% of native or restored vegetation.” Other effective area-based conservation measures should include a pr</w:t>
            </w:r>
            <w:r w:rsidRPr="00DC26A7">
              <w:t>o</w:t>
            </w:r>
            <w:r w:rsidRPr="00DC26A7">
              <w:t>portion of native or restored vegetation on private lands, aimed at promoting native vegetation conservation and restoration on farmland. Parties should be encouraged to promote this kind of conservation measures, especially considering the positive biodiversity-climate-soil-water nexus that native vegetation can offer</w:t>
            </w:r>
            <w:r w:rsidRPr="00C44EC0">
              <w:t>.</w:t>
            </w:r>
          </w:p>
        </w:tc>
      </w:tr>
      <w:tr w:rsidR="00326AAE" w:rsidRPr="00DC26A7" w14:paraId="552E660B"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04DB32" w14:textId="18ADE01D" w:rsidR="00326AAE" w:rsidRPr="00DC26A7" w:rsidRDefault="00326AAE" w:rsidP="00326AAE">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5A12B0" w14:textId="0E943369" w:rsidR="00326AAE" w:rsidRPr="00DC26A7" w:rsidRDefault="00326AAE" w:rsidP="00326AAE">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BB7CA" w14:textId="56F7003E" w:rsidR="00326AAE" w:rsidRPr="00DC26A7" w:rsidRDefault="00326AAE" w:rsidP="00326AAE">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168FA8" w14:textId="1823AA59" w:rsidR="00326AAE" w:rsidRPr="00DC26A7" w:rsidRDefault="00326AAE" w:rsidP="00326AAE">
            <w:r w:rsidRPr="00DC26A7">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92009E" w14:textId="61A2F078" w:rsidR="00326AAE" w:rsidRPr="00DC26A7" w:rsidRDefault="00326AAE" w:rsidP="00326AAE">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4CEF56B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B95215"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8EC8DF" w14:textId="77777777" w:rsidR="00BF294C" w:rsidRPr="00DC26A7" w:rsidRDefault="00BF294C" w:rsidP="00BF294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BCD34D"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0304F8" w14:textId="76672A29" w:rsidR="00BF294C" w:rsidRPr="00DC26A7" w:rsidRDefault="00BF294C" w:rsidP="00BF294C">
            <w:r w:rsidRPr="00DC26A7">
              <w:t>39</w:t>
            </w:r>
            <w:r w:rsidR="004134B0" w:rsidRPr="00DC26A7">
              <w:t>-</w:t>
            </w:r>
            <w:r w:rsidRPr="00DC26A7">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E26953" w14:textId="47733465" w:rsidR="00BF294C" w:rsidRPr="00DC26A7" w:rsidRDefault="00BF294C" w:rsidP="00BF294C">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0F6833" w:rsidRPr="00DC26A7" w14:paraId="48DA780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9E145A" w14:textId="251ADB75" w:rsidR="000F6833" w:rsidRPr="00DC26A7" w:rsidRDefault="000F6833"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7FC266" w14:textId="50E220BF" w:rsidR="000F6833" w:rsidRPr="00DC26A7" w:rsidRDefault="000F6833" w:rsidP="00BF294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5186B7" w14:textId="0E0F1A47" w:rsidR="000F6833" w:rsidRPr="00DC26A7" w:rsidRDefault="000F6833" w:rsidP="00BF294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A9F525" w14:textId="016EF7E3" w:rsidR="000F6833" w:rsidRPr="00DC26A7" w:rsidRDefault="000F6833" w:rsidP="00BF294C">
            <w:r w:rsidRPr="00DC26A7">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2E5E09" w14:textId="2C8B04B4" w:rsidR="000F6833" w:rsidRPr="00DC26A7" w:rsidRDefault="000F6833" w:rsidP="00BF294C">
            <w:r w:rsidRPr="00DC26A7">
              <w:t>To modify for “Every 2 years”. Justification: Standardiz</w:t>
            </w:r>
            <w:r w:rsidRPr="00DC26A7">
              <w:t>a</w:t>
            </w:r>
            <w:r w:rsidRPr="00DC26A7">
              <w:t>tion of information and methodology. Developing parties need more time to obtain and make available this data.</w:t>
            </w:r>
          </w:p>
        </w:tc>
      </w:tr>
      <w:tr w:rsidR="000F6833" w:rsidRPr="00DC26A7" w14:paraId="7758ED1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1174A3" w14:textId="6109E225" w:rsidR="000F6833" w:rsidRPr="00DC26A7" w:rsidRDefault="000F6833" w:rsidP="000F6833">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B48BA7" w14:textId="5335A0B3" w:rsidR="000F6833" w:rsidRPr="00DC26A7" w:rsidRDefault="000F6833" w:rsidP="000F6833">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5E31A7" w14:textId="4B62C526" w:rsidR="000F6833" w:rsidRPr="00DC26A7" w:rsidRDefault="000F6833" w:rsidP="000F68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A39F0B" w14:textId="3F1EE3D1" w:rsidR="000F6833" w:rsidRPr="00DC26A7" w:rsidRDefault="000F6833" w:rsidP="000F6833">
            <w:r w:rsidRPr="00DC26A7">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195EDB" w14:textId="6C403CE3" w:rsidR="000F6833" w:rsidRPr="00DC26A7" w:rsidRDefault="000F6833" w:rsidP="000F6833">
            <w:r w:rsidRPr="00DC26A7">
              <w:t>To modify for “Every 2 years”. Justification: Standardiz</w:t>
            </w:r>
            <w:r w:rsidRPr="00DC26A7">
              <w:t>a</w:t>
            </w:r>
            <w:r w:rsidRPr="00DC26A7">
              <w:t>tion of information and methodology. Developing parties need more time to obtain and make available this data.</w:t>
            </w:r>
          </w:p>
        </w:tc>
      </w:tr>
      <w:tr w:rsidR="000F6833" w:rsidRPr="00DC26A7" w14:paraId="6EF2799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0CE519" w14:textId="20EA1A05" w:rsidR="000F6833" w:rsidRPr="00DC26A7" w:rsidRDefault="000F6833" w:rsidP="000F6833">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BDC581" w14:textId="4FF4EA89" w:rsidR="000F6833" w:rsidRPr="00DC26A7" w:rsidRDefault="000F6833" w:rsidP="000F6833">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4E9C09" w14:textId="01D676DF" w:rsidR="000F6833" w:rsidRPr="00DC26A7" w:rsidRDefault="000F6833" w:rsidP="000F6833">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C4EBA0" w14:textId="37C8EDDA" w:rsidR="000F6833" w:rsidRPr="00DC26A7" w:rsidRDefault="000F6833" w:rsidP="000F6833">
            <w:r w:rsidRPr="00DC26A7">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90113F" w14:textId="776CD456" w:rsidR="000F6833" w:rsidRPr="00DC26A7" w:rsidRDefault="000F6833" w:rsidP="000F6833">
            <w:r w:rsidRPr="00DC26A7">
              <w:t>To modify for “Every 2 years”. Justification: Standardiz</w:t>
            </w:r>
            <w:r w:rsidRPr="00DC26A7">
              <w:t>a</w:t>
            </w:r>
            <w:r w:rsidRPr="00DC26A7">
              <w:lastRenderedPageBreak/>
              <w:t>tion of information and methodology. Developing parties need more time to obtain and make available this data.</w:t>
            </w:r>
          </w:p>
        </w:tc>
      </w:tr>
      <w:tr w:rsidR="00BF294C" w:rsidRPr="00DC26A7" w14:paraId="05160D03"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DE81DA" w14:textId="77777777" w:rsidR="00BF294C" w:rsidRPr="00DC26A7" w:rsidRDefault="00BF294C" w:rsidP="00BF294C">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2833BB" w14:textId="77777777" w:rsidR="00BF294C" w:rsidRPr="00DC26A7" w:rsidRDefault="00BF294C" w:rsidP="00BF294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5554DE"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A58A83" w14:textId="4386D0FE" w:rsidR="00BF294C" w:rsidRPr="00DC26A7" w:rsidRDefault="00BF294C" w:rsidP="00BF294C">
            <w:r w:rsidRPr="00DC26A7">
              <w:t>43</w:t>
            </w:r>
            <w:r w:rsidR="004134B0" w:rsidRPr="00DC26A7">
              <w:t>-</w:t>
            </w:r>
            <w:r w:rsidRPr="00DC26A7">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BF9078" w14:textId="23AE4457" w:rsidR="00BF294C" w:rsidRPr="00DC26A7" w:rsidRDefault="00BF294C" w:rsidP="00BF294C">
            <w:r w:rsidRPr="00DC26A7">
              <w:t>Delete (component T2.3 and related indicators). It is ne</w:t>
            </w:r>
            <w:r w:rsidRPr="00DC26A7">
              <w:t>c</w:t>
            </w:r>
            <w:r w:rsidRPr="00DC26A7">
              <w:t xml:space="preserve">essary to </w:t>
            </w:r>
            <w:r w:rsidRPr="00DC26A7">
              <w:rPr>
                <w:rStyle w:val="Nenhum"/>
              </w:rPr>
              <w:t>eliminate redundancy and complexity</w:t>
            </w:r>
          </w:p>
        </w:tc>
      </w:tr>
      <w:tr w:rsidR="00CE128C" w:rsidRPr="00DC26A7" w14:paraId="18A6786D"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38998" w14:textId="32B0904C" w:rsidR="00CE128C" w:rsidRPr="00DC26A7" w:rsidRDefault="00CE128C" w:rsidP="00CE128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C25619" w14:textId="3A9C7240" w:rsidR="00CE128C" w:rsidRPr="00DC26A7" w:rsidRDefault="00CE128C" w:rsidP="00CE128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DDAAA" w14:textId="1ED7D566" w:rsidR="00CE128C" w:rsidRPr="00DC26A7" w:rsidRDefault="00CE128C" w:rsidP="00CE128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6AA6F0" w14:textId="500946D0" w:rsidR="00CE128C" w:rsidRPr="00DC26A7" w:rsidRDefault="00CE128C" w:rsidP="00CE128C">
            <w:r w:rsidRPr="00DC26A7">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336B4" w14:textId="0E88B8B4" w:rsidR="00CE128C" w:rsidRPr="00DC26A7" w:rsidRDefault="00CE128C" w:rsidP="00CE128C">
            <w:r w:rsidRPr="00DC26A7">
              <w:t>To modify for “Every 2 years”. Justification: Standardiz</w:t>
            </w:r>
            <w:r w:rsidRPr="00DC26A7">
              <w:t>a</w:t>
            </w:r>
            <w:r w:rsidRPr="00DC26A7">
              <w:t>tion of information and methodology. Developing parties need more time to obtain and make available this data.</w:t>
            </w:r>
          </w:p>
        </w:tc>
      </w:tr>
      <w:tr w:rsidR="00CE128C" w:rsidRPr="00DC26A7" w14:paraId="6C1BE34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F3F3B6" w14:textId="2DB411C1" w:rsidR="00CE128C" w:rsidRPr="00DC26A7" w:rsidRDefault="00CE128C" w:rsidP="00CE128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D95B1E" w14:textId="7019E922" w:rsidR="00CE128C" w:rsidRPr="00DC26A7" w:rsidRDefault="00CE128C" w:rsidP="00CE128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896B1B" w14:textId="2D11BD41" w:rsidR="00CE128C" w:rsidRPr="00DC26A7" w:rsidRDefault="00CE128C" w:rsidP="00CE128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DEE983" w14:textId="6EF02F84" w:rsidR="00CE128C" w:rsidRPr="00DC26A7" w:rsidRDefault="00CE128C" w:rsidP="00CE128C">
            <w:r w:rsidRPr="00DC26A7">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1266D" w14:textId="2E229D38" w:rsidR="00CE128C" w:rsidRPr="00DC26A7" w:rsidRDefault="00CE128C" w:rsidP="00CE128C">
            <w:r w:rsidRPr="00DC26A7">
              <w:t>To modify for “Every 2 years”. Justification: Standardiz</w:t>
            </w:r>
            <w:r w:rsidRPr="00DC26A7">
              <w:t>a</w:t>
            </w:r>
            <w:r w:rsidRPr="00DC26A7">
              <w:t>tion of information and methodology. Developing parties need more time to obtain and make available this data.</w:t>
            </w:r>
          </w:p>
        </w:tc>
      </w:tr>
      <w:tr w:rsidR="00CE128C" w:rsidRPr="00DC26A7" w14:paraId="7BF79108"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6A7503" w14:textId="7B6B2D66" w:rsidR="00CE128C" w:rsidRPr="00DC26A7" w:rsidRDefault="00CE128C" w:rsidP="00CE128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17B607" w14:textId="59B99884" w:rsidR="00CE128C" w:rsidRPr="00DC26A7" w:rsidRDefault="00CE128C" w:rsidP="00CE128C">
            <w:r w:rsidRPr="00DC26A7">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AEFE63" w14:textId="401CE089" w:rsidR="00CE128C" w:rsidRPr="00DC26A7" w:rsidRDefault="00CE128C" w:rsidP="00CE128C">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61FF9F" w14:textId="4F867B36" w:rsidR="00CE128C" w:rsidRPr="00DC26A7" w:rsidRDefault="00CE128C" w:rsidP="00CE128C">
            <w:r w:rsidRPr="00DC26A7">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9840B7" w14:textId="00F6404B" w:rsidR="00CE128C" w:rsidRPr="00DC26A7" w:rsidRDefault="00CE128C" w:rsidP="00CE128C">
            <w:r w:rsidRPr="00DC26A7">
              <w:t>To modify for “Every 2 years”. Justification: Standardiz</w:t>
            </w:r>
            <w:r w:rsidRPr="00DC26A7">
              <w:t>a</w:t>
            </w:r>
            <w:r w:rsidRPr="00DC26A7">
              <w:t>tion of information and methodology. Developing parties need more time to obtain and make available this data.</w:t>
            </w:r>
          </w:p>
        </w:tc>
      </w:tr>
      <w:tr w:rsidR="00BF294C" w:rsidRPr="00DC26A7" w14:paraId="53A52DBB"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FDCF28"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010BAB" w14:textId="77777777" w:rsidR="00BF294C" w:rsidRPr="00DC26A7" w:rsidRDefault="00BF294C" w:rsidP="00BF294C">
            <w:r w:rsidRPr="00DC26A7">
              <w:t>11, 12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298CAB"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064508" w14:textId="26ADF86A" w:rsidR="00BF294C" w:rsidRPr="00DC26A7" w:rsidRDefault="00BF294C" w:rsidP="00BF294C">
            <w:r w:rsidRPr="00DC26A7">
              <w:t>46</w:t>
            </w:r>
            <w:r w:rsidR="004134B0" w:rsidRPr="00DC26A7">
              <w:t>-</w:t>
            </w:r>
            <w:r w:rsidRPr="00DC26A7">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92ED44" w14:textId="279B9050" w:rsidR="00BF294C" w:rsidRPr="00DC26A7" w:rsidRDefault="00BF294C" w:rsidP="00BF294C">
            <w:r w:rsidRPr="00DC26A7">
              <w:t>Delete (component T2.4 and related indicators). It is ne</w:t>
            </w:r>
            <w:r w:rsidRPr="00DC26A7">
              <w:t>c</w:t>
            </w:r>
            <w:r w:rsidRPr="00DC26A7">
              <w:t xml:space="preserve">essary to </w:t>
            </w:r>
            <w:r w:rsidRPr="00DC26A7">
              <w:rPr>
                <w:rStyle w:val="Nenhum"/>
              </w:rPr>
              <w:t>eliminate redundancy and complexity</w:t>
            </w:r>
          </w:p>
        </w:tc>
      </w:tr>
      <w:tr w:rsidR="00BF294C" w:rsidRPr="00DC26A7" w14:paraId="66B7A484"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BF13F9" w14:textId="2E2F4AEC"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6E15B8" w14:textId="06A24D6E" w:rsidR="00BF294C" w:rsidRPr="00DC26A7" w:rsidRDefault="00BF294C" w:rsidP="00BF294C">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3FAA7" w14:textId="1B8139BF"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F3A519" w14:textId="2631898E" w:rsidR="00BF294C" w:rsidRPr="00DC26A7" w:rsidRDefault="00BF294C" w:rsidP="00BF294C">
            <w:r w:rsidRPr="00DC26A7">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116E0B" w14:textId="39263C2E" w:rsidR="00BF294C" w:rsidRPr="00DC26A7" w:rsidRDefault="003A79AB" w:rsidP="00BF294C">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D91A5E" w:rsidRPr="00DC26A7" w14:paraId="322F64D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5D4DFE" w14:textId="5E5BEF95" w:rsidR="000F691C" w:rsidRPr="00DC26A7" w:rsidRDefault="000F691C" w:rsidP="000F691C">
            <w:pPr>
              <w:rPr>
                <w:color w:val="000000" w:themeColor="text1"/>
              </w:rPr>
            </w:pPr>
            <w:r w:rsidRPr="00DC26A7">
              <w:rPr>
                <w:color w:val="000000" w:themeColor="text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5FF96" w14:textId="08031F8B" w:rsidR="000F691C" w:rsidRPr="00DC26A7" w:rsidRDefault="000F691C" w:rsidP="000F691C">
            <w:pPr>
              <w:rPr>
                <w:color w:val="000000" w:themeColor="text1"/>
              </w:rPr>
            </w:pPr>
            <w:r w:rsidRPr="00DC26A7">
              <w:rPr>
                <w:color w:val="000000" w:themeColor="text1"/>
              </w:rPr>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AAF024" w14:textId="7ADDC6FF" w:rsidR="000F691C" w:rsidRPr="00DC26A7" w:rsidRDefault="000F691C" w:rsidP="000F691C">
            <w:pPr>
              <w:rPr>
                <w:color w:val="000000" w:themeColor="text1"/>
              </w:rPr>
            </w:pPr>
            <w:r w:rsidRPr="00DC26A7">
              <w:rPr>
                <w:color w:val="000000" w:themeColor="text1"/>
              </w:rPr>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CB55F6" w14:textId="29282AFC" w:rsidR="000F691C" w:rsidRPr="00DC26A7" w:rsidRDefault="000F691C" w:rsidP="000F691C">
            <w:pPr>
              <w:rPr>
                <w:color w:val="000000" w:themeColor="text1"/>
              </w:rPr>
            </w:pPr>
            <w:r w:rsidRPr="00DC26A7">
              <w:rPr>
                <w:color w:val="000000" w:themeColor="text1"/>
              </w:rPr>
              <w:t>49/50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ADCA1B" w14:textId="16F458AB" w:rsidR="000F691C" w:rsidRPr="00DC26A7" w:rsidRDefault="005505B9" w:rsidP="00D91A5E">
            <w:pPr>
              <w:pStyle w:val="Default"/>
              <w:rPr>
                <w:color w:val="000000" w:themeColor="text1"/>
                <w:sz w:val="23"/>
                <w:szCs w:val="23"/>
              </w:rPr>
            </w:pPr>
            <w:r w:rsidRPr="00DC26A7">
              <w:rPr>
                <w:color w:val="000000" w:themeColor="text1"/>
                <w:sz w:val="23"/>
                <w:szCs w:val="23"/>
              </w:rPr>
              <w:t>Considering the variety of governance types for protected area systems around the world,</w:t>
            </w:r>
            <w:r w:rsidR="00D91A5E" w:rsidRPr="00DC26A7">
              <w:rPr>
                <w:color w:val="000000" w:themeColor="text1"/>
                <w:sz w:val="23"/>
                <w:szCs w:val="23"/>
              </w:rPr>
              <w:t xml:space="preserve"> </w:t>
            </w:r>
            <w:r w:rsidR="00D91A5E" w:rsidRPr="00DC26A7">
              <w:rPr>
                <w:color w:val="000000" w:themeColor="text1"/>
              </w:rPr>
              <w:t>p</w:t>
            </w:r>
            <w:r w:rsidR="000F691C" w:rsidRPr="00DC26A7">
              <w:rPr>
                <w:color w:val="000000" w:themeColor="text1"/>
              </w:rPr>
              <w:t>arties usually manage di</w:t>
            </w:r>
            <w:r w:rsidR="000F691C" w:rsidRPr="00DC26A7">
              <w:rPr>
                <w:color w:val="000000" w:themeColor="text1"/>
              </w:rPr>
              <w:t>f</w:t>
            </w:r>
            <w:r w:rsidR="000F691C" w:rsidRPr="00DC26A7">
              <w:rPr>
                <w:color w:val="000000" w:themeColor="text1"/>
              </w:rPr>
              <w:t>ferent policies, measures and programs aiming to impl</w:t>
            </w:r>
            <w:r w:rsidR="000F691C" w:rsidRPr="00DC26A7">
              <w:rPr>
                <w:color w:val="000000" w:themeColor="text1"/>
              </w:rPr>
              <w:t>e</w:t>
            </w:r>
            <w:r w:rsidR="000F691C" w:rsidRPr="00DC26A7">
              <w:rPr>
                <w:color w:val="000000" w:themeColor="text1"/>
              </w:rPr>
              <w:t xml:space="preserve">ment and control protected areas and other effective area-based conservation measures. In this regard, it is quite important to have open indicators considering at least three outcomes: </w:t>
            </w:r>
            <w:proofErr w:type="spellStart"/>
            <w:r w:rsidR="000F691C" w:rsidRPr="00DC26A7">
              <w:rPr>
                <w:color w:val="000000" w:themeColor="text1"/>
              </w:rPr>
              <w:t>i</w:t>
            </w:r>
            <w:proofErr w:type="spellEnd"/>
            <w:r w:rsidR="000F691C" w:rsidRPr="00DC26A7">
              <w:rPr>
                <w:color w:val="000000" w:themeColor="text1"/>
              </w:rPr>
              <w:t>) scale and effectiveness of native veg</w:t>
            </w:r>
            <w:r w:rsidR="000F691C" w:rsidRPr="00DC26A7">
              <w:rPr>
                <w:color w:val="000000" w:themeColor="text1"/>
              </w:rPr>
              <w:t>e</w:t>
            </w:r>
            <w:r w:rsidR="000F691C" w:rsidRPr="00DC26A7">
              <w:rPr>
                <w:color w:val="000000" w:themeColor="text1"/>
              </w:rPr>
              <w:t xml:space="preserve">tation conservation; ii) restoration of native vegetation on these areas; iii) protection measures or sustainable use categories. </w:t>
            </w:r>
          </w:p>
        </w:tc>
      </w:tr>
      <w:tr w:rsidR="00BF294C" w:rsidRPr="00DC26A7" w14:paraId="6082824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D84B95"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D85524" w14:textId="77777777" w:rsidR="00BF294C" w:rsidRPr="00DC26A7" w:rsidRDefault="00BF294C" w:rsidP="00BF294C">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4720E6" w14:textId="77777777" w:rsidR="00BF294C" w:rsidRPr="00DC26A7" w:rsidRDefault="00BF294C" w:rsidP="00BF294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C5C15E" w14:textId="77777777" w:rsidR="00BF294C" w:rsidRPr="00DC26A7" w:rsidRDefault="00BF294C" w:rsidP="00BF294C">
            <w:r w:rsidRPr="00DC26A7">
              <w:t>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97F444" w14:textId="45C78896" w:rsidR="00BF294C" w:rsidRPr="00DC26A7" w:rsidRDefault="00BF294C" w:rsidP="00BF294C">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BF294C" w:rsidRPr="00DC26A7" w14:paraId="6663F3C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CC089B"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72CD17" w14:textId="77777777" w:rsidR="00BF294C" w:rsidRPr="00DC26A7" w:rsidRDefault="00BF294C" w:rsidP="00BF294C">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32E0B2"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E2D186" w14:textId="77777777" w:rsidR="00BF294C" w:rsidRPr="00DC26A7" w:rsidRDefault="00BF294C" w:rsidP="00BF294C">
            <w:r w:rsidRPr="00DC26A7">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8CD8BE" w14:textId="350DCB32" w:rsidR="00BF294C" w:rsidRPr="00DC26A7" w:rsidRDefault="00BF294C" w:rsidP="00BF294C">
            <w:r w:rsidRPr="00DC26A7">
              <w:t>Delete (component T2.6 and related indicators). It is ne</w:t>
            </w:r>
            <w:r w:rsidRPr="00DC26A7">
              <w:t>c</w:t>
            </w:r>
            <w:r w:rsidRPr="00DC26A7">
              <w:t xml:space="preserve">essary to </w:t>
            </w:r>
            <w:r w:rsidRPr="00DC26A7">
              <w:rPr>
                <w:rStyle w:val="Nenhum"/>
              </w:rPr>
              <w:t>eliminate redundancy and complexity</w:t>
            </w:r>
          </w:p>
        </w:tc>
      </w:tr>
      <w:tr w:rsidR="00BF294C" w:rsidRPr="00DC26A7" w14:paraId="0BDE7F1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8BCB6C" w14:textId="77777777" w:rsidR="00BF294C" w:rsidRPr="00DC26A7" w:rsidRDefault="00BF294C" w:rsidP="00BF294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07B591" w14:textId="77777777" w:rsidR="00BF294C" w:rsidRPr="00DC26A7" w:rsidRDefault="00BF294C" w:rsidP="00BF294C">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CD5284" w14:textId="77777777" w:rsidR="00BF294C" w:rsidRPr="00DC26A7" w:rsidRDefault="00BF294C" w:rsidP="00BF294C">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E37FCD" w14:textId="77777777" w:rsidR="00BF294C" w:rsidRPr="00DC26A7" w:rsidRDefault="00BF294C" w:rsidP="00BF294C">
            <w:r w:rsidRPr="00DC26A7">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AA99E3" w14:textId="07DC9E61" w:rsidR="00BF294C" w:rsidRPr="00DC26A7" w:rsidRDefault="00BF294C" w:rsidP="00BF294C">
            <w:r w:rsidRPr="00DC26A7">
              <w:t>Delete (component T2.7 and related indicators). It is ne</w:t>
            </w:r>
            <w:r w:rsidRPr="00DC26A7">
              <w:t>c</w:t>
            </w:r>
            <w:r w:rsidRPr="00DC26A7">
              <w:t xml:space="preserve">essary to </w:t>
            </w:r>
            <w:r w:rsidRPr="00DC26A7">
              <w:rPr>
                <w:rStyle w:val="Nenhum"/>
              </w:rPr>
              <w:t>eliminate redundancy and complexity</w:t>
            </w:r>
          </w:p>
        </w:tc>
      </w:tr>
      <w:tr w:rsidR="00423766" w:rsidRPr="00DC26A7" w14:paraId="608E5BF0"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E31FC9" w14:textId="5069E25A"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474AFE" w14:textId="48425726" w:rsidR="00423766" w:rsidRPr="00DC26A7" w:rsidRDefault="00423766" w:rsidP="00423766">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14DE8C" w14:textId="34163508" w:rsidR="00423766" w:rsidRPr="00DC26A7" w:rsidRDefault="00423766" w:rsidP="00423766">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AA6679" w14:textId="58AB206E" w:rsidR="00423766" w:rsidRPr="00DC26A7" w:rsidRDefault="00423766" w:rsidP="00423766">
            <w:r w:rsidRPr="00DC26A7">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29D99F" w14:textId="0BE29032" w:rsidR="00423766" w:rsidRPr="00DC26A7" w:rsidRDefault="00423766" w:rsidP="00423766">
            <w:pPr>
              <w:rPr>
                <w:rStyle w:val="Nenhum"/>
                <w:b/>
                <w:bCs/>
              </w:rPr>
            </w:pPr>
            <w:r w:rsidRPr="00DC26A7">
              <w:t>To modify for “Every 2 years”. Justification: Standardiz</w:t>
            </w:r>
            <w:r w:rsidRPr="00DC26A7">
              <w:t>a</w:t>
            </w:r>
            <w:r w:rsidRPr="00DC26A7">
              <w:t>tion of information and methodology. Developing parties need more time to obtain and make available this data.</w:t>
            </w:r>
          </w:p>
        </w:tc>
      </w:tr>
      <w:tr w:rsidR="00423766" w:rsidRPr="00DC26A7" w14:paraId="24142385"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BD94B3" w14:textId="77777777" w:rsidR="00423766" w:rsidRPr="00DC26A7" w:rsidRDefault="00423766" w:rsidP="00423766">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FE9BF4" w14:textId="72A32C72" w:rsidR="00423766" w:rsidRPr="00DC26A7" w:rsidRDefault="00423766" w:rsidP="00423766">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B19C1C" w14:textId="7ED6EAAF"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BEA80D" w14:textId="4033680B" w:rsidR="00423766" w:rsidRPr="00DC26A7" w:rsidRDefault="00423766" w:rsidP="00423766">
            <w:r w:rsidRPr="00DC26A7">
              <w:t>53-55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41D84F" w14:textId="6FFF1FDE" w:rsidR="00423766" w:rsidRPr="00DC26A7" w:rsidRDefault="00423766" w:rsidP="00423766">
            <w:r w:rsidRPr="00DC26A7">
              <w:rPr>
                <w:rStyle w:val="Nenhum"/>
              </w:rPr>
              <w:t xml:space="preserve">Target 3 </w:t>
            </w:r>
            <w:r w:rsidRPr="00DC26A7">
              <w:t xml:space="preserve">is related with </w:t>
            </w:r>
            <w:r w:rsidRPr="00DC26A7">
              <w:rPr>
                <w:rStyle w:val="Nenhum"/>
              </w:rPr>
              <w:t>wild species of fauna and flora recovery</w:t>
            </w:r>
            <w:r w:rsidRPr="00DC26A7">
              <w:t xml:space="preserve"> and human-wildlife </w:t>
            </w:r>
            <w:r w:rsidRPr="00DC26A7">
              <w:rPr>
                <w:rStyle w:val="Nenhum"/>
              </w:rPr>
              <w:t>conflict reduction</w:t>
            </w:r>
          </w:p>
        </w:tc>
      </w:tr>
      <w:tr w:rsidR="00423766" w:rsidRPr="00DC26A7" w14:paraId="63FED35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A37078"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1E8C8E" w14:textId="77777777" w:rsidR="00423766" w:rsidRPr="00DC26A7" w:rsidRDefault="00423766" w:rsidP="00423766">
            <w:r w:rsidRPr="00DC26A7">
              <w:t>12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02D8B6" w14:textId="77777777" w:rsidR="00423766" w:rsidRPr="00DC26A7" w:rsidRDefault="00423766"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408FA4" w14:textId="77777777" w:rsidR="00423766" w:rsidRPr="00DC26A7" w:rsidRDefault="00423766" w:rsidP="00423766">
            <w:r w:rsidRPr="00DC26A7">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35208" w14:textId="694DE56D" w:rsidR="00423766" w:rsidRPr="00DC26A7" w:rsidRDefault="00423766"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423766" w:rsidRPr="00DC26A7" w14:paraId="20C669F3" w14:textId="77777777" w:rsidTr="00FE5B5A">
        <w:trPr>
          <w:trHeight w:val="15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FFD4E1"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968EC3" w14:textId="6CF00414" w:rsidR="00423766" w:rsidRPr="00DC26A7" w:rsidRDefault="001107F1" w:rsidP="00423766">
            <w:r w:rsidRPr="00DC26A7">
              <w:t>12-14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EF8C35" w14:textId="6E340BB4" w:rsidR="00423766" w:rsidRPr="00DC26A7" w:rsidRDefault="001107F1"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E29E07" w14:textId="29348DEA" w:rsidR="00423766" w:rsidRPr="00DC26A7" w:rsidRDefault="001107F1" w:rsidP="00423766">
            <w:r w:rsidRPr="00DC26A7">
              <w:t>56-66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D5450A" w14:textId="77777777" w:rsidR="00423766" w:rsidRPr="00DC26A7" w:rsidRDefault="00423766" w:rsidP="00423766">
            <w:r w:rsidRPr="00DC26A7">
              <w:t xml:space="preserve">Target 4 </w:t>
            </w:r>
            <w:r w:rsidRPr="00DC26A7">
              <w:rPr>
                <w:rStyle w:val="Nenhum"/>
              </w:rPr>
              <w:t xml:space="preserve">is related with sustainable levels of </w:t>
            </w:r>
            <w:r w:rsidRPr="00DC26A7">
              <w:t xml:space="preserve">harvesting, trade and use of wild species. </w:t>
            </w:r>
            <w:r w:rsidRPr="00DC26A7">
              <w:rPr>
                <w:rStyle w:val="Nenhum"/>
              </w:rPr>
              <w:t>The suggestions are focu</w:t>
            </w:r>
            <w:r w:rsidRPr="00DC26A7">
              <w:rPr>
                <w:rStyle w:val="Nenhum"/>
              </w:rPr>
              <w:t>s</w:t>
            </w:r>
            <w:r w:rsidRPr="00DC26A7">
              <w:rPr>
                <w:rStyle w:val="Nenhum"/>
              </w:rPr>
              <w:t>ing on indicators to monitor the reduction of illegal activ</w:t>
            </w:r>
            <w:r w:rsidRPr="00DC26A7">
              <w:rPr>
                <w:rStyle w:val="Nenhum"/>
              </w:rPr>
              <w:t>i</w:t>
            </w:r>
            <w:r w:rsidRPr="00DC26A7">
              <w:rPr>
                <w:rStyle w:val="Nenhum"/>
              </w:rPr>
              <w:t>ties with wildlife and the improvement of sustainability of productions chains (fisheries, forests)</w:t>
            </w:r>
          </w:p>
        </w:tc>
      </w:tr>
      <w:tr w:rsidR="00423766" w:rsidRPr="00DC26A7" w14:paraId="7B9A1D7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DB5688"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9395A4" w14:textId="77777777" w:rsidR="00423766" w:rsidRPr="00DC26A7" w:rsidRDefault="00423766" w:rsidP="00423766">
            <w:r w:rsidRPr="00DC26A7">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E0A6B1" w14:textId="77777777" w:rsidR="00423766" w:rsidRPr="00DC26A7" w:rsidRDefault="00423766" w:rsidP="00423766">
            <w:r w:rsidRPr="00DC26A7">
              <w:t>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67C6A4" w14:textId="77777777" w:rsidR="00423766" w:rsidRPr="00DC26A7" w:rsidRDefault="00423766" w:rsidP="00423766">
            <w:r w:rsidRPr="00DC26A7">
              <w:t>56, 57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3C6275" w14:textId="3C934365" w:rsidR="00423766" w:rsidRPr="00DC26A7" w:rsidRDefault="00423766"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423766" w:rsidRPr="00DC26A7" w14:paraId="72FCC4E3"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69147A"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4379A3" w14:textId="77777777" w:rsidR="00423766" w:rsidRPr="00DC26A7" w:rsidRDefault="00423766" w:rsidP="00423766">
            <w:r w:rsidRPr="00DC26A7">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9E62F1" w14:textId="77777777" w:rsidR="00423766" w:rsidRPr="00DC26A7" w:rsidRDefault="00423766"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4693C9" w14:textId="77777777" w:rsidR="00423766" w:rsidRPr="00DC26A7" w:rsidRDefault="00423766" w:rsidP="00423766">
            <w:r w:rsidRPr="00DC26A7">
              <w:t>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076DD" w14:textId="77777777" w:rsidR="00423766" w:rsidRPr="00DC26A7" w:rsidRDefault="00423766" w:rsidP="00423766">
            <w:r w:rsidRPr="00DC26A7">
              <w:t>To include as indicator “Percentage of forests with su</w:t>
            </w:r>
            <w:r w:rsidRPr="00DC26A7">
              <w:t>s</w:t>
            </w:r>
            <w:r w:rsidRPr="00DC26A7">
              <w:t xml:space="preserve">tainable forest management” </w:t>
            </w:r>
          </w:p>
        </w:tc>
      </w:tr>
      <w:tr w:rsidR="00423766" w:rsidRPr="00DC26A7" w14:paraId="7E794DD8"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1A390A"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0B2926" w14:textId="77777777" w:rsidR="00423766" w:rsidRPr="00DC26A7" w:rsidRDefault="00423766" w:rsidP="00423766">
            <w:r w:rsidRPr="00DC26A7">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365B97" w14:textId="77777777" w:rsidR="00423766" w:rsidRPr="00DC26A7" w:rsidRDefault="00423766" w:rsidP="00423766">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647FF5" w14:textId="77777777" w:rsidR="00423766" w:rsidRPr="00DC26A7" w:rsidRDefault="00423766" w:rsidP="00423766">
            <w:r w:rsidRPr="00DC26A7">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9427" w14:textId="256C7FFE" w:rsidR="00423766" w:rsidRPr="00DC26A7" w:rsidRDefault="00423766"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423766" w:rsidRPr="00DC26A7" w14:paraId="7823C68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AC41B8"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61F934" w14:textId="77777777" w:rsidR="00423766" w:rsidRPr="00DC26A7" w:rsidRDefault="00423766" w:rsidP="00423766">
            <w:r w:rsidRPr="00DC26A7">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A1ECB3" w14:textId="77777777" w:rsidR="00423766" w:rsidRPr="00DC26A7" w:rsidRDefault="00423766" w:rsidP="00423766">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025A55" w14:textId="77777777" w:rsidR="00423766" w:rsidRPr="00DC26A7" w:rsidRDefault="00423766" w:rsidP="00423766">
            <w:r w:rsidRPr="00DC26A7">
              <w:t>62, 63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5042E9" w14:textId="0AFFE001" w:rsidR="00423766" w:rsidRPr="00DC26A7" w:rsidRDefault="00423766"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423766" w:rsidRPr="00DC26A7" w14:paraId="0BEB346A"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846EDB"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9D8F6A" w14:textId="77777777" w:rsidR="00423766" w:rsidRPr="00DC26A7" w:rsidRDefault="00423766" w:rsidP="00423766">
            <w:r w:rsidRPr="00DC26A7">
              <w:t>13, 14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93B6C4" w14:textId="77777777"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D74E33" w14:textId="4535A799" w:rsidR="00423766" w:rsidRPr="00DC26A7" w:rsidRDefault="00423766" w:rsidP="00423766">
            <w:r w:rsidRPr="00DC26A7">
              <w:t>64</w:t>
            </w:r>
            <w:r w:rsidR="004134B0" w:rsidRPr="00DC26A7">
              <w:t>-</w:t>
            </w:r>
            <w:r w:rsidRPr="00DC26A7">
              <w:t>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DFE1EE" w14:textId="4C8B9485" w:rsidR="00423766" w:rsidRPr="00DC26A7" w:rsidRDefault="00423766" w:rsidP="00423766">
            <w:r w:rsidRPr="00DC26A7">
              <w:t>Delete (component T4.3 and related indicators). It is ne</w:t>
            </w:r>
            <w:r w:rsidRPr="00DC26A7">
              <w:t>c</w:t>
            </w:r>
            <w:r w:rsidRPr="00DC26A7">
              <w:t xml:space="preserve">essary to </w:t>
            </w:r>
            <w:r w:rsidRPr="00DC26A7">
              <w:rPr>
                <w:rStyle w:val="Nenhum"/>
              </w:rPr>
              <w:t>eliminate redundancy and complexity</w:t>
            </w:r>
          </w:p>
        </w:tc>
      </w:tr>
      <w:tr w:rsidR="00423766" w:rsidRPr="00DC26A7" w14:paraId="155D5680" w14:textId="77777777" w:rsidTr="00FE5B5A">
        <w:trPr>
          <w:trHeight w:val="27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468EE3"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48624" w14:textId="4F9B5F35" w:rsidR="00423766" w:rsidRPr="00DC26A7" w:rsidRDefault="00423766" w:rsidP="00423766">
            <w:r w:rsidRPr="00DC26A7">
              <w:t>14-15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FAC73B" w14:textId="240BD73A"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B9E619" w14:textId="6D5E7B01" w:rsidR="00423766" w:rsidRPr="00DC26A7" w:rsidRDefault="00423766" w:rsidP="00423766">
            <w:r w:rsidRPr="00DC26A7">
              <w:t>67-80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BD1862" w14:textId="5F829DAC" w:rsidR="00423766" w:rsidRPr="00DC26A7" w:rsidRDefault="00423766" w:rsidP="00423766">
            <w:r w:rsidRPr="00DC26A7">
              <w:rPr>
                <w:rStyle w:val="Nenhum"/>
              </w:rPr>
              <w:t>Target 5</w:t>
            </w:r>
            <w:r w:rsidRPr="00DC26A7">
              <w:t xml:space="preserve"> is related with a </w:t>
            </w:r>
            <w:proofErr w:type="spellStart"/>
            <w:r w:rsidRPr="00DC26A7">
              <w:rPr>
                <w:rStyle w:val="Nenhum"/>
              </w:rPr>
              <w:t>percentual</w:t>
            </w:r>
            <w:proofErr w:type="spellEnd"/>
            <w:r w:rsidRPr="00DC26A7">
              <w:rPr>
                <w:rStyle w:val="Nenhum"/>
              </w:rPr>
              <w:t xml:space="preserve"> of reduction of new introductions</w:t>
            </w:r>
            <w:r w:rsidRPr="00DC26A7">
              <w:t xml:space="preserve"> </w:t>
            </w:r>
            <w:r w:rsidRPr="00DC26A7">
              <w:rPr>
                <w:rStyle w:val="Nenhum"/>
              </w:rPr>
              <w:t>and eradication, control and management of</w:t>
            </w:r>
            <w:r w:rsidRPr="00DC26A7">
              <w:t xml:space="preserve"> </w:t>
            </w:r>
            <w:r w:rsidRPr="00DC26A7">
              <w:rPr>
                <w:rStyle w:val="Nenhum"/>
              </w:rPr>
              <w:t xml:space="preserve">invasive species. </w:t>
            </w:r>
            <w:r w:rsidRPr="00DC26A7">
              <w:t>It is important to emphasize that some concepts of this targets (“pathways for the introduction of IAS”, “priority sites”) described in the Secretariat doc</w:t>
            </w:r>
            <w:r w:rsidRPr="00DC26A7">
              <w:t>u</w:t>
            </w:r>
            <w:r w:rsidRPr="00DC26A7">
              <w:t>ment INF11 are not approved by Parties. The suggestions have the objective to concentrate the efforts in the redu</w:t>
            </w:r>
            <w:r w:rsidRPr="00DC26A7">
              <w:t>c</w:t>
            </w:r>
            <w:r w:rsidRPr="00DC26A7">
              <w:t>tion of IAS new introductions and the adoption of measures to mitigate their impact</w:t>
            </w:r>
          </w:p>
        </w:tc>
      </w:tr>
      <w:tr w:rsidR="00423766" w:rsidRPr="00DC26A7" w14:paraId="2C9627A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CC1962"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696E0" w14:textId="77777777" w:rsidR="00423766" w:rsidRPr="00DC26A7" w:rsidRDefault="00423766" w:rsidP="00423766">
            <w:r w:rsidRPr="00DC26A7">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06D3C8" w14:textId="77777777" w:rsidR="00423766" w:rsidRPr="00DC26A7" w:rsidRDefault="00423766" w:rsidP="00423766">
            <w:r w:rsidRPr="00DC26A7">
              <w:t xml:space="preserve">B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F799A3" w14:textId="77777777" w:rsidR="00423766" w:rsidRPr="00DC26A7" w:rsidRDefault="00423766" w:rsidP="00423766">
            <w:r w:rsidRPr="00DC26A7">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E2EDDF" w14:textId="110959BF" w:rsidR="00423766" w:rsidRPr="00DC26A7" w:rsidRDefault="00423766" w:rsidP="00423766">
            <w:r w:rsidRPr="00DC26A7">
              <w:t>Delete. The concept of this targets (“pathways for the i</w:t>
            </w:r>
            <w:r w:rsidRPr="00DC26A7">
              <w:t>n</w:t>
            </w:r>
            <w:r w:rsidRPr="00DC26A7">
              <w:t>troduction of IAS”, “priority sites”) described in the</w:t>
            </w:r>
          </w:p>
          <w:p w14:paraId="00CC4E92" w14:textId="77777777" w:rsidR="00423766" w:rsidRPr="00DC26A7" w:rsidRDefault="00423766" w:rsidP="00423766">
            <w:r w:rsidRPr="00DC26A7">
              <w:t>Secretariat document INF 11 was not approved by</w:t>
            </w:r>
          </w:p>
          <w:p w14:paraId="44CDF754" w14:textId="38EEE040" w:rsidR="00423766" w:rsidRPr="00DC26A7" w:rsidRDefault="00423766" w:rsidP="00423766">
            <w:r w:rsidRPr="00DC26A7">
              <w:t>Parties.</w:t>
            </w:r>
          </w:p>
        </w:tc>
      </w:tr>
      <w:tr w:rsidR="00423766" w:rsidRPr="00DC26A7" w14:paraId="05056C91"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7D3A12"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2981AE" w14:textId="77777777" w:rsidR="00423766" w:rsidRPr="00DC26A7" w:rsidRDefault="00423766" w:rsidP="00423766">
            <w:r w:rsidRPr="00DC26A7">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60D271" w14:textId="77777777" w:rsidR="00423766" w:rsidRPr="00DC26A7" w:rsidRDefault="00423766"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617E9" w14:textId="77777777" w:rsidR="00423766" w:rsidRPr="00DC26A7" w:rsidRDefault="00423766" w:rsidP="00423766">
            <w:r w:rsidRPr="00DC26A7">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D07BCF" w14:textId="4C037CF4" w:rsidR="00423766" w:rsidRPr="00DC26A7" w:rsidRDefault="00423766" w:rsidP="00423766">
            <w:r w:rsidRPr="00DC26A7">
              <w:t>Delete. The concept of this targets (“pathways for the i</w:t>
            </w:r>
            <w:r w:rsidRPr="00DC26A7">
              <w:t>n</w:t>
            </w:r>
            <w:r w:rsidRPr="00DC26A7">
              <w:t>troduction of IAS”, “priority sites”) described in the</w:t>
            </w:r>
          </w:p>
          <w:p w14:paraId="5A2AB23A" w14:textId="77777777" w:rsidR="00423766" w:rsidRPr="00DC26A7" w:rsidRDefault="00423766" w:rsidP="00423766">
            <w:r w:rsidRPr="00DC26A7">
              <w:t>Secretariat document INF 11 was not approved by</w:t>
            </w:r>
          </w:p>
          <w:p w14:paraId="23801DD6" w14:textId="330448FE" w:rsidR="00423766" w:rsidRPr="00DC26A7" w:rsidRDefault="00423766" w:rsidP="00423766">
            <w:r w:rsidRPr="00DC26A7">
              <w:t>Parties.</w:t>
            </w:r>
          </w:p>
        </w:tc>
      </w:tr>
      <w:tr w:rsidR="00423766" w:rsidRPr="00DC26A7" w14:paraId="73D12A5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2B7A4"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EBD490" w14:textId="77777777" w:rsidR="00423766" w:rsidRPr="00DC26A7" w:rsidRDefault="00423766" w:rsidP="00423766">
            <w:r w:rsidRPr="00DC26A7">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4664D0" w14:textId="77777777"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966ADB" w14:textId="06A2FB20" w:rsidR="00423766" w:rsidRPr="00DC26A7" w:rsidRDefault="00423766" w:rsidP="00423766">
            <w:r w:rsidRPr="00DC26A7">
              <w:t>70</w:t>
            </w:r>
            <w:r w:rsidR="004134B0" w:rsidRPr="00DC26A7">
              <w:t>-</w:t>
            </w:r>
            <w:r w:rsidRPr="00DC26A7">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8E57F5" w14:textId="1B26B5BF" w:rsidR="00423766" w:rsidRPr="00DC26A7" w:rsidRDefault="00423766" w:rsidP="00423766">
            <w:r w:rsidRPr="00DC26A7">
              <w:t>Delete (component T5.2 and related indicators). These indicators are already adopted by IPPC (International Plant Protection Convention) from FAO. CBD is not the adequate convention to deal with this issue.</w:t>
            </w:r>
          </w:p>
        </w:tc>
      </w:tr>
      <w:tr w:rsidR="00423766" w:rsidRPr="00DC26A7" w14:paraId="492C9846"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5251BA" w14:textId="77777777" w:rsidR="00423766" w:rsidRPr="00DC26A7" w:rsidRDefault="00423766" w:rsidP="00423766">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162BCF" w14:textId="77777777" w:rsidR="00423766" w:rsidRPr="00DC26A7" w:rsidRDefault="00423766" w:rsidP="00423766">
            <w:r w:rsidRPr="00DC26A7">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B5282" w14:textId="77777777" w:rsidR="00423766" w:rsidRPr="00DC26A7" w:rsidRDefault="00423766" w:rsidP="00423766">
            <w:r w:rsidRPr="00DC26A7">
              <w:t>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B90272" w14:textId="77777777" w:rsidR="00423766" w:rsidRPr="00DC26A7" w:rsidRDefault="00423766" w:rsidP="00423766">
            <w:r w:rsidRPr="00DC26A7">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FA93F" w14:textId="28E5874D" w:rsidR="00423766" w:rsidRPr="00DC26A7" w:rsidRDefault="00423766" w:rsidP="00423766">
            <w:r w:rsidRPr="00DC26A7">
              <w:t xml:space="preserve">Delete. </w:t>
            </w:r>
            <w:proofErr w:type="gramStart"/>
            <w:r w:rsidRPr="00DC26A7">
              <w:t>This indicator are</w:t>
            </w:r>
            <w:proofErr w:type="gramEnd"/>
            <w:r w:rsidRPr="00DC26A7">
              <w:t xml:space="preserve"> already adopted by IPPC (Inte</w:t>
            </w:r>
            <w:r w:rsidRPr="00DC26A7">
              <w:t>r</w:t>
            </w:r>
            <w:r w:rsidRPr="00DC26A7">
              <w:t>national Plant Protection Convention) from FAO. CBD is not the adequate convention to deal with this issue.</w:t>
            </w:r>
          </w:p>
        </w:tc>
      </w:tr>
      <w:tr w:rsidR="00423766" w:rsidRPr="00DC26A7" w14:paraId="273A611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DA8CB8"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556023" w14:textId="77777777" w:rsidR="00423766" w:rsidRPr="00DC26A7" w:rsidRDefault="00423766" w:rsidP="00423766">
            <w:r w:rsidRPr="00DC26A7">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55EAC5" w14:textId="77777777" w:rsidR="00423766" w:rsidRPr="00DC26A7" w:rsidRDefault="00423766"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1C490F" w14:textId="77777777" w:rsidR="00423766" w:rsidRPr="00DC26A7" w:rsidRDefault="00423766" w:rsidP="00423766">
            <w:r w:rsidRPr="00DC26A7">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2B6E7D" w14:textId="67897D4E" w:rsidR="00423766" w:rsidRPr="00DC26A7" w:rsidRDefault="00423766" w:rsidP="00423766">
            <w:r w:rsidRPr="00DC26A7">
              <w:t xml:space="preserve">Delete. </w:t>
            </w:r>
            <w:proofErr w:type="gramStart"/>
            <w:r w:rsidRPr="00DC26A7">
              <w:t>This indicator are</w:t>
            </w:r>
            <w:proofErr w:type="gramEnd"/>
            <w:r w:rsidRPr="00DC26A7">
              <w:t xml:space="preserve"> already adopted by IPPC (Inte</w:t>
            </w:r>
            <w:r w:rsidRPr="00DC26A7">
              <w:t>r</w:t>
            </w:r>
            <w:r w:rsidRPr="00DC26A7">
              <w:t>national Plant Protection Convention) from FAO. CBD is not the adequate convention to deal with this issue.</w:t>
            </w:r>
          </w:p>
        </w:tc>
      </w:tr>
      <w:tr w:rsidR="00423766" w:rsidRPr="00DC26A7" w14:paraId="0DEE46D1"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AAA7BD"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F1B9F9" w14:textId="77777777" w:rsidR="00423766" w:rsidRPr="00DC26A7" w:rsidRDefault="00423766" w:rsidP="00423766">
            <w:r w:rsidRPr="00DC26A7">
              <w:t>15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788E21" w14:textId="77777777" w:rsidR="00423766" w:rsidRPr="00DC26A7" w:rsidRDefault="00423766" w:rsidP="00423766">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F14774" w14:textId="77777777" w:rsidR="00423766" w:rsidRPr="00DC26A7" w:rsidRDefault="00423766" w:rsidP="00423766">
            <w:r w:rsidRPr="00DC26A7">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4F0136" w14:textId="3E394427" w:rsidR="00423766" w:rsidRPr="00DC26A7" w:rsidRDefault="00423766" w:rsidP="00423766">
            <w:r w:rsidRPr="00DC26A7">
              <w:t>Delete.</w:t>
            </w:r>
          </w:p>
        </w:tc>
      </w:tr>
      <w:tr w:rsidR="00F02F38" w:rsidRPr="00DC26A7" w14:paraId="32ECF14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D85D6E" w14:textId="749C15CE" w:rsidR="00F02F38" w:rsidRPr="00DC26A7" w:rsidRDefault="00F02F38" w:rsidP="00F02F38">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84F6DC" w14:textId="551FBEEA" w:rsidR="00F02F38" w:rsidRPr="00DC26A7" w:rsidRDefault="00F02F38" w:rsidP="00F02F38">
            <w:r w:rsidRPr="00DC26A7">
              <w:t>15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F5514" w14:textId="7000CA01" w:rsidR="00F02F38" w:rsidRPr="00DC26A7" w:rsidRDefault="00F02F38" w:rsidP="00F02F38">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6F9D2E" w14:textId="3F05BB11" w:rsidR="00F02F38" w:rsidRPr="00DC26A7" w:rsidRDefault="00F02F38" w:rsidP="00F02F38">
            <w:r w:rsidRPr="00DC26A7">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EDE167" w14:textId="1B76B538" w:rsidR="00F02F38" w:rsidRPr="00DC26A7" w:rsidRDefault="00F02F38" w:rsidP="00F02F38">
            <w:r w:rsidRPr="00DC26A7">
              <w:t>To modify for “Every 2 years”. Justification: Standardiz</w:t>
            </w:r>
            <w:r w:rsidRPr="00DC26A7">
              <w:t>a</w:t>
            </w:r>
            <w:r w:rsidRPr="00DC26A7">
              <w:t>tion of information and methodology. Developing parties need more time to obtain and make available this data.</w:t>
            </w:r>
          </w:p>
        </w:tc>
      </w:tr>
      <w:tr w:rsidR="00423766" w:rsidRPr="00DC26A7" w14:paraId="1C5C31EB"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1F7D5F"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1956E4" w14:textId="77777777" w:rsidR="00423766" w:rsidRPr="00DC26A7" w:rsidRDefault="00423766" w:rsidP="00423766">
            <w:r w:rsidRPr="00DC26A7">
              <w:t>15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273735" w14:textId="77777777"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7D9F95" w14:textId="60D4A7E3" w:rsidR="00423766" w:rsidRPr="00DC26A7" w:rsidRDefault="00423766" w:rsidP="00423766">
            <w:r w:rsidRPr="00DC26A7">
              <w:t>78</w:t>
            </w:r>
            <w:r w:rsidR="004134B0" w:rsidRPr="00DC26A7">
              <w:t>-</w:t>
            </w:r>
            <w:r w:rsidRPr="00DC26A7">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5FDADC" w14:textId="6E7E31D8" w:rsidR="00423766" w:rsidRPr="00DC26A7" w:rsidRDefault="00423766" w:rsidP="00423766">
            <w:r w:rsidRPr="00DC26A7">
              <w:t>Delete component T5.5 and related indicators. These ind</w:t>
            </w:r>
            <w:r w:rsidRPr="00DC26A7">
              <w:t>i</w:t>
            </w:r>
            <w:r w:rsidRPr="00DC26A7">
              <w:t>cators are already adopted by IPPC (International Plant Protection Convention) from FAO. CBD is not the ad</w:t>
            </w:r>
            <w:r w:rsidRPr="00DC26A7">
              <w:t>e</w:t>
            </w:r>
            <w:r w:rsidRPr="00DC26A7">
              <w:t>quate convention to deal with this issue.</w:t>
            </w:r>
          </w:p>
        </w:tc>
      </w:tr>
      <w:tr w:rsidR="00423766" w:rsidRPr="00DC26A7" w14:paraId="6CC7E23B" w14:textId="77777777" w:rsidTr="00FE5B5A">
        <w:trPr>
          <w:trHeight w:val="233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3D1ED" w14:textId="77777777" w:rsidR="00423766" w:rsidRPr="00DC26A7" w:rsidRDefault="00423766"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9247F" w14:textId="0343F0DF" w:rsidR="00423766" w:rsidRPr="00DC26A7" w:rsidRDefault="00423766" w:rsidP="00423766">
            <w:r w:rsidRPr="00DC26A7">
              <w:t>15-16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8A0D34" w14:textId="1C436942" w:rsidR="00423766" w:rsidRPr="00DC26A7" w:rsidRDefault="00423766"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296179" w14:textId="38124716" w:rsidR="00423766" w:rsidRPr="00DC26A7" w:rsidRDefault="00423766" w:rsidP="00423766">
            <w:r w:rsidRPr="00DC26A7">
              <w:t>81</w:t>
            </w:r>
            <w:r w:rsidR="004134B0" w:rsidRPr="00DC26A7">
              <w:t>-</w:t>
            </w:r>
            <w:r w:rsidRPr="00DC26A7">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8D5A23" w14:textId="77777777" w:rsidR="00423766" w:rsidRPr="00DC26A7" w:rsidRDefault="00423766" w:rsidP="00423766">
            <w:r w:rsidRPr="00DC26A7">
              <w:rPr>
                <w:rStyle w:val="Nenhum"/>
              </w:rPr>
              <w:t xml:space="preserve">Target 6 </w:t>
            </w:r>
            <w:r w:rsidRPr="00DC26A7">
              <w:t xml:space="preserve">is related with </w:t>
            </w:r>
            <w:r w:rsidRPr="00DC26A7">
              <w:rPr>
                <w:rStyle w:val="Nenhum"/>
              </w:rPr>
              <w:t>reduction of excess nutrients, bi</w:t>
            </w:r>
            <w:r w:rsidRPr="00DC26A7">
              <w:rPr>
                <w:rStyle w:val="Nenhum"/>
              </w:rPr>
              <w:t>o</w:t>
            </w:r>
            <w:r w:rsidRPr="00DC26A7">
              <w:rPr>
                <w:rStyle w:val="Nenhum"/>
              </w:rPr>
              <w:t xml:space="preserve">cides and plastic waste </w:t>
            </w:r>
            <w:r w:rsidRPr="00DC26A7">
              <w:t xml:space="preserve">with a </w:t>
            </w:r>
            <w:proofErr w:type="spellStart"/>
            <w:r w:rsidRPr="00DC26A7">
              <w:t>percentual</w:t>
            </w:r>
            <w:proofErr w:type="spellEnd"/>
            <w:r w:rsidRPr="00DC26A7">
              <w:t xml:space="preserve"> to be established. For a quantitative goal is necessary to have only measur</w:t>
            </w:r>
            <w:r w:rsidRPr="00DC26A7">
              <w:t>a</w:t>
            </w:r>
            <w:r w:rsidRPr="00DC26A7">
              <w:t>ble indicators to evaluate the progress along time. “Bi</w:t>
            </w:r>
            <w:r w:rsidRPr="00DC26A7">
              <w:t>o</w:t>
            </w:r>
            <w:r w:rsidRPr="00DC26A7">
              <w:t>cide” is defined in the secretariat document INF11, not approved by Parties. The modifications suggested have the objective to propose clear indicators to measure the excess nutrients and pesticides and monitor the progress towards their reduction</w:t>
            </w:r>
          </w:p>
        </w:tc>
      </w:tr>
      <w:tr w:rsidR="00617F8A" w:rsidRPr="00DC26A7" w14:paraId="26167232" w14:textId="77777777" w:rsidTr="00FE5B5A">
        <w:trPr>
          <w:trHeight w:val="93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1DED0C" w14:textId="7AD0D481" w:rsidR="00617F8A" w:rsidRPr="00DC26A7" w:rsidRDefault="00617F8A" w:rsidP="000F691C">
            <w:pPr>
              <w:rPr>
                <w:color w:val="FF0000"/>
              </w:rPr>
            </w:pPr>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1BBAB5" w14:textId="079F01AB" w:rsidR="00617F8A" w:rsidRPr="00DC26A7" w:rsidRDefault="00617F8A" w:rsidP="000F691C">
            <w:pPr>
              <w:rPr>
                <w:color w:val="FF0000"/>
              </w:rPr>
            </w:pPr>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D660F6" w14:textId="495AF3B5" w:rsidR="00617F8A" w:rsidRPr="00DC26A7" w:rsidRDefault="00617F8A" w:rsidP="000F691C">
            <w:pPr>
              <w:rPr>
                <w:color w:val="FF0000"/>
              </w:rPr>
            </w:pPr>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52817A" w14:textId="730FD1A5" w:rsidR="00617F8A" w:rsidRPr="00DC26A7" w:rsidRDefault="00617F8A" w:rsidP="000F691C">
            <w:pPr>
              <w:rPr>
                <w:color w:val="FF0000"/>
              </w:rPr>
            </w:pPr>
            <w:r w:rsidRPr="00DC26A7">
              <w:t xml:space="preserve">83, 84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3E036E" w14:textId="04F2CA01" w:rsidR="00617F8A" w:rsidRPr="00DC26A7" w:rsidRDefault="00617F8A" w:rsidP="000F691C">
            <w:pPr>
              <w:rPr>
                <w:rStyle w:val="Nenhum"/>
                <w:color w:val="FF0000"/>
              </w:rPr>
            </w:pPr>
            <w:r w:rsidRPr="00DC26A7">
              <w:t xml:space="preserve">Delete. It is necessary to </w:t>
            </w:r>
            <w:r w:rsidRPr="00DC26A7">
              <w:rPr>
                <w:rStyle w:val="Nenhum"/>
              </w:rPr>
              <w:t>maintain only</w:t>
            </w:r>
            <w:r w:rsidRPr="00DC26A7">
              <w:t xml:space="preserve"> clear indicators to measure the excess nutrients and pesticides and monitor the progress towards their reduction.</w:t>
            </w:r>
          </w:p>
        </w:tc>
      </w:tr>
      <w:tr w:rsidR="00617F8A" w:rsidRPr="00DC26A7" w14:paraId="1C41689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75DEE" w14:textId="2CF06E60" w:rsidR="00617F8A" w:rsidRPr="00DC26A7" w:rsidRDefault="00617F8A" w:rsidP="00F015E4">
            <w:pPr>
              <w:rPr>
                <w:color w:val="00B050"/>
              </w:rPr>
            </w:pPr>
            <w:r w:rsidRPr="00DC26A7">
              <w:rPr>
                <w:rStyle w:val="normaltextrun"/>
              </w:rPr>
              <w:t>2</w:t>
            </w:r>
            <w:r w:rsidRPr="00DC26A7">
              <w:rPr>
                <w:rStyle w:val="eop"/>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0B315B" w14:textId="5A89ECCF" w:rsidR="00617F8A" w:rsidRPr="00DC26A7" w:rsidRDefault="00617F8A" w:rsidP="00F015E4">
            <w:pPr>
              <w:rPr>
                <w:color w:val="00B050"/>
              </w:rPr>
            </w:pPr>
            <w:r w:rsidRPr="00DC26A7">
              <w:rPr>
                <w:rStyle w:val="normaltextrun"/>
              </w:rPr>
              <w:t>16</w:t>
            </w:r>
            <w:r w:rsidRPr="00DC26A7">
              <w:rPr>
                <w:rStyle w:val="eop"/>
              </w:rPr>
              <w:t>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7124E3" w14:textId="79C9E9DF" w:rsidR="00617F8A" w:rsidRPr="00DC26A7" w:rsidRDefault="00617F8A" w:rsidP="00F015E4">
            <w:pPr>
              <w:rPr>
                <w:color w:val="00B050"/>
              </w:rPr>
            </w:pPr>
            <w:r w:rsidRPr="00DC26A7">
              <w:rPr>
                <w:rStyle w:val="normaltextrun"/>
              </w:rPr>
              <w:t>C</w:t>
            </w:r>
            <w:r w:rsidRPr="00DC26A7">
              <w:rPr>
                <w:rStyle w:val="eop"/>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A0E51D" w14:textId="6604E3DD" w:rsidR="00617F8A" w:rsidRPr="00DC26A7" w:rsidRDefault="00617F8A" w:rsidP="00F015E4">
            <w:pPr>
              <w:rPr>
                <w:color w:val="00B050"/>
              </w:rPr>
            </w:pPr>
            <w:r w:rsidRPr="00DC26A7">
              <w:rPr>
                <w:rStyle w:val="normaltextrun"/>
              </w:rPr>
              <w:t>86-88</w:t>
            </w:r>
            <w:r w:rsidRPr="00DC26A7">
              <w:rPr>
                <w:rStyle w:val="eop"/>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824943" w14:textId="4910E957" w:rsidR="00617F8A" w:rsidRPr="00DC26A7" w:rsidRDefault="00617F8A" w:rsidP="00F015E4">
            <w:pPr>
              <w:rPr>
                <w:color w:val="00B050"/>
              </w:rPr>
            </w:pPr>
            <w:r w:rsidRPr="00DC26A7">
              <w:t>To include as indicator “Number of countries with regul</w:t>
            </w:r>
            <w:r w:rsidRPr="00DC26A7">
              <w:t>a</w:t>
            </w:r>
            <w:r w:rsidRPr="00DC26A7">
              <w:t>tions in place to approve with scientifically-sound asses</w:t>
            </w:r>
            <w:r w:rsidRPr="00DC26A7">
              <w:t>s</w:t>
            </w:r>
            <w:r w:rsidRPr="00DC26A7">
              <w:t>ments and monitor the pesticide/herbicide use, conside</w:t>
            </w:r>
            <w:r w:rsidRPr="00DC26A7">
              <w:t>r</w:t>
            </w:r>
            <w:r w:rsidRPr="00DC26A7">
              <w:t>ing proper application technology, safety instructions and requirements, such as using Personal Protective Equi</w:t>
            </w:r>
            <w:r w:rsidRPr="00DC26A7">
              <w:t>p</w:t>
            </w:r>
            <w:r w:rsidRPr="00DC26A7">
              <w:t>ment.”</w:t>
            </w:r>
          </w:p>
        </w:tc>
      </w:tr>
      <w:tr w:rsidR="00617F8A" w:rsidRPr="00DC26A7" w14:paraId="40537B3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3ED277" w14:textId="6D53D648" w:rsidR="00617F8A" w:rsidRPr="00DC26A7" w:rsidRDefault="00617F8A" w:rsidP="00423766">
            <w:r w:rsidRPr="00DC26A7">
              <w:t>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1D01C3" w14:textId="61079DAE" w:rsidR="00617F8A" w:rsidRPr="00DC26A7" w:rsidRDefault="00617F8A" w:rsidP="00423766">
            <w:r w:rsidRPr="00DC26A7">
              <w:t>16 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D96A36" w14:textId="347A11E6" w:rsidR="00617F8A" w:rsidRPr="00DC26A7" w:rsidRDefault="00617F8A" w:rsidP="00423766">
            <w:r w:rsidRPr="00DC26A7">
              <w:t>C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CC6152" w14:textId="01078DC4" w:rsidR="00617F8A" w:rsidRPr="00DC26A7" w:rsidRDefault="00617F8A" w:rsidP="00423766">
            <w:r w:rsidRPr="00DC26A7">
              <w:t>86-88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BE8078" w14:textId="4DB79D29" w:rsidR="00617F8A" w:rsidRPr="00DC26A7" w:rsidRDefault="00617F8A" w:rsidP="00423766">
            <w:r w:rsidRPr="00DC26A7">
              <w:t>To include as indicator “Proportion of cropped land with integrated pest management practices”. It is important the promotion of the use of integrated pest management pra</w:t>
            </w:r>
            <w:r w:rsidRPr="00DC26A7">
              <w:t>c</w:t>
            </w:r>
            <w:r w:rsidRPr="00DC26A7">
              <w:t>tices, according to climate and regional characteristics, aimed at achieving effective control practices. </w:t>
            </w:r>
          </w:p>
        </w:tc>
      </w:tr>
      <w:tr w:rsidR="00617F8A" w:rsidRPr="00DC26A7" w14:paraId="0BE497E7"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23B4B1" w14:textId="78202CBA" w:rsidR="00617F8A" w:rsidRPr="00DC26A7" w:rsidRDefault="00617F8A" w:rsidP="0003022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D7D0CF" w14:textId="6CC2B05E" w:rsidR="00617F8A" w:rsidRPr="00DC26A7" w:rsidRDefault="00617F8A" w:rsidP="00030226">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724BF9" w14:textId="68F6288B" w:rsidR="00617F8A" w:rsidRPr="00DC26A7" w:rsidRDefault="00617F8A" w:rsidP="0003022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D960D4" w14:textId="74EE5C47" w:rsidR="00617F8A" w:rsidRPr="00DC26A7" w:rsidRDefault="00617F8A" w:rsidP="00030226">
            <w:r w:rsidRPr="00DC26A7">
              <w:t>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244EC3" w14:textId="77777777" w:rsidR="00617F8A" w:rsidRPr="00DC26A7" w:rsidRDefault="00617F8A" w:rsidP="00423766">
            <w:r w:rsidRPr="00DC26A7">
              <w:t>To include as indicator “Amount of pesticide use per he</w:t>
            </w:r>
            <w:r w:rsidRPr="00DC26A7">
              <w:t>c</w:t>
            </w:r>
            <w:r w:rsidRPr="00DC26A7">
              <w:t xml:space="preserve">tare” </w:t>
            </w:r>
          </w:p>
          <w:p w14:paraId="606488E5" w14:textId="02EE7E90" w:rsidR="00617F8A" w:rsidRPr="00DC26A7" w:rsidRDefault="00617F8A" w:rsidP="00030226">
            <w:r w:rsidRPr="00DC26A7">
              <w:t xml:space="preserve">Data base: FAO; OECD </w:t>
            </w:r>
            <w:proofErr w:type="spellStart"/>
            <w:r w:rsidRPr="00DC26A7">
              <w:t>Agri</w:t>
            </w:r>
            <w:proofErr w:type="spellEnd"/>
            <w:r w:rsidRPr="00DC26A7">
              <w:t>-Environment Indicators</w:t>
            </w:r>
          </w:p>
        </w:tc>
      </w:tr>
      <w:tr w:rsidR="00617F8A" w:rsidRPr="00DC26A7" w14:paraId="796644F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2F7494" w14:textId="6E6FFB91" w:rsidR="00617F8A" w:rsidRPr="00DC26A7" w:rsidRDefault="00617F8A" w:rsidP="00030226">
            <w:pPr>
              <w:rPr>
                <w:rStyle w:val="normaltextrun"/>
              </w:rPr>
            </w:pPr>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9826E2" w14:textId="40BDE6DF" w:rsidR="00617F8A" w:rsidRPr="00DC26A7" w:rsidRDefault="00617F8A" w:rsidP="00030226">
            <w:pPr>
              <w:rPr>
                <w:rStyle w:val="normaltextrun"/>
              </w:rPr>
            </w:pPr>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189321" w14:textId="7B04667A" w:rsidR="00617F8A" w:rsidRPr="00DC26A7" w:rsidRDefault="00617F8A" w:rsidP="00030226">
            <w:pPr>
              <w:rPr>
                <w:rStyle w:val="normaltextrun"/>
              </w:rPr>
            </w:pPr>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D12976" w14:textId="08049A78" w:rsidR="00617F8A" w:rsidRPr="00DC26A7" w:rsidRDefault="00617F8A" w:rsidP="00030226">
            <w:pPr>
              <w:rPr>
                <w:rStyle w:val="normaltextrun"/>
              </w:rPr>
            </w:pPr>
            <w:r w:rsidRPr="00DC26A7">
              <w:t>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3070DA" w14:textId="1C8EE96B" w:rsidR="00617F8A" w:rsidRPr="00DC26A7" w:rsidRDefault="00617F8A" w:rsidP="00030226">
            <w:pPr>
              <w:rPr>
                <w:rStyle w:val="normaltextrun"/>
                <w:shd w:val="clear" w:color="auto" w:fill="FFFF00"/>
              </w:rPr>
            </w:pPr>
            <w:r w:rsidRPr="00DC26A7">
              <w:t>To include as indicator “Number of countries implemen</w:t>
            </w:r>
            <w:r w:rsidRPr="00DC26A7">
              <w:t>t</w:t>
            </w:r>
            <w:r w:rsidRPr="00DC26A7">
              <w:lastRenderedPageBreak/>
              <w:t>ing reverse logistics for pesticide packaging”.</w:t>
            </w:r>
          </w:p>
        </w:tc>
      </w:tr>
      <w:tr w:rsidR="00617F8A" w:rsidRPr="00DC26A7" w14:paraId="1894A210"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A13E4" w14:textId="7EF41642" w:rsidR="00617F8A" w:rsidRPr="00DC26A7" w:rsidRDefault="00617F8A" w:rsidP="00423766">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C9ECCA" w14:textId="22A46188" w:rsidR="00617F8A" w:rsidRPr="00DC26A7" w:rsidRDefault="00617F8A" w:rsidP="00423766">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8DEEDB" w14:textId="4EDD857F" w:rsidR="00617F8A" w:rsidRPr="00DC26A7" w:rsidRDefault="00617F8A" w:rsidP="00423766">
            <w:r w:rsidRPr="00DC26A7">
              <w:t>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110980" w14:textId="614BC983" w:rsidR="00617F8A" w:rsidRPr="00DC26A7" w:rsidRDefault="00617F8A" w:rsidP="00423766">
            <w:r w:rsidRPr="00DC26A7">
              <w:t xml:space="preserve">87, 88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4C20D7" w14:textId="17B2C665" w:rsidR="00617F8A" w:rsidRPr="00DC26A7" w:rsidRDefault="00617F8A" w:rsidP="00423766">
            <w:r w:rsidRPr="00DC26A7">
              <w:t xml:space="preserve">Delete. It is necessary to </w:t>
            </w:r>
            <w:r w:rsidRPr="00DC26A7">
              <w:rPr>
                <w:rStyle w:val="Nenhum"/>
              </w:rPr>
              <w:t>maintain only</w:t>
            </w:r>
            <w:r w:rsidRPr="00DC26A7">
              <w:t xml:space="preserve"> clear indicators to measure the excess nutrients and pesticides and monitor the progress towards their reduction</w:t>
            </w:r>
          </w:p>
        </w:tc>
      </w:tr>
      <w:tr w:rsidR="00617F8A" w:rsidRPr="00DC26A7" w14:paraId="4EB51625"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343193" w14:textId="6757391A" w:rsidR="00617F8A" w:rsidRPr="00DC26A7" w:rsidRDefault="00617F8A" w:rsidP="00040E29">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5E912B" w14:textId="7EEC4599" w:rsidR="00617F8A" w:rsidRPr="00DC26A7" w:rsidRDefault="00617F8A" w:rsidP="00040E29">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F40460" w14:textId="5D607C32" w:rsidR="00617F8A" w:rsidRPr="00DC26A7" w:rsidRDefault="00617F8A" w:rsidP="00040E29">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58A3FA" w14:textId="0AB97EE7" w:rsidR="00617F8A" w:rsidRPr="00DC26A7" w:rsidRDefault="00617F8A" w:rsidP="00040E29">
            <w:r w:rsidRPr="00DC26A7">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978424" w14:textId="63D94E62" w:rsidR="00617F8A" w:rsidRPr="00DC26A7" w:rsidRDefault="00617F8A" w:rsidP="00040E29">
            <w:r w:rsidRPr="00DC26A7">
              <w:t xml:space="preserve">Delete. It is necessary to </w:t>
            </w:r>
            <w:r w:rsidRPr="00DC26A7">
              <w:rPr>
                <w:rStyle w:val="Nenhum"/>
              </w:rPr>
              <w:t>maintain only</w:t>
            </w:r>
            <w:r w:rsidRPr="00DC26A7">
              <w:t xml:space="preserve"> clear indicators to measure the excess nutrients and pesticides and monitor the progress towards their reduction</w:t>
            </w:r>
          </w:p>
        </w:tc>
      </w:tr>
      <w:tr w:rsidR="00617F8A" w:rsidRPr="00DC26A7" w14:paraId="4077E84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19FE01" w14:textId="14157C48"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323D10" w14:textId="15F06EA7" w:rsidR="00617F8A" w:rsidRPr="00DC26A7" w:rsidRDefault="00617F8A" w:rsidP="00423766">
            <w:r w:rsidRPr="00DC26A7">
              <w:t>16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5D5A57" w14:textId="62058315" w:rsidR="00617F8A" w:rsidRPr="00DC26A7" w:rsidRDefault="00617F8A" w:rsidP="00423766">
            <w:r w:rsidRPr="00DC26A7">
              <w:t xml:space="preserve">B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5F990A" w14:textId="1543663A" w:rsidR="00617F8A" w:rsidRPr="00DC26A7" w:rsidRDefault="00617F8A" w:rsidP="00423766">
            <w:r w:rsidRPr="00DC26A7">
              <w:t>91-95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7F01E1" w14:textId="2BD023DA" w:rsidR="00617F8A" w:rsidRPr="00DC26A7" w:rsidRDefault="00617F8A" w:rsidP="00423766">
            <w:r w:rsidRPr="00DC26A7">
              <w:t xml:space="preserve">Delete. It is necessary to </w:t>
            </w:r>
            <w:r w:rsidRPr="00DC26A7">
              <w:rPr>
                <w:rStyle w:val="Nenhum"/>
              </w:rPr>
              <w:t>maintain only</w:t>
            </w:r>
            <w:r w:rsidRPr="00DC26A7">
              <w:t xml:space="preserve"> clear indicators to measure the excess nutrients and pesticides and monitor the progress towards their reduction</w:t>
            </w:r>
          </w:p>
        </w:tc>
      </w:tr>
      <w:tr w:rsidR="00617F8A" w:rsidRPr="00DC26A7" w14:paraId="697687B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17004D" w14:textId="69E59373"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736443" w14:textId="3C7BC51F" w:rsidR="00617F8A" w:rsidRPr="00DC26A7" w:rsidRDefault="00617F8A" w:rsidP="00423766">
            <w:r w:rsidRPr="00DC26A7">
              <w:t>16-17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DA3375" w14:textId="62298403" w:rsidR="00617F8A" w:rsidRPr="00DC26A7" w:rsidRDefault="00617F8A"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F4F688" w14:textId="1FBB20B8" w:rsidR="00617F8A" w:rsidRPr="00DC26A7" w:rsidRDefault="00617F8A" w:rsidP="00423766">
            <w:r w:rsidRPr="00DC26A7">
              <w:t>97-102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A28FE2" w14:textId="64EC9AF9" w:rsidR="00617F8A" w:rsidRPr="00DC26A7" w:rsidRDefault="00617F8A" w:rsidP="00423766">
            <w:r w:rsidRPr="00DC26A7">
              <w:rPr>
                <w:rStyle w:val="Nenhum"/>
              </w:rPr>
              <w:t>Target 7</w:t>
            </w:r>
            <w:r w:rsidRPr="00DC26A7">
              <w:t xml:space="preserve"> is related with the adoption of </w:t>
            </w:r>
            <w:r w:rsidRPr="00DC26A7">
              <w:rPr>
                <w:rStyle w:val="Nenhum"/>
              </w:rPr>
              <w:t>nature-based sol</w:t>
            </w:r>
            <w:r w:rsidRPr="00DC26A7">
              <w:rPr>
                <w:rStyle w:val="Nenhum"/>
              </w:rPr>
              <w:t>u</w:t>
            </w:r>
            <w:r w:rsidRPr="00DC26A7">
              <w:rPr>
                <w:rStyle w:val="Nenhum"/>
              </w:rPr>
              <w:t>tion and ecosystems-based approach for climate change</w:t>
            </w:r>
            <w:r w:rsidRPr="00DC26A7">
              <w:t xml:space="preserve"> mitigation and adaptation and disaster risk reduction. We understand that </w:t>
            </w:r>
            <w:r w:rsidRPr="00DC26A7">
              <w:rPr>
                <w:rStyle w:val="Nenhum"/>
              </w:rPr>
              <w:t xml:space="preserve">the concept of </w:t>
            </w:r>
            <w:r w:rsidRPr="00DC26A7">
              <w:rPr>
                <w:rStyle w:val="Nenhum"/>
                <w:b/>
                <w:bCs/>
              </w:rPr>
              <w:t>“nature-based solution”</w:t>
            </w:r>
            <w:r w:rsidRPr="00DC26A7">
              <w:rPr>
                <w:rStyle w:val="Nenhum"/>
              </w:rPr>
              <w:t xml:space="preserve"> should not be used because it is not </w:t>
            </w:r>
            <w:bookmarkStart w:id="2" w:name="_GoBack"/>
            <w:r w:rsidRPr="00DC26A7">
              <w:rPr>
                <w:rStyle w:val="Nenhum"/>
              </w:rPr>
              <w:t>harmonized</w:t>
            </w:r>
            <w:bookmarkEnd w:id="2"/>
            <w:r w:rsidRPr="00DC26A7">
              <w:rPr>
                <w:rStyle w:val="Nenhum"/>
              </w:rPr>
              <w:t xml:space="preserve"> in CBD.</w:t>
            </w:r>
          </w:p>
        </w:tc>
      </w:tr>
      <w:tr w:rsidR="00617F8A" w:rsidRPr="00DC26A7" w14:paraId="7710DC6E"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41AE03" w14:textId="4584E1E9"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D487D" w14:textId="021C24C0" w:rsidR="00617F8A" w:rsidRPr="00DC26A7" w:rsidRDefault="00617F8A" w:rsidP="00423766">
            <w:r w:rsidRPr="00DC26A7">
              <w:t>1</w:t>
            </w:r>
            <w:r w:rsidR="004659B7" w:rsidRPr="00DC26A7">
              <w:t>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929B03" w14:textId="1B7C0786"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518405" w14:textId="32D8EFF6" w:rsidR="00617F8A" w:rsidRPr="00DC26A7" w:rsidRDefault="00617F8A" w:rsidP="00423766">
            <w:r w:rsidRPr="00DC26A7">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ECB51F" w14:textId="77777777" w:rsidR="00617F8A" w:rsidRPr="00DC26A7" w:rsidRDefault="00617F8A" w:rsidP="00423766">
            <w:r w:rsidRPr="00DC26A7">
              <w:t>Proposed indicator “Evenness and Species or functional groups composition”</w:t>
            </w:r>
          </w:p>
          <w:p w14:paraId="1E427861" w14:textId="0DED4E31" w:rsidR="00617F8A" w:rsidRPr="00DC26A7" w:rsidRDefault="00617F8A" w:rsidP="00423766">
            <w:r w:rsidRPr="00DC26A7">
              <w:t xml:space="preserve">Reference: Santos et al. An </w:t>
            </w:r>
            <w:proofErr w:type="spellStart"/>
            <w:r w:rsidRPr="00DC26A7">
              <w:t>Emergy</w:t>
            </w:r>
            <w:proofErr w:type="spellEnd"/>
            <w:r w:rsidRPr="00DC26A7">
              <w:t>-Based Approach to Assess and Valuate Ecosystem Services of Tropical We</w:t>
            </w:r>
            <w:r w:rsidRPr="00DC26A7">
              <w:t>t</w:t>
            </w:r>
            <w:r w:rsidRPr="00DC26A7">
              <w:t>land Pastures</w:t>
            </w:r>
          </w:p>
        </w:tc>
      </w:tr>
      <w:tr w:rsidR="00617F8A" w:rsidRPr="00DC26A7" w14:paraId="5C59A565" w14:textId="77777777" w:rsidTr="00FE5B5A">
        <w:trPr>
          <w:trHeight w:val="40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E554D5" w14:textId="3E8AD6BC"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F4465E" w14:textId="522E434B" w:rsidR="00617F8A" w:rsidRPr="00DC26A7" w:rsidRDefault="00617F8A" w:rsidP="00423766">
            <w:r w:rsidRPr="00DC26A7">
              <w:t>17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C7FEF" w14:textId="34D567B2" w:rsidR="00617F8A" w:rsidRPr="00DC26A7" w:rsidRDefault="00617F8A" w:rsidP="00423766">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04A9FF" w14:textId="34E516F9" w:rsidR="00617F8A" w:rsidRPr="00DC26A7" w:rsidRDefault="00617F8A" w:rsidP="00423766">
            <w:r w:rsidRPr="00DC26A7">
              <w:t>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FA81FE" w14:textId="227CF2E2" w:rsidR="00617F8A" w:rsidRPr="00DC26A7" w:rsidRDefault="00617F8A" w:rsidP="00423766">
            <w:r w:rsidRPr="00DC26A7">
              <w:t>Delete</w:t>
            </w:r>
            <w:r w:rsidR="004659B7" w:rsidRPr="00DC26A7">
              <w:t>.</w:t>
            </w:r>
          </w:p>
        </w:tc>
      </w:tr>
      <w:tr w:rsidR="00617F8A" w:rsidRPr="00DC26A7" w14:paraId="26A69006"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31C9E" w14:textId="467BA924"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9DD76D" w14:textId="5FCD20F2" w:rsidR="00617F8A" w:rsidRPr="00DC26A7" w:rsidRDefault="00617F8A" w:rsidP="00423766">
            <w:r w:rsidRPr="00DC26A7">
              <w:t>17-20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5E5E85" w14:textId="533ED5C5" w:rsidR="00617F8A" w:rsidRPr="00DC26A7" w:rsidRDefault="00617F8A" w:rsidP="00423766">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5CD9C7" w14:textId="6FC67537" w:rsidR="00617F8A" w:rsidRPr="00DC26A7" w:rsidRDefault="00617F8A" w:rsidP="00423766">
            <w:r w:rsidRPr="00DC26A7">
              <w:t>103-116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1B6962" w14:textId="2A496A5F" w:rsidR="00617F8A" w:rsidRPr="00DC26A7" w:rsidRDefault="00617F8A" w:rsidP="00423766">
            <w:r w:rsidRPr="00DC26A7">
              <w:rPr>
                <w:rStyle w:val="Nenhum"/>
              </w:rPr>
              <w:t xml:space="preserve">Target 8 </w:t>
            </w:r>
            <w:r w:rsidRPr="00DC26A7">
              <w:t xml:space="preserve">is related with </w:t>
            </w:r>
            <w:r w:rsidRPr="00DC26A7">
              <w:rPr>
                <w:rStyle w:val="Nenhum"/>
              </w:rPr>
              <w:t>sustainable management of wild species of fauna and flora</w:t>
            </w:r>
            <w:r w:rsidRPr="00DC26A7">
              <w:t xml:space="preserve"> including aquatic and terrestrial species. The suggestions have the objective to keep the indicators already used by other multilateral environme</w:t>
            </w:r>
            <w:r w:rsidRPr="00DC26A7">
              <w:t>n</w:t>
            </w:r>
            <w:r w:rsidRPr="00DC26A7">
              <w:t>tal agreements to facilitate intergovernmental process and the synergy of the efforts</w:t>
            </w:r>
          </w:p>
        </w:tc>
      </w:tr>
      <w:tr w:rsidR="00617F8A" w:rsidRPr="00DC26A7" w14:paraId="4869EAE3"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4967F3" w14:textId="766922DF"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25C6CB" w14:textId="53FAFAD5" w:rsidR="00617F8A" w:rsidRPr="00DC26A7" w:rsidRDefault="00617F8A" w:rsidP="00423766">
            <w:r w:rsidRPr="00DC26A7">
              <w:t>18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483AC7" w14:textId="611A26CC"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03C6D3" w14:textId="5451AFB6" w:rsidR="00617F8A" w:rsidRPr="00DC26A7" w:rsidRDefault="00617F8A" w:rsidP="00423766">
            <w:r w:rsidRPr="00DC26A7">
              <w:t>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EF6106" w14:textId="02E4B976" w:rsidR="00617F8A" w:rsidRPr="00DC26A7" w:rsidRDefault="00617F8A"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71BC285A" w14:textId="77777777" w:rsidTr="00FE5B5A">
        <w:trPr>
          <w:trHeight w:val="67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64D9CA" w14:textId="211639EE"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03CD43" w14:textId="1500FCE0" w:rsidR="00617F8A" w:rsidRPr="00DC26A7" w:rsidRDefault="00617F8A" w:rsidP="00423766">
            <w:r w:rsidRPr="00DC26A7">
              <w:t>18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E643A1" w14:textId="19135CC3"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BD4B7C" w14:textId="51A32B49" w:rsidR="00617F8A" w:rsidRPr="00DC26A7" w:rsidRDefault="00617F8A" w:rsidP="00423766">
            <w:r w:rsidRPr="00DC26A7">
              <w:t>105, 107, 109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059F47" w14:textId="225FA006" w:rsidR="00617F8A" w:rsidRPr="00DC26A7" w:rsidRDefault="00617F8A"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0B6E488B"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5026C" w14:textId="6C069C6C"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1AE1A4" w14:textId="5E0E8074" w:rsidR="00617F8A" w:rsidRPr="00DC26A7" w:rsidRDefault="00617F8A" w:rsidP="00423766">
            <w:r w:rsidRPr="00DC26A7">
              <w:t>18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4F4CCF" w14:textId="017EAA97"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428155" w14:textId="3B458D96" w:rsidR="00617F8A" w:rsidRPr="00DC26A7" w:rsidRDefault="00617F8A" w:rsidP="00423766">
            <w:r w:rsidRPr="00DC26A7">
              <w:t>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687571" w14:textId="4BF63DB9" w:rsidR="00617F8A" w:rsidRPr="00DC26A7" w:rsidRDefault="00617F8A" w:rsidP="00423766">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519FFCBB"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E1C3D4" w14:textId="6FFFF569"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2272DC" w14:textId="6814B610" w:rsidR="00617F8A" w:rsidRPr="00DC26A7" w:rsidRDefault="00617F8A" w:rsidP="00423766">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D2968" w14:textId="04CC463E"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4A3932" w14:textId="03399467" w:rsidR="00617F8A" w:rsidRPr="00DC26A7" w:rsidRDefault="00617F8A" w:rsidP="00423766">
            <w:r w:rsidRPr="00DC26A7">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8118C4" w14:textId="157A0D10" w:rsidR="00617F8A" w:rsidRPr="00DC26A7" w:rsidRDefault="00617F8A"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148551A3"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E26079" w14:textId="58BFD22A" w:rsidR="00617F8A" w:rsidRPr="00DC26A7" w:rsidRDefault="00617F8A" w:rsidP="00423766">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9BD0B6" w14:textId="46FD17A7" w:rsidR="00617F8A" w:rsidRPr="00DC26A7" w:rsidRDefault="00617F8A" w:rsidP="00423766">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A285EC" w14:textId="58E2C43B" w:rsidR="00617F8A" w:rsidRPr="00DC26A7" w:rsidRDefault="00617F8A" w:rsidP="00423766">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F8843B" w14:textId="1CE72A1E" w:rsidR="00617F8A" w:rsidRPr="00DC26A7" w:rsidRDefault="00617F8A" w:rsidP="00423766">
            <w:r w:rsidRPr="00DC26A7">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F58894" w14:textId="3375A870" w:rsidR="00617F8A" w:rsidRPr="00DC26A7" w:rsidRDefault="00617F8A" w:rsidP="00423766">
            <w:r w:rsidRPr="00DC26A7">
              <w:t>To modify for “Every 2 years”. Justification: Standardiz</w:t>
            </w:r>
            <w:r w:rsidRPr="00DC26A7">
              <w:t>a</w:t>
            </w:r>
            <w:r w:rsidRPr="00DC26A7">
              <w:t>tion of information and methodology. Developing parties need more time to obtain and make available this data.</w:t>
            </w:r>
          </w:p>
        </w:tc>
      </w:tr>
      <w:tr w:rsidR="00617F8A" w:rsidRPr="00DC26A7" w14:paraId="1E7DD9C2"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AF7092" w14:textId="7787CCA4"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7E5453" w14:textId="5C6B0B8E" w:rsidR="00617F8A" w:rsidRPr="00DC26A7" w:rsidRDefault="00617F8A" w:rsidP="00423766">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75D258" w14:textId="55909061" w:rsidR="00617F8A" w:rsidRPr="00DC26A7" w:rsidRDefault="00617F8A" w:rsidP="00423766">
            <w:r w:rsidRPr="00DC26A7">
              <w:t xml:space="preserve">B, C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132A72" w14:textId="5D60799E" w:rsidR="00617F8A" w:rsidRPr="00DC26A7" w:rsidRDefault="00617F8A" w:rsidP="00423766">
            <w:r w:rsidRPr="00DC26A7">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504543" w14:textId="36AF485B" w:rsidR="00617F8A" w:rsidRPr="00DC26A7" w:rsidRDefault="00617F8A"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2FB33041"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DAA9CC" w14:textId="70FE08BC"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B0C3D7" w14:textId="4E6421FE" w:rsidR="00617F8A" w:rsidRPr="00DC26A7" w:rsidRDefault="00617F8A" w:rsidP="00423766">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55C294" w14:textId="2291FD5B"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169FCE" w14:textId="103A8A44" w:rsidR="00617F8A" w:rsidRPr="00DC26A7" w:rsidRDefault="00617F8A" w:rsidP="00423766">
            <w:r w:rsidRPr="00DC26A7">
              <w:t>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FD5503" w14:textId="45DB0FF3" w:rsidR="00617F8A" w:rsidRPr="00DC26A7" w:rsidRDefault="00617F8A" w:rsidP="00423766">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6B1D74FC"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17A6B7" w14:textId="1037CA8A" w:rsidR="00617F8A" w:rsidRPr="00DC26A7" w:rsidRDefault="00617F8A" w:rsidP="0042376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63A001" w14:textId="0D5D808E" w:rsidR="00617F8A" w:rsidRPr="00DC26A7" w:rsidRDefault="00617F8A" w:rsidP="00423766">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FE4B49" w14:textId="05C13B70" w:rsidR="00617F8A" w:rsidRPr="00DC26A7" w:rsidRDefault="00617F8A" w:rsidP="0042376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9B125A" w14:textId="09B66211" w:rsidR="00617F8A" w:rsidRPr="00DC26A7" w:rsidRDefault="00617F8A" w:rsidP="00423766">
            <w:r w:rsidRPr="00DC26A7">
              <w:t>114, 116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1BD093" w14:textId="1A7C4BFA" w:rsidR="00617F8A" w:rsidRPr="00DC26A7" w:rsidRDefault="00617F8A" w:rsidP="0042376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40D753E0"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7870D2" w14:textId="7415C82C"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8D19BB" w14:textId="4B39868C" w:rsidR="00617F8A" w:rsidRPr="00DC26A7" w:rsidRDefault="00617F8A" w:rsidP="004A1BE4">
            <w:r w:rsidRPr="00DC26A7">
              <w:t>19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20F4EC" w14:textId="7DCB5828" w:rsidR="00617F8A" w:rsidRPr="00DC26A7" w:rsidRDefault="00617F8A" w:rsidP="004A1BE4">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60E158" w14:textId="4E38697E" w:rsidR="00617F8A" w:rsidRPr="00DC26A7" w:rsidRDefault="00617F8A" w:rsidP="004A1BE4">
            <w:r w:rsidRPr="00DC26A7">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B1BE1D" w14:textId="1436A1F3" w:rsidR="00617F8A" w:rsidRPr="00DC26A7" w:rsidRDefault="00617F8A" w:rsidP="004A1BE4">
            <w:r w:rsidRPr="00DC26A7">
              <w:t>To modify for “Every 2 years”. Justification: Standardiz</w:t>
            </w:r>
            <w:r w:rsidRPr="00DC26A7">
              <w:t>a</w:t>
            </w:r>
            <w:r w:rsidRPr="00DC26A7">
              <w:t>tion of information and methodology. Developing parties need more time to obtain and make available this data.</w:t>
            </w:r>
          </w:p>
        </w:tc>
      </w:tr>
      <w:tr w:rsidR="00617F8A" w:rsidRPr="00DC26A7" w14:paraId="54F8FF06"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1DE2BA" w14:textId="19896A5B"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8FEB16" w14:textId="755A31E2" w:rsidR="00617F8A" w:rsidRPr="00DC26A7" w:rsidRDefault="00617F8A" w:rsidP="004A1BE4">
            <w:r w:rsidRPr="00DC26A7">
              <w:t>20-21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3A8BF3" w14:textId="37C8EFD4" w:rsidR="00617F8A" w:rsidRPr="00DC26A7" w:rsidRDefault="00617F8A" w:rsidP="004A1BE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7C4C4" w14:textId="0CB236E7" w:rsidR="00617F8A" w:rsidRPr="00DC26A7" w:rsidRDefault="00617F8A" w:rsidP="004A1BE4">
            <w:r w:rsidRPr="00DC26A7">
              <w:t>117-126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E464BB" w14:textId="55BAE040" w:rsidR="00617F8A" w:rsidRPr="00DC26A7" w:rsidRDefault="00617F8A" w:rsidP="004A1BE4">
            <w:r w:rsidRPr="00DC26A7">
              <w:rPr>
                <w:rStyle w:val="Nenhum"/>
              </w:rPr>
              <w:t>Target 9</w:t>
            </w:r>
            <w:r w:rsidRPr="00DC26A7">
              <w:t xml:space="preserve"> is related with</w:t>
            </w:r>
            <w:r w:rsidRPr="00DC26A7">
              <w:rPr>
                <w:rStyle w:val="Nenhum"/>
              </w:rPr>
              <w:t xml:space="preserve"> sustainable agriculture and other managed ecosystems (aquaculture and forest). </w:t>
            </w:r>
            <w:r w:rsidRPr="00DC26A7">
              <w:t>Although the Target is not subject of review it is important to regi</w:t>
            </w:r>
            <w:r w:rsidRPr="00DC26A7">
              <w:t>s</w:t>
            </w:r>
            <w:r w:rsidRPr="00DC26A7">
              <w:t>ter that the “</w:t>
            </w:r>
            <w:r w:rsidRPr="00DC26A7">
              <w:rPr>
                <w:rStyle w:val="Nenhum"/>
              </w:rPr>
              <w:t>productivity gap” is not a concept approved by Parties</w:t>
            </w:r>
            <w:r w:rsidRPr="00DC26A7">
              <w:t xml:space="preserve"> (Secretariat document INF11) </w:t>
            </w:r>
            <w:r w:rsidRPr="00DC26A7">
              <w:rPr>
                <w:rStyle w:val="Nenhum"/>
              </w:rPr>
              <w:t>and it is not po</w:t>
            </w:r>
            <w:r w:rsidRPr="00DC26A7">
              <w:rPr>
                <w:rStyle w:val="Nenhum"/>
              </w:rPr>
              <w:t>s</w:t>
            </w:r>
            <w:r w:rsidRPr="00DC26A7">
              <w:rPr>
                <w:rStyle w:val="Nenhum"/>
              </w:rPr>
              <w:t xml:space="preserve">sible to agree with a </w:t>
            </w:r>
            <w:proofErr w:type="spellStart"/>
            <w:r w:rsidRPr="00DC26A7">
              <w:rPr>
                <w:rStyle w:val="Nenhum"/>
              </w:rPr>
              <w:t>percentual</w:t>
            </w:r>
            <w:proofErr w:type="spellEnd"/>
            <w:r w:rsidRPr="00DC26A7">
              <w:rPr>
                <w:rStyle w:val="Nenhum"/>
              </w:rPr>
              <w:t xml:space="preserve"> for this element</w:t>
            </w:r>
            <w:r w:rsidRPr="00DC26A7">
              <w:t>. The su</w:t>
            </w:r>
            <w:r w:rsidRPr="00DC26A7">
              <w:t>g</w:t>
            </w:r>
            <w:r w:rsidRPr="00DC26A7">
              <w:t xml:space="preserve">gestions are focusing on the </w:t>
            </w:r>
            <w:r w:rsidRPr="00DC26A7">
              <w:rPr>
                <w:rStyle w:val="Nenhum"/>
              </w:rPr>
              <w:t xml:space="preserve">use of SDG indicators under FAO custody </w:t>
            </w:r>
            <w:r w:rsidRPr="00DC26A7">
              <w:t>for which the methodology is already esta</w:t>
            </w:r>
            <w:r w:rsidRPr="00DC26A7">
              <w:t>b</w:t>
            </w:r>
            <w:r w:rsidRPr="00DC26A7">
              <w:t>lished or can be developed and be well aligned with the target.</w:t>
            </w:r>
          </w:p>
        </w:tc>
      </w:tr>
      <w:tr w:rsidR="00617F8A" w:rsidRPr="00DC26A7" w14:paraId="13442B9A"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FF654E" w14:textId="2E8D0BBA" w:rsidR="00617F8A" w:rsidRPr="00DC26A7" w:rsidRDefault="00617F8A" w:rsidP="00DE3A9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E4285" w14:textId="64D9013B" w:rsidR="00617F8A" w:rsidRPr="00DC26A7" w:rsidRDefault="00617F8A" w:rsidP="00DE3A96">
            <w:r w:rsidRPr="00DC26A7">
              <w:t>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AAB259" w14:textId="51C43268" w:rsidR="00617F8A" w:rsidRPr="00DC26A7" w:rsidRDefault="00617F8A" w:rsidP="00DE3A96">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88C57E" w14:textId="063BC232" w:rsidR="00617F8A" w:rsidRPr="00DC26A7" w:rsidRDefault="00617F8A" w:rsidP="00DE3A96">
            <w:r w:rsidRPr="00DC26A7">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0D3F5A" w14:textId="346A6748" w:rsidR="00617F8A" w:rsidRPr="00DC26A7" w:rsidRDefault="00617F8A" w:rsidP="00DE3A96">
            <w:r w:rsidRPr="00DC26A7">
              <w:t xml:space="preserve">Delete. It is necessary to </w:t>
            </w:r>
            <w:r w:rsidRPr="00DC26A7">
              <w:rPr>
                <w:rStyle w:val="Nenhum"/>
              </w:rPr>
              <w:t>eliminate redundancy and co</w:t>
            </w:r>
            <w:r w:rsidRPr="00DC26A7">
              <w:rPr>
                <w:rStyle w:val="Nenhum"/>
              </w:rPr>
              <w:t>m</w:t>
            </w:r>
            <w:r w:rsidRPr="00DC26A7">
              <w:rPr>
                <w:rStyle w:val="Nenhum"/>
              </w:rPr>
              <w:t>plexity</w:t>
            </w:r>
          </w:p>
        </w:tc>
      </w:tr>
      <w:tr w:rsidR="00617F8A" w:rsidRPr="00DC26A7" w14:paraId="66ED71AF"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9FA835" w14:textId="7E791327"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04CFB9" w14:textId="17295325" w:rsidR="00617F8A" w:rsidRPr="00DC26A7" w:rsidRDefault="00617F8A" w:rsidP="004A1BE4">
            <w:r w:rsidRPr="00DC26A7">
              <w:t>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A1B735" w14:textId="468C8539"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FE65A3" w14:textId="7A8141D5" w:rsidR="00617F8A" w:rsidRPr="00DC26A7" w:rsidRDefault="00617F8A" w:rsidP="004A1BE4">
            <w:r w:rsidRPr="00DC26A7">
              <w:t>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F7F780" w14:textId="77777777" w:rsidR="00617F8A" w:rsidRPr="00DC26A7" w:rsidRDefault="00617F8A" w:rsidP="004A1BE4">
            <w:r w:rsidRPr="00DC26A7">
              <w:t>To modify for “Increase in uptake of sustainable practices and habitat creation”</w:t>
            </w:r>
          </w:p>
          <w:p w14:paraId="548E01F2" w14:textId="26DEC510" w:rsidR="00617F8A" w:rsidRPr="00DC26A7" w:rsidRDefault="00617F8A" w:rsidP="004A1BE4">
            <w:r w:rsidRPr="00DC26A7">
              <w:t xml:space="preserve">Data source: FAO </w:t>
            </w:r>
          </w:p>
        </w:tc>
      </w:tr>
      <w:tr w:rsidR="00617F8A" w:rsidRPr="00DC26A7" w14:paraId="400A1DC7"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64D9D2" w14:textId="796FED06" w:rsidR="00617F8A" w:rsidRPr="00DC26A7" w:rsidRDefault="00617F8A" w:rsidP="00617F8A">
            <w:r w:rsidRPr="00DC26A7">
              <w:t>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521A8" w14:textId="55E504A0" w:rsidR="00617F8A" w:rsidRPr="00DC26A7" w:rsidRDefault="00617F8A" w:rsidP="00617F8A">
            <w:r w:rsidRPr="00DC26A7">
              <w:t>20 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E9181A" w14:textId="4DEF5B4C" w:rsidR="00617F8A" w:rsidRPr="00DC26A7" w:rsidRDefault="00617F8A" w:rsidP="00617F8A">
            <w:r w:rsidRPr="00DC26A7">
              <w:t>C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4E70C3" w14:textId="728E3F09" w:rsidR="00617F8A" w:rsidRPr="00DC26A7" w:rsidRDefault="00617F8A" w:rsidP="00617F8A">
            <w:r w:rsidRPr="00DC26A7">
              <w:t>117-119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48E872" w14:textId="56152099" w:rsidR="00617F8A" w:rsidRPr="00DC26A7" w:rsidRDefault="00617F8A" w:rsidP="00617F8A">
            <w:r w:rsidRPr="00DC26A7">
              <w:t>To include as indicator “Proportion of land that is used in integrated production systems (agriculture, livestock and forest) over total land area”. The integration enhan</w:t>
            </w:r>
            <w:r w:rsidRPr="00DC26A7">
              <w:t>c</w:t>
            </w:r>
            <w:r w:rsidRPr="00DC26A7">
              <w:t>es the total productivity per hectare, soil fertility, avoids degradation and diversifies production. </w:t>
            </w:r>
          </w:p>
        </w:tc>
      </w:tr>
      <w:tr w:rsidR="00617F8A" w:rsidRPr="00DC26A7" w14:paraId="6364128A"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2F3F6F" w14:textId="41EB3F26"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A15EA4" w14:textId="21232878" w:rsidR="00617F8A" w:rsidRPr="00DC26A7" w:rsidRDefault="00617F8A" w:rsidP="004A1BE4">
            <w:r w:rsidRPr="00DC26A7">
              <w:t>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B880D7" w14:textId="583F91F2"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33619D" w14:textId="2F8405EC" w:rsidR="00617F8A" w:rsidRPr="00DC26A7" w:rsidRDefault="00617F8A" w:rsidP="004A1BE4">
            <w:r w:rsidRPr="00DC26A7">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FA1ED" w14:textId="77777777" w:rsidR="00617F8A" w:rsidRPr="00DC26A7" w:rsidRDefault="00617F8A" w:rsidP="004A1BE4">
            <w:r w:rsidRPr="00DC26A7">
              <w:t>To include the indicator “Areas of agricultural land under conservation agriculture”</w:t>
            </w:r>
          </w:p>
          <w:p w14:paraId="12370268" w14:textId="6403BF10" w:rsidR="00617F8A" w:rsidRPr="00DC26A7" w:rsidRDefault="00617F8A" w:rsidP="004A1BE4">
            <w:r w:rsidRPr="00DC26A7">
              <w:t>Data source: FAO</w:t>
            </w:r>
          </w:p>
        </w:tc>
      </w:tr>
      <w:tr w:rsidR="00617F8A" w:rsidRPr="00DC26A7" w14:paraId="31EA35FF"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ABDF13" w14:textId="003CC3FD" w:rsidR="00617F8A" w:rsidRPr="00DC26A7" w:rsidRDefault="00617F8A" w:rsidP="000F691C">
            <w:pPr>
              <w:rPr>
                <w:color w:val="FF0000"/>
              </w:rPr>
            </w:pPr>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99C63A" w14:textId="08DA873F" w:rsidR="00617F8A" w:rsidRPr="00DC26A7" w:rsidRDefault="00617F8A" w:rsidP="000F691C">
            <w:pPr>
              <w:rPr>
                <w:color w:val="FF0000"/>
              </w:rPr>
            </w:pPr>
            <w:r w:rsidRPr="00DC26A7">
              <w:t>20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566F3F" w14:textId="3C136799" w:rsidR="00617F8A" w:rsidRPr="00DC26A7" w:rsidRDefault="00617F8A" w:rsidP="000F691C">
            <w:pPr>
              <w:rPr>
                <w:color w:val="FF0000"/>
              </w:rPr>
            </w:pPr>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F684FF" w14:textId="1D467269" w:rsidR="00617F8A" w:rsidRPr="00DC26A7" w:rsidRDefault="00617F8A" w:rsidP="000F691C">
            <w:pPr>
              <w:rPr>
                <w:color w:val="FF0000"/>
              </w:rPr>
            </w:pPr>
            <w:r w:rsidRPr="00DC26A7">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5924EB" w14:textId="3AAE6BF3" w:rsidR="00617F8A" w:rsidRPr="00DC26A7" w:rsidRDefault="00617F8A" w:rsidP="000F691C">
            <w:pPr>
              <w:rPr>
                <w:color w:val="FF0000"/>
              </w:rPr>
            </w:pPr>
            <w:r w:rsidRPr="00DC26A7">
              <w:t>To modify for “Every 2 years”. Justification: Standardiz</w:t>
            </w:r>
            <w:r w:rsidRPr="00DC26A7">
              <w:t>a</w:t>
            </w:r>
            <w:r w:rsidRPr="00DC26A7">
              <w:t>tion of information and methodology. Developing parties need more time to obtain and make available this data.</w:t>
            </w:r>
          </w:p>
        </w:tc>
      </w:tr>
      <w:tr w:rsidR="00617F8A" w:rsidRPr="00DC26A7" w14:paraId="61A39C35"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283245" w14:textId="78C0CA6A"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D3764" w14:textId="14F876CE" w:rsidR="00617F8A" w:rsidRPr="00DC26A7" w:rsidRDefault="00617F8A" w:rsidP="004A1BE4">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E2C541" w14:textId="60D729BA"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624DC" w14:textId="7E414BED" w:rsidR="00617F8A" w:rsidRPr="00DC26A7" w:rsidRDefault="00617F8A" w:rsidP="004A1BE4">
            <w:r w:rsidRPr="00DC26A7">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101934" w14:textId="76B4782B" w:rsidR="00617F8A" w:rsidRPr="00DC26A7" w:rsidRDefault="00617F8A" w:rsidP="004A1BE4">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11548464"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36D3FB" w14:textId="48D47D6F"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6F1747" w14:textId="2A7249D9" w:rsidR="00617F8A" w:rsidRPr="00DC26A7" w:rsidRDefault="00617F8A" w:rsidP="004A1BE4">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DCE97E" w14:textId="614FEDFE" w:rsidR="00617F8A" w:rsidRPr="00DC26A7" w:rsidRDefault="00617F8A" w:rsidP="004A1BE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F6536D" w14:textId="4828BFA8" w:rsidR="00617F8A" w:rsidRPr="00DC26A7" w:rsidRDefault="00617F8A" w:rsidP="004A1BE4">
            <w:r w:rsidRPr="00DC26A7">
              <w:t>127-131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EB4F78" w14:textId="5928B599" w:rsidR="00617F8A" w:rsidRPr="00DC26A7" w:rsidRDefault="00617F8A" w:rsidP="004A1BE4">
            <w:r w:rsidRPr="00DC26A7">
              <w:rPr>
                <w:rStyle w:val="Nenhum"/>
              </w:rPr>
              <w:t>Target 10</w:t>
            </w:r>
            <w:r w:rsidRPr="00DC26A7">
              <w:t xml:space="preserve"> is related with the </w:t>
            </w:r>
            <w:r w:rsidRPr="00DC26A7">
              <w:rPr>
                <w:rStyle w:val="Nenhum"/>
              </w:rPr>
              <w:t>contribution of nature-based solutions and ecosystem approach</w:t>
            </w:r>
            <w:r w:rsidRPr="00DC26A7">
              <w:t xml:space="preserve"> </w:t>
            </w:r>
            <w:r w:rsidRPr="00DC26A7">
              <w:rPr>
                <w:rStyle w:val="Nenhum"/>
              </w:rPr>
              <w:t>to air quality, hazards and extreme events and water quality and quantity</w:t>
            </w:r>
          </w:p>
        </w:tc>
      </w:tr>
      <w:tr w:rsidR="00617F8A" w:rsidRPr="00DC26A7" w14:paraId="4615D5D9" w14:textId="77777777" w:rsidTr="00FE5B5A">
        <w:trPr>
          <w:trHeight w:val="31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AC7F8F" w14:textId="634B45BA"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A6823D" w14:textId="0BD47CDE" w:rsidR="00617F8A" w:rsidRPr="00DC26A7" w:rsidRDefault="00617F8A" w:rsidP="004A1BE4">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DF5093" w14:textId="7907A78A"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22FF42" w14:textId="39692D2B" w:rsidR="00617F8A" w:rsidRPr="00DC26A7" w:rsidRDefault="00617F8A" w:rsidP="004A1BE4">
            <w:r w:rsidRPr="00DC26A7">
              <w:t>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8C5D05" w14:textId="77777777" w:rsidR="00617F8A" w:rsidRPr="00DC26A7" w:rsidRDefault="00617F8A" w:rsidP="004A1BE4">
            <w:r w:rsidRPr="00DC26A7">
              <w:t>To include the indicator “Air pollution emissions a</w:t>
            </w:r>
            <w:r w:rsidRPr="00DC26A7">
              <w:t>c</w:t>
            </w:r>
            <w:r w:rsidRPr="00DC26A7">
              <w:t>counts”</w:t>
            </w:r>
          </w:p>
          <w:p w14:paraId="41A73129" w14:textId="7ED953BE" w:rsidR="00617F8A" w:rsidRPr="00DC26A7" w:rsidRDefault="00617F8A" w:rsidP="004A1BE4">
            <w:r w:rsidRPr="00DC26A7">
              <w:t>Data base: OECD</w:t>
            </w:r>
          </w:p>
        </w:tc>
      </w:tr>
      <w:tr w:rsidR="00617F8A" w:rsidRPr="00DC26A7" w14:paraId="4A1A0275" w14:textId="77777777" w:rsidTr="00FE5B5A">
        <w:trPr>
          <w:trHeight w:val="2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B9CB82" w14:textId="16F4BA9E"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C126B9" w14:textId="56C1512F" w:rsidR="00617F8A" w:rsidRPr="00DC26A7" w:rsidRDefault="00617F8A" w:rsidP="004A1BE4">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F761A5" w14:textId="2D49F37D"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69DA00" w14:textId="17ABF160" w:rsidR="00617F8A" w:rsidRPr="00DC26A7" w:rsidRDefault="00617F8A" w:rsidP="004A1BE4">
            <w:r w:rsidRPr="00DC26A7">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DCEA6C" w14:textId="52B49C3E" w:rsidR="00617F8A" w:rsidRPr="00DC26A7" w:rsidRDefault="00617F8A" w:rsidP="004A1BE4">
            <w:r w:rsidRPr="00DC26A7">
              <w:t>Delete.</w:t>
            </w:r>
          </w:p>
        </w:tc>
      </w:tr>
      <w:tr w:rsidR="00617F8A" w:rsidRPr="00DC26A7" w14:paraId="53F344F5"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DD1872" w14:textId="657B5CD6"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FFB45D" w14:textId="0CAD2351" w:rsidR="00617F8A" w:rsidRPr="00DC26A7" w:rsidRDefault="00617F8A" w:rsidP="004A1BE4">
            <w:r w:rsidRPr="00DC26A7">
              <w:t>21-22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B743A8" w14:textId="099AC7BF" w:rsidR="00617F8A" w:rsidRPr="00DC26A7" w:rsidRDefault="00617F8A" w:rsidP="004A1BE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AB3EC6" w14:textId="62190C9D" w:rsidR="00617F8A" w:rsidRPr="00DC26A7" w:rsidRDefault="00617F8A" w:rsidP="004A1BE4">
            <w:r w:rsidRPr="00DC26A7">
              <w:t>132-139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A3B57" w14:textId="56FD5A18" w:rsidR="00617F8A" w:rsidRPr="00DC26A7" w:rsidRDefault="00617F8A" w:rsidP="004A1BE4">
            <w:r w:rsidRPr="00DC26A7">
              <w:rPr>
                <w:rStyle w:val="Nenhum"/>
              </w:rPr>
              <w:t>Target 11</w:t>
            </w:r>
            <w:r w:rsidRPr="00DC26A7">
              <w:t xml:space="preserve"> is related with the </w:t>
            </w:r>
            <w:r w:rsidRPr="00DC26A7">
              <w:rPr>
                <w:rStyle w:val="Nenhum"/>
              </w:rPr>
              <w:t xml:space="preserve">benefits of biodiversity for human health and </w:t>
            </w:r>
            <w:proofErr w:type="gramStart"/>
            <w:r w:rsidRPr="00DC26A7">
              <w:rPr>
                <w:rStyle w:val="Nenhum"/>
              </w:rPr>
              <w:t>well-being</w:t>
            </w:r>
            <w:proofErr w:type="gramEnd"/>
            <w:r w:rsidRPr="00DC26A7">
              <w:rPr>
                <w:rStyle w:val="Nenhum"/>
              </w:rPr>
              <w:t xml:space="preserve">. </w:t>
            </w:r>
            <w:r w:rsidRPr="00DC26A7">
              <w:t>The suggestion presented has the objective to simplify the measurement, using an easily understandable concept and an SDG indicator aligned with the target</w:t>
            </w:r>
          </w:p>
        </w:tc>
      </w:tr>
      <w:tr w:rsidR="00617F8A" w:rsidRPr="00DC26A7" w14:paraId="34359994"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A9485E" w14:textId="62C3ACD2"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49FE11" w14:textId="6856A739" w:rsidR="00617F8A" w:rsidRPr="00DC26A7" w:rsidRDefault="00617F8A" w:rsidP="004A1BE4">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A48355" w14:textId="1D9D3953" w:rsidR="00617F8A" w:rsidRPr="00DC26A7" w:rsidRDefault="00617F8A" w:rsidP="004A1BE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4F0D5A" w14:textId="0DC7F312" w:rsidR="00617F8A" w:rsidRPr="00DC26A7" w:rsidRDefault="00617F8A" w:rsidP="004A1BE4">
            <w:r w:rsidRPr="00DC26A7">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BFF562" w14:textId="777BB51F" w:rsidR="00617F8A" w:rsidRPr="00DC26A7" w:rsidRDefault="00617F8A" w:rsidP="004A1BE4">
            <w:r w:rsidRPr="00DC26A7">
              <w:t>Delete (component T11.1 and related indicator). It is ne</w:t>
            </w:r>
            <w:r w:rsidRPr="00DC26A7">
              <w:t>c</w:t>
            </w:r>
            <w:r w:rsidRPr="00DC26A7">
              <w:t>essary to simplify the measurement.</w:t>
            </w:r>
          </w:p>
        </w:tc>
      </w:tr>
      <w:tr w:rsidR="00617F8A" w:rsidRPr="00DC26A7" w14:paraId="5C9DFC7B" w14:textId="77777777" w:rsidTr="00FE5B5A">
        <w:trPr>
          <w:trHeight w:val="15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1889A" w14:textId="3C101446" w:rsidR="00617F8A" w:rsidRPr="00DC26A7" w:rsidRDefault="00617F8A" w:rsidP="004A1BE4">
            <w:r w:rsidRPr="00DC26A7">
              <w:rPr>
                <w:rStyle w:val="normaltextrun"/>
                <w:color w:val="000000" w:themeColor="text1"/>
              </w:rPr>
              <w:t>2</w:t>
            </w:r>
            <w:r w:rsidRPr="00DC26A7">
              <w:rPr>
                <w:rStyle w:val="eop"/>
                <w:color w:val="000000" w:themeColor="text1"/>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F23A82" w14:textId="5DD3CCBE" w:rsidR="00617F8A" w:rsidRPr="00DC26A7" w:rsidRDefault="00617F8A" w:rsidP="004A1BE4">
            <w:r w:rsidRPr="00DC26A7">
              <w:rPr>
                <w:rStyle w:val="normaltextrun"/>
                <w:color w:val="000000" w:themeColor="text1"/>
              </w:rPr>
              <w:t>21-22</w:t>
            </w:r>
            <w:r w:rsidRPr="00DC26A7">
              <w:rPr>
                <w:rStyle w:val="eop"/>
                <w:color w:val="000000" w:themeColor="text1"/>
              </w:rPr>
              <w:t>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BB80C4" w14:textId="5D31CD2E" w:rsidR="00617F8A" w:rsidRPr="00DC26A7" w:rsidRDefault="00617F8A" w:rsidP="004A1BE4">
            <w:r w:rsidRPr="00DC26A7">
              <w:rPr>
                <w:rStyle w:val="normaltextrun"/>
                <w:color w:val="000000" w:themeColor="text1"/>
              </w:rPr>
              <w:t>B</w:t>
            </w:r>
            <w:r w:rsidRPr="00DC26A7">
              <w:rPr>
                <w:rStyle w:val="eop"/>
                <w:color w:val="000000" w:themeColor="text1"/>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47BC7E" w14:textId="47BA96EE" w:rsidR="00617F8A" w:rsidRPr="00DC26A7" w:rsidRDefault="00617F8A" w:rsidP="004A1BE4">
            <w:r w:rsidRPr="00DC26A7">
              <w:rPr>
                <w:rStyle w:val="normaltextrun"/>
                <w:color w:val="000000" w:themeColor="text1"/>
              </w:rPr>
              <w:t>140-145</w:t>
            </w:r>
            <w:r w:rsidRPr="00DC26A7">
              <w:rPr>
                <w:rStyle w:val="eop"/>
                <w:color w:val="000000" w:themeColor="text1"/>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16E6B7" w14:textId="2D799F88" w:rsidR="00617F8A" w:rsidRPr="00DC26A7" w:rsidRDefault="00617F8A" w:rsidP="004A1BE4">
            <w:r w:rsidRPr="00DC26A7">
              <w:t>To include as Monitoring Element “Trends in genetic r</w:t>
            </w:r>
            <w:r w:rsidRPr="00DC26A7">
              <w:t>e</w:t>
            </w:r>
            <w:r w:rsidRPr="00DC26A7">
              <w:t>sources conservation”. Considering the basic goals of the CBD and the Nagoya Protocol, it is extremely relevant to promote, incentivize and support the access, knowledge, research and development based on genetic resources.</w:t>
            </w:r>
            <w:r w:rsidRPr="00DC26A7">
              <w:rPr>
                <w:rStyle w:val="eop"/>
                <w:color w:val="000000" w:themeColor="text1"/>
              </w:rPr>
              <w:t> </w:t>
            </w:r>
          </w:p>
        </w:tc>
      </w:tr>
      <w:tr w:rsidR="00617F8A" w:rsidRPr="00DC26A7" w14:paraId="047863D8"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EBDA38" w14:textId="029B01C8" w:rsidR="00617F8A" w:rsidRPr="00DC26A7" w:rsidRDefault="00617F8A" w:rsidP="004A1BE4">
            <w:r w:rsidRPr="00DC26A7">
              <w:rPr>
                <w:rStyle w:val="normaltextrun"/>
                <w:color w:val="000000" w:themeColor="text1"/>
              </w:rPr>
              <w:t>2</w:t>
            </w:r>
            <w:r w:rsidRPr="00DC26A7">
              <w:rPr>
                <w:rStyle w:val="eop"/>
                <w:color w:val="000000" w:themeColor="text1"/>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1F6085" w14:textId="092C534C" w:rsidR="00617F8A" w:rsidRPr="00DC26A7" w:rsidRDefault="00617F8A" w:rsidP="004A1BE4">
            <w:r w:rsidRPr="00DC26A7">
              <w:rPr>
                <w:rStyle w:val="normaltextrun"/>
                <w:color w:val="000000" w:themeColor="text1"/>
              </w:rPr>
              <w:t>21-22</w:t>
            </w:r>
            <w:r w:rsidRPr="00DC26A7">
              <w:rPr>
                <w:rStyle w:val="eop"/>
                <w:color w:val="000000" w:themeColor="text1"/>
              </w:rPr>
              <w:t>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C6C7C7" w14:textId="61121ADE" w:rsidR="00617F8A" w:rsidRPr="00DC26A7" w:rsidRDefault="00617F8A" w:rsidP="004A1BE4">
            <w:r w:rsidRPr="00DC26A7">
              <w:rPr>
                <w:rStyle w:val="normaltextrun"/>
                <w:color w:val="000000" w:themeColor="text1"/>
              </w:rPr>
              <w:t>C</w:t>
            </w:r>
            <w:r w:rsidRPr="00DC26A7">
              <w:rPr>
                <w:rStyle w:val="eop"/>
                <w:color w:val="000000" w:themeColor="text1"/>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EAE1B5" w14:textId="51AAEFD1" w:rsidR="00617F8A" w:rsidRPr="00DC26A7" w:rsidRDefault="00617F8A" w:rsidP="004A1BE4">
            <w:r w:rsidRPr="00DC26A7">
              <w:rPr>
                <w:rStyle w:val="normaltextrun"/>
                <w:color w:val="000000" w:themeColor="text1"/>
              </w:rPr>
              <w:t>140-145</w:t>
            </w:r>
            <w:r w:rsidRPr="00DC26A7">
              <w:rPr>
                <w:rStyle w:val="eop"/>
                <w:color w:val="000000" w:themeColor="text1"/>
              </w:rPr>
              <w: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E18A03" w14:textId="5149CD7F" w:rsidR="00617F8A" w:rsidRPr="00DC26A7" w:rsidRDefault="00617F8A" w:rsidP="004A1BE4">
            <w:r w:rsidRPr="00DC26A7">
              <w:t>To include as indicator “Number of regional genetic r</w:t>
            </w:r>
            <w:r w:rsidRPr="00DC26A7">
              <w:t>e</w:t>
            </w:r>
            <w:r w:rsidRPr="00DC26A7">
              <w:t>sources banks”. It is important to promote the creation of genetic resources banks on a regional basis, especially in countries that are biodiversity rich and/or centers of origin, especially in developing countries. Those genetic banks should strive the creation and increment of genetic banks, the share of resources on a Nagoya Protocol basis, comprising PIC and MAT protocols, leading to innovation and benefit sharing. Developed countries should support the establishment of those genetic resource’s banks in all continents, according to decisions from the Parties aimed at implementing the Global Biodiversity Framework</w:t>
            </w:r>
            <w:r w:rsidR="00DC26A7">
              <w:rPr>
                <w:rStyle w:val="eop"/>
                <w:color w:val="000000" w:themeColor="text1"/>
              </w:rPr>
              <w:t>.</w:t>
            </w:r>
          </w:p>
        </w:tc>
      </w:tr>
      <w:tr w:rsidR="00617F8A" w:rsidRPr="00DC26A7" w14:paraId="0B360821"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F0494" w14:textId="091BFDFC" w:rsidR="00617F8A" w:rsidRPr="00DC26A7" w:rsidRDefault="00617F8A" w:rsidP="001A7A09">
            <w:pPr>
              <w:rPr>
                <w:color w:val="000000" w:themeColor="text1"/>
              </w:rPr>
            </w:pPr>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DF84F8" w14:textId="0F6205C0" w:rsidR="00617F8A" w:rsidRPr="00DC26A7" w:rsidRDefault="00617F8A" w:rsidP="001A7A09">
            <w:pPr>
              <w:rPr>
                <w:color w:val="000000" w:themeColor="text1"/>
              </w:rPr>
            </w:pPr>
            <w:r w:rsidRPr="00DC26A7">
              <w:t>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FD0AD0" w14:textId="4D78A81B" w:rsidR="00617F8A" w:rsidRPr="00DC26A7" w:rsidRDefault="00617F8A" w:rsidP="001A7A09">
            <w:pPr>
              <w:rPr>
                <w:color w:val="000000" w:themeColor="text1"/>
              </w:rPr>
            </w:pPr>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94BCFB" w14:textId="30C8D976" w:rsidR="00617F8A" w:rsidRPr="00DC26A7" w:rsidRDefault="00617F8A" w:rsidP="001A7A09">
            <w:pPr>
              <w:rPr>
                <w:color w:val="000000" w:themeColor="text1"/>
              </w:rPr>
            </w:pPr>
            <w:r w:rsidRPr="00DC26A7">
              <w:t>133, 136-139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22C6EC" w14:textId="7A737921" w:rsidR="00617F8A" w:rsidRPr="00DC26A7" w:rsidRDefault="00617F8A" w:rsidP="001A7A09">
            <w:pPr>
              <w:rPr>
                <w:color w:val="000000" w:themeColor="text1"/>
              </w:rPr>
            </w:pPr>
            <w:r w:rsidRPr="00DC26A7">
              <w:t>Delete. It is necessary to simplify the measurement</w:t>
            </w:r>
          </w:p>
        </w:tc>
      </w:tr>
      <w:tr w:rsidR="00617F8A" w:rsidRPr="00DC26A7" w14:paraId="04C0C33B"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C3113C" w14:textId="46059A3D" w:rsidR="00617F8A" w:rsidRPr="00DC26A7" w:rsidRDefault="00617F8A" w:rsidP="001A7A09">
            <w:pPr>
              <w:rPr>
                <w:color w:val="000000" w:themeColor="text1"/>
              </w:rPr>
            </w:pPr>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78DFC5" w14:textId="383DA887" w:rsidR="00617F8A" w:rsidRPr="00DC26A7" w:rsidRDefault="00617F8A" w:rsidP="001A7A09">
            <w:pPr>
              <w:rPr>
                <w:color w:val="000000" w:themeColor="text1"/>
              </w:rPr>
            </w:pPr>
            <w:r w:rsidRPr="00DC26A7">
              <w:t>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2D7285" w14:textId="62C750DA" w:rsidR="00617F8A" w:rsidRPr="00DC26A7" w:rsidRDefault="00617F8A" w:rsidP="001A7A09">
            <w:pPr>
              <w:rPr>
                <w:color w:val="000000" w:themeColor="text1"/>
              </w:rPr>
            </w:pPr>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F05A6" w14:textId="23C04AF7" w:rsidR="00617F8A" w:rsidRPr="00DC26A7" w:rsidRDefault="00617F8A" w:rsidP="001A7A09">
            <w:pPr>
              <w:rPr>
                <w:color w:val="000000" w:themeColor="text1"/>
              </w:rPr>
            </w:pPr>
            <w:r w:rsidRPr="00DC26A7">
              <w:t>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D88705" w14:textId="1F57107C" w:rsidR="00617F8A" w:rsidRPr="00DC26A7" w:rsidRDefault="00617F8A" w:rsidP="001A7A09">
            <w:pPr>
              <w:rPr>
                <w:color w:val="000000" w:themeColor="text1"/>
              </w:rPr>
            </w:pPr>
            <w:r w:rsidRPr="00DC26A7">
              <w:t>To modify “Trends in contributions to human health and well-being from natural open spaces in urban areas”</w:t>
            </w:r>
          </w:p>
        </w:tc>
      </w:tr>
      <w:tr w:rsidR="00617F8A" w:rsidRPr="00DC26A7" w14:paraId="175E26A2"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9B0547" w14:textId="6DA42F7A"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2623EC" w14:textId="75B06D88" w:rsidR="00617F8A" w:rsidRPr="00DC26A7" w:rsidRDefault="00617F8A" w:rsidP="004A1BE4">
            <w:r w:rsidRPr="00DC26A7">
              <w:t>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3CF83E" w14:textId="66191F73"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0C1E65" w14:textId="43BB0C56" w:rsidR="00617F8A" w:rsidRPr="00DC26A7" w:rsidRDefault="00617F8A" w:rsidP="004A1BE4">
            <w:r w:rsidRPr="00DC26A7">
              <w:t>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F6C12F" w14:textId="7F9D4762" w:rsidR="00617F8A" w:rsidRPr="00DC26A7" w:rsidRDefault="00617F8A" w:rsidP="004A1BE4">
            <w:r w:rsidRPr="00DC26A7">
              <w:t xml:space="preserve">To include as indicator “Average share of the built-up area of cities that is open space for public use for all, by sex, age and persons with disabilities (SDG indicator 11.7.1) </w:t>
            </w:r>
          </w:p>
        </w:tc>
      </w:tr>
      <w:tr w:rsidR="00617F8A" w:rsidRPr="00DC26A7" w14:paraId="2A3F66B0"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FCC063" w14:textId="589208CA"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6D5DE6" w14:textId="34C9F1C8" w:rsidR="00617F8A" w:rsidRPr="00DC26A7" w:rsidRDefault="00617F8A" w:rsidP="004A1BE4">
            <w:r w:rsidRPr="00DC26A7">
              <w:t>22-25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B8026C" w14:textId="2DA01973" w:rsidR="00617F8A" w:rsidRPr="00DC26A7" w:rsidRDefault="00617F8A" w:rsidP="004A1BE4">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18FBF" w14:textId="13B8765B" w:rsidR="00617F8A" w:rsidRPr="00DC26A7" w:rsidRDefault="00617F8A" w:rsidP="004A1BE4">
            <w:r w:rsidRPr="00DC26A7">
              <w:t>140-151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347A29" w14:textId="12D92CE4" w:rsidR="00617F8A" w:rsidRPr="00DC26A7" w:rsidRDefault="00617F8A" w:rsidP="004A1BE4">
            <w:r w:rsidRPr="00DC26A7">
              <w:rPr>
                <w:rStyle w:val="Nenhum"/>
              </w:rPr>
              <w:t xml:space="preserve">Target 12 </w:t>
            </w:r>
            <w:r w:rsidRPr="00DC26A7">
              <w:t xml:space="preserve">is related with </w:t>
            </w:r>
            <w:r w:rsidRPr="00DC26A7">
              <w:rPr>
                <w:rStyle w:val="Nenhum"/>
              </w:rPr>
              <w:t xml:space="preserve">benefit sharing from utilization of genetic resources. </w:t>
            </w:r>
            <w:r w:rsidRPr="00DC26A7">
              <w:t xml:space="preserve">The components include </w:t>
            </w:r>
            <w:r w:rsidRPr="00DC26A7">
              <w:rPr>
                <w:rStyle w:val="Nenhum"/>
              </w:rPr>
              <w:t>access to genetic resource, benefit shared from the use, and use of traditional knowledge.</w:t>
            </w:r>
            <w:r w:rsidRPr="00DC26A7">
              <w:t xml:space="preserve"> The suggestions made have the goal to avoid redundancy of indicators and to include a clear indicator about the monetary contribution of cou</w:t>
            </w:r>
            <w:r w:rsidRPr="00DC26A7">
              <w:t>n</w:t>
            </w:r>
            <w:r w:rsidRPr="00DC26A7">
              <w:t>tries to a fund that could reflect the willing of countries to share benefits originated from access to genetic resource.</w:t>
            </w:r>
          </w:p>
        </w:tc>
      </w:tr>
      <w:tr w:rsidR="00617F8A" w:rsidRPr="00DC26A7" w14:paraId="3DFCBB73" w14:textId="77777777" w:rsidTr="00FE5B5A">
        <w:trPr>
          <w:trHeight w:val="65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01A324" w14:textId="77777777" w:rsidR="00617F8A" w:rsidRDefault="00617F8A" w:rsidP="004A1BE4">
            <w:r w:rsidRPr="00DC26A7">
              <w:t>2</w:t>
            </w:r>
          </w:p>
          <w:p w14:paraId="5D534813" w14:textId="60B13FBE" w:rsidR="004C1F56" w:rsidRPr="004C1F56" w:rsidRDefault="004C1F56" w:rsidP="004C1F56"/>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00EE72" w14:textId="346DA7DD" w:rsidR="00617F8A" w:rsidRPr="00DC26A7" w:rsidRDefault="00617F8A" w:rsidP="004A1BE4">
            <w:r w:rsidRPr="00DC26A7">
              <w:t>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C87AAF" w14:textId="01B639CE"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175B4C" w14:textId="598F906D" w:rsidR="00617F8A" w:rsidRPr="00DC26A7" w:rsidRDefault="00617F8A" w:rsidP="004A1BE4">
            <w:r w:rsidRPr="00DC26A7">
              <w:t>140, 141, 143, 144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B7AA95" w14:textId="77777777" w:rsidR="00617F8A" w:rsidRDefault="00617F8A" w:rsidP="004A1BE4">
            <w:r w:rsidRPr="00DC26A7">
              <w:t>Delete</w:t>
            </w:r>
          </w:p>
          <w:p w14:paraId="5E0697DC" w14:textId="3DE040CB" w:rsidR="004C1F56" w:rsidRPr="004C1F56" w:rsidRDefault="004C1F56" w:rsidP="004C1F56"/>
        </w:tc>
      </w:tr>
      <w:tr w:rsidR="004C1F56" w:rsidRPr="00DC26A7" w14:paraId="67108C90" w14:textId="77777777" w:rsidTr="00FE5B5A">
        <w:trPr>
          <w:trHeight w:val="8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AFED2A" w14:textId="4D858209" w:rsidR="004C1F56" w:rsidRPr="00DC26A7" w:rsidRDefault="004C1F56" w:rsidP="004C1F56">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2A3B8D" w14:textId="15DA7D85" w:rsidR="004C1F56" w:rsidRPr="00DC26A7" w:rsidRDefault="004C1F56" w:rsidP="004C1F56">
            <w:r w:rsidRPr="00DC26A7">
              <w:t>22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3B5B28" w14:textId="7A0E2085" w:rsidR="004C1F56" w:rsidRPr="00DC26A7" w:rsidRDefault="004C1F56" w:rsidP="004C1F56">
            <w:r w:rsidRPr="00DC26A7">
              <w:t>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24B339" w14:textId="0B0279EB" w:rsidR="004C1F56" w:rsidRPr="00DC26A7" w:rsidRDefault="004C1F56" w:rsidP="004C1F56">
            <w:r w:rsidRPr="00DC26A7">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FC5333" w14:textId="790BD98D" w:rsidR="004C1F56" w:rsidRPr="00DC26A7" w:rsidRDefault="004C1F56" w:rsidP="004C1F56">
            <w:r w:rsidRPr="00DC26A7">
              <w:t>To modify for “Every 2 years”. Justification: Standardiz</w:t>
            </w:r>
            <w:r w:rsidRPr="00DC26A7">
              <w:t>a</w:t>
            </w:r>
            <w:r w:rsidRPr="00DC26A7">
              <w:t>tion of information and methodology. Developing parties need more time to obtain and make available this data.</w:t>
            </w:r>
          </w:p>
        </w:tc>
      </w:tr>
      <w:tr w:rsidR="00617F8A" w:rsidRPr="00DC26A7" w14:paraId="58046266" w14:textId="77777777" w:rsidTr="00FE5B5A">
        <w:trPr>
          <w:trHeight w:val="47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6BB1D6" w14:textId="474EC432" w:rsidR="00617F8A" w:rsidRPr="00DC26A7" w:rsidRDefault="00617F8A" w:rsidP="004A1BE4">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922B66" w14:textId="576E6420" w:rsidR="00617F8A" w:rsidRPr="00DC26A7" w:rsidRDefault="00617F8A" w:rsidP="004A1BE4">
            <w:r w:rsidRPr="00DC26A7">
              <w:t>24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979490" w14:textId="54FB488F" w:rsidR="00617F8A" w:rsidRPr="00DC26A7" w:rsidRDefault="00617F8A" w:rsidP="004A1BE4">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2B2E1C" w14:textId="0493736D" w:rsidR="00617F8A" w:rsidRPr="00DC26A7" w:rsidRDefault="00617F8A" w:rsidP="004A1BE4">
            <w:r w:rsidRPr="00DC26A7">
              <w:t>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50E09" w14:textId="77777777" w:rsidR="00617F8A" w:rsidRPr="00DC26A7" w:rsidRDefault="00617F8A" w:rsidP="0029460B">
            <w:r w:rsidRPr="00DC26A7">
              <w:t>To include as indicator “Amount of money in the benefit-sharing fund of the ITGRFA and other existing or future ABS funds, and cumulatively shared in the ABS agre</w:t>
            </w:r>
            <w:r w:rsidRPr="00DC26A7">
              <w:t>e</w:t>
            </w:r>
            <w:r w:rsidRPr="00DC26A7">
              <w:t xml:space="preserve">ments reported on the ABS-CH or in national reports to CBD and the number of recipients of those funds”. </w:t>
            </w:r>
          </w:p>
          <w:p w14:paraId="58949AD2" w14:textId="0DE81231" w:rsidR="00617F8A" w:rsidRPr="00DC26A7" w:rsidRDefault="00617F8A" w:rsidP="004A1BE4">
            <w:pPr>
              <w:pStyle w:val="Default"/>
              <w:rPr>
                <w:rFonts w:eastAsia="Arial Unicode MS" w:cs="Arial Unicode MS"/>
              </w:rPr>
            </w:pPr>
            <w:r w:rsidRPr="00DC26A7">
              <w:t>This was a CIAT suggestion in an informative document for SBSTTA23</w:t>
            </w:r>
          </w:p>
        </w:tc>
      </w:tr>
      <w:tr w:rsidR="00617F8A" w:rsidRPr="00DC26A7" w14:paraId="690A76E9" w14:textId="77777777" w:rsidTr="00FE5B5A">
        <w:trPr>
          <w:trHeight w:val="39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554DEC" w14:textId="17766E01"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9B590A" w14:textId="47599915" w:rsidR="00617F8A" w:rsidRPr="00DC26A7" w:rsidRDefault="00617F8A" w:rsidP="0029460B">
            <w:r w:rsidRPr="00DC26A7">
              <w:t>24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B38350" w14:textId="240ABAC4"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17420" w14:textId="378E653A" w:rsidR="00617F8A" w:rsidRPr="00DC26A7" w:rsidRDefault="00617F8A" w:rsidP="0029460B">
            <w:r w:rsidRPr="00DC26A7">
              <w:t>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909E02" w14:textId="3CE901D2" w:rsidR="00617F8A" w:rsidRPr="00DC26A7" w:rsidRDefault="00617F8A" w:rsidP="0029460B">
            <w:pPr>
              <w:pStyle w:val="Default"/>
              <w:rPr>
                <w:rFonts w:eastAsia="Arial Unicode MS" w:cs="Arial Unicode MS"/>
              </w:rPr>
            </w:pPr>
            <w:r w:rsidRPr="00DC26A7">
              <w:t>Delete.</w:t>
            </w:r>
          </w:p>
        </w:tc>
      </w:tr>
      <w:tr w:rsidR="00617F8A" w:rsidRPr="00DC26A7" w14:paraId="45527F89" w14:textId="77777777" w:rsidTr="00FE5B5A">
        <w:trPr>
          <w:trHeight w:val="203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300CC0" w14:textId="242EEBDF"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65F07F" w14:textId="38250DFE" w:rsidR="00617F8A" w:rsidRPr="00DC26A7" w:rsidRDefault="00617F8A" w:rsidP="0029460B">
            <w:r w:rsidRPr="00DC26A7">
              <w:t>25-27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C834AA" w14:textId="2C3075E7"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99599D" w14:textId="45C1FE3A" w:rsidR="00617F8A" w:rsidRPr="00DC26A7" w:rsidRDefault="00617F8A" w:rsidP="0029460B">
            <w:r w:rsidRPr="00DC26A7">
              <w:t>151-161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36D33D" w14:textId="229D801B" w:rsidR="00617F8A" w:rsidRPr="00DC26A7" w:rsidRDefault="00617F8A" w:rsidP="0029460B">
            <w:r w:rsidRPr="00DC26A7">
              <w:t>Target 13</w:t>
            </w:r>
            <w:r w:rsidRPr="00DC26A7">
              <w:rPr>
                <w:rStyle w:val="Nenhum"/>
              </w:rPr>
              <w:t xml:space="preserve"> is related with </w:t>
            </w:r>
            <w:r w:rsidRPr="00DC26A7">
              <w:t>mainstreaming biodiversity va</w:t>
            </w:r>
            <w:r w:rsidRPr="00DC26A7">
              <w:t>l</w:t>
            </w:r>
            <w:r w:rsidRPr="00DC26A7">
              <w:t xml:space="preserve">ues across all sectors </w:t>
            </w:r>
            <w:r w:rsidRPr="00DC26A7">
              <w:rPr>
                <w:rStyle w:val="Nenhum"/>
              </w:rPr>
              <w:t>and integration into assessments of environmental impacts. Although the target is not under review at this time, it has many ideas reflected and many monitoring elements proposed. In this way the sugge</w:t>
            </w:r>
            <w:r w:rsidRPr="00DC26A7">
              <w:rPr>
                <w:rStyle w:val="Nenhum"/>
              </w:rPr>
              <w:t>s</w:t>
            </w:r>
            <w:r w:rsidRPr="00DC26A7">
              <w:rPr>
                <w:rStyle w:val="Nenhum"/>
              </w:rPr>
              <w:t xml:space="preserve">tions are for </w:t>
            </w:r>
            <w:r w:rsidRPr="00DC26A7">
              <w:t>less complexity in the monitoring elements selected and the use of indicators that are already used in a global level</w:t>
            </w:r>
          </w:p>
        </w:tc>
      </w:tr>
      <w:tr w:rsidR="00617F8A" w:rsidRPr="00DC26A7" w14:paraId="6D25A43A"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38357" w14:textId="64206920"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02488C" w14:textId="74E27C06" w:rsidR="00617F8A" w:rsidRPr="00DC26A7" w:rsidRDefault="00617F8A" w:rsidP="0029460B">
            <w:r w:rsidRPr="00DC26A7">
              <w:t>25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A5CF37" w14:textId="7D04DE48" w:rsidR="00617F8A" w:rsidRPr="00DC26A7" w:rsidRDefault="00617F8A" w:rsidP="0029460B">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0B5F34" w14:textId="5C2E79DB" w:rsidR="00617F8A" w:rsidRPr="00DC26A7" w:rsidRDefault="00617F8A" w:rsidP="0029460B">
            <w:r w:rsidRPr="00DC26A7">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50143F" w14:textId="3BB8BA44" w:rsidR="00617F8A" w:rsidRPr="00DC26A7" w:rsidRDefault="00617F8A" w:rsidP="0029460B">
            <w:r w:rsidRPr="00DC26A7">
              <w:t xml:space="preserve">“T13.1. Biodiversity reflected in policies and planning at all levels, </w:t>
            </w:r>
            <w:r w:rsidRPr="00DC26A7">
              <w:rPr>
                <w:b/>
                <w:bCs/>
              </w:rPr>
              <w:t>as appropriate and in accordance with n</w:t>
            </w:r>
            <w:r w:rsidRPr="00DC26A7">
              <w:rPr>
                <w:b/>
                <w:bCs/>
              </w:rPr>
              <w:t>a</w:t>
            </w:r>
            <w:r w:rsidRPr="00DC26A7">
              <w:rPr>
                <w:b/>
                <w:bCs/>
              </w:rPr>
              <w:t>tional legislation</w:t>
            </w:r>
            <w:r w:rsidRPr="00DC26A7">
              <w:t>”. Justification: Although relevant, not all legislation has an interface with biological diversity. And the national sovereignty of the Parties must be r</w:t>
            </w:r>
            <w:r w:rsidRPr="00DC26A7">
              <w:t>e</w:t>
            </w:r>
            <w:r w:rsidRPr="00DC26A7">
              <w:t>spected.</w:t>
            </w:r>
          </w:p>
        </w:tc>
      </w:tr>
      <w:tr w:rsidR="00DC26A7" w:rsidRPr="00DC26A7" w14:paraId="5F431F53"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EB4003" w14:textId="4DBF09D2" w:rsidR="00DC26A7" w:rsidRPr="00DC26A7" w:rsidRDefault="00DC26A7" w:rsidP="00DC26A7">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0391A6" w14:textId="34E889DE" w:rsidR="00DC26A7" w:rsidRPr="00DC26A7" w:rsidRDefault="00DC26A7" w:rsidP="00DC26A7">
            <w:r w:rsidRPr="00DC26A7">
              <w:t>25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F76FFC" w14:textId="57FDD58D" w:rsidR="00DC26A7" w:rsidRPr="00DC26A7" w:rsidRDefault="00DC26A7" w:rsidP="00DC26A7">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8FF8DA" w14:textId="3FF65C23" w:rsidR="00DC26A7" w:rsidRPr="00DC26A7" w:rsidRDefault="00DC26A7" w:rsidP="00DC26A7">
            <w:r w:rsidRPr="00DC26A7">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4AA906" w14:textId="6939835A" w:rsidR="00DC26A7" w:rsidRPr="00DC26A7" w:rsidRDefault="00DC26A7" w:rsidP="00DC26A7">
            <w:r w:rsidRPr="00DC26A7">
              <w:t>Delete.</w:t>
            </w:r>
          </w:p>
        </w:tc>
      </w:tr>
      <w:tr w:rsidR="00617F8A" w:rsidRPr="00DC26A7" w14:paraId="326502C5"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82A90F" w14:textId="6FF106E1"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9C7DD6" w14:textId="3935E95A" w:rsidR="00617F8A" w:rsidRPr="00DC26A7" w:rsidRDefault="00617F8A" w:rsidP="0029460B">
            <w:r w:rsidRPr="00DC26A7">
              <w:t>26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46F54" w14:textId="6A067D00"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7FDBA2" w14:textId="29935D0A" w:rsidR="00617F8A" w:rsidRPr="00DC26A7" w:rsidRDefault="00617F8A" w:rsidP="0029460B">
            <w:r w:rsidRPr="00DC26A7">
              <w:t>154-156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19A1E7" w14:textId="5F78E0B6" w:rsidR="00617F8A" w:rsidRPr="00DC26A7" w:rsidRDefault="00617F8A" w:rsidP="0029460B">
            <w:r w:rsidRPr="00DC26A7">
              <w:t>Delete.</w:t>
            </w:r>
          </w:p>
        </w:tc>
      </w:tr>
      <w:tr w:rsidR="00617F8A" w:rsidRPr="00DC26A7" w14:paraId="51F031FD"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A3E565" w14:textId="4310AFDF"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A41F5F" w14:textId="62C27EFA" w:rsidR="00617F8A" w:rsidRPr="00DC26A7" w:rsidRDefault="00617F8A" w:rsidP="0029460B">
            <w:r w:rsidRPr="00DC26A7">
              <w:t>26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544485" w14:textId="1D326794"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D58752" w14:textId="2312D22D" w:rsidR="00617F8A" w:rsidRPr="00DC26A7" w:rsidRDefault="00617F8A" w:rsidP="0029460B">
            <w:r w:rsidRPr="00DC26A7">
              <w:t>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B528EF" w14:textId="7329446C" w:rsidR="00617F8A" w:rsidRPr="00DC26A7" w:rsidRDefault="00617F8A" w:rsidP="0029460B">
            <w:r w:rsidRPr="00DC26A7">
              <w:t>Delete.</w:t>
            </w:r>
          </w:p>
        </w:tc>
      </w:tr>
      <w:tr w:rsidR="00617F8A" w:rsidRPr="00DC26A7" w14:paraId="4C095975"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BA9699" w14:textId="6640E8F8"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301D56" w14:textId="393091C7" w:rsidR="00617F8A" w:rsidRPr="00DC26A7" w:rsidRDefault="00617F8A" w:rsidP="0029460B">
            <w:r w:rsidRPr="00DC26A7">
              <w:t>27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E23719" w14:textId="3C8C0A17" w:rsidR="00617F8A" w:rsidRPr="00DC26A7" w:rsidRDefault="00617F8A" w:rsidP="0029460B">
            <w:r w:rsidRPr="00DC26A7">
              <w:t>A, 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687F2B" w14:textId="3D3C35BE" w:rsidR="00617F8A" w:rsidRPr="00DC26A7" w:rsidRDefault="00617F8A" w:rsidP="0029460B">
            <w:r w:rsidRPr="00DC26A7">
              <w:t>159-171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35A3B" w14:textId="2EEB69A3" w:rsidR="00617F8A" w:rsidRPr="00DC26A7" w:rsidRDefault="00617F8A" w:rsidP="0029460B">
            <w:r w:rsidRPr="00DC26A7">
              <w:t>Delete (component T13.3 and related indicators).</w:t>
            </w:r>
          </w:p>
        </w:tc>
      </w:tr>
      <w:tr w:rsidR="00617F8A" w:rsidRPr="00DC26A7" w14:paraId="076CAFBE"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B9B70C" w14:textId="7A0E0BCC"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AFFD28" w14:textId="5AC4101D" w:rsidR="00617F8A" w:rsidRPr="00DC26A7" w:rsidRDefault="00617F8A" w:rsidP="0029460B">
            <w:r w:rsidRPr="00DC26A7">
              <w:t>27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8FD168" w14:textId="74D6E865"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614F95" w14:textId="1B6FB34B" w:rsidR="00617F8A" w:rsidRPr="00DC26A7" w:rsidRDefault="00617F8A" w:rsidP="0029460B">
            <w:r w:rsidRPr="00DC26A7">
              <w:t>162-179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36E7EF" w14:textId="1285A127" w:rsidR="00617F8A" w:rsidRPr="00DC26A7" w:rsidRDefault="00617F8A" w:rsidP="0029460B">
            <w:r w:rsidRPr="00DC26A7">
              <w:rPr>
                <w:rStyle w:val="Nenhum"/>
              </w:rPr>
              <w:t xml:space="preserve">Target 14 </w:t>
            </w:r>
            <w:r w:rsidRPr="00DC26A7">
              <w:t xml:space="preserve">is related with </w:t>
            </w:r>
            <w:r w:rsidRPr="00DC26A7">
              <w:rPr>
                <w:rStyle w:val="Nenhum"/>
              </w:rPr>
              <w:t xml:space="preserve">sustainable production practices and supply chains </w:t>
            </w:r>
            <w:r w:rsidRPr="00DC26A7">
              <w:t xml:space="preserve">and 50% reduction in negative impacts on biodiversity. Although a </w:t>
            </w:r>
            <w:proofErr w:type="spellStart"/>
            <w:r w:rsidRPr="00DC26A7">
              <w:t>percentual</w:t>
            </w:r>
            <w:proofErr w:type="spellEnd"/>
            <w:r w:rsidRPr="00DC26A7">
              <w:t xml:space="preserve"> is already proposed </w:t>
            </w:r>
            <w:r w:rsidRPr="00DC26A7">
              <w:rPr>
                <w:rStyle w:val="Nenhum"/>
              </w:rPr>
              <w:t xml:space="preserve">is not clear how this </w:t>
            </w:r>
            <w:proofErr w:type="spellStart"/>
            <w:r w:rsidRPr="00DC26A7">
              <w:rPr>
                <w:rStyle w:val="Nenhum"/>
              </w:rPr>
              <w:t>percentual</w:t>
            </w:r>
            <w:proofErr w:type="spellEnd"/>
            <w:r w:rsidRPr="00DC26A7">
              <w:rPr>
                <w:rStyle w:val="Nenhum"/>
              </w:rPr>
              <w:t xml:space="preserve"> was achieved and if the indicators available are adequate to measure the progress for such a broad target. </w:t>
            </w:r>
            <w:r w:rsidRPr="00DC26A7">
              <w:t>The suggestions of modifications go towards the necessity of having a “sustainable ma</w:t>
            </w:r>
            <w:r w:rsidRPr="00DC26A7">
              <w:t>n</w:t>
            </w:r>
            <w:r w:rsidRPr="00DC26A7">
              <w:t>agement plan” but not necessarily the necessity of “cert</w:t>
            </w:r>
            <w:r w:rsidRPr="00DC26A7">
              <w:t>i</w:t>
            </w:r>
            <w:r w:rsidRPr="00DC26A7">
              <w:t>fication” as this implies costs that can be a burden for small supply chains</w:t>
            </w:r>
          </w:p>
        </w:tc>
      </w:tr>
      <w:tr w:rsidR="00617F8A" w:rsidRPr="00DC26A7" w14:paraId="2BDB4BCD"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EBF6C" w14:textId="060F93CE"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22834D" w14:textId="5DD660B4" w:rsidR="00617F8A" w:rsidRPr="00DC26A7" w:rsidRDefault="00617F8A" w:rsidP="0029460B">
            <w:r w:rsidRPr="00DC26A7">
              <w:t>27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13FE8F" w14:textId="745B6CBD"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1988C4" w14:textId="0AFFF91A" w:rsidR="00617F8A" w:rsidRPr="00DC26A7" w:rsidRDefault="00617F8A" w:rsidP="0029460B">
            <w:r w:rsidRPr="00DC26A7">
              <w:t>162-166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A0B8B8" w14:textId="412B68BF" w:rsidR="00617F8A" w:rsidRPr="00DC26A7" w:rsidRDefault="00617F8A" w:rsidP="0029460B">
            <w:r w:rsidRPr="00DC26A7">
              <w:t xml:space="preserve">Delete (component T14.1 and related indicators). It is necessary to </w:t>
            </w:r>
            <w:r w:rsidRPr="00DC26A7">
              <w:rPr>
                <w:rStyle w:val="Nenhum"/>
              </w:rPr>
              <w:t>eliminate redundancy and complexity</w:t>
            </w:r>
            <w:r w:rsidR="00DC26A7">
              <w:rPr>
                <w:rStyle w:val="Nenhum"/>
              </w:rPr>
              <w:t>.</w:t>
            </w:r>
          </w:p>
        </w:tc>
      </w:tr>
      <w:tr w:rsidR="00DC26A7" w:rsidRPr="00DC26A7" w14:paraId="180906F4"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341E0" w14:textId="6574FD1B" w:rsidR="00DC26A7" w:rsidRPr="00DC26A7" w:rsidRDefault="00DC26A7" w:rsidP="00DC26A7">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12F123" w14:textId="541EDF81" w:rsidR="00DC26A7" w:rsidRPr="00DC26A7" w:rsidRDefault="00DC26A7" w:rsidP="00DC26A7">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B99F7C" w14:textId="3F714AE1" w:rsidR="00DC26A7" w:rsidRPr="00DC26A7" w:rsidRDefault="00DC26A7" w:rsidP="00DC26A7">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2834BB" w14:textId="78526C9B" w:rsidR="00DC26A7" w:rsidRPr="00DC26A7" w:rsidRDefault="00DC26A7" w:rsidP="00DC26A7">
            <w:r w:rsidRPr="00DC26A7">
              <w:t>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7BDE39" w14:textId="0D1D7278" w:rsidR="00DC26A7" w:rsidRPr="00DC26A7" w:rsidRDefault="00DC26A7" w:rsidP="00DC26A7">
            <w:r w:rsidRPr="00DC26A7">
              <w:t xml:space="preserve">Delete. </w:t>
            </w:r>
            <w:proofErr w:type="gramStart"/>
            <w:r w:rsidRPr="00DC26A7">
              <w:t>Carbon emissions is</w:t>
            </w:r>
            <w:proofErr w:type="gramEnd"/>
            <w:r w:rsidRPr="00DC26A7">
              <w:t xml:space="preserve"> responsibility of UNFCCC and CBD should not consider commitments in this regard.</w:t>
            </w:r>
          </w:p>
        </w:tc>
      </w:tr>
      <w:tr w:rsidR="00617F8A" w:rsidRPr="00DC26A7" w14:paraId="67893B31"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72DC67" w14:textId="350D3A72"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7E2F1E" w14:textId="13B119D0" w:rsidR="00617F8A" w:rsidRPr="00DC26A7" w:rsidRDefault="00617F8A" w:rsidP="0029460B">
            <w:r w:rsidRPr="00DC26A7">
              <w:t>28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E24140" w14:textId="5874C27F"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EE2CA8" w14:textId="15C2DB1E" w:rsidR="00617F8A" w:rsidRPr="00DC26A7" w:rsidRDefault="00617F8A" w:rsidP="0029460B">
            <w:r w:rsidRPr="00DC26A7">
              <w:t>170, 171, 172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342557" w14:textId="546D91CE" w:rsidR="00617F8A" w:rsidRPr="00DC26A7" w:rsidRDefault="00617F8A" w:rsidP="0029460B">
            <w:r w:rsidRPr="00DC26A7">
              <w:t>Delete.</w:t>
            </w:r>
          </w:p>
        </w:tc>
      </w:tr>
      <w:tr w:rsidR="00617F8A" w:rsidRPr="00DC26A7" w14:paraId="1E575E79"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90C9D" w14:textId="55976212"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958B6C" w14:textId="52B0F511" w:rsidR="00617F8A" w:rsidRPr="00DC26A7" w:rsidRDefault="00617F8A" w:rsidP="0029460B">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128468" w14:textId="16195070"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6E4FEA" w14:textId="10A2279A" w:rsidR="00617F8A" w:rsidRPr="00DC26A7" w:rsidRDefault="00617F8A" w:rsidP="0029460B">
            <w:r w:rsidRPr="00DC26A7">
              <w:t>173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FC9E72" w14:textId="292BC398" w:rsidR="00617F8A" w:rsidRPr="00DC26A7" w:rsidRDefault="00617F8A" w:rsidP="0029460B">
            <w:r w:rsidRPr="00DC26A7">
              <w:t>Delete. This measure depends on the number of comp</w:t>
            </w:r>
            <w:r w:rsidRPr="00DC26A7">
              <w:t>a</w:t>
            </w:r>
            <w:r w:rsidRPr="00DC26A7">
              <w:t>nies, area of operation and is relatively independent of government policies and measures.</w:t>
            </w:r>
          </w:p>
        </w:tc>
      </w:tr>
      <w:tr w:rsidR="00617F8A" w:rsidRPr="00DC26A7" w14:paraId="0DC1F354" w14:textId="77777777" w:rsidTr="00FE5B5A">
        <w:trPr>
          <w:trHeight w:val="64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B0B6AC" w14:textId="5C629559"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5C9F3B" w14:textId="574C268C" w:rsidR="00617F8A" w:rsidRPr="00DC26A7" w:rsidRDefault="00617F8A" w:rsidP="0029460B">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555D7F" w14:textId="18E9BCE4"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F09A6B" w14:textId="562CA3EF" w:rsidR="00617F8A" w:rsidRPr="00DC26A7" w:rsidRDefault="00617F8A" w:rsidP="0029460B">
            <w:r w:rsidRPr="00DC26A7">
              <w:t>174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60C713" w14:textId="7172B168" w:rsidR="00617F8A" w:rsidRPr="00DC26A7" w:rsidRDefault="00617F8A" w:rsidP="0029460B">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2AF3351F"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C172A1" w14:textId="00A93818"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577902" w14:textId="1377A6A1" w:rsidR="00617F8A" w:rsidRPr="00DC26A7" w:rsidRDefault="00617F8A" w:rsidP="0029460B">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CA187F" w14:textId="6877C5FC"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1A80A6" w14:textId="712FB0A1" w:rsidR="00617F8A" w:rsidRPr="00DC26A7" w:rsidRDefault="00617F8A" w:rsidP="0029460B">
            <w:r w:rsidRPr="00DC26A7">
              <w:t>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C64935" w14:textId="5B80822C" w:rsidR="00617F8A" w:rsidRPr="00DC26A7" w:rsidRDefault="00617F8A" w:rsidP="0029460B">
            <w:r w:rsidRPr="00DC26A7">
              <w:t xml:space="preserve">To modify for “Trends in supply chains with sustainable management plans” </w:t>
            </w:r>
          </w:p>
        </w:tc>
      </w:tr>
      <w:tr w:rsidR="00617F8A" w:rsidRPr="00DC26A7" w14:paraId="4840A94F"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8838F3" w14:textId="0921F7FE"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FDABC8" w14:textId="0EA65103" w:rsidR="00617F8A" w:rsidRPr="00DC26A7" w:rsidRDefault="00617F8A" w:rsidP="0029460B">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3C18C" w14:textId="1A18888F"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14B993" w14:textId="1C8F042E" w:rsidR="00617F8A" w:rsidRPr="00DC26A7" w:rsidRDefault="00617F8A" w:rsidP="0029460B">
            <w:r w:rsidRPr="00DC26A7">
              <w:t>177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203291" w14:textId="5BF43196" w:rsidR="00617F8A" w:rsidRPr="00DC26A7" w:rsidRDefault="00617F8A" w:rsidP="0029460B">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0CD352A2"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A0A5AB" w14:textId="40513FE9" w:rsidR="00617F8A" w:rsidRPr="00DC26A7" w:rsidRDefault="00617F8A" w:rsidP="0029460B">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008E41" w14:textId="10B67C83" w:rsidR="00617F8A" w:rsidRPr="00DC26A7" w:rsidRDefault="00617F8A" w:rsidP="0029460B">
            <w:r w:rsidRPr="00DC26A7">
              <w:t>29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5E1420" w14:textId="2161C247"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6F887" w14:textId="0CC9EF76" w:rsidR="00617F8A" w:rsidRPr="00DC26A7" w:rsidRDefault="00617F8A" w:rsidP="0029460B">
            <w:r w:rsidRPr="00DC26A7">
              <w:t>178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E928E8" w14:textId="69C8F5F7" w:rsidR="00617F8A" w:rsidRPr="00DC26A7" w:rsidRDefault="00617F8A" w:rsidP="0029460B">
            <w:r w:rsidRPr="00DC26A7">
              <w:t>Delete.</w:t>
            </w:r>
          </w:p>
        </w:tc>
      </w:tr>
      <w:tr w:rsidR="00617F8A" w:rsidRPr="00DC26A7" w14:paraId="0C65C829"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60AEF8" w14:textId="1C5DBA31"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256803" w14:textId="2C93944E" w:rsidR="00617F8A" w:rsidRPr="00DC26A7" w:rsidRDefault="00617F8A" w:rsidP="0029460B">
            <w:r w:rsidRPr="00DC26A7">
              <w:t>30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14281C" w14:textId="776EE816"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539F06" w14:textId="18F4E750" w:rsidR="00617F8A" w:rsidRPr="00DC26A7" w:rsidRDefault="00617F8A" w:rsidP="0029460B">
            <w:r w:rsidRPr="00DC26A7">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0895C0" w14:textId="5EB17BEC" w:rsidR="00617F8A" w:rsidRPr="00DC26A7" w:rsidRDefault="00617F8A" w:rsidP="0029460B">
            <w:r w:rsidRPr="00DC26A7">
              <w:t>Delete. Certification usually refers to a private standard, which imposes costs on the producer and does not nece</w:t>
            </w:r>
            <w:r w:rsidRPr="00DC26A7">
              <w:t>s</w:t>
            </w:r>
            <w:r w:rsidRPr="00DC26A7">
              <w:t>sarily generate desired benefits, considering that the crit</w:t>
            </w:r>
            <w:r w:rsidRPr="00DC26A7">
              <w:t>e</w:t>
            </w:r>
            <w:r w:rsidRPr="00DC26A7">
              <w:t>ria are established by the certifier itself, and without the concern of following internationally harmonized stan</w:t>
            </w:r>
            <w:r w:rsidRPr="00DC26A7">
              <w:t>d</w:t>
            </w:r>
            <w:r w:rsidRPr="00DC26A7">
              <w:t>ards, therefore, it can constitute a barrier to trade.</w:t>
            </w:r>
          </w:p>
        </w:tc>
      </w:tr>
      <w:tr w:rsidR="00617F8A" w:rsidRPr="00DC26A7" w14:paraId="5C121B6D"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15B831" w14:textId="4BB9D2E6"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47F124" w14:textId="5595741A" w:rsidR="00617F8A" w:rsidRPr="00DC26A7" w:rsidRDefault="00617F8A" w:rsidP="0029460B">
            <w:r w:rsidRPr="00DC26A7">
              <w:t>30-31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AB48B" w14:textId="034F2481"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ECF065" w14:textId="187ED479" w:rsidR="00617F8A" w:rsidRPr="00DC26A7" w:rsidRDefault="00617F8A" w:rsidP="0029460B">
            <w:r w:rsidRPr="00DC26A7">
              <w:t>180-193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CF1981" w14:textId="162944EB" w:rsidR="00617F8A" w:rsidRPr="00DC26A7" w:rsidRDefault="00617F8A" w:rsidP="0029460B">
            <w:r w:rsidRPr="00DC26A7">
              <w:rPr>
                <w:rStyle w:val="Nenhum"/>
              </w:rPr>
              <w:t xml:space="preserve">Target 15 </w:t>
            </w:r>
            <w:r w:rsidRPr="00DC26A7">
              <w:t xml:space="preserve">is related with </w:t>
            </w:r>
            <w:r w:rsidRPr="00DC26A7">
              <w:rPr>
                <w:rStyle w:val="Nenhum"/>
              </w:rPr>
              <w:t>sustainable consumption pa</w:t>
            </w:r>
            <w:r w:rsidRPr="00DC26A7">
              <w:rPr>
                <w:rStyle w:val="Nenhum"/>
              </w:rPr>
              <w:t>t</w:t>
            </w:r>
            <w:r w:rsidRPr="00DC26A7">
              <w:rPr>
                <w:rStyle w:val="Nenhum"/>
              </w:rPr>
              <w:t xml:space="preserve">terns. </w:t>
            </w:r>
            <w:r w:rsidRPr="00DC26A7">
              <w:t>The idea is the same as target 14, to focus on the main concern for the target avoiding duplication of indic</w:t>
            </w:r>
            <w:r w:rsidRPr="00DC26A7">
              <w:t>a</w:t>
            </w:r>
            <w:r w:rsidRPr="00DC26A7">
              <w:t>tors and to describe some measurable and transparent i</w:t>
            </w:r>
            <w:r w:rsidRPr="00DC26A7">
              <w:t>n</w:t>
            </w:r>
            <w:r w:rsidRPr="00DC26A7">
              <w:t>dicators.</w:t>
            </w:r>
          </w:p>
        </w:tc>
      </w:tr>
      <w:tr w:rsidR="00617F8A" w:rsidRPr="00DC26A7" w14:paraId="3C1A67A5"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AAAA63" w14:textId="32059B57"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577C85" w14:textId="5A2CAFA9" w:rsidR="00617F8A" w:rsidRPr="00DC26A7" w:rsidRDefault="00617F8A" w:rsidP="0029460B">
            <w:r w:rsidRPr="00DC26A7">
              <w:t>30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50CB05" w14:textId="028DBA10"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8923FC" w14:textId="14BB2064" w:rsidR="00617F8A" w:rsidRPr="00DC26A7" w:rsidRDefault="00617F8A" w:rsidP="0029460B">
            <w:r w:rsidRPr="00DC26A7">
              <w:t>181-183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36319E" w14:textId="5EF9B569" w:rsidR="00617F8A" w:rsidRPr="00DC26A7" w:rsidRDefault="00617F8A" w:rsidP="0029460B">
            <w:r w:rsidRPr="00DC26A7">
              <w:t xml:space="preserve">Delete. </w:t>
            </w:r>
          </w:p>
        </w:tc>
      </w:tr>
      <w:tr w:rsidR="00DC26A7" w:rsidRPr="00DC26A7" w14:paraId="66489659"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25F0DC" w14:textId="07864591" w:rsidR="00DC26A7" w:rsidRPr="00DC26A7" w:rsidRDefault="00DC26A7" w:rsidP="00DC26A7">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961385" w14:textId="45278346" w:rsidR="00DC26A7" w:rsidRPr="00DC26A7" w:rsidRDefault="00DC26A7" w:rsidP="00DC26A7">
            <w:r w:rsidRPr="00DC26A7">
              <w:t>30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77A8DD" w14:textId="17E3E5BB" w:rsidR="00DC26A7" w:rsidRPr="00DC26A7" w:rsidRDefault="00DC26A7" w:rsidP="00DC26A7">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5EE11" w14:textId="1CF0ED7C" w:rsidR="00DC26A7" w:rsidRPr="00DC26A7" w:rsidRDefault="00DC26A7" w:rsidP="00DC26A7">
            <w:r w:rsidRPr="00DC26A7">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ADC78" w14:textId="61D36A83" w:rsidR="00DC26A7" w:rsidRPr="00DC26A7" w:rsidRDefault="00DC26A7" w:rsidP="00DC26A7">
            <w:r w:rsidRPr="00DC26A7">
              <w:t>Delete.</w:t>
            </w:r>
          </w:p>
        </w:tc>
      </w:tr>
      <w:tr w:rsidR="00617F8A" w:rsidRPr="00DC26A7" w14:paraId="061B2CFA"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73DC7E" w14:textId="4C1D8624"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DEB46D" w14:textId="310C4EEE" w:rsidR="00617F8A" w:rsidRPr="00DC26A7" w:rsidRDefault="00617F8A" w:rsidP="0029460B">
            <w:r w:rsidRPr="00DC26A7">
              <w:t>31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BC8D97" w14:textId="775F06DC" w:rsidR="00617F8A" w:rsidRPr="00DC26A7" w:rsidRDefault="00617F8A" w:rsidP="0029460B">
            <w:r w:rsidRPr="00DC26A7">
              <w:t xml:space="preserve">A, B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90CB72" w14:textId="283F8FB7" w:rsidR="00617F8A" w:rsidRPr="00DC26A7" w:rsidRDefault="00617F8A" w:rsidP="0029460B">
            <w:r w:rsidRPr="00DC26A7">
              <w:t>190-192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D9BC57" w14:textId="2A007751" w:rsidR="00617F8A" w:rsidRPr="00DC26A7" w:rsidRDefault="00617F8A" w:rsidP="0029460B">
            <w:r w:rsidRPr="00DC26A7">
              <w:t>Delete (component T15.2 and related indicators).</w:t>
            </w:r>
          </w:p>
        </w:tc>
      </w:tr>
      <w:tr w:rsidR="00617F8A" w:rsidRPr="00DC26A7" w14:paraId="7B948547"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991E5A" w14:textId="421CCF75"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2E50FE" w14:textId="134143C0" w:rsidR="00617F8A" w:rsidRPr="00DC26A7" w:rsidRDefault="00617F8A" w:rsidP="0029460B">
            <w:r w:rsidRPr="00DC26A7">
              <w:t>31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E5E223" w14:textId="6D9FB269" w:rsidR="00617F8A" w:rsidRPr="00DC26A7" w:rsidRDefault="00617F8A" w:rsidP="0029460B">
            <w:r w:rsidRPr="00DC26A7">
              <w:t>A, 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212598" w14:textId="7A42EF7F" w:rsidR="00617F8A" w:rsidRPr="00DC26A7" w:rsidRDefault="00617F8A" w:rsidP="0029460B">
            <w:r w:rsidRPr="00DC26A7">
              <w:t>193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ABF9A1" w14:textId="70271359" w:rsidR="00617F8A" w:rsidRPr="00DC26A7" w:rsidRDefault="00617F8A" w:rsidP="0029460B">
            <w:r w:rsidRPr="00DC26A7">
              <w:t>Delete (component T15.3 and related indicators).</w:t>
            </w:r>
          </w:p>
        </w:tc>
      </w:tr>
      <w:tr w:rsidR="00617F8A" w:rsidRPr="00DC26A7" w14:paraId="03CAEC14"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C9F54C" w14:textId="6FD29208"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D42BDD" w14:textId="3B4348FC" w:rsidR="00617F8A" w:rsidRPr="00DC26A7" w:rsidRDefault="00617F8A" w:rsidP="0029460B">
            <w:r w:rsidRPr="00DC26A7">
              <w:t>32-33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A3B386" w14:textId="6BEAB715"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2AE749" w14:textId="6132310A" w:rsidR="00617F8A" w:rsidRPr="00DC26A7" w:rsidRDefault="00617F8A" w:rsidP="0029460B">
            <w:r w:rsidRPr="00DC26A7">
              <w:t>194-204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F79990" w14:textId="0239F26E" w:rsidR="00617F8A" w:rsidRPr="00DC26A7" w:rsidRDefault="00617F8A" w:rsidP="0029460B">
            <w:r w:rsidRPr="00DC26A7">
              <w:rPr>
                <w:rStyle w:val="Nenhum"/>
              </w:rPr>
              <w:t xml:space="preserve">Target 16 </w:t>
            </w:r>
            <w:r w:rsidRPr="00DC26A7">
              <w:t xml:space="preserve">is related with the </w:t>
            </w:r>
            <w:r w:rsidRPr="00DC26A7">
              <w:rPr>
                <w:rStyle w:val="Nenhum"/>
              </w:rPr>
              <w:t xml:space="preserve">reduction of (X%) of adverse impacts of biotechnology on biodiversity. </w:t>
            </w:r>
            <w:r w:rsidRPr="00DC26A7">
              <w:t xml:space="preserve">Although the target is not under review is important to emphasize that there is no adverse impact already identified by Parties related with the use of biotech so it will be difficult to establish a </w:t>
            </w:r>
            <w:proofErr w:type="spellStart"/>
            <w:r w:rsidRPr="00DC26A7">
              <w:t>percentual</w:t>
            </w:r>
            <w:proofErr w:type="spellEnd"/>
            <w:r w:rsidRPr="00DC26A7">
              <w:t>. Also, the article 19 of the Conve</w:t>
            </w:r>
            <w:r w:rsidRPr="00DC26A7">
              <w:t>n</w:t>
            </w:r>
            <w:r w:rsidRPr="00DC26A7">
              <w:t xml:space="preserve">tion is about “handling of biotechnology and distribution of its benefits” and </w:t>
            </w:r>
            <w:r w:rsidRPr="00DC26A7">
              <w:rPr>
                <w:rStyle w:val="Nenhum"/>
              </w:rPr>
              <w:t>the target and related indicators are not in this scope.</w:t>
            </w:r>
            <w:r w:rsidRPr="00DC26A7">
              <w:t xml:space="preserve"> To establish measures and control the bi</w:t>
            </w:r>
            <w:r w:rsidRPr="00DC26A7">
              <w:t>o</w:t>
            </w:r>
            <w:r w:rsidRPr="00DC26A7">
              <w:t xml:space="preserve">tech use there is the entire </w:t>
            </w:r>
            <w:r w:rsidRPr="00DC26A7">
              <w:rPr>
                <w:rStyle w:val="Nenhum"/>
              </w:rPr>
              <w:t>strategic plan of Cartagena to be adopted by Cartagena Parties</w:t>
            </w:r>
            <w:r w:rsidRPr="00DC26A7">
              <w:t>. The suggestions for the elements and indicators are presented along these lines.</w:t>
            </w:r>
          </w:p>
        </w:tc>
      </w:tr>
      <w:tr w:rsidR="00617F8A" w:rsidRPr="00DC26A7" w14:paraId="1F84B75B"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F68AD" w14:textId="5D95DDF9"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F6B2C" w14:textId="748DF028" w:rsidR="00617F8A" w:rsidRPr="00DC26A7" w:rsidRDefault="00617F8A" w:rsidP="0029460B">
            <w:r w:rsidRPr="00DC26A7">
              <w:t>21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EF44E8" w14:textId="203C75DB" w:rsidR="00617F8A" w:rsidRPr="00DC26A7" w:rsidRDefault="00617F8A" w:rsidP="0029460B">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3374E4" w14:textId="7D0E0C52" w:rsidR="00617F8A" w:rsidRPr="00DC26A7" w:rsidRDefault="00617F8A" w:rsidP="0029460B">
            <w:r w:rsidRPr="00DC26A7">
              <w:t>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180500" w14:textId="36B177E2" w:rsidR="00617F8A" w:rsidRPr="00DC26A7" w:rsidRDefault="00617F8A" w:rsidP="0029460B">
            <w:r w:rsidRPr="00DC26A7">
              <w:t xml:space="preserve">To modify for “T16.1. Measures to </w:t>
            </w:r>
            <w:r w:rsidRPr="00DC26A7">
              <w:rPr>
                <w:b/>
                <w:bCs/>
                <w:strike/>
              </w:rPr>
              <w:t>prevent potential adverse</w:t>
            </w:r>
            <w:r w:rsidRPr="00DC26A7">
              <w:t xml:space="preserve"> </w:t>
            </w:r>
            <w:r w:rsidRPr="00DC26A7">
              <w:rPr>
                <w:b/>
                <w:bCs/>
              </w:rPr>
              <w:t>assess the potential positive and negative</w:t>
            </w:r>
            <w:r w:rsidRPr="00DC26A7">
              <w:t xml:space="preserve"> i</w:t>
            </w:r>
            <w:r w:rsidRPr="00DC26A7">
              <w:t>m</w:t>
            </w:r>
            <w:r w:rsidRPr="00DC26A7">
              <w:t>pacts of biotechnology on biodiversity and human health”. The positive impacts of biotechnology for biodiversity and human health also need to be considered when ma</w:t>
            </w:r>
            <w:r w:rsidRPr="00DC26A7">
              <w:t>k</w:t>
            </w:r>
            <w:r w:rsidRPr="00DC26A7">
              <w:t>ing the assessment.</w:t>
            </w:r>
          </w:p>
        </w:tc>
      </w:tr>
      <w:tr w:rsidR="00DC26A7" w:rsidRPr="00DC26A7" w14:paraId="418DB47E"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D82B34" w14:textId="3D7569BA" w:rsidR="00DC26A7" w:rsidRPr="00DC26A7" w:rsidRDefault="00DC26A7" w:rsidP="00DC26A7">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FE1679" w14:textId="5C65E407" w:rsidR="00DC26A7" w:rsidRPr="00DC26A7" w:rsidRDefault="00DC26A7" w:rsidP="00DC26A7">
            <w:r w:rsidRPr="00DC26A7">
              <w:t>32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B0FCB8" w14:textId="4BE9CA1E" w:rsidR="00DC26A7" w:rsidRPr="00DC26A7" w:rsidRDefault="00DC26A7" w:rsidP="00DC26A7">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DBF3BD" w14:textId="62FBB81D" w:rsidR="00DC26A7" w:rsidRPr="00DC26A7" w:rsidRDefault="00DC26A7" w:rsidP="00DC26A7">
            <w:r w:rsidRPr="00DC26A7">
              <w:t>194-197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226BC9" w14:textId="6DD31ADB" w:rsidR="00DC26A7" w:rsidRPr="00DC26A7" w:rsidRDefault="00DC26A7" w:rsidP="00DC26A7">
            <w:r w:rsidRPr="00DC26A7">
              <w:t>To modify the element “Trends in scientifically sound risk assessments, management and communication of ident</w:t>
            </w:r>
            <w:r w:rsidRPr="00DC26A7">
              <w:t>i</w:t>
            </w:r>
            <w:r w:rsidRPr="00DC26A7">
              <w:t>fied risks”</w:t>
            </w:r>
          </w:p>
        </w:tc>
      </w:tr>
      <w:tr w:rsidR="0036271E" w:rsidRPr="00DC26A7" w14:paraId="292071ED"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0DEDC5" w14:textId="0B7B51C5" w:rsidR="0036271E" w:rsidRPr="00DC26A7" w:rsidRDefault="0036271E" w:rsidP="0036271E">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6772CA" w14:textId="14FCA991" w:rsidR="0036271E" w:rsidRPr="00DC26A7" w:rsidRDefault="0036271E" w:rsidP="0036271E">
            <w:r w:rsidRPr="00DC26A7">
              <w:t>32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B6928" w14:textId="3C01DF97" w:rsidR="0036271E" w:rsidRPr="00DC26A7" w:rsidRDefault="0036271E" w:rsidP="0036271E">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EDD8BC" w14:textId="2EEB7B60" w:rsidR="0036271E" w:rsidRPr="00DC26A7" w:rsidRDefault="0036271E" w:rsidP="0036271E">
            <w:r w:rsidRPr="00DC26A7">
              <w:t>194-197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A0566D" w14:textId="1AE8CB59" w:rsidR="0036271E" w:rsidRPr="00DC26A7" w:rsidRDefault="0036271E" w:rsidP="0036271E">
            <w:r w:rsidRPr="00DC26A7">
              <w:t xml:space="preserve">Delete. </w:t>
            </w:r>
          </w:p>
        </w:tc>
      </w:tr>
      <w:tr w:rsidR="0036271E" w:rsidRPr="00DC26A7" w14:paraId="10220B24"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BC08BA" w14:textId="169286C2" w:rsidR="0036271E" w:rsidRPr="00DC26A7" w:rsidRDefault="0036271E" w:rsidP="0036271E">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A79EB7" w14:textId="0E487109" w:rsidR="0036271E" w:rsidRPr="00DC26A7" w:rsidRDefault="0036271E" w:rsidP="0036271E">
            <w:r w:rsidRPr="00DC26A7">
              <w:t>32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808F79" w14:textId="0C250E5C" w:rsidR="0036271E" w:rsidRPr="00DC26A7" w:rsidRDefault="0036271E" w:rsidP="0036271E">
            <w:r w:rsidRPr="00DC26A7">
              <w:t>A, 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0CE940" w14:textId="04A499B8" w:rsidR="0036271E" w:rsidRPr="00DC26A7" w:rsidRDefault="0036271E" w:rsidP="0036271E">
            <w:r w:rsidRPr="00DC26A7">
              <w:t>198-200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5D235B" w14:textId="39A9E775" w:rsidR="0036271E" w:rsidRPr="00DC26A7" w:rsidRDefault="0036271E" w:rsidP="0036271E">
            <w:r w:rsidRPr="00DC26A7">
              <w:t>Delete (component T16.2 and elements).</w:t>
            </w:r>
          </w:p>
        </w:tc>
      </w:tr>
      <w:tr w:rsidR="00617F8A" w:rsidRPr="00DC26A7" w14:paraId="1D199F9E"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90B8CE" w14:textId="172ED1C9"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0E9F97" w14:textId="0BB4D11A" w:rsidR="00617F8A" w:rsidRPr="00DC26A7" w:rsidRDefault="00617F8A" w:rsidP="0029460B">
            <w:r w:rsidRPr="00DC26A7">
              <w:t>32</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0D2BC9" w14:textId="0335159F"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55A63E" w14:textId="414ED7F5" w:rsidR="00617F8A" w:rsidRPr="00DC26A7" w:rsidRDefault="00617F8A" w:rsidP="0029460B">
            <w:r w:rsidRPr="00DC26A7">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D78BC4" w14:textId="3DD6DC21" w:rsidR="00617F8A" w:rsidRPr="00DC26A7" w:rsidRDefault="00617F8A" w:rsidP="0029460B">
            <w:r w:rsidRPr="00DC26A7">
              <w:t>Delete.</w:t>
            </w:r>
          </w:p>
        </w:tc>
      </w:tr>
      <w:tr w:rsidR="00617F8A" w:rsidRPr="00DC26A7" w14:paraId="11759AA3"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0D39D3" w14:textId="680664A0"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705428" w14:textId="708BF717" w:rsidR="00617F8A" w:rsidRPr="00DC26A7" w:rsidRDefault="00617F8A" w:rsidP="0029460B">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5949CB" w14:textId="58FD8A19" w:rsidR="00617F8A" w:rsidRPr="00DC26A7" w:rsidRDefault="00617F8A" w:rsidP="0029460B">
            <w:r w:rsidRPr="00DC26A7">
              <w:t>A, 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709A41" w14:textId="6BE893D3" w:rsidR="00617F8A" w:rsidRPr="00DC26A7" w:rsidRDefault="00617F8A" w:rsidP="0029460B">
            <w:r w:rsidRPr="00DC26A7">
              <w:t>201, 202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DAA194" w14:textId="334D27A7" w:rsidR="00617F8A" w:rsidRPr="00DC26A7" w:rsidRDefault="00617F8A" w:rsidP="0029460B">
            <w:r w:rsidRPr="00DC26A7">
              <w:t>Delete (component T16.3 and elements).</w:t>
            </w:r>
          </w:p>
        </w:tc>
      </w:tr>
      <w:tr w:rsidR="00617F8A" w:rsidRPr="00DC26A7" w14:paraId="1E6698CC"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BA19F5" w14:textId="69CF9672"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82B56D" w14:textId="2810F26E" w:rsidR="00617F8A" w:rsidRPr="00DC26A7" w:rsidRDefault="00617F8A" w:rsidP="0029460B">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77063D" w14:textId="54751823"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3744BA" w14:textId="4B9C015E" w:rsidR="00617F8A" w:rsidRPr="00DC26A7" w:rsidRDefault="00617F8A" w:rsidP="0029460B">
            <w:r w:rsidRPr="00DC26A7">
              <w:t>202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5462FE" w14:textId="3F305ABE" w:rsidR="00617F8A" w:rsidRPr="00DC26A7" w:rsidRDefault="00617F8A" w:rsidP="0029460B">
            <w:r w:rsidRPr="00DC26A7">
              <w:t>Delete.</w:t>
            </w:r>
          </w:p>
        </w:tc>
      </w:tr>
      <w:tr w:rsidR="00617F8A" w:rsidRPr="00DC26A7" w14:paraId="2903EC9E"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007A96" w14:textId="10F641C3"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6BBA56" w14:textId="51A04F5D" w:rsidR="00617F8A" w:rsidRPr="00DC26A7" w:rsidRDefault="00617F8A" w:rsidP="0029460B">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D85A05" w14:textId="50513303" w:rsidR="00617F8A" w:rsidRPr="00DC26A7" w:rsidRDefault="00617F8A" w:rsidP="0029460B">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02576C" w14:textId="77C94239" w:rsidR="00617F8A" w:rsidRPr="00DC26A7" w:rsidRDefault="00617F8A" w:rsidP="0029460B">
            <w:r w:rsidRPr="00DC26A7">
              <w:t>203, 204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E08967" w14:textId="069980AC" w:rsidR="00617F8A" w:rsidRPr="00DC26A7" w:rsidRDefault="00617F8A" w:rsidP="0029460B">
            <w:r w:rsidRPr="00DC26A7">
              <w:t>To modify the component “Measures to promote and a</w:t>
            </w:r>
            <w:r w:rsidRPr="00DC26A7">
              <w:t>d</w:t>
            </w:r>
            <w:r w:rsidRPr="00DC26A7">
              <w:t>vance the access to the results of benefits arising from biotechnology on biodiversity and human health”</w:t>
            </w:r>
          </w:p>
        </w:tc>
      </w:tr>
      <w:tr w:rsidR="00617F8A" w:rsidRPr="00DC26A7" w14:paraId="30D39B3D"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2D6C5A" w14:textId="3AEC92DC"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260B5" w14:textId="1F2752FE" w:rsidR="00617F8A" w:rsidRPr="00DC26A7" w:rsidRDefault="00617F8A" w:rsidP="0029460B">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64D972" w14:textId="31D32677"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F6AE26" w14:textId="5D651FF6" w:rsidR="00617F8A" w:rsidRPr="00DC26A7" w:rsidRDefault="00617F8A" w:rsidP="0029460B">
            <w:r w:rsidRPr="00DC26A7">
              <w:t>203,204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83C970" w14:textId="7DD54F8C" w:rsidR="00617F8A" w:rsidRPr="00DC26A7" w:rsidRDefault="00617F8A" w:rsidP="0029460B">
            <w:r w:rsidRPr="00DC26A7">
              <w:t>To modify the element “Trends in development and ado</w:t>
            </w:r>
            <w:r w:rsidRPr="00DC26A7">
              <w:t>p</w:t>
            </w:r>
            <w:r w:rsidRPr="00DC26A7">
              <w:t>tion of biotechnological solutions”</w:t>
            </w:r>
          </w:p>
        </w:tc>
      </w:tr>
      <w:tr w:rsidR="00617F8A" w:rsidRPr="00DC26A7" w14:paraId="702638AB"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17614" w14:textId="3A241163" w:rsidR="00617F8A" w:rsidRPr="00DC26A7" w:rsidRDefault="00617F8A" w:rsidP="000F691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EB8894" w14:textId="0304BFB0" w:rsidR="00617F8A" w:rsidRPr="00DC26A7" w:rsidRDefault="00617F8A" w:rsidP="000F691C">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E348CB" w14:textId="270E447A" w:rsidR="00617F8A" w:rsidRPr="00DC26A7" w:rsidRDefault="00617F8A" w:rsidP="000F691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6C61F8" w14:textId="7E3E0975" w:rsidR="00617F8A" w:rsidRPr="00DC26A7" w:rsidRDefault="00617F8A" w:rsidP="000F691C">
            <w:r w:rsidRPr="00DC26A7">
              <w:t>203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F75936" w14:textId="1F594F79" w:rsidR="00617F8A" w:rsidRPr="00DC26A7" w:rsidRDefault="00617F8A" w:rsidP="000F691C">
            <w:r w:rsidRPr="00DC26A7">
              <w:rPr>
                <w:color w:val="202020"/>
              </w:rPr>
              <w:t>To modify the indicator “Changes in agricultural produ</w:t>
            </w:r>
            <w:r w:rsidRPr="00DC26A7">
              <w:rPr>
                <w:color w:val="202020"/>
              </w:rPr>
              <w:t>c</w:t>
            </w:r>
            <w:r w:rsidRPr="00DC26A7">
              <w:rPr>
                <w:color w:val="202020"/>
              </w:rPr>
              <w:t>tivity per hectare on farmlands under biotechnology ma</w:t>
            </w:r>
            <w:r w:rsidRPr="00DC26A7">
              <w:rPr>
                <w:color w:val="202020"/>
              </w:rPr>
              <w:t>n</w:t>
            </w:r>
            <w:r w:rsidRPr="00DC26A7">
              <w:rPr>
                <w:color w:val="202020"/>
              </w:rPr>
              <w:t>agement comparing with conventional management”</w:t>
            </w:r>
          </w:p>
        </w:tc>
      </w:tr>
      <w:tr w:rsidR="00617F8A" w:rsidRPr="00DC26A7" w14:paraId="2C76DAF8"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F74CED" w14:textId="0766703B"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4EEACD" w14:textId="25D62039" w:rsidR="00617F8A" w:rsidRPr="00DC26A7" w:rsidRDefault="00617F8A" w:rsidP="0029460B">
            <w:r w:rsidRPr="00DC26A7">
              <w:t>33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9297FB" w14:textId="455C7020"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DD6C66" w14:textId="508667B7" w:rsidR="00617F8A" w:rsidRPr="00DC26A7" w:rsidRDefault="00617F8A" w:rsidP="0029460B">
            <w:r w:rsidRPr="00DC26A7">
              <w:t>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945467" w14:textId="4211CD0B" w:rsidR="00617F8A" w:rsidRPr="00DC26A7" w:rsidRDefault="00617F8A" w:rsidP="0029460B">
            <w:r w:rsidRPr="00DC26A7">
              <w:rPr>
                <w:color w:val="202020"/>
              </w:rPr>
              <w:t>To modify the indicator “Number of countries with access and adoption of innovative biotechnology solutions for sustainable agriculture production"</w:t>
            </w:r>
          </w:p>
        </w:tc>
      </w:tr>
      <w:tr w:rsidR="00617F8A" w:rsidRPr="00DC26A7" w14:paraId="41521008" w14:textId="77777777" w:rsidTr="00FE5B5A">
        <w:trPr>
          <w:trHeight w:val="12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BB36FB" w14:textId="0EDA2D31"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3921B0" w14:textId="3B84BE16" w:rsidR="00617F8A" w:rsidRPr="00DC26A7" w:rsidRDefault="00617F8A" w:rsidP="0029460B">
            <w:r w:rsidRPr="00DC26A7">
              <w:t>33-34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CE22FF" w14:textId="505B3AD4"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21641B" w14:textId="5479EE80" w:rsidR="00617F8A" w:rsidRPr="00DC26A7" w:rsidRDefault="00617F8A" w:rsidP="0029460B">
            <w:r w:rsidRPr="00DC26A7">
              <w:t>205-210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0A46FC" w14:textId="2421C177" w:rsidR="00617F8A" w:rsidRPr="00DC26A7" w:rsidRDefault="00617F8A" w:rsidP="0029460B">
            <w:pPr>
              <w:pStyle w:val="Padro"/>
              <w:rPr>
                <w:rFonts w:ascii="Times New Roman" w:hAnsi="Times New Roman" w:cs="Times New Roman"/>
                <w:sz w:val="24"/>
                <w:szCs w:val="24"/>
                <w:lang w:val="en-US"/>
              </w:rPr>
            </w:pPr>
            <w:r w:rsidRPr="00DC26A7">
              <w:rPr>
                <w:rFonts w:ascii="Times New Roman" w:hAnsi="Times New Roman" w:cs="Times New Roman"/>
                <w:color w:val="202020"/>
                <w:sz w:val="24"/>
                <w:szCs w:val="24"/>
                <w:lang w:val="en-US"/>
              </w:rPr>
              <w:t>Delete. In regards to agriculture, there is no unique sol</w:t>
            </w:r>
            <w:r w:rsidRPr="00DC26A7">
              <w:rPr>
                <w:rFonts w:ascii="Times New Roman" w:hAnsi="Times New Roman" w:cs="Times New Roman"/>
                <w:color w:val="202020"/>
                <w:sz w:val="24"/>
                <w:szCs w:val="24"/>
                <w:lang w:val="en-US"/>
              </w:rPr>
              <w:t>u</w:t>
            </w:r>
            <w:r w:rsidRPr="00DC26A7">
              <w:rPr>
                <w:rFonts w:ascii="Times New Roman" w:hAnsi="Times New Roman" w:cs="Times New Roman"/>
                <w:color w:val="202020"/>
                <w:sz w:val="24"/>
                <w:szCs w:val="24"/>
                <w:lang w:val="en-US"/>
              </w:rPr>
              <w:t xml:space="preserve">tion to deal with environmental concerns, due to </w:t>
            </w:r>
            <w:proofErr w:type="spellStart"/>
            <w:r w:rsidRPr="00DC26A7">
              <w:rPr>
                <w:rFonts w:ascii="Times New Roman" w:hAnsi="Times New Roman" w:cs="Times New Roman"/>
                <w:color w:val="202020"/>
                <w:sz w:val="24"/>
                <w:szCs w:val="24"/>
                <w:lang w:val="en-US"/>
              </w:rPr>
              <w:t>agroec</w:t>
            </w:r>
            <w:r w:rsidRPr="00DC26A7">
              <w:rPr>
                <w:rFonts w:ascii="Times New Roman" w:hAnsi="Times New Roman" w:cs="Times New Roman"/>
                <w:color w:val="202020"/>
                <w:sz w:val="24"/>
                <w:szCs w:val="24"/>
                <w:lang w:val="en-US"/>
              </w:rPr>
              <w:t>o</w:t>
            </w:r>
            <w:r w:rsidRPr="00DC26A7">
              <w:rPr>
                <w:rFonts w:ascii="Times New Roman" w:hAnsi="Times New Roman" w:cs="Times New Roman"/>
                <w:color w:val="202020"/>
                <w:sz w:val="24"/>
                <w:szCs w:val="24"/>
                <w:lang w:val="en-US"/>
              </w:rPr>
              <w:t>logical</w:t>
            </w:r>
            <w:proofErr w:type="spellEnd"/>
            <w:r w:rsidRPr="00DC26A7">
              <w:rPr>
                <w:rFonts w:ascii="Times New Roman" w:hAnsi="Times New Roman" w:cs="Times New Roman"/>
                <w:color w:val="202020"/>
                <w:sz w:val="24"/>
                <w:szCs w:val="24"/>
                <w:lang w:val="en-US"/>
              </w:rPr>
              <w:t xml:space="preserve"> conditions and national priorities. Policy makers should formulate the appropriate measures, considering local conditions and stage of development. Furthermore, economic measures have an impact in trade and may a</w:t>
            </w:r>
            <w:r w:rsidRPr="00DC26A7">
              <w:rPr>
                <w:rFonts w:ascii="Times New Roman" w:hAnsi="Times New Roman" w:cs="Times New Roman"/>
                <w:color w:val="202020"/>
                <w:sz w:val="24"/>
                <w:szCs w:val="24"/>
                <w:lang w:val="en-US"/>
              </w:rPr>
              <w:t>f</w:t>
            </w:r>
            <w:r w:rsidRPr="00DC26A7">
              <w:rPr>
                <w:rFonts w:ascii="Times New Roman" w:hAnsi="Times New Roman" w:cs="Times New Roman"/>
                <w:color w:val="202020"/>
                <w:sz w:val="24"/>
                <w:szCs w:val="24"/>
                <w:lang w:val="en-US"/>
              </w:rPr>
              <w:t>fect important social issues, such as the price of food.</w:t>
            </w:r>
            <w:r w:rsidRPr="00DC26A7">
              <w:rPr>
                <w:rStyle w:val="Nenhum"/>
                <w:rFonts w:ascii="Times New Roman" w:hAnsi="Times New Roman" w:cs="Times New Roman"/>
                <w:color w:val="202020"/>
                <w:sz w:val="24"/>
                <w:szCs w:val="24"/>
                <w:lang w:val="en-US"/>
              </w:rPr>
              <w:t xml:space="preserve"> </w:t>
            </w:r>
          </w:p>
        </w:tc>
      </w:tr>
      <w:tr w:rsidR="00617F8A" w:rsidRPr="00DC26A7" w14:paraId="538C1E7D"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3DDE9F" w14:textId="49A8BD2E" w:rsidR="00617F8A" w:rsidRPr="00DC26A7" w:rsidRDefault="00617F8A" w:rsidP="0029460B">
            <w:r w:rsidRPr="00DC26A7">
              <w:t xml:space="preserve">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239D3" w14:textId="4BD21A88" w:rsidR="00617F8A" w:rsidRPr="00DC26A7" w:rsidRDefault="00617F8A" w:rsidP="0029460B">
            <w:r w:rsidRPr="00DC26A7">
              <w:t>34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C1391C" w14:textId="71328EA0"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89866" w14:textId="15D62A2F" w:rsidR="00617F8A" w:rsidRPr="00DC26A7" w:rsidRDefault="00617F8A" w:rsidP="0029460B">
            <w:r w:rsidRPr="00DC26A7">
              <w:t>211-225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BB67DA" w14:textId="7B5128DC" w:rsidR="00617F8A" w:rsidRPr="00DC26A7" w:rsidRDefault="00617F8A" w:rsidP="0029460B">
            <w:r w:rsidRPr="00DC26A7">
              <w:rPr>
                <w:rStyle w:val="Nenhum"/>
                <w:color w:val="202020"/>
              </w:rPr>
              <w:t>Target 18</w:t>
            </w:r>
            <w:r w:rsidRPr="00DC26A7">
              <w:rPr>
                <w:color w:val="202020"/>
              </w:rPr>
              <w:t xml:space="preserve"> is related with</w:t>
            </w:r>
            <w:r w:rsidRPr="00DC26A7">
              <w:rPr>
                <w:rStyle w:val="Nenhum"/>
                <w:color w:val="202020"/>
              </w:rPr>
              <w:t xml:space="preserve"> (X%) increase of financial r</w:t>
            </w:r>
            <w:r w:rsidRPr="00DC26A7">
              <w:rPr>
                <w:rStyle w:val="Nenhum"/>
                <w:color w:val="202020"/>
              </w:rPr>
              <w:t>e</w:t>
            </w:r>
            <w:r w:rsidRPr="00DC26A7">
              <w:rPr>
                <w:rStyle w:val="Nenhum"/>
                <w:color w:val="202020"/>
              </w:rPr>
              <w:t xml:space="preserve">sources. </w:t>
            </w:r>
          </w:p>
        </w:tc>
      </w:tr>
      <w:tr w:rsidR="00617F8A" w:rsidRPr="00DC26A7" w14:paraId="46D96BCB" w14:textId="77777777" w:rsidTr="00FE5B5A">
        <w:trPr>
          <w:trHeight w:val="59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7A8AD6" w14:textId="63453867"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2CFD06" w14:textId="7BD5A7C8" w:rsidR="00617F8A" w:rsidRPr="00DC26A7" w:rsidRDefault="00617F8A" w:rsidP="0029460B">
            <w:r w:rsidRPr="00DC26A7">
              <w:t>34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39B61" w14:textId="6A7702BC"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9CCE07" w14:textId="06E3B58C" w:rsidR="00617F8A" w:rsidRPr="00DC26A7" w:rsidRDefault="00617F8A" w:rsidP="0029460B">
            <w:r w:rsidRPr="00DC26A7">
              <w:t>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98AAB3" w14:textId="073AC06B" w:rsidR="00617F8A" w:rsidRPr="00DC26A7" w:rsidRDefault="00617F8A" w:rsidP="00345D7C">
            <w:r w:rsidRPr="00DC26A7">
              <w:rPr>
                <w:color w:val="202020"/>
              </w:rPr>
              <w:t>Delete (component T18.1 and related indicators).</w:t>
            </w:r>
          </w:p>
        </w:tc>
      </w:tr>
      <w:tr w:rsidR="00617F8A" w:rsidRPr="00DC26A7" w14:paraId="40374443"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7CF5A4" w14:textId="03EEC40B" w:rsidR="00617F8A" w:rsidRPr="00DC26A7" w:rsidRDefault="00617F8A" w:rsidP="24C28F0A">
            <w:pPr>
              <w:rPr>
                <w:color w:val="auto"/>
              </w:rPr>
            </w:pPr>
            <w:r w:rsidRPr="00DC26A7">
              <w:rPr>
                <w:color w:val="auto"/>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E86A38" w14:textId="2B8317F0" w:rsidR="00617F8A" w:rsidRPr="00DC26A7" w:rsidRDefault="00617F8A" w:rsidP="24C28F0A">
            <w:pPr>
              <w:rPr>
                <w:color w:val="auto"/>
              </w:rPr>
            </w:pPr>
            <w:r w:rsidRPr="00DC26A7">
              <w:rPr>
                <w:color w:val="auto"/>
              </w:rPr>
              <w:t>35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FD7C8" w14:textId="54986725" w:rsidR="00617F8A" w:rsidRPr="00DC26A7" w:rsidRDefault="00617F8A" w:rsidP="24C28F0A">
            <w:pPr>
              <w:rPr>
                <w:color w:val="auto"/>
              </w:rPr>
            </w:pPr>
            <w:r w:rsidRPr="00DC26A7">
              <w:rPr>
                <w:color w:val="auto"/>
              </w:rPr>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461403" w14:textId="78AB3B75" w:rsidR="00617F8A" w:rsidRPr="00DC26A7" w:rsidRDefault="00617F8A" w:rsidP="24C28F0A">
            <w:pPr>
              <w:rPr>
                <w:color w:val="202020"/>
              </w:rPr>
            </w:pPr>
            <w:r w:rsidRPr="00DC26A7">
              <w:rPr>
                <w:color w:val="202020"/>
              </w:rPr>
              <w:t>217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7A7069" w14:textId="1E977437" w:rsidR="00617F8A" w:rsidRPr="00DC26A7" w:rsidRDefault="1AEED2EB" w:rsidP="24C28F0A">
            <w:pPr>
              <w:rPr>
                <w:color w:val="202020"/>
              </w:rPr>
            </w:pPr>
            <w:r w:rsidRPr="00DC26A7">
              <w:rPr>
                <w:color w:val="202020"/>
              </w:rPr>
              <w:t xml:space="preserve">Delete. </w:t>
            </w:r>
            <w:r w:rsidR="00617F8A" w:rsidRPr="00DC26A7">
              <w:rPr>
                <w:color w:val="202020"/>
              </w:rPr>
              <w:t>Considering that CBD is a Party-driven process, potential indicators on the measurement of the resource mobilization efforts from the private sector are not appl</w:t>
            </w:r>
            <w:r w:rsidR="00617F8A" w:rsidRPr="00DC26A7">
              <w:rPr>
                <w:color w:val="202020"/>
              </w:rPr>
              <w:t>i</w:t>
            </w:r>
            <w:r w:rsidR="00617F8A" w:rsidRPr="00DC26A7">
              <w:rPr>
                <w:color w:val="202020"/>
              </w:rPr>
              <w:t xml:space="preserve">cable. Efforts should be strived to creating effective and reliable sources of funding from Parties to support the implementation of the Global Biodiversity Framework. </w:t>
            </w:r>
            <w:r w:rsidR="00617F8A" w:rsidRPr="00DC26A7">
              <w:rPr>
                <w:color w:val="202020"/>
              </w:rPr>
              <w:lastRenderedPageBreak/>
              <w:t>Voluntary funding from the private sector could be co</w:t>
            </w:r>
            <w:r w:rsidR="00617F8A" w:rsidRPr="00DC26A7">
              <w:rPr>
                <w:color w:val="202020"/>
              </w:rPr>
              <w:t>n</w:t>
            </w:r>
            <w:r w:rsidR="00617F8A" w:rsidRPr="00DC26A7">
              <w:rPr>
                <w:color w:val="202020"/>
              </w:rPr>
              <w:t xml:space="preserve">sidered as a separate source of funds, not controlled or managed by Parties. </w:t>
            </w:r>
          </w:p>
        </w:tc>
      </w:tr>
      <w:tr w:rsidR="00617F8A" w:rsidRPr="00DC26A7" w14:paraId="77245A4D"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28932" w14:textId="0D37E940" w:rsidR="00617F8A" w:rsidRPr="00DC26A7" w:rsidRDefault="00617F8A" w:rsidP="0029460B">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96083F" w14:textId="40C97D00" w:rsidR="00617F8A" w:rsidRPr="00DC26A7" w:rsidRDefault="00617F8A" w:rsidP="0029460B">
            <w:r w:rsidRPr="00DC26A7">
              <w:t>34, 35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744DB" w14:textId="3961C597"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A97BF3" w14:textId="6F701EF5" w:rsidR="00617F8A" w:rsidRPr="00DC26A7" w:rsidRDefault="00617F8A" w:rsidP="0029460B">
            <w:r w:rsidRPr="00DC26A7">
              <w:t>213, 215, 216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04CC73" w14:textId="0408D12D" w:rsidR="00617F8A" w:rsidRPr="00DC26A7" w:rsidRDefault="00617F8A" w:rsidP="0029460B">
            <w:r w:rsidRPr="00DC26A7">
              <w:rPr>
                <w:color w:val="202020"/>
              </w:rPr>
              <w:t>Delete.</w:t>
            </w:r>
          </w:p>
        </w:tc>
      </w:tr>
      <w:tr w:rsidR="00617F8A" w:rsidRPr="00DC26A7" w14:paraId="140F5DFA"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8E10AE" w14:textId="72EA976A" w:rsidR="00617F8A" w:rsidRPr="00DC26A7" w:rsidRDefault="00617F8A" w:rsidP="000F691C">
            <w:pPr>
              <w:rPr>
                <w:color w:val="FF0000"/>
              </w:rPr>
            </w:pPr>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229230" w14:textId="4EECCE2F" w:rsidR="00617F8A" w:rsidRPr="00DC26A7" w:rsidRDefault="00617F8A" w:rsidP="000F691C">
            <w:pPr>
              <w:rPr>
                <w:color w:val="FF0000"/>
              </w:rPr>
            </w:pPr>
            <w:r w:rsidRPr="00DC26A7">
              <w:t>35</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F375E" w14:textId="618228FB" w:rsidR="00617F8A" w:rsidRPr="00DC26A7" w:rsidRDefault="00617F8A" w:rsidP="000F691C">
            <w:pPr>
              <w:rPr>
                <w:color w:val="FF0000"/>
              </w:rPr>
            </w:pPr>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0BFBC5" w14:textId="7DB16234" w:rsidR="00617F8A" w:rsidRPr="00DC26A7" w:rsidRDefault="00617F8A" w:rsidP="000F691C">
            <w:pPr>
              <w:rPr>
                <w:color w:val="FF0000"/>
              </w:rPr>
            </w:pPr>
            <w:r w:rsidRPr="00DC26A7">
              <w:t>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C6A0B0" w14:textId="4B041F9B" w:rsidR="00617F8A" w:rsidRPr="00DC26A7" w:rsidRDefault="00617F8A" w:rsidP="000F691C">
            <w:pPr>
              <w:rPr>
                <w:color w:val="FF0000"/>
              </w:rPr>
            </w:pPr>
            <w:r w:rsidRPr="00DC26A7">
              <w:rPr>
                <w:color w:val="202020"/>
              </w:rPr>
              <w:t>To include the indicator “Dollar value of all resources made available to strengthen statistical capacity in deve</w:t>
            </w:r>
            <w:r w:rsidRPr="00DC26A7">
              <w:rPr>
                <w:color w:val="202020"/>
              </w:rPr>
              <w:t>l</w:t>
            </w:r>
            <w:r w:rsidRPr="00DC26A7">
              <w:rPr>
                <w:color w:val="202020"/>
              </w:rPr>
              <w:t>oping countries” (SDG 17.19.1)</w:t>
            </w:r>
          </w:p>
        </w:tc>
      </w:tr>
      <w:tr w:rsidR="00617F8A" w:rsidRPr="00DC26A7" w14:paraId="0E3331BB"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A925FF" w14:textId="62035878"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238261" w14:textId="20DF8676" w:rsidR="00617F8A" w:rsidRPr="00DC26A7" w:rsidRDefault="00617F8A" w:rsidP="0029460B">
            <w:r w:rsidRPr="00DC26A7">
              <w:t>36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4D7571" w14:textId="46FB5331"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9F3E5A" w14:textId="26F48AE3" w:rsidR="00617F8A" w:rsidRPr="00DC26A7" w:rsidRDefault="00617F8A" w:rsidP="0029460B">
            <w:r w:rsidRPr="00DC26A7">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27D56B" w14:textId="046E939A" w:rsidR="00617F8A" w:rsidRPr="00DC26A7" w:rsidRDefault="00617F8A" w:rsidP="0029460B">
            <w:r w:rsidRPr="00DC26A7">
              <w:rPr>
                <w:color w:val="202020"/>
              </w:rPr>
              <w:t>Delete.</w:t>
            </w:r>
          </w:p>
        </w:tc>
      </w:tr>
      <w:tr w:rsidR="00617F8A" w:rsidRPr="00DC26A7" w14:paraId="07F25FF4" w14:textId="77777777" w:rsidTr="00FE5B5A">
        <w:trPr>
          <w:trHeight w:val="9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078DD3" w14:textId="0EAE918D"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D8CF04" w14:textId="13B2F9F1" w:rsidR="00617F8A" w:rsidRPr="00DC26A7" w:rsidRDefault="00617F8A" w:rsidP="0029460B">
            <w:r w:rsidRPr="00DC26A7">
              <w:t>36-38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8A8D7D" w14:textId="1E496844"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62E7BB" w14:textId="6A5F2A1B" w:rsidR="00617F8A" w:rsidRPr="00DC26A7" w:rsidRDefault="00617F8A" w:rsidP="0029460B">
            <w:r w:rsidRPr="00DC26A7">
              <w:t>226-238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6092F4" w14:textId="0FA7A0F1" w:rsidR="00617F8A" w:rsidRPr="00DC26A7" w:rsidRDefault="00617F8A" w:rsidP="0029460B">
            <w:r w:rsidRPr="00DC26A7">
              <w:rPr>
                <w:rStyle w:val="Nenhum"/>
                <w:color w:val="202020"/>
              </w:rPr>
              <w:t xml:space="preserve">Target 19 </w:t>
            </w:r>
            <w:r w:rsidRPr="00DC26A7">
              <w:rPr>
                <w:color w:val="202020"/>
              </w:rPr>
              <w:t xml:space="preserve">is related with </w:t>
            </w:r>
            <w:r w:rsidRPr="00DC26A7">
              <w:rPr>
                <w:rStyle w:val="Nenhum"/>
                <w:color w:val="202020"/>
              </w:rPr>
              <w:t>promotion of awareness, educ</w:t>
            </w:r>
            <w:r w:rsidRPr="00DC26A7">
              <w:rPr>
                <w:rStyle w:val="Nenhum"/>
                <w:color w:val="202020"/>
              </w:rPr>
              <w:t>a</w:t>
            </w:r>
            <w:r w:rsidRPr="00DC26A7">
              <w:rPr>
                <w:rStyle w:val="Nenhum"/>
                <w:color w:val="202020"/>
              </w:rPr>
              <w:t xml:space="preserve">tion and research with biodiversity. </w:t>
            </w:r>
            <w:r w:rsidRPr="00DC26A7">
              <w:rPr>
                <w:color w:val="202020"/>
              </w:rPr>
              <w:t>Most of the indicators proposed for this target do not full fill the criteria esta</w:t>
            </w:r>
            <w:r w:rsidRPr="00DC26A7">
              <w:rPr>
                <w:color w:val="202020"/>
              </w:rPr>
              <w:t>b</w:t>
            </w:r>
            <w:r w:rsidRPr="00DC26A7">
              <w:rPr>
                <w:color w:val="202020"/>
              </w:rPr>
              <w:t>lished in the previous CBD discussions (scientific robus</w:t>
            </w:r>
            <w:r w:rsidRPr="00DC26A7">
              <w:rPr>
                <w:color w:val="202020"/>
              </w:rPr>
              <w:t>t</w:t>
            </w:r>
            <w:r w:rsidRPr="00DC26A7">
              <w:rPr>
                <w:color w:val="202020"/>
              </w:rPr>
              <w:t>ness, data availability, geographic coverage, already used at global or national levels, easily understandable etc.). The suggestion is to use only SDG indicators. The r</w:t>
            </w:r>
            <w:r w:rsidRPr="00DC26A7">
              <w:rPr>
                <w:color w:val="202020"/>
              </w:rPr>
              <w:t>e</w:t>
            </w:r>
            <w:r w:rsidRPr="00DC26A7">
              <w:rPr>
                <w:color w:val="202020"/>
              </w:rPr>
              <w:t>search and traditional knowledge, part of the target, are not represented as the proposed indicators are not aligned with the target</w:t>
            </w:r>
          </w:p>
        </w:tc>
      </w:tr>
      <w:tr w:rsidR="00617F8A" w:rsidRPr="00DC26A7" w14:paraId="4021FE24"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57C7CA" w14:textId="29B426E0"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987A68" w14:textId="763171B6" w:rsidR="00617F8A" w:rsidRPr="00DC26A7" w:rsidRDefault="00617F8A" w:rsidP="0029460B">
            <w:r w:rsidRPr="00DC26A7">
              <w:t>36</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9CC285" w14:textId="0E718D25" w:rsidR="00617F8A" w:rsidRPr="00DC26A7" w:rsidRDefault="00617F8A" w:rsidP="0029460B">
            <w:r w:rsidRPr="00DC26A7">
              <w:t xml:space="preserve">A, B, C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DF40E1" w14:textId="5C9D4105" w:rsidR="00617F8A" w:rsidRPr="00DC26A7" w:rsidRDefault="00617F8A" w:rsidP="0029460B">
            <w:r w:rsidRPr="00DC26A7">
              <w:t>226-23</w:t>
            </w:r>
            <w:r w:rsidR="3F59A7D8" w:rsidRPr="00DC26A7">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C8EC67" w14:textId="4CB36B32" w:rsidR="00617F8A" w:rsidRPr="00DC26A7" w:rsidRDefault="00617F8A" w:rsidP="0029460B">
            <w:r w:rsidRPr="00DC26A7">
              <w:rPr>
                <w:color w:val="202020"/>
              </w:rPr>
              <w:t>Delete (component T19.1 and related indicators)</w:t>
            </w:r>
            <w:r w:rsidR="00F27831" w:rsidRPr="00DC26A7">
              <w:rPr>
                <w:color w:val="202020"/>
              </w:rPr>
              <w:t>.</w:t>
            </w:r>
          </w:p>
        </w:tc>
      </w:tr>
      <w:tr w:rsidR="0036271E" w:rsidRPr="00DC26A7" w14:paraId="706A0BE1"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A5FDEF" w14:textId="08820C56" w:rsidR="0036271E" w:rsidRPr="00DC26A7" w:rsidRDefault="0036271E" w:rsidP="0036271E">
            <w:r w:rsidRPr="00DC26A7">
              <w:rPr>
                <w:color w:val="auto"/>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0B7F70" w14:textId="001FEBD4" w:rsidR="0036271E" w:rsidRPr="00DC26A7" w:rsidRDefault="0036271E" w:rsidP="0036271E">
            <w:r w:rsidRPr="00DC26A7">
              <w:rPr>
                <w:color w:val="auto"/>
              </w:rPr>
              <w:t>37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24A0CF" w14:textId="63A6DA69" w:rsidR="0036271E" w:rsidRPr="00DC26A7" w:rsidRDefault="0036271E" w:rsidP="0036271E">
            <w:r w:rsidRPr="00DC26A7">
              <w:rPr>
                <w:color w:val="auto"/>
              </w:rPr>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3A1D16" w14:textId="1315E968" w:rsidR="0036271E" w:rsidRPr="00DC26A7" w:rsidRDefault="0036271E" w:rsidP="0036271E">
            <w:r w:rsidRPr="00DC26A7">
              <w:rPr>
                <w:color w:val="auto"/>
              </w:rPr>
              <w:t>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7AA071" w14:textId="4AA7F4ED" w:rsidR="0036271E" w:rsidRPr="00DC26A7" w:rsidRDefault="0036271E" w:rsidP="0036271E">
            <w:pPr>
              <w:rPr>
                <w:color w:val="202020"/>
              </w:rPr>
            </w:pPr>
            <w:r w:rsidRPr="00DC26A7">
              <w:rPr>
                <w:color w:val="auto"/>
              </w:rPr>
              <w:t xml:space="preserve">Delete. Indicator 12.6.1 requires data on the number of companies publishing sustainability reports. However, a decision from the Parties cannot, </w:t>
            </w:r>
            <w:r w:rsidRPr="00DC26A7">
              <w:rPr>
                <w:i/>
                <w:iCs/>
                <w:color w:val="auto"/>
              </w:rPr>
              <w:t>per se</w:t>
            </w:r>
            <w:r w:rsidRPr="00DC26A7">
              <w:rPr>
                <w:color w:val="auto"/>
              </w:rPr>
              <w:t>, mandate and cr</w:t>
            </w:r>
            <w:r w:rsidRPr="00DC26A7">
              <w:rPr>
                <w:color w:val="auto"/>
              </w:rPr>
              <w:t>e</w:t>
            </w:r>
            <w:r w:rsidRPr="00DC26A7">
              <w:rPr>
                <w:color w:val="auto"/>
              </w:rPr>
              <w:t>ate obligations to the private sector within the CBD. It is important to understand that the full development and effective application of voluntary and mandatory repor</w:t>
            </w:r>
            <w:r w:rsidRPr="00DC26A7">
              <w:rPr>
                <w:color w:val="auto"/>
              </w:rPr>
              <w:t>t</w:t>
            </w:r>
            <w:r w:rsidRPr="00DC26A7">
              <w:rPr>
                <w:color w:val="auto"/>
              </w:rPr>
              <w:t>ing frameworks or policies are subject to national circu</w:t>
            </w:r>
            <w:r w:rsidRPr="00DC26A7">
              <w:rPr>
                <w:color w:val="auto"/>
              </w:rPr>
              <w:t>m</w:t>
            </w:r>
            <w:r w:rsidRPr="00DC26A7">
              <w:rPr>
                <w:color w:val="auto"/>
              </w:rPr>
              <w:t xml:space="preserve">stances and well-recognized sustainability standards by and across sectors, which are adopted at national level and company level. </w:t>
            </w:r>
          </w:p>
        </w:tc>
      </w:tr>
      <w:tr w:rsidR="00617F8A" w:rsidRPr="00DC26A7" w14:paraId="056E238F"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CA7CDE" w14:textId="0F80E619"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2501F3" w14:textId="500A6B21" w:rsidR="00617F8A" w:rsidRPr="00DC26A7" w:rsidRDefault="00617F8A" w:rsidP="0029460B">
            <w:r w:rsidRPr="00DC26A7">
              <w:t>37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C8B50D" w14:textId="761A1458"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D6822C" w14:textId="3CD23ADE" w:rsidR="00617F8A" w:rsidRPr="00DC26A7" w:rsidRDefault="00617F8A" w:rsidP="0029460B">
            <w:r w:rsidRPr="00DC26A7">
              <w:t>232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CB2A4" w14:textId="105E0FC4" w:rsidR="00617F8A" w:rsidRPr="00DC26A7" w:rsidRDefault="00617F8A" w:rsidP="0029460B">
            <w:r w:rsidRPr="00DC26A7">
              <w:rPr>
                <w:color w:val="202020"/>
              </w:rPr>
              <w:t>To modify for “Number of companies publishing sustai</w:t>
            </w:r>
            <w:r w:rsidRPr="00DC26A7">
              <w:rPr>
                <w:color w:val="202020"/>
              </w:rPr>
              <w:t>n</w:t>
            </w:r>
            <w:r w:rsidRPr="00DC26A7">
              <w:rPr>
                <w:color w:val="202020"/>
              </w:rPr>
              <w:t>ability reports” (SDG 12.6.1)</w:t>
            </w:r>
          </w:p>
        </w:tc>
      </w:tr>
      <w:tr w:rsidR="00617F8A" w:rsidRPr="00DC26A7" w14:paraId="72722416"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E5E865" w14:textId="33981AED" w:rsidR="00617F8A" w:rsidRPr="00DC26A7" w:rsidRDefault="00617F8A" w:rsidP="000F691C">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11657F" w14:textId="5E349017" w:rsidR="00617F8A" w:rsidRPr="00DC26A7" w:rsidRDefault="00617F8A" w:rsidP="000F691C">
            <w:r w:rsidRPr="00DC26A7">
              <w:t>37</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6FAE2D" w14:textId="12192D9D" w:rsidR="00617F8A" w:rsidRPr="00DC26A7" w:rsidRDefault="00617F8A" w:rsidP="000F691C">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79C38D" w14:textId="37DFCEE2" w:rsidR="00617F8A" w:rsidRPr="00DC26A7" w:rsidRDefault="00617F8A" w:rsidP="000F691C">
            <w:r w:rsidRPr="00DC26A7">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4FAB7A" w14:textId="337BC6BF" w:rsidR="00617F8A" w:rsidRPr="00DC26A7" w:rsidRDefault="00617F8A" w:rsidP="000F691C">
            <w:pPr>
              <w:rPr>
                <w:color w:val="202020"/>
              </w:rPr>
            </w:pPr>
            <w:r w:rsidRPr="00DC26A7">
              <w:rPr>
                <w:color w:val="202020"/>
              </w:rPr>
              <w:t xml:space="preserve">Delete </w:t>
            </w:r>
          </w:p>
        </w:tc>
      </w:tr>
      <w:tr w:rsidR="00617F8A" w:rsidRPr="00DC26A7" w14:paraId="7B9F2AEB"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56E097" w14:textId="24AD5975"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F2F12C" w14:textId="2174AB33" w:rsidR="00617F8A" w:rsidRPr="00DC26A7" w:rsidRDefault="00617F8A" w:rsidP="0029460B">
            <w:r w:rsidRPr="00DC26A7">
              <w:t>37, 38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1B099D" w14:textId="7625C752"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4CA3B4" w14:textId="52F53B3B" w:rsidR="00617F8A" w:rsidRPr="00DC26A7" w:rsidRDefault="00617F8A" w:rsidP="0029460B">
            <w:r w:rsidRPr="00DC26A7">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30F7CD" w14:textId="5D1F9D32" w:rsidR="00617F8A" w:rsidRPr="00DC26A7" w:rsidRDefault="00617F8A" w:rsidP="0029460B">
            <w:r w:rsidRPr="00DC26A7">
              <w:rPr>
                <w:color w:val="202020"/>
              </w:rPr>
              <w:t>Delete</w:t>
            </w:r>
          </w:p>
        </w:tc>
      </w:tr>
      <w:tr w:rsidR="00617F8A" w:rsidRPr="00DC26A7" w14:paraId="702EE587"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3E6319" w14:textId="123E66DE"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6C74F3" w14:textId="4F8CC102" w:rsidR="00617F8A" w:rsidRPr="00DC26A7" w:rsidRDefault="00617F8A" w:rsidP="0029460B">
            <w:r w:rsidRPr="00DC26A7">
              <w:t>38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CF50F7" w14:textId="40C4AC67"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61E089" w14:textId="05C5E73E" w:rsidR="00617F8A" w:rsidRPr="00DC26A7" w:rsidRDefault="00617F8A" w:rsidP="0029460B">
            <w:r w:rsidRPr="00DC26A7">
              <w:t>236-238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EFA236" w14:textId="3301B2CB" w:rsidR="00617F8A" w:rsidRPr="00DC26A7" w:rsidRDefault="00617F8A" w:rsidP="0029460B">
            <w:r w:rsidRPr="00DC26A7">
              <w:rPr>
                <w:color w:val="202020"/>
              </w:rPr>
              <w:t>Delete (component T19.4 and related indicators)</w:t>
            </w:r>
          </w:p>
        </w:tc>
      </w:tr>
      <w:tr w:rsidR="00617F8A" w:rsidRPr="00DC26A7" w14:paraId="4F80AEF1"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286C2B" w14:textId="7F7F2EAE" w:rsidR="00617F8A" w:rsidRPr="00DC26A7" w:rsidRDefault="00617F8A" w:rsidP="0029460B">
            <w:r w:rsidRPr="00DC26A7">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CA9ED6" w14:textId="163F8147" w:rsidR="00617F8A" w:rsidRPr="00DC26A7" w:rsidRDefault="00617F8A" w:rsidP="0029460B">
            <w:r w:rsidRPr="00DC26A7">
              <w:t>39-40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3C6331" w14:textId="019AF7FE" w:rsidR="00617F8A" w:rsidRPr="00DC26A7" w:rsidRDefault="00617F8A" w:rsidP="0029460B">
            <w:r w:rsidRPr="00DC26A7">
              <w:t>A, 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B61490" w14:textId="7B7EE74E" w:rsidR="00617F8A" w:rsidRPr="00DC26A7" w:rsidRDefault="00617F8A" w:rsidP="0029460B">
            <w:r w:rsidRPr="00DC26A7">
              <w:t>239-248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3F8FEA" w14:textId="1CF08436" w:rsidR="00617F8A" w:rsidRPr="00DC26A7" w:rsidRDefault="00617F8A" w:rsidP="0029460B">
            <w:r w:rsidRPr="00DC26A7">
              <w:rPr>
                <w:color w:val="202020"/>
              </w:rPr>
              <w:t xml:space="preserve">Target 20 is related with </w:t>
            </w:r>
            <w:r w:rsidRPr="00DC26A7">
              <w:rPr>
                <w:rStyle w:val="Nenhum"/>
                <w:color w:val="202020"/>
              </w:rPr>
              <w:t>equitable participation in dec</w:t>
            </w:r>
            <w:r w:rsidRPr="00DC26A7">
              <w:rPr>
                <w:rStyle w:val="Nenhum"/>
                <w:color w:val="202020"/>
              </w:rPr>
              <w:t>i</w:t>
            </w:r>
            <w:r w:rsidRPr="00DC26A7">
              <w:rPr>
                <w:rStyle w:val="Nenhum"/>
                <w:color w:val="202020"/>
              </w:rPr>
              <w:t xml:space="preserve">sion-making related with biodiversity, for IPLC, women, </w:t>
            </w:r>
            <w:proofErr w:type="gramStart"/>
            <w:r w:rsidRPr="00DC26A7">
              <w:rPr>
                <w:rStyle w:val="Nenhum"/>
                <w:color w:val="202020"/>
              </w:rPr>
              <w:t>youth</w:t>
            </w:r>
            <w:proofErr w:type="gramEnd"/>
            <w:r w:rsidRPr="00DC26A7">
              <w:rPr>
                <w:color w:val="202020"/>
              </w:rPr>
              <w:t>. The suggested indicators are related with IPLC and women participation. We understand that the youth parti</w:t>
            </w:r>
            <w:r w:rsidRPr="00DC26A7">
              <w:rPr>
                <w:color w:val="202020"/>
              </w:rPr>
              <w:t>c</w:t>
            </w:r>
            <w:r w:rsidRPr="00DC26A7">
              <w:rPr>
                <w:color w:val="202020"/>
              </w:rPr>
              <w:t xml:space="preserve">ipation is very important and should be promoted but </w:t>
            </w:r>
            <w:proofErr w:type="gramStart"/>
            <w:r w:rsidRPr="00DC26A7">
              <w:rPr>
                <w:color w:val="202020"/>
              </w:rPr>
              <w:t>is</w:t>
            </w:r>
            <w:proofErr w:type="gramEnd"/>
            <w:r w:rsidRPr="00DC26A7">
              <w:rPr>
                <w:color w:val="202020"/>
              </w:rPr>
              <w:t xml:space="preserve"> not necessary to create a specific indicator in such an a</w:t>
            </w:r>
            <w:r w:rsidRPr="00DC26A7">
              <w:rPr>
                <w:color w:val="202020"/>
              </w:rPr>
              <w:t>m</w:t>
            </w:r>
            <w:r w:rsidRPr="00DC26A7">
              <w:rPr>
                <w:color w:val="202020"/>
              </w:rPr>
              <w:t xml:space="preserve">bitious agenda. </w:t>
            </w:r>
          </w:p>
        </w:tc>
      </w:tr>
      <w:tr w:rsidR="00617F8A" w:rsidRPr="00DC26A7" w14:paraId="3534F587"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C43077" w14:textId="512249D3"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8401B2" w14:textId="1179DED5" w:rsidR="00617F8A" w:rsidRPr="00DC26A7" w:rsidRDefault="00617F8A" w:rsidP="0029460B">
            <w:r w:rsidRPr="00DC26A7">
              <w:t>38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41F9E9" w14:textId="6FA85D7E" w:rsidR="00617F8A" w:rsidRPr="00DC26A7" w:rsidRDefault="00617F8A" w:rsidP="0029460B">
            <w:r w:rsidRPr="00DC26A7">
              <w:t>A</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1D1705" w14:textId="09CB043B" w:rsidR="00617F8A" w:rsidRPr="00DC26A7" w:rsidRDefault="00617F8A" w:rsidP="0029460B">
            <w:r w:rsidRPr="00DC26A7">
              <w:t>239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08D735" w14:textId="34F28A22" w:rsidR="00617F8A" w:rsidRPr="00DC26A7" w:rsidRDefault="00617F8A" w:rsidP="0029460B">
            <w:r w:rsidRPr="00DC26A7">
              <w:rPr>
                <w:color w:val="202020"/>
              </w:rPr>
              <w:t xml:space="preserve">To modify for “T20.1. Equitable participation of IPLCs in decision-making related to biodiversity and rights over relevant resources, </w:t>
            </w:r>
            <w:r w:rsidRPr="00DC26A7">
              <w:rPr>
                <w:b/>
                <w:bCs/>
                <w:color w:val="202020"/>
              </w:rPr>
              <w:t>as appropriate and in accordance with national legislation</w:t>
            </w:r>
            <w:r w:rsidRPr="00DC26A7">
              <w:rPr>
                <w:color w:val="202020"/>
              </w:rPr>
              <w:t>”. Justification: Although rel</w:t>
            </w:r>
            <w:r w:rsidRPr="00DC26A7">
              <w:rPr>
                <w:color w:val="202020"/>
              </w:rPr>
              <w:t>e</w:t>
            </w:r>
            <w:r w:rsidRPr="00DC26A7">
              <w:rPr>
                <w:color w:val="202020"/>
              </w:rPr>
              <w:t>vant, not all legislation has an interface with biological diversity. And the national sovereignty of the Parties must be respected.</w:t>
            </w:r>
          </w:p>
        </w:tc>
      </w:tr>
      <w:tr w:rsidR="00617F8A" w:rsidRPr="00DC26A7" w14:paraId="5681E350" w14:textId="77777777" w:rsidTr="00FE5B5A">
        <w:trPr>
          <w:trHeight w:val="176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BC1DD3" w14:textId="3242D412"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D10312" w14:textId="3474EE38" w:rsidR="00617F8A" w:rsidRPr="00DC26A7" w:rsidRDefault="00617F8A" w:rsidP="0029460B">
            <w:r w:rsidRPr="00DC26A7">
              <w:t>38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6F6DBC" w14:textId="2A934E24" w:rsidR="00617F8A" w:rsidRPr="00DC26A7" w:rsidRDefault="00617F8A" w:rsidP="0029460B">
            <w:r w:rsidRPr="00DC26A7">
              <w:t>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D16E82" w14:textId="047F815A" w:rsidR="00617F8A" w:rsidRPr="00DC26A7" w:rsidRDefault="00617F8A" w:rsidP="0029460B">
            <w:r w:rsidRPr="00DC26A7">
              <w:t>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894752" w14:textId="3F3B6C3A" w:rsidR="00617F8A" w:rsidRPr="00DC26A7" w:rsidRDefault="00617F8A" w:rsidP="0029460B">
            <w:r w:rsidRPr="00DC26A7">
              <w:rPr>
                <w:color w:val="202020"/>
              </w:rPr>
              <w:t xml:space="preserve">To modify for “Trends in the participation of indigenous peoples and local communities in decision making, </w:t>
            </w:r>
            <w:r w:rsidRPr="00DC26A7">
              <w:rPr>
                <w:b/>
                <w:bCs/>
                <w:color w:val="202020"/>
              </w:rPr>
              <w:t>as appropriate and in accordance with national legisl</w:t>
            </w:r>
            <w:r w:rsidRPr="00DC26A7">
              <w:rPr>
                <w:b/>
                <w:bCs/>
                <w:color w:val="202020"/>
              </w:rPr>
              <w:t>a</w:t>
            </w:r>
            <w:r w:rsidRPr="00DC26A7">
              <w:rPr>
                <w:b/>
                <w:bCs/>
                <w:color w:val="202020"/>
              </w:rPr>
              <w:t>tion</w:t>
            </w:r>
            <w:r w:rsidRPr="00DC26A7">
              <w:rPr>
                <w:color w:val="202020"/>
              </w:rPr>
              <w:t>”. Justification: Although relevant, not all legislation has an interface with biological diversity. And the national sovereignty of the Parties must be respected.</w:t>
            </w:r>
          </w:p>
        </w:tc>
      </w:tr>
      <w:tr w:rsidR="00617F8A" w:rsidRPr="00DC26A7" w14:paraId="56F70AEC"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FCA9F2" w14:textId="3C86AE75"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10A359" w14:textId="3A971FAA" w:rsidR="00617F8A" w:rsidRPr="00DC26A7" w:rsidRDefault="00617F8A" w:rsidP="0029460B">
            <w:r w:rsidRPr="00DC26A7">
              <w:t>39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575FAD" w14:textId="5973D9B4" w:rsidR="00617F8A" w:rsidRPr="00DC26A7" w:rsidRDefault="00617F8A" w:rsidP="0029460B">
            <w:r w:rsidRPr="00DC26A7">
              <w:t>B, C</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FE6196" w14:textId="0F9BC7FC" w:rsidR="00617F8A" w:rsidRPr="00DC26A7" w:rsidRDefault="00617F8A" w:rsidP="0029460B">
            <w:r w:rsidRPr="00DC26A7">
              <w:t>241-243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F2AD80" w14:textId="354A3D3C" w:rsidR="00617F8A" w:rsidRPr="00DC26A7" w:rsidRDefault="00617F8A" w:rsidP="0029460B">
            <w:pPr>
              <w:rPr>
                <w:color w:val="202020"/>
              </w:rPr>
            </w:pPr>
            <w:r w:rsidRPr="00DC26A7">
              <w:rPr>
                <w:color w:val="202020"/>
              </w:rPr>
              <w:t>Delete.</w:t>
            </w:r>
          </w:p>
        </w:tc>
      </w:tr>
      <w:tr w:rsidR="00617F8A" w:rsidRPr="00DC26A7" w14:paraId="3C1FF7BC" w14:textId="77777777" w:rsidTr="00FE5B5A">
        <w:trPr>
          <w:trHeight w:val="49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95A5AD" w14:textId="561B23DF"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01A09D" w14:textId="1E4FFCCB" w:rsidR="00617F8A" w:rsidRPr="00DC26A7" w:rsidRDefault="00617F8A" w:rsidP="0029460B">
            <w:r w:rsidRPr="00DC26A7">
              <w:t>40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7B5471" w14:textId="434B80AA" w:rsidR="00617F8A" w:rsidRPr="00DC26A7" w:rsidRDefault="00617F8A" w:rsidP="0029460B">
            <w:r w:rsidRPr="00DC26A7">
              <w:t>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634FBC" w14:textId="3D6B57C5" w:rsidR="00617F8A" w:rsidRPr="00DC26A7" w:rsidRDefault="00617F8A" w:rsidP="0029460B">
            <w:r w:rsidRPr="00DC26A7">
              <w:t>246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6D395" w14:textId="24DDFC4D" w:rsidR="00617F8A" w:rsidRPr="00DC26A7" w:rsidRDefault="00617F8A" w:rsidP="0029460B">
            <w:pPr>
              <w:rPr>
                <w:color w:val="202020"/>
              </w:rPr>
            </w:pPr>
            <w:r w:rsidRPr="00DC26A7">
              <w:rPr>
                <w:color w:val="202020"/>
              </w:rPr>
              <w:t>Delete.</w:t>
            </w:r>
          </w:p>
        </w:tc>
      </w:tr>
      <w:tr w:rsidR="00617F8A" w14:paraId="7175FCDA" w14:textId="77777777" w:rsidTr="00FE5B5A">
        <w:trPr>
          <w:trHeight w:val="6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7D7039" w14:textId="67567B2B" w:rsidR="00617F8A" w:rsidRPr="00DC26A7" w:rsidRDefault="00617F8A" w:rsidP="0029460B">
            <w:r w:rsidRPr="00DC26A7">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472436" w14:textId="12BE2717" w:rsidR="00617F8A" w:rsidRPr="00DC26A7" w:rsidRDefault="00617F8A" w:rsidP="0029460B">
            <w:r w:rsidRPr="00DC26A7">
              <w:t>40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44D580" w14:textId="080A53C8" w:rsidR="00617F8A" w:rsidRPr="00DC26A7" w:rsidRDefault="00617F8A" w:rsidP="0029460B">
            <w:r w:rsidRPr="00DC26A7">
              <w:t>A, B</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BF7DF2" w14:textId="2909ED38" w:rsidR="00617F8A" w:rsidRPr="00DC26A7" w:rsidRDefault="00617F8A" w:rsidP="0029460B">
            <w:r w:rsidRPr="00DC26A7">
              <w:t>247, 248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4F7CDD" w14:textId="75599F0F" w:rsidR="00617F8A" w:rsidRDefault="00617F8A" w:rsidP="0029460B">
            <w:r w:rsidRPr="00DC26A7">
              <w:rPr>
                <w:color w:val="202020"/>
              </w:rPr>
              <w:t>Delete.</w:t>
            </w:r>
          </w:p>
        </w:tc>
      </w:tr>
    </w:tbl>
    <w:p w14:paraId="1BDEC31A" w14:textId="77777777" w:rsidR="00921B6E" w:rsidRDefault="00921B6E">
      <w:pPr>
        <w:pStyle w:val="Default"/>
        <w:widowControl w:val="0"/>
        <w:ind w:left="108" w:hanging="108"/>
        <w:jc w:val="center"/>
        <w:rPr>
          <w:rStyle w:val="Nenhum"/>
          <w:b/>
          <w:bCs/>
          <w:sz w:val="22"/>
          <w:szCs w:val="22"/>
          <w:u w:val="single"/>
        </w:rPr>
      </w:pPr>
    </w:p>
    <w:p w14:paraId="4BEF8BA5" w14:textId="77777777" w:rsidR="00921B6E" w:rsidRDefault="00921B6E">
      <w:pPr>
        <w:pStyle w:val="Default"/>
        <w:widowControl w:val="0"/>
        <w:jc w:val="center"/>
        <w:rPr>
          <w:rStyle w:val="Nenhum"/>
          <w:b/>
          <w:bCs/>
          <w:sz w:val="22"/>
          <w:szCs w:val="22"/>
          <w:u w:val="single"/>
        </w:rPr>
      </w:pPr>
    </w:p>
    <w:p w14:paraId="3FCD128E" w14:textId="77777777" w:rsidR="00921B6E" w:rsidRDefault="00921B6E">
      <w:pPr>
        <w:pStyle w:val="Default"/>
        <w:jc w:val="center"/>
        <w:rPr>
          <w:rStyle w:val="Nenhum"/>
          <w:b/>
          <w:bCs/>
          <w:sz w:val="22"/>
          <w:szCs w:val="22"/>
          <w:u w:val="single"/>
        </w:rPr>
      </w:pPr>
    </w:p>
    <w:sectPr w:rsidR="00921B6E">
      <w:headerReference w:type="default" r:id="rId13"/>
      <w:footerReference w:type="default" r:id="rId14"/>
      <w:headerReference w:type="first" r:id="rId15"/>
      <w:footerReference w:type="first" r:id="rId16"/>
      <w:pgSz w:w="12240" w:h="15840"/>
      <w:pgMar w:top="1134" w:right="1418" w:bottom="1134" w:left="1418" w:header="34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EF3A7" w14:textId="77777777" w:rsidR="00C32469" w:rsidRDefault="00C32469">
      <w:r>
        <w:separator/>
      </w:r>
    </w:p>
  </w:endnote>
  <w:endnote w:type="continuationSeparator" w:id="0">
    <w:p w14:paraId="618D0B09" w14:textId="77777777" w:rsidR="00C32469" w:rsidRDefault="00C3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645A" w14:textId="77777777" w:rsidR="00C178F0" w:rsidRDefault="00C178F0">
    <w:pPr>
      <w:pStyle w:val="Cabealhoe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E57A" w14:textId="77777777" w:rsidR="00C178F0" w:rsidRDefault="00C178F0">
    <w:pPr>
      <w:pStyle w:val="Cabealhoe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853F" w14:textId="77777777" w:rsidR="00C32469" w:rsidRDefault="00C32469">
      <w:r>
        <w:separator/>
      </w:r>
    </w:p>
  </w:footnote>
  <w:footnote w:type="continuationSeparator" w:id="0">
    <w:p w14:paraId="29C98412" w14:textId="77777777" w:rsidR="00C32469" w:rsidRDefault="00C32469">
      <w:r>
        <w:continuationSeparator/>
      </w:r>
    </w:p>
  </w:footnote>
  <w:footnote w:type="continuationNotice" w:id="1">
    <w:p w14:paraId="4F38E64A" w14:textId="77777777" w:rsidR="00C32469" w:rsidRDefault="00C32469"/>
  </w:footnote>
  <w:footnote w:id="2">
    <w:p w14:paraId="7E885082" w14:textId="77777777" w:rsidR="00C178F0" w:rsidRDefault="00C178F0">
      <w:pPr>
        <w:pStyle w:val="FootnoteText"/>
      </w:pPr>
      <w:r>
        <w:rPr>
          <w:sz w:val="22"/>
          <w:szCs w:val="22"/>
          <w:vertAlign w:val="superscript"/>
        </w:rPr>
        <w:footnoteRef/>
      </w:r>
      <w:r>
        <w:t xml:space="preserve"> </w:t>
      </w:r>
      <w:hyperlink r:id="rId1" w:history="1">
        <w:r>
          <w:rPr>
            <w:rStyle w:val="Hyperlink0"/>
          </w:rPr>
          <w:t>CBD/WG2020/REC/2/1</w:t>
        </w:r>
      </w:hyperlink>
    </w:p>
  </w:footnote>
  <w:footnote w:id="3">
    <w:p w14:paraId="4E8592EC" w14:textId="77777777" w:rsidR="00C178F0" w:rsidRDefault="00C178F0">
      <w:pPr>
        <w:pStyle w:val="FootnoteText"/>
      </w:pPr>
      <w:r>
        <w:rPr>
          <w:rStyle w:val="Nenhum"/>
          <w:sz w:val="22"/>
          <w:szCs w:val="22"/>
          <w:vertAlign w:val="superscript"/>
        </w:rPr>
        <w:footnoteRef/>
      </w:r>
      <w:r>
        <w:t xml:space="preserve"> </w:t>
      </w:r>
      <w:hyperlink r:id="rId2" w:history="1">
        <w:r>
          <w:rPr>
            <w:rStyle w:val="Hyperlink0"/>
          </w:rPr>
          <w:t>https://www.cbd.int/conferences/post2020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7A72" w14:textId="77777777" w:rsidR="00C178F0" w:rsidRDefault="00C178F0">
    <w:pPr>
      <w:pStyle w:val="CabealhoeRodap"/>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918F" w14:textId="77777777" w:rsidR="00C178F0" w:rsidRDefault="00C178F0">
    <w:pPr>
      <w:pStyle w:val="CabealhoeRodap"/>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3EB"/>
    <w:multiLevelType w:val="hybridMultilevel"/>
    <w:tmpl w:val="03AE70DA"/>
    <w:styleLink w:val="EstiloImportado3"/>
    <w:lvl w:ilvl="0" w:tplc="F1DE564E">
      <w:start w:val="1"/>
      <w:numFmt w:val="decimal"/>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9B07C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1A2F3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3AA9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7CD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E2CE2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7C65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A0B2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46643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0E34E98"/>
    <w:multiLevelType w:val="hybridMultilevel"/>
    <w:tmpl w:val="4B961E32"/>
    <w:numStyleLink w:val="EstiloImportado2"/>
  </w:abstractNum>
  <w:abstractNum w:abstractNumId="2">
    <w:nsid w:val="3AB6084C"/>
    <w:multiLevelType w:val="hybridMultilevel"/>
    <w:tmpl w:val="03AE70DA"/>
    <w:numStyleLink w:val="EstiloImportado3"/>
  </w:abstractNum>
  <w:abstractNum w:abstractNumId="3">
    <w:nsid w:val="465574BC"/>
    <w:multiLevelType w:val="hybridMultilevel"/>
    <w:tmpl w:val="4B961E32"/>
    <w:styleLink w:val="EstiloImportado2"/>
    <w:lvl w:ilvl="0" w:tplc="B4F8337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86073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35AF4CE">
      <w:start w:val="1"/>
      <w:numFmt w:val="lowerRoman"/>
      <w:lvlText w:val="%3."/>
      <w:lvlJc w:val="left"/>
      <w:pPr>
        <w:ind w:left="1440"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19E0FB3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DE2AAC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6E6BC2A">
      <w:start w:val="1"/>
      <w:numFmt w:val="lowerRoman"/>
      <w:lvlText w:val="%6."/>
      <w:lvlJc w:val="left"/>
      <w:pPr>
        <w:ind w:left="3600"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51AA373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BE6E93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EE0636A">
      <w:start w:val="1"/>
      <w:numFmt w:val="lowerRoman"/>
      <w:lvlText w:val="%9."/>
      <w:lvlJc w:val="left"/>
      <w:pPr>
        <w:ind w:left="576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CEE248D"/>
    <w:multiLevelType w:val="hybridMultilevel"/>
    <w:tmpl w:val="018CB48C"/>
    <w:styleLink w:val="EstiloImportado1"/>
    <w:lvl w:ilvl="0" w:tplc="0ADE4E34">
      <w:start w:val="1"/>
      <w:numFmt w:val="upperRoman"/>
      <w:lvlText w:val="%1."/>
      <w:lvlJc w:val="left"/>
      <w:pPr>
        <w:tabs>
          <w:tab w:val="num" w:pos="720"/>
        </w:tabs>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FD6C178">
      <w:start w:val="1"/>
      <w:numFmt w:val="lowerLetter"/>
      <w:lvlText w:val="%2."/>
      <w:lvlJc w:val="left"/>
      <w:pPr>
        <w:tabs>
          <w:tab w:val="left" w:pos="720"/>
          <w:tab w:val="num" w:pos="1440"/>
        </w:tabs>
        <w:ind w:left="180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166C0AC">
      <w:start w:val="1"/>
      <w:numFmt w:val="lowerRoman"/>
      <w:lvlText w:val="%3."/>
      <w:lvlJc w:val="left"/>
      <w:pPr>
        <w:tabs>
          <w:tab w:val="left" w:pos="720"/>
          <w:tab w:val="num" w:pos="2160"/>
        </w:tabs>
        <w:ind w:left="2520" w:hanging="65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77E8618">
      <w:start w:val="1"/>
      <w:numFmt w:val="decimal"/>
      <w:lvlText w:val="%4."/>
      <w:lvlJc w:val="left"/>
      <w:pPr>
        <w:tabs>
          <w:tab w:val="left" w:pos="720"/>
          <w:tab w:val="num" w:pos="2880"/>
        </w:tabs>
        <w:ind w:left="324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CB0524A">
      <w:start w:val="1"/>
      <w:numFmt w:val="lowerLetter"/>
      <w:lvlText w:val="%5."/>
      <w:lvlJc w:val="left"/>
      <w:pPr>
        <w:tabs>
          <w:tab w:val="left" w:pos="720"/>
          <w:tab w:val="num" w:pos="3600"/>
        </w:tabs>
        <w:ind w:left="396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9AA2D50">
      <w:start w:val="1"/>
      <w:numFmt w:val="lowerRoman"/>
      <w:lvlText w:val="%6."/>
      <w:lvlJc w:val="left"/>
      <w:pPr>
        <w:tabs>
          <w:tab w:val="left" w:pos="720"/>
          <w:tab w:val="num" w:pos="4320"/>
        </w:tabs>
        <w:ind w:left="4680" w:hanging="65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5A25182">
      <w:start w:val="1"/>
      <w:numFmt w:val="decimal"/>
      <w:lvlText w:val="%7."/>
      <w:lvlJc w:val="left"/>
      <w:pPr>
        <w:tabs>
          <w:tab w:val="left" w:pos="720"/>
          <w:tab w:val="num" w:pos="5040"/>
        </w:tabs>
        <w:ind w:left="540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4E4CF46">
      <w:start w:val="1"/>
      <w:numFmt w:val="lowerLetter"/>
      <w:lvlText w:val="%8."/>
      <w:lvlJc w:val="left"/>
      <w:pPr>
        <w:tabs>
          <w:tab w:val="left" w:pos="720"/>
          <w:tab w:val="num" w:pos="5760"/>
        </w:tabs>
        <w:ind w:left="61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C844DD4">
      <w:start w:val="1"/>
      <w:numFmt w:val="lowerRoman"/>
      <w:lvlText w:val="%9."/>
      <w:lvlJc w:val="left"/>
      <w:pPr>
        <w:tabs>
          <w:tab w:val="left" w:pos="720"/>
          <w:tab w:val="num" w:pos="6480"/>
        </w:tabs>
        <w:ind w:left="6840" w:hanging="65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nsid w:val="70F77CBA"/>
    <w:multiLevelType w:val="hybridMultilevel"/>
    <w:tmpl w:val="018CB48C"/>
    <w:numStyleLink w:val="EstiloImportado1"/>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2"/>
    <w:lvlOverride w:ilvl="0">
      <w:lvl w:ilvl="0" w:tplc="F32452C2">
        <w:start w:val="1"/>
        <w:numFmt w:val="decimal"/>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46A0CC">
        <w:start w:val="1"/>
        <w:numFmt w:val="lowerLetter"/>
        <w:lvlText w:val="%2."/>
        <w:lvlJc w:val="left"/>
        <w:pPr>
          <w:tabs>
            <w:tab w:val="left" w:pos="360"/>
            <w:tab w:val="left" w:pos="720"/>
            <w:tab w:val="num" w:pos="1512"/>
          </w:tabs>
          <w:ind w:left="11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5859C2">
        <w:start w:val="1"/>
        <w:numFmt w:val="lowerRoman"/>
        <w:lvlText w:val="%3."/>
        <w:lvlJc w:val="left"/>
        <w:pPr>
          <w:tabs>
            <w:tab w:val="left" w:pos="360"/>
            <w:tab w:val="left" w:pos="720"/>
            <w:tab w:val="num" w:pos="2232"/>
          </w:tabs>
          <w:ind w:left="1872"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4EA1CE">
        <w:start w:val="1"/>
        <w:numFmt w:val="decimal"/>
        <w:lvlText w:val="%4."/>
        <w:lvlJc w:val="left"/>
        <w:pPr>
          <w:tabs>
            <w:tab w:val="left" w:pos="360"/>
            <w:tab w:val="left" w:pos="720"/>
            <w:tab w:val="num" w:pos="2952"/>
          </w:tabs>
          <w:ind w:left="259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E4073C">
        <w:start w:val="1"/>
        <w:numFmt w:val="lowerLetter"/>
        <w:lvlText w:val="%5."/>
        <w:lvlJc w:val="left"/>
        <w:pPr>
          <w:tabs>
            <w:tab w:val="left" w:pos="360"/>
            <w:tab w:val="left" w:pos="720"/>
            <w:tab w:val="num" w:pos="3672"/>
          </w:tabs>
          <w:ind w:left="331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E41344">
        <w:start w:val="1"/>
        <w:numFmt w:val="lowerRoman"/>
        <w:lvlText w:val="%6."/>
        <w:lvlJc w:val="left"/>
        <w:pPr>
          <w:tabs>
            <w:tab w:val="left" w:pos="360"/>
            <w:tab w:val="left" w:pos="720"/>
            <w:tab w:val="num" w:pos="4392"/>
          </w:tabs>
          <w:ind w:left="4032"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B6610A">
        <w:start w:val="1"/>
        <w:numFmt w:val="decimal"/>
        <w:lvlText w:val="%7."/>
        <w:lvlJc w:val="left"/>
        <w:pPr>
          <w:tabs>
            <w:tab w:val="left" w:pos="360"/>
            <w:tab w:val="left" w:pos="720"/>
            <w:tab w:val="num" w:pos="5112"/>
          </w:tabs>
          <w:ind w:left="475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B67956">
        <w:start w:val="1"/>
        <w:numFmt w:val="lowerLetter"/>
        <w:lvlText w:val="%8."/>
        <w:lvlJc w:val="left"/>
        <w:pPr>
          <w:tabs>
            <w:tab w:val="left" w:pos="360"/>
            <w:tab w:val="left" w:pos="720"/>
            <w:tab w:val="num" w:pos="5832"/>
          </w:tabs>
          <w:ind w:left="5472"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B23FC2">
        <w:start w:val="1"/>
        <w:numFmt w:val="lowerRoman"/>
        <w:lvlText w:val="%9."/>
        <w:lvlJc w:val="left"/>
        <w:pPr>
          <w:tabs>
            <w:tab w:val="left" w:pos="360"/>
            <w:tab w:val="left" w:pos="720"/>
            <w:tab w:val="num" w:pos="6552"/>
          </w:tabs>
          <w:ind w:left="6192"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6E"/>
    <w:rsid w:val="000173F7"/>
    <w:rsid w:val="00017958"/>
    <w:rsid w:val="0002103E"/>
    <w:rsid w:val="00030226"/>
    <w:rsid w:val="00036995"/>
    <w:rsid w:val="00040E29"/>
    <w:rsid w:val="00042B8E"/>
    <w:rsid w:val="00043C37"/>
    <w:rsid w:val="00045757"/>
    <w:rsid w:val="0005392E"/>
    <w:rsid w:val="000625AE"/>
    <w:rsid w:val="000652D0"/>
    <w:rsid w:val="00066812"/>
    <w:rsid w:val="00074B5D"/>
    <w:rsid w:val="000A78D1"/>
    <w:rsid w:val="000B59C6"/>
    <w:rsid w:val="000E23B3"/>
    <w:rsid w:val="000E4995"/>
    <w:rsid w:val="000F6833"/>
    <w:rsid w:val="000F691C"/>
    <w:rsid w:val="00102C89"/>
    <w:rsid w:val="00105267"/>
    <w:rsid w:val="001107F1"/>
    <w:rsid w:val="00117723"/>
    <w:rsid w:val="001209ED"/>
    <w:rsid w:val="00131075"/>
    <w:rsid w:val="001378A3"/>
    <w:rsid w:val="0015424B"/>
    <w:rsid w:val="00157DC1"/>
    <w:rsid w:val="001613D2"/>
    <w:rsid w:val="00161CB0"/>
    <w:rsid w:val="00165553"/>
    <w:rsid w:val="001657C0"/>
    <w:rsid w:val="00172D87"/>
    <w:rsid w:val="00181C59"/>
    <w:rsid w:val="001924C5"/>
    <w:rsid w:val="00195951"/>
    <w:rsid w:val="001A7463"/>
    <w:rsid w:val="001A7A09"/>
    <w:rsid w:val="001A7C15"/>
    <w:rsid w:val="001B5890"/>
    <w:rsid w:val="001B5923"/>
    <w:rsid w:val="001C1BCD"/>
    <w:rsid w:val="001C23F4"/>
    <w:rsid w:val="001C37D9"/>
    <w:rsid w:val="001E72B4"/>
    <w:rsid w:val="001F0996"/>
    <w:rsid w:val="002115D8"/>
    <w:rsid w:val="00211CDF"/>
    <w:rsid w:val="00215637"/>
    <w:rsid w:val="0022043F"/>
    <w:rsid w:val="00220B4F"/>
    <w:rsid w:val="0022291E"/>
    <w:rsid w:val="00230EF3"/>
    <w:rsid w:val="00234F79"/>
    <w:rsid w:val="00235BE9"/>
    <w:rsid w:val="002535D0"/>
    <w:rsid w:val="002549B2"/>
    <w:rsid w:val="0025639F"/>
    <w:rsid w:val="002608D8"/>
    <w:rsid w:val="002621AB"/>
    <w:rsid w:val="0027019B"/>
    <w:rsid w:val="00273677"/>
    <w:rsid w:val="00280AB1"/>
    <w:rsid w:val="0028289F"/>
    <w:rsid w:val="00282F13"/>
    <w:rsid w:val="00287C98"/>
    <w:rsid w:val="0029460B"/>
    <w:rsid w:val="002967AB"/>
    <w:rsid w:val="002A48A9"/>
    <w:rsid w:val="002D5456"/>
    <w:rsid w:val="002E29B4"/>
    <w:rsid w:val="002E3DF6"/>
    <w:rsid w:val="002E6A7A"/>
    <w:rsid w:val="002F29AE"/>
    <w:rsid w:val="002F3AD7"/>
    <w:rsid w:val="002F69C4"/>
    <w:rsid w:val="00301A23"/>
    <w:rsid w:val="00305F91"/>
    <w:rsid w:val="00316886"/>
    <w:rsid w:val="00326AAE"/>
    <w:rsid w:val="00331D7B"/>
    <w:rsid w:val="00345D7C"/>
    <w:rsid w:val="00346CEB"/>
    <w:rsid w:val="00355D22"/>
    <w:rsid w:val="00356544"/>
    <w:rsid w:val="003565BE"/>
    <w:rsid w:val="00357671"/>
    <w:rsid w:val="00361914"/>
    <w:rsid w:val="0036271E"/>
    <w:rsid w:val="003628C9"/>
    <w:rsid w:val="003639AA"/>
    <w:rsid w:val="00367725"/>
    <w:rsid w:val="003704B9"/>
    <w:rsid w:val="003748E3"/>
    <w:rsid w:val="0038797A"/>
    <w:rsid w:val="0039001E"/>
    <w:rsid w:val="00394CAC"/>
    <w:rsid w:val="003A77F4"/>
    <w:rsid w:val="003A79AB"/>
    <w:rsid w:val="003B69F8"/>
    <w:rsid w:val="003C0513"/>
    <w:rsid w:val="003D0081"/>
    <w:rsid w:val="003E323D"/>
    <w:rsid w:val="003E3975"/>
    <w:rsid w:val="00400C3B"/>
    <w:rsid w:val="00407622"/>
    <w:rsid w:val="004134B0"/>
    <w:rsid w:val="0041582B"/>
    <w:rsid w:val="00417B64"/>
    <w:rsid w:val="00423766"/>
    <w:rsid w:val="004241DA"/>
    <w:rsid w:val="00443277"/>
    <w:rsid w:val="004630AF"/>
    <w:rsid w:val="004659B7"/>
    <w:rsid w:val="004702D8"/>
    <w:rsid w:val="0047682D"/>
    <w:rsid w:val="00483E4A"/>
    <w:rsid w:val="004843BD"/>
    <w:rsid w:val="004879EB"/>
    <w:rsid w:val="004A09E2"/>
    <w:rsid w:val="004A1BE4"/>
    <w:rsid w:val="004A71FB"/>
    <w:rsid w:val="004C1F56"/>
    <w:rsid w:val="004C3807"/>
    <w:rsid w:val="004C3BC3"/>
    <w:rsid w:val="004C544E"/>
    <w:rsid w:val="004D7B64"/>
    <w:rsid w:val="004E0425"/>
    <w:rsid w:val="004E26C5"/>
    <w:rsid w:val="004E35CE"/>
    <w:rsid w:val="004F17B0"/>
    <w:rsid w:val="004F1E15"/>
    <w:rsid w:val="0050341A"/>
    <w:rsid w:val="005123DF"/>
    <w:rsid w:val="0051457F"/>
    <w:rsid w:val="00520846"/>
    <w:rsid w:val="00536B7F"/>
    <w:rsid w:val="00537E73"/>
    <w:rsid w:val="00540009"/>
    <w:rsid w:val="0054041D"/>
    <w:rsid w:val="00545422"/>
    <w:rsid w:val="005505B9"/>
    <w:rsid w:val="0056103F"/>
    <w:rsid w:val="0056164B"/>
    <w:rsid w:val="0056552B"/>
    <w:rsid w:val="00573D1D"/>
    <w:rsid w:val="00582EFD"/>
    <w:rsid w:val="0058532F"/>
    <w:rsid w:val="005865E8"/>
    <w:rsid w:val="005974E1"/>
    <w:rsid w:val="005B06FA"/>
    <w:rsid w:val="005B2B89"/>
    <w:rsid w:val="005C305B"/>
    <w:rsid w:val="005C473B"/>
    <w:rsid w:val="005C7E9F"/>
    <w:rsid w:val="005D3D01"/>
    <w:rsid w:val="005D6781"/>
    <w:rsid w:val="005E5B4E"/>
    <w:rsid w:val="005F469D"/>
    <w:rsid w:val="00601C44"/>
    <w:rsid w:val="0060462E"/>
    <w:rsid w:val="006109EE"/>
    <w:rsid w:val="00617F8A"/>
    <w:rsid w:val="00621CDD"/>
    <w:rsid w:val="00622E15"/>
    <w:rsid w:val="00625669"/>
    <w:rsid w:val="006324D6"/>
    <w:rsid w:val="00636274"/>
    <w:rsid w:val="006374DC"/>
    <w:rsid w:val="00637A34"/>
    <w:rsid w:val="006473FE"/>
    <w:rsid w:val="00656FC1"/>
    <w:rsid w:val="006607EE"/>
    <w:rsid w:val="00662E22"/>
    <w:rsid w:val="00667204"/>
    <w:rsid w:val="00674134"/>
    <w:rsid w:val="00680E4C"/>
    <w:rsid w:val="006842D8"/>
    <w:rsid w:val="006872E4"/>
    <w:rsid w:val="006A1731"/>
    <w:rsid w:val="006B0547"/>
    <w:rsid w:val="006B17CF"/>
    <w:rsid w:val="006B316F"/>
    <w:rsid w:val="006C00E3"/>
    <w:rsid w:val="006F196B"/>
    <w:rsid w:val="0070019D"/>
    <w:rsid w:val="00703017"/>
    <w:rsid w:val="00710A47"/>
    <w:rsid w:val="00716E1C"/>
    <w:rsid w:val="0072586A"/>
    <w:rsid w:val="007326B4"/>
    <w:rsid w:val="00733A39"/>
    <w:rsid w:val="00735DD2"/>
    <w:rsid w:val="00744214"/>
    <w:rsid w:val="0075548C"/>
    <w:rsid w:val="00755D36"/>
    <w:rsid w:val="007640DA"/>
    <w:rsid w:val="00772DCE"/>
    <w:rsid w:val="00772F49"/>
    <w:rsid w:val="00794904"/>
    <w:rsid w:val="007A065B"/>
    <w:rsid w:val="007C1C05"/>
    <w:rsid w:val="007D6759"/>
    <w:rsid w:val="007E1434"/>
    <w:rsid w:val="007E7DB4"/>
    <w:rsid w:val="008010D8"/>
    <w:rsid w:val="00804A6C"/>
    <w:rsid w:val="00810EE7"/>
    <w:rsid w:val="0081377B"/>
    <w:rsid w:val="00813C56"/>
    <w:rsid w:val="00821E0D"/>
    <w:rsid w:val="008276E0"/>
    <w:rsid w:val="00830A68"/>
    <w:rsid w:val="008310FF"/>
    <w:rsid w:val="00834A2C"/>
    <w:rsid w:val="00845CCD"/>
    <w:rsid w:val="00853C49"/>
    <w:rsid w:val="00861067"/>
    <w:rsid w:val="008625DA"/>
    <w:rsid w:val="00862907"/>
    <w:rsid w:val="0086392E"/>
    <w:rsid w:val="008703F3"/>
    <w:rsid w:val="00873D85"/>
    <w:rsid w:val="0088182E"/>
    <w:rsid w:val="00896B43"/>
    <w:rsid w:val="00897876"/>
    <w:rsid w:val="008B0DDB"/>
    <w:rsid w:val="008B492D"/>
    <w:rsid w:val="008B66A9"/>
    <w:rsid w:val="008B75A0"/>
    <w:rsid w:val="008C3F7B"/>
    <w:rsid w:val="008C72DB"/>
    <w:rsid w:val="008E0EA4"/>
    <w:rsid w:val="008E2A62"/>
    <w:rsid w:val="008E4059"/>
    <w:rsid w:val="008E4E61"/>
    <w:rsid w:val="008F11EE"/>
    <w:rsid w:val="0090112E"/>
    <w:rsid w:val="00902B9D"/>
    <w:rsid w:val="009073AC"/>
    <w:rsid w:val="00915D06"/>
    <w:rsid w:val="00921B6E"/>
    <w:rsid w:val="009269AE"/>
    <w:rsid w:val="009270ED"/>
    <w:rsid w:val="0092734B"/>
    <w:rsid w:val="0093224F"/>
    <w:rsid w:val="009329EB"/>
    <w:rsid w:val="00933A45"/>
    <w:rsid w:val="0093597E"/>
    <w:rsid w:val="00943F9B"/>
    <w:rsid w:val="00947718"/>
    <w:rsid w:val="00952C98"/>
    <w:rsid w:val="0095551F"/>
    <w:rsid w:val="00957690"/>
    <w:rsid w:val="00960291"/>
    <w:rsid w:val="009609CE"/>
    <w:rsid w:val="0096652C"/>
    <w:rsid w:val="00967CA1"/>
    <w:rsid w:val="00977C17"/>
    <w:rsid w:val="0098592E"/>
    <w:rsid w:val="00987E39"/>
    <w:rsid w:val="00990E1A"/>
    <w:rsid w:val="00991C57"/>
    <w:rsid w:val="00993A72"/>
    <w:rsid w:val="009955CE"/>
    <w:rsid w:val="00997B38"/>
    <w:rsid w:val="009B729D"/>
    <w:rsid w:val="009D04D8"/>
    <w:rsid w:val="009D258C"/>
    <w:rsid w:val="009D2930"/>
    <w:rsid w:val="009D7769"/>
    <w:rsid w:val="009E19DE"/>
    <w:rsid w:val="009E207C"/>
    <w:rsid w:val="009E34EB"/>
    <w:rsid w:val="009E5F34"/>
    <w:rsid w:val="009E6823"/>
    <w:rsid w:val="009F22D6"/>
    <w:rsid w:val="00A0128D"/>
    <w:rsid w:val="00A06807"/>
    <w:rsid w:val="00A12919"/>
    <w:rsid w:val="00A145BF"/>
    <w:rsid w:val="00A15350"/>
    <w:rsid w:val="00A218BB"/>
    <w:rsid w:val="00A267CD"/>
    <w:rsid w:val="00A31F19"/>
    <w:rsid w:val="00A34015"/>
    <w:rsid w:val="00A41566"/>
    <w:rsid w:val="00A53CCA"/>
    <w:rsid w:val="00A554EC"/>
    <w:rsid w:val="00A60AB5"/>
    <w:rsid w:val="00A641E5"/>
    <w:rsid w:val="00A760DE"/>
    <w:rsid w:val="00A8654F"/>
    <w:rsid w:val="00A903F5"/>
    <w:rsid w:val="00A975F4"/>
    <w:rsid w:val="00AA53F7"/>
    <w:rsid w:val="00AB0A50"/>
    <w:rsid w:val="00AC5494"/>
    <w:rsid w:val="00AC6133"/>
    <w:rsid w:val="00AD2ED9"/>
    <w:rsid w:val="00AD2F22"/>
    <w:rsid w:val="00AD6796"/>
    <w:rsid w:val="00AD7B8C"/>
    <w:rsid w:val="00AD7C82"/>
    <w:rsid w:val="00AE05BB"/>
    <w:rsid w:val="00AE4BC4"/>
    <w:rsid w:val="00AE6AD6"/>
    <w:rsid w:val="00AE7CCA"/>
    <w:rsid w:val="00B136B0"/>
    <w:rsid w:val="00B272B3"/>
    <w:rsid w:val="00B27875"/>
    <w:rsid w:val="00B33314"/>
    <w:rsid w:val="00B344F8"/>
    <w:rsid w:val="00B34C53"/>
    <w:rsid w:val="00B35269"/>
    <w:rsid w:val="00B4114C"/>
    <w:rsid w:val="00B41C11"/>
    <w:rsid w:val="00B50F50"/>
    <w:rsid w:val="00B52743"/>
    <w:rsid w:val="00B53B99"/>
    <w:rsid w:val="00B553AD"/>
    <w:rsid w:val="00B553EF"/>
    <w:rsid w:val="00B6080D"/>
    <w:rsid w:val="00B61E46"/>
    <w:rsid w:val="00B7329B"/>
    <w:rsid w:val="00B923B8"/>
    <w:rsid w:val="00B926F4"/>
    <w:rsid w:val="00B93289"/>
    <w:rsid w:val="00BA1578"/>
    <w:rsid w:val="00BB1D52"/>
    <w:rsid w:val="00BD5859"/>
    <w:rsid w:val="00BD70AC"/>
    <w:rsid w:val="00BD7792"/>
    <w:rsid w:val="00BE1417"/>
    <w:rsid w:val="00BF294C"/>
    <w:rsid w:val="00BF62B5"/>
    <w:rsid w:val="00C01101"/>
    <w:rsid w:val="00C016D7"/>
    <w:rsid w:val="00C03473"/>
    <w:rsid w:val="00C1064A"/>
    <w:rsid w:val="00C10E05"/>
    <w:rsid w:val="00C13217"/>
    <w:rsid w:val="00C178F0"/>
    <w:rsid w:val="00C25344"/>
    <w:rsid w:val="00C32143"/>
    <w:rsid w:val="00C32469"/>
    <w:rsid w:val="00C347E6"/>
    <w:rsid w:val="00C44EC0"/>
    <w:rsid w:val="00C5087E"/>
    <w:rsid w:val="00C52BDA"/>
    <w:rsid w:val="00C70D91"/>
    <w:rsid w:val="00C71EB0"/>
    <w:rsid w:val="00C77C85"/>
    <w:rsid w:val="00C87761"/>
    <w:rsid w:val="00C901BB"/>
    <w:rsid w:val="00C93E3C"/>
    <w:rsid w:val="00C94D39"/>
    <w:rsid w:val="00CA1894"/>
    <w:rsid w:val="00CA24F5"/>
    <w:rsid w:val="00CA2E9E"/>
    <w:rsid w:val="00CA3870"/>
    <w:rsid w:val="00CC7C22"/>
    <w:rsid w:val="00CC7CF4"/>
    <w:rsid w:val="00CD4A9F"/>
    <w:rsid w:val="00CE128C"/>
    <w:rsid w:val="00CE5D0A"/>
    <w:rsid w:val="00CF2344"/>
    <w:rsid w:val="00CF76CE"/>
    <w:rsid w:val="00D03BF6"/>
    <w:rsid w:val="00D07300"/>
    <w:rsid w:val="00D2608A"/>
    <w:rsid w:val="00D26FD9"/>
    <w:rsid w:val="00D27064"/>
    <w:rsid w:val="00D27D26"/>
    <w:rsid w:val="00D32A10"/>
    <w:rsid w:val="00D3443D"/>
    <w:rsid w:val="00D36A25"/>
    <w:rsid w:val="00D41A7E"/>
    <w:rsid w:val="00D53550"/>
    <w:rsid w:val="00D53CEC"/>
    <w:rsid w:val="00D57515"/>
    <w:rsid w:val="00D668DE"/>
    <w:rsid w:val="00D7347C"/>
    <w:rsid w:val="00D7386B"/>
    <w:rsid w:val="00D77F65"/>
    <w:rsid w:val="00D80596"/>
    <w:rsid w:val="00D8587B"/>
    <w:rsid w:val="00D91A5E"/>
    <w:rsid w:val="00D94F2D"/>
    <w:rsid w:val="00D9560E"/>
    <w:rsid w:val="00D96D04"/>
    <w:rsid w:val="00DA23C0"/>
    <w:rsid w:val="00DA7544"/>
    <w:rsid w:val="00DC26A7"/>
    <w:rsid w:val="00DC3762"/>
    <w:rsid w:val="00DC54D9"/>
    <w:rsid w:val="00DC5E8E"/>
    <w:rsid w:val="00DC6046"/>
    <w:rsid w:val="00DE3A96"/>
    <w:rsid w:val="00DE5251"/>
    <w:rsid w:val="00DF6F14"/>
    <w:rsid w:val="00E06BDF"/>
    <w:rsid w:val="00E0704F"/>
    <w:rsid w:val="00E44969"/>
    <w:rsid w:val="00E44AC9"/>
    <w:rsid w:val="00E44E20"/>
    <w:rsid w:val="00E4647C"/>
    <w:rsid w:val="00E46DD9"/>
    <w:rsid w:val="00E47DD5"/>
    <w:rsid w:val="00E6503D"/>
    <w:rsid w:val="00E759A1"/>
    <w:rsid w:val="00E8495D"/>
    <w:rsid w:val="00E946F4"/>
    <w:rsid w:val="00E95C97"/>
    <w:rsid w:val="00EA03AC"/>
    <w:rsid w:val="00EA394F"/>
    <w:rsid w:val="00EA58E6"/>
    <w:rsid w:val="00EA7A26"/>
    <w:rsid w:val="00EB4C35"/>
    <w:rsid w:val="00EB543F"/>
    <w:rsid w:val="00EC1340"/>
    <w:rsid w:val="00ED1E86"/>
    <w:rsid w:val="00ED4017"/>
    <w:rsid w:val="00ED489D"/>
    <w:rsid w:val="00EE4565"/>
    <w:rsid w:val="00EF4A94"/>
    <w:rsid w:val="00EF4F63"/>
    <w:rsid w:val="00EF5AA6"/>
    <w:rsid w:val="00EF7450"/>
    <w:rsid w:val="00EFB233"/>
    <w:rsid w:val="00F001C9"/>
    <w:rsid w:val="00F012C5"/>
    <w:rsid w:val="00F015E4"/>
    <w:rsid w:val="00F02F38"/>
    <w:rsid w:val="00F15145"/>
    <w:rsid w:val="00F21CE6"/>
    <w:rsid w:val="00F27831"/>
    <w:rsid w:val="00F32C95"/>
    <w:rsid w:val="00F35D9E"/>
    <w:rsid w:val="00F35EF1"/>
    <w:rsid w:val="00F4627B"/>
    <w:rsid w:val="00F5256C"/>
    <w:rsid w:val="00F70D65"/>
    <w:rsid w:val="00F8025B"/>
    <w:rsid w:val="00F8759F"/>
    <w:rsid w:val="00F933A6"/>
    <w:rsid w:val="00FA0CB0"/>
    <w:rsid w:val="00FA44BB"/>
    <w:rsid w:val="00FB4527"/>
    <w:rsid w:val="00FB5828"/>
    <w:rsid w:val="00FC2D0A"/>
    <w:rsid w:val="00FC72B7"/>
    <w:rsid w:val="00FE5B5A"/>
    <w:rsid w:val="00FE5BAA"/>
    <w:rsid w:val="00FF12A4"/>
    <w:rsid w:val="00FF1494"/>
    <w:rsid w:val="00FF5D10"/>
    <w:rsid w:val="00FF61C9"/>
    <w:rsid w:val="00FF672D"/>
    <w:rsid w:val="020FDA4B"/>
    <w:rsid w:val="0DA3DB3C"/>
    <w:rsid w:val="12B1806F"/>
    <w:rsid w:val="13E7F29C"/>
    <w:rsid w:val="140A8671"/>
    <w:rsid w:val="15206C48"/>
    <w:rsid w:val="17E4A37A"/>
    <w:rsid w:val="1A978066"/>
    <w:rsid w:val="1AEED2EB"/>
    <w:rsid w:val="1BA07B36"/>
    <w:rsid w:val="1C3FC996"/>
    <w:rsid w:val="1EE3AA83"/>
    <w:rsid w:val="20B94E6A"/>
    <w:rsid w:val="231883C2"/>
    <w:rsid w:val="24C28F0A"/>
    <w:rsid w:val="2A17BEB2"/>
    <w:rsid w:val="2DB0C45D"/>
    <w:rsid w:val="34350A24"/>
    <w:rsid w:val="34D643E1"/>
    <w:rsid w:val="3A6DFF59"/>
    <w:rsid w:val="3AF0CA79"/>
    <w:rsid w:val="3F59A7D8"/>
    <w:rsid w:val="40EE787D"/>
    <w:rsid w:val="457CF35C"/>
    <w:rsid w:val="49FAD8E6"/>
    <w:rsid w:val="56445F1B"/>
    <w:rsid w:val="5908FD37"/>
    <w:rsid w:val="5ED5CFA8"/>
    <w:rsid w:val="6AEB2678"/>
    <w:rsid w:val="6F13A92B"/>
    <w:rsid w:val="70AD8F63"/>
    <w:rsid w:val="729A15B1"/>
    <w:rsid w:val="72D04F71"/>
    <w:rsid w:val="7341C446"/>
    <w:rsid w:val="78B589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en-US"/>
    </w:rPr>
  </w:style>
  <w:style w:type="paragraph" w:styleId="Heading2">
    <w:name w:val="heading 2"/>
    <w:next w:val="Normal"/>
    <w:uiPriority w:val="9"/>
    <w:unhideWhenUsed/>
    <w:qFormat/>
    <w:pPr>
      <w:keepNext/>
      <w:spacing w:before="240" w:after="60"/>
      <w:outlineLvl w:val="1"/>
    </w:pPr>
    <w:rPr>
      <w:rFonts w:ascii="Arial" w:eastAsia="Arial" w:hAnsi="Arial" w:cs="Arial"/>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numbering" w:customStyle="1" w:styleId="EstiloImportado1">
    <w:name w:val="Estilo Importado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EstiloImportado2">
    <w:name w:val="Estilo Importado 2"/>
    <w:pPr>
      <w:numPr>
        <w:numId w:val="3"/>
      </w:numPr>
    </w:pPr>
  </w:style>
  <w:style w:type="paragraph" w:styleId="FootnoteText">
    <w:name w:val="footnote text"/>
    <w:rPr>
      <w:rFonts w:ascii="Calibri" w:eastAsia="Calibri" w:hAnsi="Calibri" w:cs="Calibri"/>
      <w:color w:val="000000"/>
      <w:u w:color="000000"/>
      <w:lang w:val="en-US"/>
    </w:rPr>
  </w:style>
  <w:style w:type="character" w:customStyle="1" w:styleId="Nenhum">
    <w:name w:val="Nenhum"/>
  </w:style>
  <w:style w:type="character" w:customStyle="1" w:styleId="Hyperlink0">
    <w:name w:val="Hyperlink.0"/>
    <w:basedOn w:val="Nenhum"/>
    <w:rPr>
      <w:color w:val="0000FF"/>
      <w:u w:val="single" w:color="0000FF"/>
    </w:rPr>
  </w:style>
  <w:style w:type="numbering" w:customStyle="1" w:styleId="EstiloImportado3">
    <w:name w:val="Estilo Importado 3"/>
    <w:pPr>
      <w:numPr>
        <w:numId w:val="5"/>
      </w:numPr>
    </w:pPr>
  </w:style>
  <w:style w:type="character" w:customStyle="1" w:styleId="Hyperlink1">
    <w:name w:val="Hyperlink.1"/>
    <w:basedOn w:val="Nenhum"/>
    <w:rPr>
      <w:color w:val="0000FF"/>
      <w:sz w:val="24"/>
      <w:szCs w:val="24"/>
      <w:u w:val="single" w:color="0000FF"/>
    </w:rPr>
  </w:style>
  <w:style w:type="paragraph" w:customStyle="1" w:styleId="Default">
    <w:name w:val="Default"/>
    <w:rPr>
      <w:rFonts w:eastAsia="Times New Roman"/>
      <w:color w:val="000000"/>
      <w:sz w:val="24"/>
      <w:szCs w:val="24"/>
      <w:u w:color="000000"/>
      <w:lang w:val="en-US"/>
    </w:rPr>
  </w:style>
  <w:style w:type="paragraph" w:customStyle="1" w:styleId="Form">
    <w:name w:val="Form"/>
    <w:pPr>
      <w:spacing w:before="60" w:after="60"/>
    </w:pPr>
    <w:rPr>
      <w:rFonts w:ascii="Arial" w:hAnsi="Arial" w:cs="Arial Unicode MS"/>
      <w:color w:val="000000"/>
      <w:sz w:val="16"/>
      <w:szCs w:val="16"/>
      <w:u w:color="000000"/>
      <w:lang w:val="en-US"/>
    </w:rPr>
  </w:style>
  <w:style w:type="paragraph" w:styleId="CommentSubject">
    <w:name w:val="annotation subject"/>
    <w:rPr>
      <w:rFonts w:cs="Arial Unicode MS"/>
      <w:b/>
      <w:bCs/>
      <w:color w:val="000000"/>
      <w:u w:color="000000"/>
      <w:lang w:val="en-US"/>
    </w:rPr>
  </w:style>
  <w:style w:type="paragraph" w:customStyle="1" w:styleId="Padro">
    <w:name w:val="Padrão"/>
    <w:rPr>
      <w:rFonts w:ascii="Helvetica Neue" w:eastAsia="Helvetica Neue" w:hAnsi="Helvetica Neue" w:cs="Helvetica Neue"/>
      <w:color w:val="000000"/>
      <w:sz w:val="22"/>
      <w:szCs w:val="22"/>
    </w:rPr>
  </w:style>
  <w:style w:type="character" w:customStyle="1" w:styleId="Hyperlink2">
    <w:name w:val="Hyperlink.2"/>
    <w:basedOn w:val="Nenhum"/>
    <w:rPr>
      <w:rFonts w:ascii="Times New Roman" w:eastAsia="Times New Roman" w:hAnsi="Times New Roman" w:cs="Times New Roman"/>
      <w:i/>
      <w:iCs/>
      <w:color w:val="0000FF"/>
      <w:sz w:val="22"/>
      <w:szCs w:val="22"/>
      <w:u w:val="single" w:color="0000FF"/>
    </w:rPr>
  </w:style>
  <w:style w:type="paragraph" w:styleId="BalloonText">
    <w:name w:val="Balloon Text"/>
    <w:basedOn w:val="Normal"/>
    <w:link w:val="BalloonTextChar"/>
    <w:uiPriority w:val="99"/>
    <w:semiHidden/>
    <w:unhideWhenUsed/>
    <w:rsid w:val="008B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DB"/>
    <w:rPr>
      <w:rFonts w:ascii="Segoe UI" w:hAnsi="Segoe UI" w:cs="Segoe UI"/>
      <w:color w:val="000000"/>
      <w:sz w:val="18"/>
      <w:szCs w:val="18"/>
      <w:u w:color="000000"/>
      <w:lang w:val="en-US"/>
    </w:rPr>
  </w:style>
  <w:style w:type="paragraph" w:styleId="CommentText">
    <w:name w:val="annotation text"/>
    <w:basedOn w:val="Normal"/>
    <w:link w:val="CommentTextChar"/>
    <w:rsid w:val="008B0D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 w:left="-1" w:hangingChars="1" w:hanging="1"/>
      <w:textDirection w:val="btLr"/>
      <w:textAlignment w:val="top"/>
      <w:outlineLvl w:val="0"/>
    </w:pPr>
    <w:rPr>
      <w:rFonts w:eastAsia="Times New Roman" w:cs="Times New Roman"/>
      <w:color w:val="auto"/>
      <w:position w:val="-1"/>
      <w:sz w:val="20"/>
      <w:szCs w:val="20"/>
      <w:bdr w:val="none" w:sz="0" w:space="0" w:color="auto"/>
      <w:lang w:eastAsia="en-US"/>
    </w:rPr>
  </w:style>
  <w:style w:type="character" w:customStyle="1" w:styleId="CommentTextChar">
    <w:name w:val="Comment Text Char"/>
    <w:basedOn w:val="DefaultParagraphFont"/>
    <w:link w:val="CommentText"/>
    <w:rsid w:val="008B0DDB"/>
    <w:rPr>
      <w:rFonts w:eastAsia="Times New Roman"/>
      <w:position w:val="-1"/>
      <w:bdr w:val="none" w:sz="0" w:space="0" w:color="auto"/>
      <w:lang w:val="en-US" w:eastAsia="en-US"/>
    </w:rPr>
  </w:style>
  <w:style w:type="character" w:styleId="CommentReference">
    <w:name w:val="annotation reference"/>
    <w:rsid w:val="008B0DDB"/>
    <w:rPr>
      <w:w w:val="100"/>
      <w:position w:val="-1"/>
      <w:sz w:val="16"/>
      <w:szCs w:val="16"/>
      <w:effect w:val="none"/>
      <w:vertAlign w:val="baseline"/>
      <w:cs w:val="0"/>
      <w:em w:val="none"/>
    </w:rPr>
  </w:style>
  <w:style w:type="character" w:customStyle="1" w:styleId="normaltextrun">
    <w:name w:val="normaltextrun"/>
    <w:basedOn w:val="DefaultParagraphFont"/>
    <w:rsid w:val="004879EB"/>
  </w:style>
  <w:style w:type="character" w:customStyle="1" w:styleId="advancedproofingissue">
    <w:name w:val="advancedproofingissue"/>
    <w:basedOn w:val="DefaultParagraphFont"/>
    <w:rsid w:val="004879EB"/>
  </w:style>
  <w:style w:type="character" w:customStyle="1" w:styleId="eop">
    <w:name w:val="eop"/>
    <w:basedOn w:val="DefaultParagraphFont"/>
    <w:rsid w:val="00487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en-US"/>
    </w:rPr>
  </w:style>
  <w:style w:type="paragraph" w:styleId="Heading2">
    <w:name w:val="heading 2"/>
    <w:next w:val="Normal"/>
    <w:uiPriority w:val="9"/>
    <w:unhideWhenUsed/>
    <w:qFormat/>
    <w:pPr>
      <w:keepNext/>
      <w:spacing w:before="240" w:after="60"/>
      <w:outlineLvl w:val="1"/>
    </w:pPr>
    <w:rPr>
      <w:rFonts w:ascii="Arial" w:eastAsia="Arial" w:hAnsi="Arial" w:cs="Arial"/>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numbering" w:customStyle="1" w:styleId="EstiloImportado1">
    <w:name w:val="Estilo Importado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EstiloImportado2">
    <w:name w:val="Estilo Importado 2"/>
    <w:pPr>
      <w:numPr>
        <w:numId w:val="3"/>
      </w:numPr>
    </w:pPr>
  </w:style>
  <w:style w:type="paragraph" w:styleId="FootnoteText">
    <w:name w:val="footnote text"/>
    <w:rPr>
      <w:rFonts w:ascii="Calibri" w:eastAsia="Calibri" w:hAnsi="Calibri" w:cs="Calibri"/>
      <w:color w:val="000000"/>
      <w:u w:color="000000"/>
      <w:lang w:val="en-US"/>
    </w:rPr>
  </w:style>
  <w:style w:type="character" w:customStyle="1" w:styleId="Nenhum">
    <w:name w:val="Nenhum"/>
  </w:style>
  <w:style w:type="character" w:customStyle="1" w:styleId="Hyperlink0">
    <w:name w:val="Hyperlink.0"/>
    <w:basedOn w:val="Nenhum"/>
    <w:rPr>
      <w:color w:val="0000FF"/>
      <w:u w:val="single" w:color="0000FF"/>
    </w:rPr>
  </w:style>
  <w:style w:type="numbering" w:customStyle="1" w:styleId="EstiloImportado3">
    <w:name w:val="Estilo Importado 3"/>
    <w:pPr>
      <w:numPr>
        <w:numId w:val="5"/>
      </w:numPr>
    </w:pPr>
  </w:style>
  <w:style w:type="character" w:customStyle="1" w:styleId="Hyperlink1">
    <w:name w:val="Hyperlink.1"/>
    <w:basedOn w:val="Nenhum"/>
    <w:rPr>
      <w:color w:val="0000FF"/>
      <w:sz w:val="24"/>
      <w:szCs w:val="24"/>
      <w:u w:val="single" w:color="0000FF"/>
    </w:rPr>
  </w:style>
  <w:style w:type="paragraph" w:customStyle="1" w:styleId="Default">
    <w:name w:val="Default"/>
    <w:rPr>
      <w:rFonts w:eastAsia="Times New Roman"/>
      <w:color w:val="000000"/>
      <w:sz w:val="24"/>
      <w:szCs w:val="24"/>
      <w:u w:color="000000"/>
      <w:lang w:val="en-US"/>
    </w:rPr>
  </w:style>
  <w:style w:type="paragraph" w:customStyle="1" w:styleId="Form">
    <w:name w:val="Form"/>
    <w:pPr>
      <w:spacing w:before="60" w:after="60"/>
    </w:pPr>
    <w:rPr>
      <w:rFonts w:ascii="Arial" w:hAnsi="Arial" w:cs="Arial Unicode MS"/>
      <w:color w:val="000000"/>
      <w:sz w:val="16"/>
      <w:szCs w:val="16"/>
      <w:u w:color="000000"/>
      <w:lang w:val="en-US"/>
    </w:rPr>
  </w:style>
  <w:style w:type="paragraph" w:styleId="CommentSubject">
    <w:name w:val="annotation subject"/>
    <w:rPr>
      <w:rFonts w:cs="Arial Unicode MS"/>
      <w:b/>
      <w:bCs/>
      <w:color w:val="000000"/>
      <w:u w:color="000000"/>
      <w:lang w:val="en-US"/>
    </w:rPr>
  </w:style>
  <w:style w:type="paragraph" w:customStyle="1" w:styleId="Padro">
    <w:name w:val="Padrão"/>
    <w:rPr>
      <w:rFonts w:ascii="Helvetica Neue" w:eastAsia="Helvetica Neue" w:hAnsi="Helvetica Neue" w:cs="Helvetica Neue"/>
      <w:color w:val="000000"/>
      <w:sz w:val="22"/>
      <w:szCs w:val="22"/>
    </w:rPr>
  </w:style>
  <w:style w:type="character" w:customStyle="1" w:styleId="Hyperlink2">
    <w:name w:val="Hyperlink.2"/>
    <w:basedOn w:val="Nenhum"/>
    <w:rPr>
      <w:rFonts w:ascii="Times New Roman" w:eastAsia="Times New Roman" w:hAnsi="Times New Roman" w:cs="Times New Roman"/>
      <w:i/>
      <w:iCs/>
      <w:color w:val="0000FF"/>
      <w:sz w:val="22"/>
      <w:szCs w:val="22"/>
      <w:u w:val="single" w:color="0000FF"/>
    </w:rPr>
  </w:style>
  <w:style w:type="paragraph" w:styleId="BalloonText">
    <w:name w:val="Balloon Text"/>
    <w:basedOn w:val="Normal"/>
    <w:link w:val="BalloonTextChar"/>
    <w:uiPriority w:val="99"/>
    <w:semiHidden/>
    <w:unhideWhenUsed/>
    <w:rsid w:val="008B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DB"/>
    <w:rPr>
      <w:rFonts w:ascii="Segoe UI" w:hAnsi="Segoe UI" w:cs="Segoe UI"/>
      <w:color w:val="000000"/>
      <w:sz w:val="18"/>
      <w:szCs w:val="18"/>
      <w:u w:color="000000"/>
      <w:lang w:val="en-US"/>
    </w:rPr>
  </w:style>
  <w:style w:type="paragraph" w:styleId="CommentText">
    <w:name w:val="annotation text"/>
    <w:basedOn w:val="Normal"/>
    <w:link w:val="CommentTextChar"/>
    <w:rsid w:val="008B0D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 w:left="-1" w:hangingChars="1" w:hanging="1"/>
      <w:textDirection w:val="btLr"/>
      <w:textAlignment w:val="top"/>
      <w:outlineLvl w:val="0"/>
    </w:pPr>
    <w:rPr>
      <w:rFonts w:eastAsia="Times New Roman" w:cs="Times New Roman"/>
      <w:color w:val="auto"/>
      <w:position w:val="-1"/>
      <w:sz w:val="20"/>
      <w:szCs w:val="20"/>
      <w:bdr w:val="none" w:sz="0" w:space="0" w:color="auto"/>
      <w:lang w:eastAsia="en-US"/>
    </w:rPr>
  </w:style>
  <w:style w:type="character" w:customStyle="1" w:styleId="CommentTextChar">
    <w:name w:val="Comment Text Char"/>
    <w:basedOn w:val="DefaultParagraphFont"/>
    <w:link w:val="CommentText"/>
    <w:rsid w:val="008B0DDB"/>
    <w:rPr>
      <w:rFonts w:eastAsia="Times New Roman"/>
      <w:position w:val="-1"/>
      <w:bdr w:val="none" w:sz="0" w:space="0" w:color="auto"/>
      <w:lang w:val="en-US" w:eastAsia="en-US"/>
    </w:rPr>
  </w:style>
  <w:style w:type="character" w:styleId="CommentReference">
    <w:name w:val="annotation reference"/>
    <w:rsid w:val="008B0DDB"/>
    <w:rPr>
      <w:w w:val="100"/>
      <w:position w:val="-1"/>
      <w:sz w:val="16"/>
      <w:szCs w:val="16"/>
      <w:effect w:val="none"/>
      <w:vertAlign w:val="baseline"/>
      <w:cs w:val="0"/>
      <w:em w:val="none"/>
    </w:rPr>
  </w:style>
  <w:style w:type="character" w:customStyle="1" w:styleId="normaltextrun">
    <w:name w:val="normaltextrun"/>
    <w:basedOn w:val="DefaultParagraphFont"/>
    <w:rsid w:val="004879EB"/>
  </w:style>
  <w:style w:type="character" w:customStyle="1" w:styleId="advancedproofingissue">
    <w:name w:val="advancedproofingissue"/>
    <w:basedOn w:val="DefaultParagraphFont"/>
    <w:rsid w:val="004879EB"/>
  </w:style>
  <w:style w:type="character" w:customStyle="1" w:styleId="eop">
    <w:name w:val="eop"/>
    <w:basedOn w:val="DefaultParagraphFont"/>
    <w:rsid w:val="0048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iat@cbd.int" TargetMode="External"/><Relationship Id="rId12" Type="http://schemas.openxmlformats.org/officeDocument/2006/relationships/hyperlink" Target="mailto:secretariat@cbd.in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recommendations/wg2020-02/wg2020-02-rec-01-en.pdf" TargetMode="External"/><Relationship Id="rId2" Type="http://schemas.openxmlformats.org/officeDocument/2006/relationships/hyperlink" Target="https://www.cbd.int/conferences/post202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CD91CB36436F4CBE4C1223DA2C509C" ma:contentTypeVersion="4" ma:contentTypeDescription="Crie um novo documento." ma:contentTypeScope="" ma:versionID="60f54a5e64f3be0837f6873dd5bf0290">
  <xsd:schema xmlns:xsd="http://www.w3.org/2001/XMLSchema" xmlns:xs="http://www.w3.org/2001/XMLSchema" xmlns:p="http://schemas.microsoft.com/office/2006/metadata/properties" xmlns:ns2="00f93c01-7d07-4312-b8f6-71f9802e751a" targetNamespace="http://schemas.microsoft.com/office/2006/metadata/properties" ma:root="true" ma:fieldsID="1959620fb5134f3726719259a4acbdde" ns2:_="">
    <xsd:import namespace="00f93c01-7d07-4312-b8f6-71f9802e7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93c01-7d07-4312-b8f6-71f9802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DBDFA-A5DE-416B-A842-F6D07246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3F626-FFBC-4CA0-A116-4F5C6F4FBC54}">
  <ds:schemaRefs>
    <ds:schemaRef ds:uri="http://schemas.microsoft.com/sharepoint/v3/contenttype/forms"/>
  </ds:schemaRefs>
</ds:datastoreItem>
</file>

<file path=customXml/itemProps3.xml><?xml version="1.0" encoding="utf-8"?>
<ds:datastoreItem xmlns:ds="http://schemas.openxmlformats.org/officeDocument/2006/customXml" ds:itemID="{B3B1E914-397D-448B-A732-ED61F86A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93c01-7d07-4312-b8f6-71f9802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6924</Words>
  <Characters>39467</Characters>
  <Application>Microsoft Macintosh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lu L</cp:lastModifiedBy>
  <cp:revision>3</cp:revision>
  <dcterms:created xsi:type="dcterms:W3CDTF">2020-08-10T15:51:00Z</dcterms:created>
  <dcterms:modified xsi:type="dcterms:W3CDTF">2020-08-10T16:24:00Z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0x0101004CCD91CB36436F4CBE4C1223DA2C509C</vt:lpwstr>
  </property>
</Properties>
</file>