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7AE7CE7E" w:rsidR="00236608" w:rsidRPr="00293F53" w:rsidRDefault="005D031E" w:rsidP="00790F3D">
      <w:pPr>
        <w:jc w:val="center"/>
        <w:rPr>
          <w:b/>
          <w:sz w:val="22"/>
          <w:szCs w:val="22"/>
        </w:rPr>
      </w:pPr>
      <w:r>
        <w:rPr>
          <w:b/>
          <w:sz w:val="22"/>
          <w:szCs w:val="22"/>
        </w:rPr>
        <w:t>R</w:t>
      </w:r>
      <w:r w:rsidR="00236608" w:rsidRPr="00293F53">
        <w:rPr>
          <w:b/>
          <w:sz w:val="22"/>
          <w:szCs w:val="22"/>
        </w:rPr>
        <w:t xml:space="preserve">eview of </w:t>
      </w:r>
      <w:r w:rsidR="00790F3D">
        <w:rPr>
          <w:b/>
          <w:sz w:val="22"/>
          <w:szCs w:val="22"/>
        </w:rPr>
        <w:t xml:space="preserve">the document on </w:t>
      </w:r>
      <w:r w:rsidR="007B362C">
        <w:rPr>
          <w:b/>
          <w:sz w:val="22"/>
          <w:szCs w:val="22"/>
        </w:rPr>
        <w:t>s</w:t>
      </w:r>
      <w:r w:rsidR="00976DCD" w:rsidRPr="00976DCD">
        <w:rPr>
          <w:b/>
          <w:sz w:val="22"/>
          <w:szCs w:val="22"/>
        </w:rPr>
        <w:t xml:space="preserve">cientific and technical information to support the review of the proposed goals and targets in the updated zero draft of the post-2020 global biodiversity </w:t>
      </w:r>
      <w:proofErr w:type="gramStart"/>
      <w:r w:rsidR="00976DCD" w:rsidRPr="00976DCD">
        <w:rPr>
          <w:b/>
          <w:sz w:val="22"/>
          <w:szCs w:val="22"/>
        </w:rPr>
        <w:t>framework</w:t>
      </w:r>
      <w:proofErr w:type="gramEnd"/>
    </w:p>
    <w:p w14:paraId="794A5BD2" w14:textId="77777777" w:rsidR="00236608" w:rsidRDefault="00236608" w:rsidP="00236608">
      <w:pPr>
        <w:pStyle w:val="Default"/>
        <w:jc w:val="center"/>
        <w:rPr>
          <w:b/>
          <w:sz w:val="22"/>
          <w:szCs w:val="22"/>
          <w:u w:val="single"/>
        </w:rPr>
      </w:pPr>
    </w:p>
    <w:p w14:paraId="34B17942" w14:textId="29E9C1CB" w:rsidR="00236608" w:rsidRDefault="00236608" w:rsidP="00236608">
      <w:pPr>
        <w:pStyle w:val="Default"/>
        <w:jc w:val="center"/>
        <w:rPr>
          <w:b/>
          <w:sz w:val="22"/>
          <w:szCs w:val="22"/>
          <w:u w:val="single"/>
        </w:rPr>
      </w:pPr>
      <w:r>
        <w:rPr>
          <w:b/>
          <w:sz w:val="22"/>
          <w:szCs w:val="22"/>
          <w:u w:val="single"/>
        </w:rPr>
        <w:t>COMMENTS</w:t>
      </w:r>
    </w:p>
    <w:p w14:paraId="17859718" w14:textId="2BC26B92"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1231"/>
        <w:gridCol w:w="2085"/>
        <w:gridCol w:w="6099"/>
      </w:tblGrid>
      <w:tr w:rsidR="00236608" w:rsidRPr="000C0B6C" w14:paraId="6598FBAB" w14:textId="77777777" w:rsidTr="6D3ACAB5">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70478EC8" w14:textId="77777777" w:rsidTr="6D3ACAB5">
        <w:trPr>
          <w:trHeight w:val="270"/>
        </w:trPr>
        <w:tc>
          <w:tcPr>
            <w:tcW w:w="4089" w:type="dxa"/>
            <w:gridSpan w:val="3"/>
          </w:tcPr>
          <w:p w14:paraId="4EE5D0BF" w14:textId="76F74C2B"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Name:</w:t>
            </w:r>
          </w:p>
        </w:tc>
        <w:tc>
          <w:tcPr>
            <w:tcW w:w="6099" w:type="dxa"/>
          </w:tcPr>
          <w:p w14:paraId="618617AF" w14:textId="3E663EB3" w:rsidR="00236608" w:rsidRPr="001B34AA" w:rsidRDefault="001B34AA" w:rsidP="009251C2">
            <w:pPr>
              <w:rPr>
                <w:sz w:val="22"/>
                <w:szCs w:val="22"/>
              </w:rPr>
            </w:pPr>
            <w:r w:rsidRPr="6D3ACAB5">
              <w:rPr>
                <w:sz w:val="22"/>
                <w:szCs w:val="22"/>
              </w:rPr>
              <w:t>Paul TODD, Tanya SANERIB, Danielle GRABIEL, Taylor TENCH</w:t>
            </w:r>
            <w:r w:rsidR="516C38BB" w:rsidRPr="6D3ACAB5">
              <w:rPr>
                <w:sz w:val="22"/>
                <w:szCs w:val="22"/>
              </w:rPr>
              <w:t xml:space="preserve">, Monipher MUSASA </w:t>
            </w:r>
          </w:p>
        </w:tc>
      </w:tr>
      <w:tr w:rsidR="00236608" w:rsidRPr="000C0B6C" w14:paraId="60004B01" w14:textId="77777777" w:rsidTr="6D3ACAB5">
        <w:trPr>
          <w:trHeight w:val="280"/>
        </w:trPr>
        <w:tc>
          <w:tcPr>
            <w:tcW w:w="4089"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099" w:type="dxa"/>
          </w:tcPr>
          <w:p w14:paraId="44573104" w14:textId="77777777" w:rsidR="00236608" w:rsidRPr="001B34AA" w:rsidRDefault="00236608" w:rsidP="009251C2">
            <w:pPr>
              <w:rPr>
                <w:sz w:val="22"/>
                <w:szCs w:val="22"/>
              </w:rPr>
            </w:pPr>
          </w:p>
        </w:tc>
      </w:tr>
      <w:tr w:rsidR="00236608" w:rsidRPr="000C0B6C" w14:paraId="41DAE210" w14:textId="77777777" w:rsidTr="6D3ACAB5">
        <w:trPr>
          <w:trHeight w:val="270"/>
        </w:trPr>
        <w:tc>
          <w:tcPr>
            <w:tcW w:w="4089"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099" w:type="dxa"/>
          </w:tcPr>
          <w:p w14:paraId="4EEB3A09" w14:textId="77777777" w:rsidR="001B34AA" w:rsidRPr="001B34AA" w:rsidRDefault="001B34AA" w:rsidP="009251C2">
            <w:pPr>
              <w:rPr>
                <w:sz w:val="22"/>
                <w:szCs w:val="22"/>
              </w:rPr>
            </w:pPr>
            <w:r w:rsidRPr="001B34AA">
              <w:rPr>
                <w:sz w:val="22"/>
                <w:szCs w:val="22"/>
              </w:rPr>
              <w:t xml:space="preserve">Natural Resources Defense Council (NRDC), </w:t>
            </w:r>
          </w:p>
          <w:p w14:paraId="74CEEC7E" w14:textId="77777777" w:rsidR="001B34AA" w:rsidRPr="001B34AA" w:rsidRDefault="001B34AA" w:rsidP="009251C2">
            <w:pPr>
              <w:rPr>
                <w:sz w:val="22"/>
                <w:szCs w:val="22"/>
              </w:rPr>
            </w:pPr>
            <w:r w:rsidRPr="001B34AA">
              <w:rPr>
                <w:sz w:val="22"/>
                <w:szCs w:val="22"/>
              </w:rPr>
              <w:t xml:space="preserve">Center for Biological Diversity (CBD), </w:t>
            </w:r>
          </w:p>
          <w:p w14:paraId="3CD8347C" w14:textId="3BCD55E7" w:rsidR="00236608" w:rsidRPr="001B34AA" w:rsidRDefault="001B34AA" w:rsidP="009251C2">
            <w:pPr>
              <w:rPr>
                <w:sz w:val="22"/>
                <w:szCs w:val="22"/>
              </w:rPr>
            </w:pPr>
            <w:r w:rsidRPr="6D3ACAB5">
              <w:rPr>
                <w:sz w:val="22"/>
                <w:szCs w:val="22"/>
              </w:rPr>
              <w:t>Environmental Investigation Agency (EIA-US)</w:t>
            </w:r>
            <w:r w:rsidR="54484A3E" w:rsidRPr="6D3ACAB5">
              <w:rPr>
                <w:sz w:val="22"/>
                <w:szCs w:val="22"/>
              </w:rPr>
              <w:t>, International Fund for Animal Welfare (IFAW)</w:t>
            </w:r>
          </w:p>
          <w:p w14:paraId="6DC88D1F" w14:textId="415389BF" w:rsidR="001B34AA" w:rsidRPr="001B34AA" w:rsidRDefault="001B34AA" w:rsidP="009251C2">
            <w:pPr>
              <w:rPr>
                <w:sz w:val="22"/>
                <w:szCs w:val="22"/>
              </w:rPr>
            </w:pPr>
          </w:p>
        </w:tc>
      </w:tr>
      <w:tr w:rsidR="00236608" w:rsidRPr="000C0B6C" w14:paraId="19EAFF8D" w14:textId="77777777" w:rsidTr="6D3ACAB5">
        <w:trPr>
          <w:trHeight w:val="280"/>
        </w:trPr>
        <w:tc>
          <w:tcPr>
            <w:tcW w:w="4089"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099" w:type="dxa"/>
          </w:tcPr>
          <w:p w14:paraId="40303E79" w14:textId="77777777" w:rsidR="001B34AA" w:rsidRPr="00440E58" w:rsidRDefault="001B34AA" w:rsidP="001B34AA">
            <w:pPr>
              <w:rPr>
                <w:sz w:val="22"/>
                <w:szCs w:val="22"/>
              </w:rPr>
            </w:pPr>
            <w:r w:rsidRPr="00440E58">
              <w:rPr>
                <w:sz w:val="22"/>
                <w:szCs w:val="22"/>
              </w:rPr>
              <w:t>Natural Resources Defense Council</w:t>
            </w:r>
          </w:p>
          <w:p w14:paraId="15D98373" w14:textId="77777777" w:rsidR="001B34AA" w:rsidRPr="00440E58" w:rsidRDefault="001B34AA" w:rsidP="001B34AA">
            <w:pPr>
              <w:rPr>
                <w:sz w:val="22"/>
                <w:szCs w:val="22"/>
              </w:rPr>
            </w:pPr>
            <w:r w:rsidRPr="00440E58">
              <w:rPr>
                <w:sz w:val="22"/>
                <w:szCs w:val="22"/>
              </w:rPr>
              <w:t>40 West 20th Street</w:t>
            </w:r>
          </w:p>
          <w:p w14:paraId="54947DEF" w14:textId="77777777" w:rsidR="001B34AA" w:rsidRPr="00440E58" w:rsidRDefault="001B34AA" w:rsidP="001B34AA">
            <w:pPr>
              <w:rPr>
                <w:sz w:val="22"/>
                <w:szCs w:val="22"/>
              </w:rPr>
            </w:pPr>
            <w:r w:rsidRPr="00440E58">
              <w:rPr>
                <w:sz w:val="22"/>
                <w:szCs w:val="22"/>
              </w:rPr>
              <w:t>11th floor</w:t>
            </w:r>
          </w:p>
          <w:p w14:paraId="5FB02BA4" w14:textId="79DB1E06" w:rsidR="001B34AA" w:rsidRPr="00440E58" w:rsidRDefault="001B34AA" w:rsidP="001B34AA">
            <w:pPr>
              <w:rPr>
                <w:sz w:val="22"/>
                <w:szCs w:val="22"/>
              </w:rPr>
            </w:pPr>
            <w:r w:rsidRPr="6D3ACAB5">
              <w:rPr>
                <w:sz w:val="22"/>
                <w:szCs w:val="22"/>
              </w:rPr>
              <w:t>New York, NY 10011</w:t>
            </w:r>
            <w:r w:rsidR="025DC9EF" w:rsidRPr="6D3ACAB5">
              <w:rPr>
                <w:sz w:val="22"/>
                <w:szCs w:val="22"/>
              </w:rPr>
              <w:t>, U.S.</w:t>
            </w:r>
          </w:p>
          <w:p w14:paraId="0487090D" w14:textId="77777777" w:rsidR="001B34AA" w:rsidRPr="00440E58" w:rsidRDefault="001B34AA" w:rsidP="001B34AA">
            <w:pPr>
              <w:rPr>
                <w:sz w:val="22"/>
                <w:szCs w:val="22"/>
              </w:rPr>
            </w:pPr>
          </w:p>
          <w:p w14:paraId="4B72DC5D" w14:textId="77777777" w:rsidR="001B34AA" w:rsidRPr="00440E58" w:rsidRDefault="001B34AA" w:rsidP="001B34AA">
            <w:pPr>
              <w:rPr>
                <w:sz w:val="22"/>
                <w:szCs w:val="22"/>
              </w:rPr>
            </w:pPr>
            <w:r w:rsidRPr="00440E58">
              <w:rPr>
                <w:sz w:val="22"/>
                <w:szCs w:val="22"/>
              </w:rPr>
              <w:t>Center for Biological Diversity</w:t>
            </w:r>
          </w:p>
          <w:p w14:paraId="107CAECF" w14:textId="7F7C61C4" w:rsidR="001B34AA" w:rsidRPr="00440E58" w:rsidRDefault="001B34AA" w:rsidP="001B34AA">
            <w:pPr>
              <w:rPr>
                <w:sz w:val="22"/>
                <w:szCs w:val="22"/>
              </w:rPr>
            </w:pPr>
            <w:r w:rsidRPr="6D3ACAB5">
              <w:rPr>
                <w:sz w:val="22"/>
                <w:szCs w:val="22"/>
              </w:rPr>
              <w:t>2400 NW 80</w:t>
            </w:r>
            <w:r w:rsidR="6D75050B" w:rsidRPr="6D3ACAB5">
              <w:rPr>
                <w:sz w:val="22"/>
                <w:szCs w:val="22"/>
              </w:rPr>
              <w:t>th</w:t>
            </w:r>
            <w:r w:rsidR="6D75050B" w:rsidRPr="6D3ACAB5">
              <w:rPr>
                <w:sz w:val="22"/>
                <w:szCs w:val="22"/>
                <w:vertAlign w:val="superscript"/>
              </w:rPr>
              <w:t xml:space="preserve"> </w:t>
            </w:r>
            <w:r w:rsidRPr="6D3ACAB5">
              <w:rPr>
                <w:sz w:val="22"/>
                <w:szCs w:val="22"/>
              </w:rPr>
              <w:t>Street, #146</w:t>
            </w:r>
          </w:p>
          <w:p w14:paraId="2221B048" w14:textId="39D2F066" w:rsidR="001B34AA" w:rsidRPr="00440E58" w:rsidRDefault="001B34AA" w:rsidP="001B34AA">
            <w:pPr>
              <w:rPr>
                <w:sz w:val="22"/>
                <w:szCs w:val="22"/>
              </w:rPr>
            </w:pPr>
            <w:r w:rsidRPr="6D3ACAB5">
              <w:rPr>
                <w:sz w:val="22"/>
                <w:szCs w:val="22"/>
              </w:rPr>
              <w:t>Seattle, WA 98117</w:t>
            </w:r>
            <w:r w:rsidR="7605C25E" w:rsidRPr="6D3ACAB5">
              <w:rPr>
                <w:sz w:val="22"/>
                <w:szCs w:val="22"/>
              </w:rPr>
              <w:t xml:space="preserve">, U.S. </w:t>
            </w:r>
          </w:p>
          <w:p w14:paraId="5BE4A5A5" w14:textId="6DB3932A" w:rsidR="001B34AA" w:rsidRPr="00440E58" w:rsidRDefault="001B34AA" w:rsidP="001B34AA">
            <w:pPr>
              <w:rPr>
                <w:sz w:val="22"/>
                <w:szCs w:val="22"/>
              </w:rPr>
            </w:pPr>
          </w:p>
          <w:p w14:paraId="2ED6E110" w14:textId="77777777" w:rsidR="001B34AA" w:rsidRPr="00440E58" w:rsidRDefault="001B34AA" w:rsidP="001B34AA">
            <w:pPr>
              <w:rPr>
                <w:sz w:val="22"/>
                <w:szCs w:val="22"/>
              </w:rPr>
            </w:pPr>
            <w:r w:rsidRPr="00440E58">
              <w:rPr>
                <w:sz w:val="22"/>
                <w:szCs w:val="22"/>
              </w:rPr>
              <w:t>Environmental Investigation Agency</w:t>
            </w:r>
          </w:p>
          <w:p w14:paraId="0484FA2F" w14:textId="77777777" w:rsidR="001B34AA" w:rsidRPr="00440E58" w:rsidRDefault="001B34AA" w:rsidP="001B34AA">
            <w:pPr>
              <w:rPr>
                <w:sz w:val="22"/>
                <w:szCs w:val="22"/>
              </w:rPr>
            </w:pPr>
            <w:r w:rsidRPr="00440E58">
              <w:rPr>
                <w:sz w:val="22"/>
                <w:szCs w:val="22"/>
              </w:rPr>
              <w:t>PO Box 53343</w:t>
            </w:r>
          </w:p>
          <w:p w14:paraId="7C7E889B" w14:textId="363482D8" w:rsidR="001B34AA" w:rsidRPr="00440E58" w:rsidRDefault="001B34AA" w:rsidP="001B34AA">
            <w:pPr>
              <w:rPr>
                <w:sz w:val="22"/>
                <w:szCs w:val="22"/>
              </w:rPr>
            </w:pPr>
            <w:r w:rsidRPr="6D3ACAB5">
              <w:rPr>
                <w:sz w:val="22"/>
                <w:szCs w:val="22"/>
              </w:rPr>
              <w:t>Washington, D.C. 20009</w:t>
            </w:r>
            <w:r w:rsidR="1C2C4DA7" w:rsidRPr="6D3ACAB5">
              <w:rPr>
                <w:sz w:val="22"/>
                <w:szCs w:val="22"/>
              </w:rPr>
              <w:t>, U.S.</w:t>
            </w:r>
          </w:p>
          <w:p w14:paraId="0495729F" w14:textId="7E8C22C8" w:rsidR="001B34AA" w:rsidRPr="00440E58" w:rsidRDefault="001B34AA" w:rsidP="6D3ACAB5"/>
          <w:p w14:paraId="62AA63F3" w14:textId="07694123" w:rsidR="001B34AA" w:rsidRPr="00440E58" w:rsidRDefault="146F6731" w:rsidP="6D3ACAB5">
            <w:pPr>
              <w:jc w:val="both"/>
              <w:rPr>
                <w:sz w:val="22"/>
                <w:szCs w:val="22"/>
              </w:rPr>
            </w:pPr>
            <w:r w:rsidRPr="6D3ACAB5">
              <w:rPr>
                <w:sz w:val="22"/>
                <w:szCs w:val="22"/>
              </w:rPr>
              <w:t>International Fund for Animal Welfare</w:t>
            </w:r>
          </w:p>
          <w:p w14:paraId="56BBDB7A" w14:textId="3AD3A061" w:rsidR="001B34AA" w:rsidRPr="00440E58" w:rsidRDefault="146F6731" w:rsidP="6D3ACAB5">
            <w:pPr>
              <w:jc w:val="both"/>
              <w:rPr>
                <w:sz w:val="22"/>
                <w:szCs w:val="22"/>
              </w:rPr>
            </w:pPr>
            <w:r w:rsidRPr="6D3ACAB5">
              <w:rPr>
                <w:sz w:val="22"/>
                <w:szCs w:val="22"/>
              </w:rPr>
              <w:t xml:space="preserve">Area 3, European Business </w:t>
            </w:r>
            <w:proofErr w:type="spellStart"/>
            <w:r w:rsidRPr="6D3ACAB5">
              <w:rPr>
                <w:sz w:val="22"/>
                <w:szCs w:val="22"/>
              </w:rPr>
              <w:t>Centres</w:t>
            </w:r>
            <w:proofErr w:type="spellEnd"/>
            <w:r w:rsidRPr="6D3ACAB5">
              <w:rPr>
                <w:sz w:val="22"/>
                <w:szCs w:val="22"/>
              </w:rPr>
              <w:t xml:space="preserve"> (EBC 2 Building) </w:t>
            </w:r>
          </w:p>
          <w:p w14:paraId="6AFB560A" w14:textId="3BC6C82D" w:rsidR="001B34AA" w:rsidRPr="00440E58" w:rsidRDefault="146F6731" w:rsidP="6D3ACAB5">
            <w:pPr>
              <w:jc w:val="both"/>
              <w:rPr>
                <w:sz w:val="22"/>
                <w:szCs w:val="22"/>
              </w:rPr>
            </w:pPr>
            <w:r w:rsidRPr="6D3ACAB5">
              <w:rPr>
                <w:sz w:val="22"/>
                <w:szCs w:val="22"/>
              </w:rPr>
              <w:t xml:space="preserve">Mandala Road, Plot Number 3/336 </w:t>
            </w:r>
          </w:p>
          <w:p w14:paraId="75FCCDCD" w14:textId="76C9D1E8" w:rsidR="001B34AA" w:rsidRPr="00440E58" w:rsidRDefault="146F6731" w:rsidP="6D3ACAB5">
            <w:pPr>
              <w:jc w:val="both"/>
              <w:rPr>
                <w:sz w:val="22"/>
                <w:szCs w:val="22"/>
              </w:rPr>
            </w:pPr>
            <w:r w:rsidRPr="6D3ACAB5">
              <w:rPr>
                <w:sz w:val="22"/>
                <w:szCs w:val="22"/>
              </w:rPr>
              <w:t>Lilongwe, Malawi</w:t>
            </w:r>
          </w:p>
          <w:p w14:paraId="1BEACDEF" w14:textId="4C3B6757" w:rsidR="001B34AA" w:rsidRPr="00440E58" w:rsidRDefault="001B34AA" w:rsidP="6D3ACAB5">
            <w:pPr>
              <w:jc w:val="both"/>
            </w:pPr>
          </w:p>
        </w:tc>
      </w:tr>
      <w:tr w:rsidR="00236608" w:rsidRPr="000C0B6C" w14:paraId="0303D967" w14:textId="77777777" w:rsidTr="6D3ACAB5">
        <w:trPr>
          <w:trHeight w:val="280"/>
        </w:trPr>
        <w:tc>
          <w:tcPr>
            <w:tcW w:w="4089"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099" w:type="dxa"/>
          </w:tcPr>
          <w:p w14:paraId="213ED87C" w14:textId="79C45081" w:rsidR="00236608" w:rsidRPr="00440E58" w:rsidRDefault="001B34AA" w:rsidP="009251C2">
            <w:pPr>
              <w:rPr>
                <w:sz w:val="22"/>
                <w:szCs w:val="22"/>
              </w:rPr>
            </w:pPr>
            <w:r w:rsidRPr="6D3ACAB5">
              <w:rPr>
                <w:sz w:val="22"/>
                <w:szCs w:val="22"/>
              </w:rPr>
              <w:t>United States</w:t>
            </w:r>
            <w:r w:rsidR="264B12F3" w:rsidRPr="6D3ACAB5">
              <w:rPr>
                <w:sz w:val="22"/>
                <w:szCs w:val="22"/>
              </w:rPr>
              <w:t xml:space="preserve">, Malawi </w:t>
            </w:r>
          </w:p>
        </w:tc>
      </w:tr>
      <w:tr w:rsidR="00236608" w:rsidRPr="000C0B6C" w14:paraId="7C74835B" w14:textId="77777777" w:rsidTr="6D3ACAB5">
        <w:trPr>
          <w:trHeight w:val="233"/>
        </w:trPr>
        <w:tc>
          <w:tcPr>
            <w:tcW w:w="4089"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099" w:type="dxa"/>
          </w:tcPr>
          <w:p w14:paraId="55F140F6" w14:textId="5C766A3B" w:rsidR="00236608" w:rsidRDefault="00780C64" w:rsidP="009251C2">
            <w:pPr>
              <w:rPr>
                <w:rStyle w:val="Hyperlink"/>
                <w:sz w:val="22"/>
                <w:szCs w:val="22"/>
              </w:rPr>
            </w:pPr>
            <w:hyperlink r:id="rId5">
              <w:r w:rsidR="001B34AA" w:rsidRPr="6D3ACAB5">
                <w:rPr>
                  <w:rStyle w:val="Hyperlink"/>
                  <w:sz w:val="22"/>
                  <w:szCs w:val="22"/>
                </w:rPr>
                <w:t>ptodd@nrdc.org</w:t>
              </w:r>
            </w:hyperlink>
            <w:r w:rsidR="001B34AA" w:rsidRPr="6D3ACAB5">
              <w:rPr>
                <w:sz w:val="22"/>
                <w:szCs w:val="22"/>
              </w:rPr>
              <w:t xml:space="preserve">, </w:t>
            </w:r>
            <w:hyperlink r:id="rId6">
              <w:r w:rsidR="001B34AA" w:rsidRPr="6D3ACAB5">
                <w:rPr>
                  <w:rStyle w:val="Hyperlink"/>
                  <w:sz w:val="22"/>
                  <w:szCs w:val="22"/>
                </w:rPr>
                <w:t>tsanerib@biologicaldiversity.org</w:t>
              </w:r>
            </w:hyperlink>
            <w:r w:rsidR="001B34AA" w:rsidRPr="6D3ACAB5">
              <w:rPr>
                <w:sz w:val="22"/>
                <w:szCs w:val="22"/>
              </w:rPr>
              <w:t xml:space="preserve">, </w:t>
            </w:r>
            <w:hyperlink r:id="rId7">
              <w:r w:rsidR="001B34AA" w:rsidRPr="6D3ACAB5">
                <w:rPr>
                  <w:rStyle w:val="Hyperlink"/>
                  <w:sz w:val="22"/>
                  <w:szCs w:val="22"/>
                </w:rPr>
                <w:t>dgrabiel@eia-global.org</w:t>
              </w:r>
            </w:hyperlink>
            <w:r w:rsidR="001B34AA" w:rsidRPr="6D3ACAB5">
              <w:rPr>
                <w:sz w:val="22"/>
                <w:szCs w:val="22"/>
              </w:rPr>
              <w:t xml:space="preserve">, </w:t>
            </w:r>
            <w:hyperlink r:id="rId8">
              <w:r w:rsidR="001B34AA" w:rsidRPr="6D3ACAB5">
                <w:rPr>
                  <w:rStyle w:val="Hyperlink"/>
                  <w:sz w:val="22"/>
                  <w:szCs w:val="22"/>
                </w:rPr>
                <w:t>ttench@eia-global.org</w:t>
              </w:r>
            </w:hyperlink>
            <w:r w:rsidR="39B74178" w:rsidRPr="6D3ACAB5">
              <w:rPr>
                <w:sz w:val="22"/>
                <w:szCs w:val="22"/>
              </w:rPr>
              <w:t xml:space="preserve">, </w:t>
            </w:r>
            <w:hyperlink r:id="rId9">
              <w:r w:rsidR="39B74178" w:rsidRPr="6D3ACAB5">
                <w:rPr>
                  <w:rStyle w:val="Hyperlink"/>
                  <w:sz w:val="22"/>
                  <w:szCs w:val="22"/>
                </w:rPr>
                <w:t>mmusasa@ifaw.org</w:t>
              </w:r>
            </w:hyperlink>
            <w:r w:rsidR="39B74178" w:rsidRPr="6D3ACAB5">
              <w:rPr>
                <w:sz w:val="22"/>
                <w:szCs w:val="22"/>
              </w:rPr>
              <w:t xml:space="preserve"> </w:t>
            </w:r>
          </w:p>
          <w:p w14:paraId="118A29DB" w14:textId="31599D38" w:rsidR="00440E58" w:rsidRPr="00440E58" w:rsidRDefault="00440E58" w:rsidP="009251C2">
            <w:pPr>
              <w:rPr>
                <w:sz w:val="22"/>
                <w:szCs w:val="22"/>
              </w:rPr>
            </w:pPr>
          </w:p>
        </w:tc>
      </w:tr>
      <w:tr w:rsidR="00236608" w:rsidRPr="000C0B6C" w14:paraId="623341FC" w14:textId="77777777" w:rsidTr="6D3ACAB5">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7ABFA388" w14:textId="77777777" w:rsidTr="6D3ACAB5">
        <w:trPr>
          <w:trHeight w:val="224"/>
        </w:trPr>
        <w:tc>
          <w:tcPr>
            <w:tcW w:w="10188" w:type="dxa"/>
            <w:gridSpan w:val="4"/>
          </w:tcPr>
          <w:p w14:paraId="480B8D9C" w14:textId="77777777" w:rsidR="008C7855" w:rsidRPr="00397CD6" w:rsidRDefault="008C7855" w:rsidP="009251C2">
            <w:pPr>
              <w:rPr>
                <w:b/>
                <w:sz w:val="22"/>
                <w:szCs w:val="22"/>
              </w:rPr>
            </w:pPr>
          </w:p>
          <w:p w14:paraId="738FDC58" w14:textId="0F1A5219" w:rsidR="007A7CEE" w:rsidRPr="00397CD6" w:rsidRDefault="007A7CEE" w:rsidP="6D3ACAB5">
            <w:pPr>
              <w:ind w:firstLine="522"/>
              <w:rPr>
                <w:sz w:val="22"/>
                <w:szCs w:val="22"/>
              </w:rPr>
            </w:pPr>
            <w:r w:rsidRPr="6D3ACAB5">
              <w:rPr>
                <w:sz w:val="22"/>
                <w:szCs w:val="22"/>
              </w:rPr>
              <w:t>The post-2020 Global Biodiversity Framework (“GBF” or “Framework”) aims to “galvanize urgent and transformative action by Governments and all of society, including Indigenous Peoples and local communities, civil society, and businesses, to achieve the outcomes it sets out in its vision, mission, goals and targets, and thereby to contribute to the objectives of the Convention on Biological Diversity and other biodiversity related multilateral agreements, processes and instruments.” Despite global consensus on the gravity of the biodiversity crisis, we are concerned that the goals and targets under consideration in the current Framework draft are insufficient given the scale of the challenges we face</w:t>
            </w:r>
            <w:r w:rsidR="002114AD" w:rsidRPr="6D3ACAB5">
              <w:rPr>
                <w:sz w:val="22"/>
                <w:szCs w:val="22"/>
              </w:rPr>
              <w:t xml:space="preserve"> and there is ample scientific support for setting and achieving a more ambitious framework</w:t>
            </w:r>
            <w:r w:rsidRPr="6D3ACAB5">
              <w:rPr>
                <w:sz w:val="22"/>
                <w:szCs w:val="22"/>
              </w:rPr>
              <w:t>.</w:t>
            </w:r>
          </w:p>
          <w:p w14:paraId="7105076A" w14:textId="77777777" w:rsidR="007A7CEE" w:rsidRPr="00397CD6" w:rsidRDefault="007A7CEE" w:rsidP="6D3ACAB5">
            <w:pPr>
              <w:ind w:firstLine="522"/>
              <w:rPr>
                <w:sz w:val="22"/>
                <w:szCs w:val="22"/>
              </w:rPr>
            </w:pPr>
            <w:r w:rsidRPr="6D3ACAB5">
              <w:rPr>
                <w:sz w:val="22"/>
                <w:szCs w:val="22"/>
              </w:rPr>
              <w:t xml:space="preserve">In May 2019, the Intergovernmental Science-Policy Platform on Biodiversity and Ecosystem Services (IPBES) warned that the natural world supporting our economies, food security, health, and quality of life is </w:t>
            </w:r>
            <w:r w:rsidRPr="6D3ACAB5">
              <w:rPr>
                <w:sz w:val="22"/>
                <w:szCs w:val="22"/>
              </w:rPr>
              <w:lastRenderedPageBreak/>
              <w:t xml:space="preserve">eroding at a pace </w:t>
            </w:r>
            <w:proofErr w:type="gramStart"/>
            <w:r w:rsidRPr="6D3ACAB5">
              <w:rPr>
                <w:sz w:val="22"/>
                <w:szCs w:val="22"/>
              </w:rPr>
              <w:t>never before</w:t>
            </w:r>
            <w:proofErr w:type="gramEnd"/>
            <w:r w:rsidRPr="6D3ACAB5">
              <w:rPr>
                <w:sz w:val="22"/>
                <w:szCs w:val="22"/>
              </w:rPr>
              <w:t xml:space="preserve"> seen in human history and is on a trajectory that promises mass extinction and immense suffering for future generations (IPBES 2019). Human actions, such as land- and sea-use change, direct exploitation of wildlife, and climate change, are responsible for the rapid decline in global biodiversity and threaten the loss of a million species, many within decades, under business-as-usual scenarios—even where those scenarios include current global conservation efforts (IPBES 2019).</w:t>
            </w:r>
          </w:p>
          <w:p w14:paraId="68FA59A1" w14:textId="77777777" w:rsidR="007A7CEE" w:rsidRPr="00397CD6" w:rsidRDefault="007A7CEE" w:rsidP="004039B4">
            <w:pPr>
              <w:ind w:firstLine="522"/>
              <w:rPr>
                <w:sz w:val="22"/>
                <w:szCs w:val="22"/>
              </w:rPr>
            </w:pPr>
            <w:r w:rsidRPr="6D3ACAB5">
              <w:rPr>
                <w:sz w:val="22"/>
                <w:szCs w:val="22"/>
              </w:rPr>
              <w:t xml:space="preserve">The zoonotic COVID-19 pandemic that has tragically claimed nearly one million human lives and is wreaking havoc on the global economy is a result of our dysfunctional relationship with nature and inextricably linked to the current biodiversity crisis (IPBES 2020). An estimated 60 percent of emerging infectious diseases in humans are zoonotic, </w:t>
            </w:r>
            <w:proofErr w:type="gramStart"/>
            <w:r w:rsidRPr="6D3ACAB5">
              <w:rPr>
                <w:sz w:val="22"/>
                <w:szCs w:val="22"/>
              </w:rPr>
              <w:t>i.e.</w:t>
            </w:r>
            <w:proofErr w:type="gramEnd"/>
            <w:r w:rsidRPr="6D3ACAB5">
              <w:rPr>
                <w:sz w:val="22"/>
                <w:szCs w:val="22"/>
              </w:rPr>
              <w:t xml:space="preserve"> have an animal origin, and 70 percent of zoonotic diseases in turn arise from wild animals (Smith et al. 2017). COVID-19 is only the latest of the many devastating zoonotic diseases that have jumped from wild animals to people, including, for example, SARS, Ebola, and Lyme Disease (Peters et al. 2020). Environmental degradation and deforestation are bringing people into closer proximity with otherwise latent diseases, further increasing the risk of disease spillover and the closely connected impacts on biodiversity and habitat loss (IPBES 2020). </w:t>
            </w:r>
          </w:p>
          <w:p w14:paraId="38362EBB" w14:textId="3DA47A36" w:rsidR="007A7CEE" w:rsidRPr="00397CD6" w:rsidRDefault="007A7CEE" w:rsidP="004039B4">
            <w:pPr>
              <w:ind w:firstLine="522"/>
              <w:rPr>
                <w:sz w:val="22"/>
                <w:szCs w:val="22"/>
              </w:rPr>
            </w:pPr>
            <w:r w:rsidRPr="6D3ACAB5">
              <w:rPr>
                <w:sz w:val="22"/>
                <w:szCs w:val="22"/>
              </w:rPr>
              <w:t xml:space="preserve">Only transformative change—"fundamental system-wide reorganization across technological, economic, and social factors, including paradigms, goals, and values”—will reverse biodiversity loss, according to the IPBES Global Assessment Report (IPBES 2019). In this document, we offer our recommendations to address the two primary drivers behind the accelerating rate of global species extinction: habitat loss/degradation and wildlife exploitation. We must boldly reorient our relationship with nature by adopting ambitious targets that go beyond merely halting global habitat and species loss to include action to </w:t>
            </w:r>
            <w:proofErr w:type="spellStart"/>
            <w:r w:rsidRPr="6D3ACAB5">
              <w:rPr>
                <w:sz w:val="22"/>
                <w:szCs w:val="22"/>
              </w:rPr>
              <w:t>catalyse</w:t>
            </w:r>
            <w:proofErr w:type="spellEnd"/>
            <w:r w:rsidRPr="6D3ACAB5">
              <w:rPr>
                <w:sz w:val="22"/>
                <w:szCs w:val="22"/>
              </w:rPr>
              <w:t xml:space="preserve"> the </w:t>
            </w:r>
            <w:r w:rsidRPr="6D3ACAB5">
              <w:rPr>
                <w:i/>
                <w:iCs/>
                <w:sz w:val="22"/>
                <w:szCs w:val="22"/>
              </w:rPr>
              <w:t>restoration</w:t>
            </w:r>
            <w:r w:rsidRPr="6D3ACAB5">
              <w:rPr>
                <w:sz w:val="22"/>
                <w:szCs w:val="22"/>
              </w:rPr>
              <w:t xml:space="preserve"> of our natural world for the benefit of both biodiversity and people. Given that future pandemics are most likely to stem from our unhealthy relationship with nature, this restoration is crucial and time sensitive. Our response must also ensure sufficient resources are dedicated to accomplishing the Framework including by redirecting subsidies that do not align with the Framework.  Through these comments we provide the scientific underpinnings to set far more ambitious goals and targets and ensure that the vision and theory of change align with the transformative change so desperately needed over the next decade and on the road to 2050.</w:t>
            </w:r>
          </w:p>
          <w:p w14:paraId="560E3978" w14:textId="7E4475D5" w:rsidR="007A7CEE" w:rsidRPr="00397CD6" w:rsidRDefault="007A7CEE" w:rsidP="009251C2">
            <w:pPr>
              <w:rPr>
                <w:b/>
                <w:sz w:val="22"/>
                <w:szCs w:val="22"/>
              </w:rPr>
            </w:pPr>
          </w:p>
        </w:tc>
      </w:tr>
      <w:tr w:rsidR="008C7855" w:rsidRPr="000C0B6C" w14:paraId="50F9BB95" w14:textId="77777777" w:rsidTr="6D3ACAB5">
        <w:trPr>
          <w:trHeight w:val="224"/>
        </w:trPr>
        <w:tc>
          <w:tcPr>
            <w:tcW w:w="10188" w:type="dxa"/>
            <w:gridSpan w:val="4"/>
            <w:shd w:val="clear" w:color="auto" w:fill="C0C0C0"/>
          </w:tcPr>
          <w:p w14:paraId="7AACC475" w14:textId="4272E4B9" w:rsidR="008C7855" w:rsidRPr="00397CD6" w:rsidRDefault="008C7855" w:rsidP="001170D5">
            <w:pPr>
              <w:jc w:val="center"/>
              <w:rPr>
                <w:b/>
                <w:i/>
                <w:sz w:val="22"/>
                <w:szCs w:val="22"/>
              </w:rPr>
            </w:pPr>
            <w:r w:rsidRPr="00397CD6">
              <w:rPr>
                <w:b/>
                <w:i/>
                <w:sz w:val="22"/>
                <w:szCs w:val="22"/>
              </w:rPr>
              <w:lastRenderedPageBreak/>
              <w:t>Specific comments</w:t>
            </w:r>
          </w:p>
        </w:tc>
      </w:tr>
      <w:tr w:rsidR="00236608" w:rsidRPr="000C0B6C" w14:paraId="2D6B6755" w14:textId="77777777" w:rsidTr="6D3ACAB5">
        <w:trPr>
          <w:trHeight w:val="224"/>
        </w:trPr>
        <w:tc>
          <w:tcPr>
            <w:tcW w:w="773" w:type="dxa"/>
          </w:tcPr>
          <w:p w14:paraId="63773A4F" w14:textId="77777777" w:rsidR="00236608" w:rsidRPr="00397CD6" w:rsidRDefault="00236608" w:rsidP="009251C2">
            <w:pPr>
              <w:rPr>
                <w:b/>
                <w:sz w:val="22"/>
                <w:szCs w:val="22"/>
              </w:rPr>
            </w:pPr>
            <w:r w:rsidRPr="00397CD6">
              <w:rPr>
                <w:b/>
                <w:sz w:val="22"/>
                <w:szCs w:val="22"/>
              </w:rPr>
              <w:t xml:space="preserve">Page </w:t>
            </w:r>
          </w:p>
        </w:tc>
        <w:tc>
          <w:tcPr>
            <w:tcW w:w="1231" w:type="dxa"/>
          </w:tcPr>
          <w:p w14:paraId="7004D9C3" w14:textId="77777777" w:rsidR="00236608" w:rsidRPr="00397CD6" w:rsidRDefault="00236608" w:rsidP="009251C2">
            <w:pPr>
              <w:rPr>
                <w:b/>
                <w:sz w:val="22"/>
                <w:szCs w:val="22"/>
              </w:rPr>
            </w:pPr>
            <w:r w:rsidRPr="00397CD6">
              <w:rPr>
                <w:b/>
                <w:sz w:val="22"/>
                <w:szCs w:val="22"/>
              </w:rPr>
              <w:t>Paragraph</w:t>
            </w:r>
          </w:p>
        </w:tc>
        <w:tc>
          <w:tcPr>
            <w:tcW w:w="8184" w:type="dxa"/>
            <w:gridSpan w:val="2"/>
          </w:tcPr>
          <w:p w14:paraId="052311B8" w14:textId="77777777" w:rsidR="00236608" w:rsidRPr="00397CD6" w:rsidRDefault="00236608" w:rsidP="009251C2">
            <w:pPr>
              <w:rPr>
                <w:b/>
                <w:sz w:val="22"/>
                <w:szCs w:val="22"/>
              </w:rPr>
            </w:pPr>
            <w:r w:rsidRPr="00397CD6">
              <w:rPr>
                <w:b/>
                <w:sz w:val="22"/>
                <w:szCs w:val="22"/>
              </w:rPr>
              <w:t>Comment</w:t>
            </w:r>
          </w:p>
        </w:tc>
      </w:tr>
      <w:tr w:rsidR="00236608" w:rsidRPr="000C0B6C" w14:paraId="0C9C63D9" w14:textId="77777777" w:rsidTr="6D3ACAB5">
        <w:trPr>
          <w:trHeight w:val="224"/>
        </w:trPr>
        <w:tc>
          <w:tcPr>
            <w:tcW w:w="773" w:type="dxa"/>
          </w:tcPr>
          <w:p w14:paraId="46581EE4" w14:textId="0F092B12" w:rsidR="00236608" w:rsidRPr="00397CD6" w:rsidRDefault="0080020E" w:rsidP="009251C2">
            <w:pPr>
              <w:rPr>
                <w:sz w:val="22"/>
                <w:szCs w:val="22"/>
              </w:rPr>
            </w:pPr>
            <w:r w:rsidRPr="00397CD6">
              <w:rPr>
                <w:sz w:val="22"/>
                <w:szCs w:val="22"/>
              </w:rPr>
              <w:t>3-4</w:t>
            </w:r>
          </w:p>
        </w:tc>
        <w:tc>
          <w:tcPr>
            <w:tcW w:w="1231" w:type="dxa"/>
          </w:tcPr>
          <w:p w14:paraId="3DA5E0E9" w14:textId="342DC142" w:rsidR="00236608" w:rsidRPr="00397CD6" w:rsidRDefault="0080020E" w:rsidP="009251C2">
            <w:pPr>
              <w:rPr>
                <w:sz w:val="22"/>
                <w:szCs w:val="22"/>
              </w:rPr>
            </w:pPr>
            <w:r w:rsidRPr="00397CD6">
              <w:rPr>
                <w:sz w:val="22"/>
                <w:szCs w:val="22"/>
              </w:rPr>
              <w:t>9-13</w:t>
            </w:r>
          </w:p>
        </w:tc>
        <w:tc>
          <w:tcPr>
            <w:tcW w:w="8184" w:type="dxa"/>
            <w:gridSpan w:val="2"/>
          </w:tcPr>
          <w:p w14:paraId="5FE32D56" w14:textId="6AFBE3B9" w:rsidR="00C138AE" w:rsidRPr="00397CD6" w:rsidRDefault="00C138AE" w:rsidP="009251C2">
            <w:pPr>
              <w:rPr>
                <w:sz w:val="22"/>
                <w:szCs w:val="22"/>
              </w:rPr>
            </w:pPr>
            <w:r w:rsidRPr="00397CD6">
              <w:rPr>
                <w:sz w:val="22"/>
                <w:szCs w:val="22"/>
              </w:rPr>
              <w:t>2050 Vision Statement</w:t>
            </w:r>
          </w:p>
          <w:p w14:paraId="5C5C2FBC" w14:textId="77777777" w:rsidR="00926131" w:rsidRPr="00397CD6" w:rsidRDefault="00926131" w:rsidP="009251C2">
            <w:pPr>
              <w:rPr>
                <w:sz w:val="22"/>
                <w:szCs w:val="22"/>
              </w:rPr>
            </w:pPr>
          </w:p>
          <w:p w14:paraId="20758127" w14:textId="581E6F1D" w:rsidR="0080020E" w:rsidRPr="00397CD6" w:rsidRDefault="00786903" w:rsidP="009251C2">
            <w:pPr>
              <w:rPr>
                <w:sz w:val="22"/>
                <w:szCs w:val="22"/>
              </w:rPr>
            </w:pPr>
            <w:r w:rsidRPr="6D3ACAB5">
              <w:rPr>
                <w:sz w:val="22"/>
                <w:szCs w:val="22"/>
              </w:rPr>
              <w:t>While the Parties agreed that the 2050 Vision Statement agreed to at COP14 was still relevant,</w:t>
            </w:r>
            <w:r w:rsidR="636E8D76" w:rsidRPr="6D3ACAB5">
              <w:rPr>
                <w:sz w:val="22"/>
                <w:szCs w:val="22"/>
              </w:rPr>
              <w:t xml:space="preserve"> </w:t>
            </w:r>
            <w:r w:rsidR="4B3E72C4" w:rsidRPr="6D3ACAB5">
              <w:rPr>
                <w:sz w:val="22"/>
                <w:szCs w:val="22"/>
              </w:rPr>
              <w:t xml:space="preserve">this </w:t>
            </w:r>
            <w:r w:rsidRPr="6D3ACAB5">
              <w:rPr>
                <w:sz w:val="22"/>
                <w:szCs w:val="22"/>
              </w:rPr>
              <w:t>does not preclude revision based on new information and ideas for ways to increase ambition in addressing the biodiversity crisis.</w:t>
            </w:r>
            <w:r w:rsidR="007554C5" w:rsidRPr="6D3ACAB5">
              <w:rPr>
                <w:sz w:val="22"/>
                <w:szCs w:val="22"/>
              </w:rPr>
              <w:t xml:space="preserve"> In fact, the Vision Statement was agreed before IPBES issue</w:t>
            </w:r>
            <w:r w:rsidR="7E08B664" w:rsidRPr="6D3ACAB5">
              <w:rPr>
                <w:sz w:val="22"/>
                <w:szCs w:val="22"/>
              </w:rPr>
              <w:t>d</w:t>
            </w:r>
            <w:r w:rsidR="007554C5" w:rsidRPr="6D3ACAB5">
              <w:rPr>
                <w:sz w:val="22"/>
                <w:szCs w:val="22"/>
              </w:rPr>
              <w:t xml:space="preserve"> its 2019 Global Assessment Report. Thus,</w:t>
            </w:r>
            <w:r w:rsidRPr="6D3ACAB5">
              <w:rPr>
                <w:sz w:val="22"/>
                <w:szCs w:val="22"/>
              </w:rPr>
              <w:t xml:space="preserve"> </w:t>
            </w:r>
            <w:r w:rsidR="007554C5" w:rsidRPr="6D3ACAB5">
              <w:rPr>
                <w:sz w:val="22"/>
                <w:szCs w:val="22"/>
              </w:rPr>
              <w:t>t</w:t>
            </w:r>
            <w:r w:rsidRPr="6D3ACAB5">
              <w:rPr>
                <w:sz w:val="22"/>
                <w:szCs w:val="22"/>
              </w:rPr>
              <w:t xml:space="preserve">he 2050 Vision Statement should </w:t>
            </w:r>
            <w:r w:rsidR="007554C5" w:rsidRPr="6D3ACAB5">
              <w:rPr>
                <w:sz w:val="22"/>
                <w:szCs w:val="22"/>
              </w:rPr>
              <w:t xml:space="preserve">be updated to </w:t>
            </w:r>
            <w:r w:rsidRPr="6D3ACAB5">
              <w:rPr>
                <w:sz w:val="22"/>
                <w:szCs w:val="22"/>
              </w:rPr>
              <w:t>recognize the sustainable use of biodiversity as imperative, rather than “wise use,” and the moral obligation to value, conserve and restore in the long-term through the inclusion of “future generations” in the description of “all people.” The language we suggest is:</w:t>
            </w:r>
          </w:p>
          <w:p w14:paraId="7428CDDF" w14:textId="77777777" w:rsidR="007554C5" w:rsidRPr="00397CD6" w:rsidRDefault="007554C5" w:rsidP="6D3ACAB5">
            <w:pPr>
              <w:rPr>
                <w:sz w:val="22"/>
                <w:szCs w:val="22"/>
              </w:rPr>
            </w:pPr>
          </w:p>
          <w:p w14:paraId="218CE4D1" w14:textId="65D747FC" w:rsidR="00786903" w:rsidRPr="004039B4" w:rsidRDefault="3F0C553E" w:rsidP="004039B4">
            <w:pPr>
              <w:rPr>
                <w:i/>
                <w:iCs/>
                <w:sz w:val="22"/>
                <w:szCs w:val="22"/>
              </w:rPr>
            </w:pPr>
            <w:r w:rsidRPr="004039B4">
              <w:rPr>
                <w:i/>
                <w:iCs/>
                <w:sz w:val="22"/>
                <w:szCs w:val="22"/>
              </w:rPr>
              <w:t>“</w:t>
            </w:r>
            <w:r w:rsidR="00786903" w:rsidRPr="004039B4">
              <w:rPr>
                <w:i/>
                <w:iCs/>
                <w:sz w:val="22"/>
                <w:szCs w:val="22"/>
              </w:rPr>
              <w:t>By 2050, biodiversity is valued, conserved, restored and used sustainably, maintaining ecosystem services, sustaining a healthy planet and delivering benefits essential for all people including future generations.</w:t>
            </w:r>
            <w:r w:rsidR="247734D1" w:rsidRPr="004039B4">
              <w:rPr>
                <w:i/>
                <w:iCs/>
                <w:sz w:val="22"/>
                <w:szCs w:val="22"/>
              </w:rPr>
              <w:t>”</w:t>
            </w:r>
          </w:p>
          <w:p w14:paraId="1FB20CA9" w14:textId="5C6ECBCA" w:rsidR="007554C5" w:rsidRPr="00397CD6" w:rsidRDefault="007554C5" w:rsidP="00786903">
            <w:pPr>
              <w:jc w:val="both"/>
              <w:rPr>
                <w:sz w:val="22"/>
                <w:szCs w:val="22"/>
              </w:rPr>
            </w:pPr>
          </w:p>
        </w:tc>
      </w:tr>
      <w:tr w:rsidR="00236608" w:rsidRPr="000C0B6C" w14:paraId="6153AF8D" w14:textId="77777777" w:rsidTr="6D3ACAB5">
        <w:trPr>
          <w:trHeight w:val="233"/>
        </w:trPr>
        <w:tc>
          <w:tcPr>
            <w:tcW w:w="773" w:type="dxa"/>
          </w:tcPr>
          <w:p w14:paraId="66AF3500" w14:textId="6DC5FE1E" w:rsidR="00236608" w:rsidRPr="00397CD6" w:rsidRDefault="0080020E" w:rsidP="009251C2">
            <w:pPr>
              <w:rPr>
                <w:sz w:val="22"/>
                <w:szCs w:val="22"/>
              </w:rPr>
            </w:pPr>
            <w:r w:rsidRPr="00397CD6">
              <w:rPr>
                <w:sz w:val="22"/>
                <w:szCs w:val="22"/>
              </w:rPr>
              <w:t>3</w:t>
            </w:r>
          </w:p>
        </w:tc>
        <w:tc>
          <w:tcPr>
            <w:tcW w:w="1231" w:type="dxa"/>
          </w:tcPr>
          <w:p w14:paraId="6A91318A" w14:textId="68B06339" w:rsidR="00236608" w:rsidRPr="00397CD6" w:rsidRDefault="0080020E" w:rsidP="009251C2">
            <w:pPr>
              <w:rPr>
                <w:sz w:val="22"/>
                <w:szCs w:val="22"/>
              </w:rPr>
            </w:pPr>
            <w:r w:rsidRPr="00397CD6">
              <w:rPr>
                <w:sz w:val="22"/>
                <w:szCs w:val="22"/>
              </w:rPr>
              <w:t>10</w:t>
            </w:r>
          </w:p>
        </w:tc>
        <w:tc>
          <w:tcPr>
            <w:tcW w:w="8184" w:type="dxa"/>
            <w:gridSpan w:val="2"/>
          </w:tcPr>
          <w:p w14:paraId="25540A0E" w14:textId="2EAB97AC" w:rsidR="00D64DB8" w:rsidRPr="00397CD6" w:rsidRDefault="00D64DB8" w:rsidP="004039B4">
            <w:pPr>
              <w:rPr>
                <w:rFonts w:eastAsia="Arial Narrow"/>
                <w:sz w:val="22"/>
                <w:szCs w:val="22"/>
              </w:rPr>
            </w:pPr>
            <w:r w:rsidRPr="6D3ACAB5">
              <w:rPr>
                <w:rFonts w:eastAsia="Arial Narrow"/>
                <w:sz w:val="22"/>
                <w:szCs w:val="22"/>
              </w:rPr>
              <w:t xml:space="preserve">Theory of Change </w:t>
            </w:r>
          </w:p>
          <w:p w14:paraId="07E671D0" w14:textId="77777777" w:rsidR="00D64DB8" w:rsidRPr="00397CD6" w:rsidRDefault="00D64DB8" w:rsidP="004039B4">
            <w:pPr>
              <w:rPr>
                <w:rFonts w:eastAsia="Arial Narrow"/>
                <w:sz w:val="22"/>
                <w:szCs w:val="22"/>
              </w:rPr>
            </w:pPr>
          </w:p>
          <w:p w14:paraId="58118106" w14:textId="07BC52B4" w:rsidR="00786903" w:rsidRPr="00397CD6" w:rsidRDefault="00786903" w:rsidP="004039B4">
            <w:pPr>
              <w:rPr>
                <w:rFonts w:eastAsia="Arial Narrow"/>
                <w:sz w:val="22"/>
                <w:szCs w:val="22"/>
              </w:rPr>
            </w:pPr>
            <w:r w:rsidRPr="6D3ACAB5">
              <w:rPr>
                <w:rFonts w:eastAsia="Arial Narrow"/>
                <w:sz w:val="22"/>
                <w:szCs w:val="22"/>
              </w:rPr>
              <w:t xml:space="preserve">The Theory of Change as presented includes a flaw in logic that needs to be addressed. It would be more logical if the threat reduction element </w:t>
            </w:r>
            <w:proofErr w:type="gramStart"/>
            <w:r w:rsidRPr="6D3ACAB5">
              <w:rPr>
                <w:rFonts w:eastAsia="Arial Narrow"/>
                <w:sz w:val="22"/>
                <w:szCs w:val="22"/>
              </w:rPr>
              <w:t>was</w:t>
            </w:r>
            <w:proofErr w:type="gramEnd"/>
            <w:r w:rsidRPr="6D3ACAB5">
              <w:rPr>
                <w:rFonts w:eastAsia="Arial Narrow"/>
                <w:sz w:val="22"/>
                <w:szCs w:val="22"/>
              </w:rPr>
              <w:t xml:space="preserve"> placed to the left of the Meeting Peoples’ Needs element, with an arrow from the first leading to the second. This would indicate a Theory of Change whereby reducing threats to biodiversity, including </w:t>
            </w:r>
            <w:r w:rsidRPr="6D3ACAB5">
              <w:rPr>
                <w:rFonts w:eastAsia="Arial Narrow"/>
                <w:sz w:val="22"/>
                <w:szCs w:val="22"/>
              </w:rPr>
              <w:lastRenderedPageBreak/>
              <w:t>eliminating species extinctions, leads to positive improvements in the ability of the natural world to meet peoples’ needs.  As it stands now, nothing connects these elements in the Theory of Change diagram to show the relationship between the two. The IPBES Global Assessment Report makes it clear that reducing threats (</w:t>
            </w:r>
            <w:proofErr w:type="gramStart"/>
            <w:r w:rsidRPr="6D3ACAB5">
              <w:rPr>
                <w:rFonts w:eastAsia="Arial Narrow"/>
                <w:sz w:val="22"/>
                <w:szCs w:val="22"/>
              </w:rPr>
              <w:t>i.e.</w:t>
            </w:r>
            <w:proofErr w:type="gramEnd"/>
            <w:r w:rsidRPr="6D3ACAB5">
              <w:rPr>
                <w:rFonts w:eastAsia="Arial Narrow"/>
                <w:sz w:val="22"/>
                <w:szCs w:val="22"/>
              </w:rPr>
              <w:t xml:space="preserve"> addressing the key drivers of nature’s decline and extinctions) is necessary in order for sustainable development (i.e. meeting peoples’ needs) goals to be met. Therefore, the Reducing Threats element should lead to the Meeting Peoples’ needs element, and so on. We suggest:</w:t>
            </w:r>
          </w:p>
          <w:p w14:paraId="5F267497" w14:textId="35FF9628" w:rsidR="0080020E" w:rsidRPr="00397CD6" w:rsidRDefault="00786903" w:rsidP="00786903">
            <w:pPr>
              <w:jc w:val="both"/>
              <w:rPr>
                <w:rFonts w:eastAsia="Arial Narrow"/>
                <w:sz w:val="22"/>
                <w:szCs w:val="22"/>
              </w:rPr>
            </w:pPr>
            <w:r>
              <w:rPr>
                <w:noProof/>
              </w:rPr>
              <w:drawing>
                <wp:inline distT="0" distB="0" distL="0" distR="0" wp14:anchorId="4CD7B458" wp14:editId="34C244D0">
                  <wp:extent cx="5053262" cy="2526633"/>
                  <wp:effectExtent l="0" t="0" r="1905" b="1270"/>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3262" cy="2526633"/>
                          </a:xfrm>
                          <a:prstGeom prst="rect">
                            <a:avLst/>
                          </a:prstGeom>
                        </pic:spPr>
                      </pic:pic>
                    </a:graphicData>
                  </a:graphic>
                </wp:inline>
              </w:drawing>
            </w:r>
          </w:p>
        </w:tc>
      </w:tr>
      <w:tr w:rsidR="00275ED0" w:rsidRPr="000C0B6C" w14:paraId="6D0FC60A" w14:textId="77777777" w:rsidTr="6D3ACAB5">
        <w:trPr>
          <w:trHeight w:val="224"/>
        </w:trPr>
        <w:tc>
          <w:tcPr>
            <w:tcW w:w="773" w:type="dxa"/>
          </w:tcPr>
          <w:p w14:paraId="6282A73C" w14:textId="38A71B55" w:rsidR="00275ED0" w:rsidRPr="00397CD6" w:rsidRDefault="00275ED0" w:rsidP="00275ED0">
            <w:pPr>
              <w:rPr>
                <w:sz w:val="22"/>
                <w:szCs w:val="22"/>
              </w:rPr>
            </w:pPr>
            <w:r w:rsidRPr="00397CD6">
              <w:rPr>
                <w:sz w:val="22"/>
                <w:szCs w:val="22"/>
              </w:rPr>
              <w:lastRenderedPageBreak/>
              <w:t>4-7</w:t>
            </w:r>
          </w:p>
        </w:tc>
        <w:tc>
          <w:tcPr>
            <w:tcW w:w="1231" w:type="dxa"/>
          </w:tcPr>
          <w:p w14:paraId="4956A208" w14:textId="77777777" w:rsidR="00275ED0" w:rsidRPr="00397CD6" w:rsidRDefault="00275ED0" w:rsidP="00275ED0">
            <w:pPr>
              <w:rPr>
                <w:sz w:val="22"/>
                <w:szCs w:val="22"/>
              </w:rPr>
            </w:pPr>
          </w:p>
        </w:tc>
        <w:tc>
          <w:tcPr>
            <w:tcW w:w="8184" w:type="dxa"/>
            <w:gridSpan w:val="2"/>
          </w:tcPr>
          <w:p w14:paraId="34D71B0B" w14:textId="74A848CC" w:rsidR="00926131" w:rsidRPr="00397CD6" w:rsidRDefault="00926131" w:rsidP="00275ED0">
            <w:pPr>
              <w:rPr>
                <w:sz w:val="22"/>
                <w:szCs w:val="22"/>
              </w:rPr>
            </w:pPr>
            <w:r w:rsidRPr="00397CD6">
              <w:rPr>
                <w:sz w:val="22"/>
                <w:szCs w:val="22"/>
              </w:rPr>
              <w:t xml:space="preserve">Goal A </w:t>
            </w:r>
          </w:p>
          <w:p w14:paraId="76FDA3AE" w14:textId="77777777" w:rsidR="00926131" w:rsidRPr="00397CD6" w:rsidRDefault="00926131" w:rsidP="00275ED0">
            <w:pPr>
              <w:rPr>
                <w:sz w:val="22"/>
                <w:szCs w:val="22"/>
              </w:rPr>
            </w:pPr>
          </w:p>
          <w:p w14:paraId="0B3BDE41" w14:textId="77777777" w:rsidR="00E26D46" w:rsidRPr="00397CD6" w:rsidRDefault="00275ED0" w:rsidP="00275ED0">
            <w:pPr>
              <w:rPr>
                <w:sz w:val="22"/>
                <w:szCs w:val="22"/>
              </w:rPr>
            </w:pPr>
            <w:r w:rsidRPr="00397CD6">
              <w:rPr>
                <w:sz w:val="22"/>
                <w:szCs w:val="22"/>
              </w:rPr>
              <w:t xml:space="preserve">As currently structured, Goal A merges what were previously three separate goals on the different components of biodiversity (ecosystems, species, genetic diversity) into a single “conservation” goal, with the idea of having a single goal for each objective of the Convention: conservation, sustainable use, and access and benefit sharing. However, distinct biodiversity goals should not be aligned to any one of the three objectives of the CBD. They are not solely ‘conservation’ goals but rather are critical for enabling the delivery of all three of the objectives of the Convention. </w:t>
            </w:r>
          </w:p>
          <w:p w14:paraId="6F25209B" w14:textId="77777777" w:rsidR="00E26D46" w:rsidRPr="00397CD6" w:rsidRDefault="00E26D46" w:rsidP="00275ED0">
            <w:pPr>
              <w:rPr>
                <w:sz w:val="22"/>
                <w:szCs w:val="22"/>
              </w:rPr>
            </w:pPr>
          </w:p>
          <w:p w14:paraId="3F31A260" w14:textId="7A9C4F25" w:rsidR="00DC42AE" w:rsidRPr="00397CD6" w:rsidRDefault="00E26D46" w:rsidP="00275ED0">
            <w:pPr>
              <w:rPr>
                <w:bCs/>
                <w:sz w:val="22"/>
                <w:szCs w:val="22"/>
              </w:rPr>
            </w:pPr>
            <w:r w:rsidRPr="00397CD6">
              <w:rPr>
                <w:sz w:val="22"/>
                <w:szCs w:val="22"/>
              </w:rPr>
              <w:t xml:space="preserve">That said, </w:t>
            </w:r>
            <w:r w:rsidR="00275ED0" w:rsidRPr="00397CD6">
              <w:rPr>
                <w:sz w:val="22"/>
                <w:szCs w:val="22"/>
              </w:rPr>
              <w:t>what is now Goal A should be restructured into two goals:</w:t>
            </w:r>
            <w:r w:rsidR="00275ED0" w:rsidRPr="00397CD6">
              <w:rPr>
                <w:bCs/>
                <w:sz w:val="22"/>
                <w:szCs w:val="22"/>
              </w:rPr>
              <w:t xml:space="preserve"> a stand-alone goal for habitat and ecosystems </w:t>
            </w:r>
            <w:r w:rsidRPr="00397CD6">
              <w:rPr>
                <w:bCs/>
                <w:sz w:val="22"/>
                <w:szCs w:val="22"/>
              </w:rPr>
              <w:t xml:space="preserve">(with its own monitoring framework and indicators) </w:t>
            </w:r>
            <w:r w:rsidR="00275ED0" w:rsidRPr="00397CD6">
              <w:rPr>
                <w:bCs/>
                <w:sz w:val="22"/>
                <w:szCs w:val="22"/>
              </w:rPr>
              <w:t>and a stand-alone goal for species and genetic diversity</w:t>
            </w:r>
            <w:r w:rsidRPr="00397CD6">
              <w:rPr>
                <w:bCs/>
                <w:sz w:val="22"/>
                <w:szCs w:val="22"/>
              </w:rPr>
              <w:t xml:space="preserve"> (also with its own monitoring framework and indicators)</w:t>
            </w:r>
            <w:r w:rsidR="00275ED0" w:rsidRPr="00397CD6">
              <w:rPr>
                <w:bCs/>
                <w:sz w:val="22"/>
                <w:szCs w:val="22"/>
              </w:rPr>
              <w:t>. Protecting, connecting, and restoring habitat is crucial and must be addressed on its own</w:t>
            </w:r>
            <w:r w:rsidR="00DC42AE" w:rsidRPr="00397CD6">
              <w:rPr>
                <w:bCs/>
                <w:sz w:val="22"/>
                <w:szCs w:val="22"/>
              </w:rPr>
              <w:t xml:space="preserve"> just as halting extinctions and preserving the genetic diversity of species is also key</w:t>
            </w:r>
            <w:r w:rsidR="00275ED0" w:rsidRPr="00397CD6">
              <w:rPr>
                <w:bCs/>
                <w:sz w:val="22"/>
                <w:szCs w:val="22"/>
              </w:rPr>
              <w:t xml:space="preserve">. </w:t>
            </w:r>
          </w:p>
          <w:p w14:paraId="2033B465" w14:textId="77777777" w:rsidR="00DC42AE" w:rsidRPr="00397CD6" w:rsidRDefault="00DC42AE" w:rsidP="00275ED0">
            <w:pPr>
              <w:rPr>
                <w:bCs/>
                <w:sz w:val="22"/>
                <w:szCs w:val="22"/>
              </w:rPr>
            </w:pPr>
          </w:p>
          <w:p w14:paraId="1541C163" w14:textId="5E77F267" w:rsidR="00275ED0" w:rsidRPr="00397CD6" w:rsidRDefault="00DC42AE" w:rsidP="00275ED0">
            <w:pPr>
              <w:rPr>
                <w:sz w:val="22"/>
                <w:szCs w:val="22"/>
              </w:rPr>
            </w:pPr>
            <w:r w:rsidRPr="00397CD6">
              <w:rPr>
                <w:bCs/>
                <w:sz w:val="22"/>
                <w:szCs w:val="22"/>
              </w:rPr>
              <w:t>When it comes to habitat and ecosystems, t</w:t>
            </w:r>
            <w:r w:rsidR="00275ED0" w:rsidRPr="00397CD6">
              <w:rPr>
                <w:bCs/>
                <w:sz w:val="22"/>
                <w:szCs w:val="22"/>
              </w:rPr>
              <w:t>he IPBES Global Assessment Report found that more than 500,000 terrestrial species have insufficient habitat for long-term survival without habitat restoration. In addition, habitat restoration is a vital component of any climate-resilient future and is essential for carbon storage. Both biodiversity and carbon storage goals can benefit from the presence of indigenous communities within habitat areas (</w:t>
            </w:r>
            <w:proofErr w:type="spellStart"/>
            <w:r w:rsidR="00275ED0" w:rsidRPr="00397CD6">
              <w:rPr>
                <w:bCs/>
                <w:sz w:val="22"/>
                <w:szCs w:val="22"/>
              </w:rPr>
              <w:t>Dinerstein</w:t>
            </w:r>
            <w:proofErr w:type="spellEnd"/>
            <w:r w:rsidR="00275ED0" w:rsidRPr="00397CD6">
              <w:rPr>
                <w:bCs/>
                <w:sz w:val="22"/>
                <w:szCs w:val="22"/>
              </w:rPr>
              <w:t xml:space="preserve"> et al</w:t>
            </w:r>
            <w:r w:rsidR="004F6D57">
              <w:rPr>
                <w:bCs/>
                <w:sz w:val="22"/>
                <w:szCs w:val="22"/>
              </w:rPr>
              <w:t>.</w:t>
            </w:r>
            <w:r w:rsidR="00275ED0" w:rsidRPr="00397CD6">
              <w:rPr>
                <w:bCs/>
                <w:sz w:val="22"/>
                <w:szCs w:val="22"/>
              </w:rPr>
              <w:t xml:space="preserve"> 2020), and the rights of Indigenous Peoples and Local Communities must be recognized, protected, and enhanced.  Additionally, protecting existing habitat and natural areas will draw down disease risk (</w:t>
            </w:r>
            <w:proofErr w:type="spellStart"/>
            <w:r w:rsidR="00275ED0" w:rsidRPr="00397CD6">
              <w:rPr>
                <w:bCs/>
                <w:sz w:val="22"/>
                <w:szCs w:val="22"/>
              </w:rPr>
              <w:t>Dinerstein</w:t>
            </w:r>
            <w:proofErr w:type="spellEnd"/>
            <w:r w:rsidR="00275ED0" w:rsidRPr="00397CD6">
              <w:rPr>
                <w:bCs/>
                <w:sz w:val="22"/>
                <w:szCs w:val="22"/>
              </w:rPr>
              <w:t xml:space="preserve"> et al</w:t>
            </w:r>
            <w:r w:rsidR="004F6D57">
              <w:rPr>
                <w:bCs/>
                <w:sz w:val="22"/>
                <w:szCs w:val="22"/>
              </w:rPr>
              <w:t>.</w:t>
            </w:r>
            <w:r w:rsidR="00275ED0" w:rsidRPr="00397CD6">
              <w:rPr>
                <w:bCs/>
                <w:sz w:val="22"/>
                <w:szCs w:val="22"/>
              </w:rPr>
              <w:t xml:space="preserve"> 2020). </w:t>
            </w:r>
            <w:proofErr w:type="spellStart"/>
            <w:r w:rsidR="00275ED0" w:rsidRPr="00397CD6">
              <w:rPr>
                <w:bCs/>
                <w:sz w:val="22"/>
                <w:szCs w:val="22"/>
              </w:rPr>
              <w:t>Dinerstein</w:t>
            </w:r>
            <w:proofErr w:type="spellEnd"/>
            <w:r w:rsidR="00275ED0" w:rsidRPr="00397CD6">
              <w:rPr>
                <w:bCs/>
                <w:sz w:val="22"/>
                <w:szCs w:val="22"/>
              </w:rPr>
              <w:t xml:space="preserve"> et al. (2020) suggest that by “focusing conservation effort intensely on high beta-diversity ecoregions, large mammal assemblages, intact areas, and wilderness, the payoff for climate stability is enormous.” </w:t>
            </w:r>
          </w:p>
          <w:p w14:paraId="16A4C1A4" w14:textId="77777777" w:rsidR="00275ED0" w:rsidRPr="00397CD6" w:rsidRDefault="00275ED0" w:rsidP="00275ED0">
            <w:pPr>
              <w:rPr>
                <w:bCs/>
                <w:sz w:val="22"/>
                <w:szCs w:val="22"/>
              </w:rPr>
            </w:pPr>
          </w:p>
          <w:p w14:paraId="49A57FC7" w14:textId="47FF8471" w:rsidR="00275ED0" w:rsidRPr="00397CD6" w:rsidRDefault="00275ED0" w:rsidP="00275ED0">
            <w:pPr>
              <w:rPr>
                <w:bCs/>
                <w:sz w:val="22"/>
                <w:szCs w:val="22"/>
              </w:rPr>
            </w:pPr>
            <w:r w:rsidRPr="00397CD6">
              <w:rPr>
                <w:bCs/>
                <w:sz w:val="22"/>
                <w:szCs w:val="22"/>
              </w:rPr>
              <w:t xml:space="preserve">To address the need for habitat conservation, </w:t>
            </w:r>
            <w:proofErr w:type="gramStart"/>
            <w:r w:rsidRPr="00397CD6">
              <w:rPr>
                <w:bCs/>
                <w:sz w:val="22"/>
                <w:szCs w:val="22"/>
              </w:rPr>
              <w:t>restoration</w:t>
            </w:r>
            <w:proofErr w:type="gramEnd"/>
            <w:r w:rsidRPr="00397CD6">
              <w:rPr>
                <w:bCs/>
                <w:sz w:val="22"/>
                <w:szCs w:val="22"/>
              </w:rPr>
              <w:t xml:space="preserve"> and connectivity, as well as climate mitigation, countries must conserve existing habitat and significantly expand natural habitat by 2030 and adopt measures to provide connectivity between natural habitats well before 2050. Importantly, setting an ambitious goal of </w:t>
            </w:r>
            <w:r w:rsidRPr="00397CD6">
              <w:rPr>
                <w:bCs/>
                <w:i/>
                <w:iCs/>
                <w:sz w:val="22"/>
                <w:szCs w:val="22"/>
              </w:rPr>
              <w:t>conserving</w:t>
            </w:r>
            <w:r w:rsidRPr="00397CD6">
              <w:rPr>
                <w:bCs/>
                <w:sz w:val="22"/>
                <w:szCs w:val="22"/>
              </w:rPr>
              <w:t xml:space="preserve"> at least 50% of natural ecosystems by 2050 can be achieved using a variety of legal and policy tools and regulatory regimes, not just protected areas, depending on the purpose of the area and its biological and ecological characteristics and the impacts that different human uses may have on the natural functions of the ecosystems.</w:t>
            </w:r>
            <w:r w:rsidR="00C41F5E">
              <w:rPr>
                <w:bCs/>
                <w:sz w:val="22"/>
                <w:szCs w:val="22"/>
              </w:rPr>
              <w:t xml:space="preserve"> We recommend the following text for Goal A:</w:t>
            </w:r>
          </w:p>
          <w:p w14:paraId="60690AF8" w14:textId="77777777" w:rsidR="00275ED0" w:rsidRPr="00397CD6" w:rsidRDefault="00275ED0" w:rsidP="00275ED0">
            <w:pPr>
              <w:rPr>
                <w:sz w:val="22"/>
                <w:szCs w:val="22"/>
              </w:rPr>
            </w:pPr>
          </w:p>
          <w:p w14:paraId="38D6C687" w14:textId="417468DA" w:rsidR="00275ED0" w:rsidRPr="00492F28" w:rsidRDefault="00492F28" w:rsidP="00275ED0">
            <w:pPr>
              <w:jc w:val="both"/>
              <w:rPr>
                <w:i/>
                <w:iCs/>
                <w:sz w:val="22"/>
                <w:szCs w:val="22"/>
              </w:rPr>
            </w:pPr>
            <w:r>
              <w:rPr>
                <w:sz w:val="22"/>
                <w:szCs w:val="22"/>
              </w:rPr>
              <w:t>“</w:t>
            </w:r>
            <w:r w:rsidR="00275ED0" w:rsidRPr="00492F28">
              <w:rPr>
                <w:i/>
                <w:iCs/>
                <w:sz w:val="22"/>
                <w:szCs w:val="22"/>
              </w:rPr>
              <w:t>The area, connectivity and integrity of natural ecosystems are increased so that at least 50% of the total land, inland water, and ocean areas are conserved by 2050 [recognizing the rights of Indigenous Peoples and Local Communities].</w:t>
            </w:r>
          </w:p>
          <w:p w14:paraId="228AFB3E" w14:textId="77777777" w:rsidR="00275ED0" w:rsidRPr="00492F28" w:rsidRDefault="00275ED0" w:rsidP="00275ED0">
            <w:pPr>
              <w:rPr>
                <w:i/>
                <w:iCs/>
                <w:sz w:val="22"/>
                <w:szCs w:val="22"/>
              </w:rPr>
            </w:pPr>
          </w:p>
          <w:p w14:paraId="48D536F7" w14:textId="77777777" w:rsidR="00275ED0" w:rsidRPr="00492F28" w:rsidRDefault="00275ED0" w:rsidP="00275ED0">
            <w:pPr>
              <w:rPr>
                <w:i/>
                <w:iCs/>
                <w:sz w:val="22"/>
                <w:szCs w:val="22"/>
              </w:rPr>
            </w:pPr>
            <w:r w:rsidRPr="00492F28">
              <w:rPr>
                <w:i/>
                <w:iCs/>
                <w:sz w:val="22"/>
                <w:szCs w:val="22"/>
              </w:rPr>
              <w:t>Milestones:</w:t>
            </w:r>
          </w:p>
          <w:p w14:paraId="36AA7979" w14:textId="5F19E405" w:rsidR="00275ED0" w:rsidRPr="00492F28" w:rsidRDefault="00275ED0" w:rsidP="00275ED0">
            <w:pPr>
              <w:pStyle w:val="ListParagraph"/>
              <w:numPr>
                <w:ilvl w:val="0"/>
                <w:numId w:val="2"/>
              </w:numPr>
              <w:spacing w:after="0" w:line="240" w:lineRule="auto"/>
              <w:ind w:left="720"/>
              <w:rPr>
                <w:rFonts w:ascii="Times New Roman" w:hAnsi="Times New Roman" w:cs="Times New Roman"/>
                <w:i/>
                <w:iCs/>
              </w:rPr>
            </w:pPr>
            <w:r w:rsidRPr="00492F28">
              <w:rPr>
                <w:rFonts w:ascii="Times New Roman" w:hAnsi="Times New Roman" w:cs="Times New Roman"/>
                <w:i/>
                <w:iCs/>
              </w:rPr>
              <w:t>The area of natural ecosystems is increased to at least 30% by 2030</w:t>
            </w:r>
            <w:r w:rsidR="00F644FE">
              <w:rPr>
                <w:rFonts w:ascii="Times New Roman" w:hAnsi="Times New Roman" w:cs="Times New Roman"/>
                <w:i/>
                <w:iCs/>
              </w:rPr>
              <w:t xml:space="preserve"> (</w:t>
            </w:r>
            <w:proofErr w:type="spellStart"/>
            <w:r w:rsidR="00090A6D" w:rsidRPr="00090A6D">
              <w:rPr>
                <w:rFonts w:ascii="Times New Roman" w:hAnsi="Times New Roman" w:cs="Times New Roman"/>
                <w:i/>
                <w:iCs/>
              </w:rPr>
              <w:t>Dinerstein</w:t>
            </w:r>
            <w:proofErr w:type="spellEnd"/>
            <w:r w:rsidR="00090A6D">
              <w:rPr>
                <w:rFonts w:ascii="Times New Roman" w:hAnsi="Times New Roman" w:cs="Times New Roman"/>
                <w:i/>
                <w:iCs/>
              </w:rPr>
              <w:t xml:space="preserve"> et al.</w:t>
            </w:r>
            <w:r w:rsidR="00090A6D" w:rsidRPr="00090A6D">
              <w:rPr>
                <w:rFonts w:ascii="Times New Roman" w:hAnsi="Times New Roman" w:cs="Times New Roman"/>
                <w:i/>
                <w:iCs/>
              </w:rPr>
              <w:t xml:space="preserve"> 2020</w:t>
            </w:r>
            <w:r w:rsidR="00090A6D">
              <w:rPr>
                <w:rFonts w:ascii="Times New Roman" w:hAnsi="Times New Roman" w:cs="Times New Roman"/>
                <w:i/>
                <w:iCs/>
              </w:rPr>
              <w:t>)</w:t>
            </w:r>
          </w:p>
          <w:p w14:paraId="4502E555" w14:textId="6528E6AE" w:rsidR="00275ED0" w:rsidRPr="00492F28" w:rsidRDefault="00275ED0" w:rsidP="00275ED0">
            <w:pPr>
              <w:pStyle w:val="ListParagraph"/>
              <w:numPr>
                <w:ilvl w:val="0"/>
                <w:numId w:val="2"/>
              </w:numPr>
              <w:spacing w:after="0" w:line="240" w:lineRule="auto"/>
              <w:ind w:left="720"/>
              <w:rPr>
                <w:rFonts w:ascii="Times New Roman" w:hAnsi="Times New Roman" w:cs="Times New Roman"/>
                <w:i/>
                <w:iCs/>
              </w:rPr>
            </w:pPr>
            <w:r w:rsidRPr="00492F28">
              <w:rPr>
                <w:rFonts w:ascii="Times New Roman" w:hAnsi="Times New Roman" w:cs="Times New Roman"/>
                <w:i/>
                <w:iCs/>
              </w:rPr>
              <w:t>Natural area connectivity is enhanced on average by 20% by 2030</w:t>
            </w:r>
            <w:r w:rsidR="00E357C8">
              <w:rPr>
                <w:rFonts w:ascii="Times New Roman" w:hAnsi="Times New Roman" w:cs="Times New Roman"/>
                <w:i/>
                <w:iCs/>
              </w:rPr>
              <w:t xml:space="preserve"> (</w:t>
            </w:r>
            <w:proofErr w:type="spellStart"/>
            <w:r w:rsidR="00E357C8" w:rsidRPr="00090A6D">
              <w:rPr>
                <w:rFonts w:ascii="Times New Roman" w:hAnsi="Times New Roman" w:cs="Times New Roman"/>
                <w:i/>
                <w:iCs/>
              </w:rPr>
              <w:t>Dinerstein</w:t>
            </w:r>
            <w:proofErr w:type="spellEnd"/>
            <w:r w:rsidR="00E357C8">
              <w:rPr>
                <w:rFonts w:ascii="Times New Roman" w:hAnsi="Times New Roman" w:cs="Times New Roman"/>
                <w:i/>
                <w:iCs/>
              </w:rPr>
              <w:t xml:space="preserve"> et al.</w:t>
            </w:r>
            <w:r w:rsidR="00E357C8" w:rsidRPr="00090A6D">
              <w:rPr>
                <w:rFonts w:ascii="Times New Roman" w:hAnsi="Times New Roman" w:cs="Times New Roman"/>
                <w:i/>
                <w:iCs/>
              </w:rPr>
              <w:t xml:space="preserve"> 2020</w:t>
            </w:r>
            <w:r w:rsidR="00E357C8">
              <w:rPr>
                <w:rFonts w:ascii="Times New Roman" w:hAnsi="Times New Roman" w:cs="Times New Roman"/>
                <w:i/>
                <w:iCs/>
              </w:rPr>
              <w:t xml:space="preserve">; </w:t>
            </w:r>
            <w:proofErr w:type="spellStart"/>
            <w:r w:rsidR="00E357C8">
              <w:rPr>
                <w:rFonts w:ascii="Times New Roman" w:hAnsi="Times New Roman" w:cs="Times New Roman"/>
                <w:i/>
                <w:iCs/>
              </w:rPr>
              <w:t>Dinerstein</w:t>
            </w:r>
            <w:proofErr w:type="spellEnd"/>
            <w:r w:rsidR="00E357C8">
              <w:rPr>
                <w:rFonts w:ascii="Times New Roman" w:hAnsi="Times New Roman" w:cs="Times New Roman"/>
                <w:i/>
                <w:iCs/>
              </w:rPr>
              <w:t xml:space="preserve"> et al. 2019</w:t>
            </w:r>
            <w:r w:rsidR="006E3CDD">
              <w:rPr>
                <w:rFonts w:ascii="Times New Roman" w:hAnsi="Times New Roman" w:cs="Times New Roman"/>
                <w:i/>
                <w:iCs/>
              </w:rPr>
              <w:t>; Belote et al. 2020</w:t>
            </w:r>
            <w:r w:rsidR="00E357C8">
              <w:rPr>
                <w:rFonts w:ascii="Times New Roman" w:hAnsi="Times New Roman" w:cs="Times New Roman"/>
                <w:i/>
                <w:iCs/>
              </w:rPr>
              <w:t>)</w:t>
            </w:r>
          </w:p>
          <w:p w14:paraId="1B24C792" w14:textId="02086D50" w:rsidR="00275ED0" w:rsidRPr="00492F28" w:rsidRDefault="00275ED0" w:rsidP="00275ED0">
            <w:pPr>
              <w:pStyle w:val="ListParagraph"/>
              <w:numPr>
                <w:ilvl w:val="0"/>
                <w:numId w:val="2"/>
              </w:numPr>
              <w:spacing w:after="0" w:line="240" w:lineRule="auto"/>
              <w:ind w:left="720"/>
              <w:rPr>
                <w:rFonts w:ascii="Times New Roman" w:hAnsi="Times New Roman" w:cs="Times New Roman"/>
                <w:i/>
                <w:iCs/>
              </w:rPr>
            </w:pPr>
            <w:r w:rsidRPr="00492F28">
              <w:rPr>
                <w:rFonts w:ascii="Times New Roman" w:hAnsi="Times New Roman" w:cs="Times New Roman"/>
                <w:i/>
                <w:iCs/>
              </w:rPr>
              <w:t>Overall ecosystem integrity is enhanced on average by 2030</w:t>
            </w:r>
            <w:r w:rsidR="00885F71">
              <w:rPr>
                <w:rFonts w:ascii="Times New Roman" w:hAnsi="Times New Roman" w:cs="Times New Roman"/>
                <w:i/>
                <w:iCs/>
              </w:rPr>
              <w:t xml:space="preserve"> (</w:t>
            </w:r>
            <w:proofErr w:type="spellStart"/>
            <w:r w:rsidR="00885F71" w:rsidRPr="00090A6D">
              <w:rPr>
                <w:rFonts w:ascii="Times New Roman" w:hAnsi="Times New Roman" w:cs="Times New Roman"/>
                <w:i/>
                <w:iCs/>
              </w:rPr>
              <w:t>Dinerstein</w:t>
            </w:r>
            <w:proofErr w:type="spellEnd"/>
            <w:r w:rsidR="00885F71">
              <w:rPr>
                <w:rFonts w:ascii="Times New Roman" w:hAnsi="Times New Roman" w:cs="Times New Roman"/>
                <w:i/>
                <w:iCs/>
              </w:rPr>
              <w:t xml:space="preserve"> et al.</w:t>
            </w:r>
            <w:r w:rsidR="00885F71" w:rsidRPr="00090A6D">
              <w:rPr>
                <w:rFonts w:ascii="Times New Roman" w:hAnsi="Times New Roman" w:cs="Times New Roman"/>
                <w:i/>
                <w:iCs/>
              </w:rPr>
              <w:t xml:space="preserve"> 2020</w:t>
            </w:r>
            <w:r w:rsidR="00885F71">
              <w:rPr>
                <w:rFonts w:ascii="Times New Roman" w:hAnsi="Times New Roman" w:cs="Times New Roman"/>
                <w:i/>
                <w:iCs/>
              </w:rPr>
              <w:t xml:space="preserve">; </w:t>
            </w:r>
            <w:proofErr w:type="spellStart"/>
            <w:r w:rsidR="00885F71">
              <w:rPr>
                <w:rFonts w:ascii="Times New Roman" w:hAnsi="Times New Roman" w:cs="Times New Roman"/>
                <w:i/>
                <w:iCs/>
              </w:rPr>
              <w:t>Dinerstein</w:t>
            </w:r>
            <w:proofErr w:type="spellEnd"/>
            <w:r w:rsidR="00885F71">
              <w:rPr>
                <w:rFonts w:ascii="Times New Roman" w:hAnsi="Times New Roman" w:cs="Times New Roman"/>
                <w:i/>
                <w:iCs/>
              </w:rPr>
              <w:t xml:space="preserve"> et al. 2019)</w:t>
            </w:r>
          </w:p>
          <w:p w14:paraId="6D08EFC6" w14:textId="24339629" w:rsidR="00275ED0" w:rsidRPr="00397CD6" w:rsidRDefault="00275ED0" w:rsidP="00275ED0">
            <w:pPr>
              <w:pStyle w:val="ListParagraph"/>
              <w:numPr>
                <w:ilvl w:val="0"/>
                <w:numId w:val="2"/>
              </w:numPr>
              <w:spacing w:after="0" w:line="240" w:lineRule="auto"/>
              <w:ind w:left="720"/>
              <w:rPr>
                <w:rFonts w:ascii="Times New Roman" w:hAnsi="Times New Roman" w:cs="Times New Roman"/>
              </w:rPr>
            </w:pPr>
            <w:r w:rsidRPr="00492F28">
              <w:rPr>
                <w:rFonts w:ascii="Times New Roman" w:hAnsi="Times New Roman" w:cs="Times New Roman"/>
                <w:i/>
                <w:iCs/>
              </w:rPr>
              <w:t>Degraded lands in priority areas are restored by 15% by 2030</w:t>
            </w:r>
            <w:r w:rsidR="00885F71">
              <w:rPr>
                <w:rFonts w:ascii="Times New Roman" w:hAnsi="Times New Roman" w:cs="Times New Roman"/>
                <w:i/>
                <w:iCs/>
              </w:rPr>
              <w:t xml:space="preserve"> </w:t>
            </w:r>
            <w:r w:rsidR="00B911AF">
              <w:rPr>
                <w:rFonts w:ascii="Times New Roman" w:hAnsi="Times New Roman" w:cs="Times New Roman"/>
                <w:i/>
                <w:iCs/>
              </w:rPr>
              <w:t>(</w:t>
            </w:r>
            <w:proofErr w:type="spellStart"/>
            <w:r w:rsidR="00885F71" w:rsidRPr="00090A6D">
              <w:rPr>
                <w:rFonts w:ascii="Times New Roman" w:hAnsi="Times New Roman" w:cs="Times New Roman"/>
                <w:i/>
                <w:iCs/>
              </w:rPr>
              <w:t>Dinerstein</w:t>
            </w:r>
            <w:proofErr w:type="spellEnd"/>
            <w:r w:rsidR="00885F71">
              <w:rPr>
                <w:rFonts w:ascii="Times New Roman" w:hAnsi="Times New Roman" w:cs="Times New Roman"/>
                <w:i/>
                <w:iCs/>
              </w:rPr>
              <w:t xml:space="preserve"> et al.</w:t>
            </w:r>
            <w:r w:rsidR="00885F71" w:rsidRPr="00090A6D">
              <w:rPr>
                <w:rFonts w:ascii="Times New Roman" w:hAnsi="Times New Roman" w:cs="Times New Roman"/>
                <w:i/>
                <w:iCs/>
              </w:rPr>
              <w:t xml:space="preserve"> 2020</w:t>
            </w:r>
            <w:r w:rsidR="00885F71">
              <w:rPr>
                <w:rFonts w:ascii="Times New Roman" w:hAnsi="Times New Roman" w:cs="Times New Roman"/>
                <w:i/>
                <w:iCs/>
              </w:rPr>
              <w:t xml:space="preserve">; </w:t>
            </w:r>
            <w:proofErr w:type="spellStart"/>
            <w:r w:rsidR="00885F71">
              <w:rPr>
                <w:rFonts w:ascii="Times New Roman" w:hAnsi="Times New Roman" w:cs="Times New Roman"/>
                <w:i/>
                <w:iCs/>
              </w:rPr>
              <w:t>Dinerstein</w:t>
            </w:r>
            <w:proofErr w:type="spellEnd"/>
            <w:r w:rsidR="00885F71">
              <w:rPr>
                <w:rFonts w:ascii="Times New Roman" w:hAnsi="Times New Roman" w:cs="Times New Roman"/>
                <w:i/>
                <w:iCs/>
              </w:rPr>
              <w:t xml:space="preserve"> et al. 2019)</w:t>
            </w:r>
            <w:r w:rsidR="00492F28">
              <w:rPr>
                <w:rFonts w:ascii="Times New Roman" w:hAnsi="Times New Roman" w:cs="Times New Roman"/>
              </w:rPr>
              <w:t>”</w:t>
            </w:r>
            <w:r w:rsidRPr="00397CD6">
              <w:rPr>
                <w:rFonts w:ascii="Times New Roman" w:hAnsi="Times New Roman" w:cs="Times New Roman"/>
              </w:rPr>
              <w:t xml:space="preserve"> </w:t>
            </w:r>
          </w:p>
          <w:p w14:paraId="0AE36091" w14:textId="77777777" w:rsidR="00275ED0" w:rsidRPr="00397CD6" w:rsidRDefault="00275ED0" w:rsidP="00275ED0">
            <w:pPr>
              <w:pStyle w:val="ListParagraph"/>
              <w:spacing w:after="0" w:line="240" w:lineRule="auto"/>
              <w:ind w:left="1080"/>
              <w:rPr>
                <w:rFonts w:ascii="Times New Roman" w:hAnsi="Times New Roman" w:cs="Times New Roman"/>
              </w:rPr>
            </w:pPr>
          </w:p>
          <w:p w14:paraId="4FFC41DD" w14:textId="3A9B4BD6" w:rsidR="00275ED0" w:rsidRPr="00397CD6" w:rsidRDefault="00275ED0" w:rsidP="00275ED0">
            <w:pPr>
              <w:rPr>
                <w:sz w:val="22"/>
                <w:szCs w:val="22"/>
              </w:rPr>
            </w:pPr>
            <w:r w:rsidRPr="00397CD6">
              <w:rPr>
                <w:sz w:val="22"/>
                <w:szCs w:val="22"/>
              </w:rPr>
              <w:t>Additional text is suggested below to create a standalone Goal B to address human-induced extinctions.</w:t>
            </w:r>
          </w:p>
          <w:p w14:paraId="1B77950D" w14:textId="77777777" w:rsidR="00275ED0" w:rsidRPr="00397CD6" w:rsidRDefault="00275ED0" w:rsidP="00275ED0">
            <w:pPr>
              <w:rPr>
                <w:sz w:val="22"/>
                <w:szCs w:val="22"/>
              </w:rPr>
            </w:pPr>
          </w:p>
          <w:p w14:paraId="559DDE6D" w14:textId="77777777" w:rsidR="00275ED0" w:rsidRPr="00397CD6" w:rsidRDefault="00275ED0" w:rsidP="00275ED0">
            <w:pPr>
              <w:rPr>
                <w:sz w:val="22"/>
                <w:szCs w:val="22"/>
              </w:rPr>
            </w:pPr>
            <w:r w:rsidRPr="00397CD6">
              <w:rPr>
                <w:sz w:val="22"/>
                <w:szCs w:val="22"/>
              </w:rPr>
              <w:t xml:space="preserve">The scientific basis for these recommendations </w:t>
            </w:r>
            <w:proofErr w:type="gramStart"/>
            <w:r w:rsidRPr="00397CD6">
              <w:rPr>
                <w:sz w:val="22"/>
                <w:szCs w:val="22"/>
              </w:rPr>
              <w:t>are</w:t>
            </w:r>
            <w:proofErr w:type="gramEnd"/>
            <w:r w:rsidRPr="00397CD6">
              <w:rPr>
                <w:sz w:val="22"/>
                <w:szCs w:val="22"/>
              </w:rPr>
              <w:t>:</w:t>
            </w:r>
          </w:p>
          <w:p w14:paraId="246AD91C" w14:textId="6D268131" w:rsidR="00275ED0" w:rsidRDefault="00275ED0" w:rsidP="00275ED0">
            <w:pPr>
              <w:rPr>
                <w:sz w:val="22"/>
                <w:szCs w:val="22"/>
              </w:rPr>
            </w:pPr>
          </w:p>
          <w:p w14:paraId="793728C9" w14:textId="164177F4" w:rsidR="006E3CDD" w:rsidRPr="00E53545" w:rsidRDefault="006E3CDD" w:rsidP="00275ED0">
            <w:pPr>
              <w:rPr>
                <w:sz w:val="22"/>
                <w:szCs w:val="22"/>
              </w:rPr>
            </w:pPr>
            <w:r w:rsidRPr="00E53545">
              <w:rPr>
                <w:sz w:val="22"/>
                <w:szCs w:val="22"/>
              </w:rPr>
              <w:t xml:space="preserve">Belote, R. T., </w:t>
            </w:r>
            <w:proofErr w:type="spellStart"/>
            <w:r w:rsidRPr="00E53545">
              <w:rPr>
                <w:sz w:val="22"/>
                <w:szCs w:val="22"/>
              </w:rPr>
              <w:t>Beier</w:t>
            </w:r>
            <w:proofErr w:type="spellEnd"/>
            <w:r w:rsidRPr="00E53545">
              <w:rPr>
                <w:sz w:val="22"/>
                <w:szCs w:val="22"/>
              </w:rPr>
              <w:t xml:space="preserve">, P., Creech, T., </w:t>
            </w:r>
            <w:proofErr w:type="spellStart"/>
            <w:r w:rsidRPr="00E53545">
              <w:rPr>
                <w:sz w:val="22"/>
                <w:szCs w:val="22"/>
              </w:rPr>
              <w:t>Wurtzebach</w:t>
            </w:r>
            <w:proofErr w:type="spellEnd"/>
            <w:r w:rsidRPr="00E53545">
              <w:rPr>
                <w:sz w:val="22"/>
                <w:szCs w:val="22"/>
              </w:rPr>
              <w:t>, Z., &amp; Tabor, G. (2020). A framework for developing connectivity targets and indicators to guide global conservation efforts. Bioscience, 70(2), 122.</w:t>
            </w:r>
          </w:p>
          <w:p w14:paraId="1E387B8F" w14:textId="77777777" w:rsidR="006E3CDD" w:rsidRPr="00E53545" w:rsidRDefault="006E3CDD" w:rsidP="00275ED0">
            <w:pPr>
              <w:rPr>
                <w:sz w:val="22"/>
                <w:szCs w:val="22"/>
              </w:rPr>
            </w:pPr>
          </w:p>
          <w:p w14:paraId="2B6BF9D5" w14:textId="47F816B4" w:rsidR="00E337E5" w:rsidRDefault="00E337E5" w:rsidP="00275ED0">
            <w:pPr>
              <w:rPr>
                <w:sz w:val="22"/>
                <w:szCs w:val="22"/>
              </w:rPr>
            </w:pPr>
            <w:r w:rsidRPr="00E53545">
              <w:rPr>
                <w:sz w:val="22"/>
                <w:szCs w:val="22"/>
              </w:rPr>
              <w:t>Bradshaw,</w:t>
            </w:r>
            <w:r w:rsidRPr="00397CD6">
              <w:rPr>
                <w:sz w:val="22"/>
                <w:szCs w:val="22"/>
              </w:rPr>
              <w:t xml:space="preserve"> C. J., Ehrlich, P. R., Beattie, A., Ceballos, G., Crist, E., Diamond, J., &amp; Blumstein, D. T. (2021). Underestimating the challenges of avoiding a ghastly future. Frontiers in Conservation Science, 1, 9.</w:t>
            </w:r>
          </w:p>
          <w:p w14:paraId="04C61C0B" w14:textId="77777777" w:rsidR="00E337E5" w:rsidRPr="00397CD6" w:rsidRDefault="00E337E5" w:rsidP="00275ED0">
            <w:pPr>
              <w:rPr>
                <w:sz w:val="22"/>
                <w:szCs w:val="22"/>
              </w:rPr>
            </w:pPr>
          </w:p>
          <w:p w14:paraId="3217D506" w14:textId="77777777" w:rsidR="00275ED0" w:rsidRPr="00397CD6" w:rsidRDefault="00275ED0" w:rsidP="00275ED0">
            <w:pPr>
              <w:rPr>
                <w:sz w:val="22"/>
                <w:szCs w:val="22"/>
              </w:rPr>
            </w:pPr>
            <w:proofErr w:type="spellStart"/>
            <w:r w:rsidRPr="00397CD6">
              <w:rPr>
                <w:sz w:val="22"/>
                <w:szCs w:val="22"/>
              </w:rPr>
              <w:t>Dinerstein</w:t>
            </w:r>
            <w:proofErr w:type="spellEnd"/>
            <w:r w:rsidRPr="00397CD6">
              <w:rPr>
                <w:sz w:val="22"/>
                <w:szCs w:val="22"/>
              </w:rPr>
              <w:t xml:space="preserve">, E., Joshi, A. R., </w:t>
            </w:r>
            <w:proofErr w:type="spellStart"/>
            <w:r w:rsidRPr="00397CD6">
              <w:rPr>
                <w:sz w:val="22"/>
                <w:szCs w:val="22"/>
              </w:rPr>
              <w:t>Vynne</w:t>
            </w:r>
            <w:proofErr w:type="spellEnd"/>
            <w:r w:rsidRPr="00397CD6">
              <w:rPr>
                <w:sz w:val="22"/>
                <w:szCs w:val="22"/>
              </w:rPr>
              <w:t xml:space="preserve">, C., Lee, A. T. L., </w:t>
            </w:r>
            <w:proofErr w:type="spellStart"/>
            <w:r w:rsidRPr="00397CD6">
              <w:rPr>
                <w:sz w:val="22"/>
                <w:szCs w:val="22"/>
              </w:rPr>
              <w:t>Pharand-Deschênes</w:t>
            </w:r>
            <w:proofErr w:type="spellEnd"/>
            <w:r w:rsidRPr="00397CD6">
              <w:rPr>
                <w:sz w:val="22"/>
                <w:szCs w:val="22"/>
              </w:rPr>
              <w:t xml:space="preserve">, F., </w:t>
            </w:r>
            <w:proofErr w:type="spellStart"/>
            <w:r w:rsidRPr="00397CD6">
              <w:rPr>
                <w:sz w:val="22"/>
                <w:szCs w:val="22"/>
              </w:rPr>
              <w:t>França</w:t>
            </w:r>
            <w:proofErr w:type="spellEnd"/>
            <w:r w:rsidRPr="00397CD6">
              <w:rPr>
                <w:sz w:val="22"/>
                <w:szCs w:val="22"/>
              </w:rPr>
              <w:t>, M., ... &amp; Olson, D. (2020). A “Global Safety Net” to reverse biodiversity loss and stabilize Earth’s climate. Science advances, 6(36), eabb2824.</w:t>
            </w:r>
          </w:p>
          <w:p w14:paraId="57541674" w14:textId="77777777" w:rsidR="00275ED0" w:rsidRPr="00397CD6" w:rsidRDefault="00275ED0" w:rsidP="00275ED0">
            <w:pPr>
              <w:rPr>
                <w:sz w:val="22"/>
                <w:szCs w:val="22"/>
              </w:rPr>
            </w:pPr>
          </w:p>
          <w:p w14:paraId="4FEE40B9" w14:textId="77777777" w:rsidR="00275ED0" w:rsidRPr="00397CD6" w:rsidRDefault="00275ED0" w:rsidP="00275ED0">
            <w:pPr>
              <w:rPr>
                <w:sz w:val="22"/>
                <w:szCs w:val="22"/>
              </w:rPr>
            </w:pPr>
            <w:proofErr w:type="spellStart"/>
            <w:r w:rsidRPr="00397CD6">
              <w:rPr>
                <w:sz w:val="22"/>
                <w:szCs w:val="22"/>
              </w:rPr>
              <w:t>Dinerstein</w:t>
            </w:r>
            <w:proofErr w:type="spellEnd"/>
            <w:r w:rsidRPr="00397CD6">
              <w:rPr>
                <w:sz w:val="22"/>
                <w:szCs w:val="22"/>
              </w:rPr>
              <w:t xml:space="preserve">, E., </w:t>
            </w:r>
            <w:proofErr w:type="spellStart"/>
            <w:r w:rsidRPr="00397CD6">
              <w:rPr>
                <w:sz w:val="22"/>
                <w:szCs w:val="22"/>
              </w:rPr>
              <w:t>Vynne</w:t>
            </w:r>
            <w:proofErr w:type="spellEnd"/>
            <w:r w:rsidRPr="00397CD6">
              <w:rPr>
                <w:sz w:val="22"/>
                <w:szCs w:val="22"/>
              </w:rPr>
              <w:t xml:space="preserve">, C., Sala, E., Joshi, A. R., Fernando, S., Lovejoy, T. E., ... &amp; </w:t>
            </w:r>
            <w:proofErr w:type="spellStart"/>
            <w:r w:rsidRPr="00397CD6">
              <w:rPr>
                <w:sz w:val="22"/>
                <w:szCs w:val="22"/>
              </w:rPr>
              <w:t>Wikramanayake</w:t>
            </w:r>
            <w:proofErr w:type="spellEnd"/>
            <w:r w:rsidRPr="00397CD6">
              <w:rPr>
                <w:sz w:val="22"/>
                <w:szCs w:val="22"/>
              </w:rPr>
              <w:t>, E. (2019). A global deal for nature: guiding principles, milestones, and targets. Science advances, 5(4), eaaw2869.</w:t>
            </w:r>
          </w:p>
          <w:p w14:paraId="1B92E2B4" w14:textId="5015D128" w:rsidR="00275ED0" w:rsidRPr="00397CD6" w:rsidRDefault="00275ED0" w:rsidP="00275ED0">
            <w:pPr>
              <w:rPr>
                <w:sz w:val="22"/>
                <w:szCs w:val="22"/>
              </w:rPr>
            </w:pPr>
          </w:p>
        </w:tc>
      </w:tr>
      <w:tr w:rsidR="00275ED0" w:rsidRPr="000C0B6C" w14:paraId="30930566" w14:textId="77777777" w:rsidTr="6D3ACAB5">
        <w:trPr>
          <w:trHeight w:val="224"/>
        </w:trPr>
        <w:tc>
          <w:tcPr>
            <w:tcW w:w="773" w:type="dxa"/>
          </w:tcPr>
          <w:p w14:paraId="7E88CD75" w14:textId="04282948" w:rsidR="00275ED0" w:rsidRPr="00397CD6" w:rsidRDefault="00275ED0" w:rsidP="00275ED0">
            <w:pPr>
              <w:rPr>
                <w:sz w:val="22"/>
                <w:szCs w:val="22"/>
              </w:rPr>
            </w:pPr>
            <w:r w:rsidRPr="00397CD6">
              <w:rPr>
                <w:sz w:val="22"/>
                <w:szCs w:val="22"/>
              </w:rPr>
              <w:lastRenderedPageBreak/>
              <w:t>4-7</w:t>
            </w:r>
          </w:p>
        </w:tc>
        <w:tc>
          <w:tcPr>
            <w:tcW w:w="1231" w:type="dxa"/>
          </w:tcPr>
          <w:p w14:paraId="613F0F0B" w14:textId="54A2A191" w:rsidR="00275ED0" w:rsidRPr="00397CD6" w:rsidRDefault="00275ED0" w:rsidP="00275ED0">
            <w:pPr>
              <w:rPr>
                <w:sz w:val="22"/>
                <w:szCs w:val="22"/>
              </w:rPr>
            </w:pPr>
            <w:r w:rsidRPr="00397CD6">
              <w:rPr>
                <w:sz w:val="22"/>
                <w:szCs w:val="22"/>
              </w:rPr>
              <w:t>23-33</w:t>
            </w:r>
          </w:p>
        </w:tc>
        <w:tc>
          <w:tcPr>
            <w:tcW w:w="8184" w:type="dxa"/>
            <w:gridSpan w:val="2"/>
          </w:tcPr>
          <w:p w14:paraId="30C3EDA4" w14:textId="1EDE78B8" w:rsidR="00397CD6" w:rsidRDefault="00397CD6" w:rsidP="004039B4">
            <w:pPr>
              <w:rPr>
                <w:sz w:val="22"/>
                <w:szCs w:val="22"/>
              </w:rPr>
            </w:pPr>
            <w:r w:rsidRPr="6D3ACAB5">
              <w:rPr>
                <w:sz w:val="22"/>
                <w:szCs w:val="22"/>
              </w:rPr>
              <w:t>Goal B</w:t>
            </w:r>
          </w:p>
          <w:p w14:paraId="57CA0090" w14:textId="77777777" w:rsidR="00C41F5E" w:rsidRDefault="00C41F5E" w:rsidP="004039B4">
            <w:pPr>
              <w:rPr>
                <w:sz w:val="22"/>
                <w:szCs w:val="22"/>
              </w:rPr>
            </w:pPr>
          </w:p>
          <w:p w14:paraId="2157AD4B" w14:textId="38C263AD" w:rsidR="00C41F5E" w:rsidRDefault="00275ED0" w:rsidP="004039B4">
            <w:pPr>
              <w:rPr>
                <w:sz w:val="22"/>
                <w:szCs w:val="22"/>
              </w:rPr>
            </w:pPr>
            <w:r w:rsidRPr="6D3ACAB5">
              <w:rPr>
                <w:sz w:val="22"/>
                <w:szCs w:val="22"/>
              </w:rPr>
              <w:t xml:space="preserve">According to the IPBES Global Assessment Report, “human actions threaten more species with global extinction now than ever before,” and a growing body of scientific literature supports the notion that the world is </w:t>
            </w:r>
            <w:proofErr w:type="gramStart"/>
            <w:r w:rsidRPr="6D3ACAB5">
              <w:rPr>
                <w:sz w:val="22"/>
                <w:szCs w:val="22"/>
              </w:rPr>
              <w:t>in the midst of</w:t>
            </w:r>
            <w:proofErr w:type="gramEnd"/>
            <w:r w:rsidRPr="6D3ACAB5">
              <w:rPr>
                <w:sz w:val="22"/>
                <w:szCs w:val="22"/>
              </w:rPr>
              <w:t xml:space="preserve"> </w:t>
            </w:r>
            <w:r w:rsidR="004F6D57">
              <w:rPr>
                <w:sz w:val="22"/>
                <w:szCs w:val="22"/>
              </w:rPr>
              <w:t xml:space="preserve">a </w:t>
            </w:r>
            <w:r w:rsidRPr="6D3ACAB5">
              <w:rPr>
                <w:sz w:val="22"/>
                <w:szCs w:val="22"/>
              </w:rPr>
              <w:t xml:space="preserve">sixth, and this time </w:t>
            </w:r>
            <w:r w:rsidRPr="6D3ACAB5">
              <w:rPr>
                <w:sz w:val="22"/>
                <w:szCs w:val="22"/>
              </w:rPr>
              <w:lastRenderedPageBreak/>
              <w:t xml:space="preserve">uniquely anthropogenic, mass extinction. The IPBES Global Assessment Report further found that an estimated one million animal and plant species are currently threatened with extinction and that a third of these species became at risk of extinction within the past quarter century. Land- and sea-use change, direct exploitation, pollution, invasive species, and anthropogenic climate change are driving species toward extinction at a rate anywhere from tens to hundreds of times faster than the background extinction rate over the past 10 million years (IPBES 2019). </w:t>
            </w:r>
          </w:p>
          <w:p w14:paraId="7CFC0503" w14:textId="77777777" w:rsidR="00C41F5E" w:rsidRDefault="00C41F5E" w:rsidP="004039B4">
            <w:pPr>
              <w:rPr>
                <w:sz w:val="22"/>
                <w:szCs w:val="22"/>
              </w:rPr>
            </w:pPr>
          </w:p>
          <w:p w14:paraId="0BB83CDD" w14:textId="3B9FD004" w:rsidR="00275ED0" w:rsidRPr="00397CD6" w:rsidRDefault="00275ED0" w:rsidP="004039B4">
            <w:pPr>
              <w:rPr>
                <w:sz w:val="22"/>
                <w:szCs w:val="22"/>
              </w:rPr>
            </w:pPr>
            <w:r w:rsidRPr="6D3ACAB5">
              <w:rPr>
                <w:sz w:val="22"/>
                <w:szCs w:val="22"/>
              </w:rPr>
              <w:t>Species loss has serious implications for the ecosystem services that a healthy, biodiverse, natural world provides people (Bradshaw et al. 2021). The post-2020 Global Biodiversity Framework must include a standalone goal aimed at halting human-induced extinctions and increasing species abundance to reflect the transformative change that is required to protect the world’s remaining biodiversity and set it on a path toward recovery. We suggest:</w:t>
            </w:r>
          </w:p>
          <w:p w14:paraId="42BBE996" w14:textId="77777777" w:rsidR="00275ED0" w:rsidRPr="00397CD6" w:rsidRDefault="00275ED0" w:rsidP="004039B4">
            <w:pPr>
              <w:rPr>
                <w:sz w:val="22"/>
                <w:szCs w:val="22"/>
              </w:rPr>
            </w:pPr>
          </w:p>
          <w:p w14:paraId="3DFD0625" w14:textId="55C97B48" w:rsidR="00275ED0" w:rsidRPr="00492F28" w:rsidRDefault="00377B91" w:rsidP="6D3ACAB5">
            <w:pPr>
              <w:rPr>
                <w:i/>
                <w:iCs/>
                <w:sz w:val="22"/>
                <w:szCs w:val="22"/>
              </w:rPr>
            </w:pPr>
            <w:r w:rsidRPr="6D3ACAB5">
              <w:rPr>
                <w:sz w:val="22"/>
                <w:szCs w:val="22"/>
              </w:rPr>
              <w:t>“</w:t>
            </w:r>
            <w:r w:rsidR="00275ED0" w:rsidRPr="6D3ACAB5">
              <w:rPr>
                <w:i/>
                <w:iCs/>
                <w:sz w:val="22"/>
                <w:szCs w:val="22"/>
              </w:rPr>
              <w:t xml:space="preserve">Human-induced extinctions are prevented from 2021, and by 2050, no species are threatened with human-induced extinction. </w:t>
            </w:r>
          </w:p>
          <w:p w14:paraId="2EE18D70" w14:textId="77777777" w:rsidR="00275ED0" w:rsidRPr="00492F28" w:rsidRDefault="00275ED0" w:rsidP="00275ED0">
            <w:pPr>
              <w:rPr>
                <w:i/>
                <w:iCs/>
                <w:sz w:val="22"/>
                <w:szCs w:val="22"/>
              </w:rPr>
            </w:pPr>
          </w:p>
          <w:p w14:paraId="1DFBCCEB" w14:textId="77777777" w:rsidR="00275ED0" w:rsidRPr="00492F28" w:rsidRDefault="00275ED0" w:rsidP="00275ED0">
            <w:pPr>
              <w:rPr>
                <w:i/>
                <w:iCs/>
                <w:sz w:val="22"/>
                <w:szCs w:val="22"/>
              </w:rPr>
            </w:pPr>
            <w:r w:rsidRPr="00492F28">
              <w:rPr>
                <w:i/>
                <w:iCs/>
                <w:sz w:val="22"/>
                <w:szCs w:val="22"/>
              </w:rPr>
              <w:t>Milestones</w:t>
            </w:r>
          </w:p>
          <w:p w14:paraId="5FF114EF" w14:textId="40CC4649" w:rsidR="00275ED0" w:rsidRPr="00492F28" w:rsidRDefault="00275ED0" w:rsidP="00275ED0">
            <w:pPr>
              <w:pStyle w:val="ListParagraph"/>
              <w:numPr>
                <w:ilvl w:val="0"/>
                <w:numId w:val="1"/>
              </w:numPr>
              <w:spacing w:after="0" w:line="240" w:lineRule="auto"/>
              <w:rPr>
                <w:rFonts w:ascii="Times New Roman" w:hAnsi="Times New Roman" w:cs="Times New Roman"/>
                <w:i/>
                <w:iCs/>
              </w:rPr>
            </w:pPr>
            <w:r w:rsidRPr="00492F28">
              <w:rPr>
                <w:rFonts w:ascii="Times New Roman" w:hAnsi="Times New Roman" w:cs="Times New Roman"/>
                <w:i/>
                <w:iCs/>
              </w:rPr>
              <w:t>The number of species threatened with human-induced extinction is reduced by at least 20% by 2030. (Williams et. al, p. 12-13)</w:t>
            </w:r>
          </w:p>
          <w:p w14:paraId="3EBCEC31" w14:textId="4A7C18E1" w:rsidR="00275ED0" w:rsidRPr="00492F28" w:rsidRDefault="00275ED0" w:rsidP="00275ED0">
            <w:pPr>
              <w:pStyle w:val="ListParagraph"/>
              <w:numPr>
                <w:ilvl w:val="0"/>
                <w:numId w:val="1"/>
              </w:numPr>
              <w:spacing w:after="0" w:line="240" w:lineRule="auto"/>
              <w:rPr>
                <w:rFonts w:ascii="Times New Roman" w:hAnsi="Times New Roman" w:cs="Times New Roman"/>
                <w:i/>
                <w:iCs/>
              </w:rPr>
            </w:pPr>
            <w:r w:rsidRPr="00492F28">
              <w:rPr>
                <w:rFonts w:ascii="Times New Roman" w:hAnsi="Times New Roman" w:cs="Times New Roman"/>
                <w:i/>
                <w:iCs/>
              </w:rPr>
              <w:t xml:space="preserve">The </w:t>
            </w:r>
            <w:r w:rsidRPr="00492F28">
              <w:rPr>
                <w:rFonts w:ascii="Times New Roman" w:eastAsia="Times New Roman" w:hAnsi="Times New Roman" w:cs="Times New Roman"/>
                <w:i/>
                <w:iCs/>
                <w:color w:val="000000"/>
              </w:rPr>
              <w:t xml:space="preserve">population abundance </w:t>
            </w:r>
            <w:r w:rsidRPr="00492F28">
              <w:rPr>
                <w:rFonts w:ascii="Times New Roman" w:hAnsi="Times New Roman" w:cs="Times New Roman"/>
                <w:i/>
                <w:iCs/>
              </w:rPr>
              <w:t>of all threatened species has increased on average by 50% by 2030. (Williams, et. al, p. 11). See note below.</w:t>
            </w:r>
          </w:p>
          <w:p w14:paraId="06CE20BD" w14:textId="4B8FF0B9" w:rsidR="00275ED0" w:rsidRPr="00397CD6" w:rsidRDefault="00275ED0" w:rsidP="00275ED0">
            <w:pPr>
              <w:pStyle w:val="ListParagraph"/>
              <w:numPr>
                <w:ilvl w:val="0"/>
                <w:numId w:val="1"/>
              </w:numPr>
              <w:spacing w:after="0" w:line="240" w:lineRule="auto"/>
              <w:rPr>
                <w:rFonts w:ascii="Times New Roman" w:hAnsi="Times New Roman" w:cs="Times New Roman"/>
              </w:rPr>
            </w:pPr>
            <w:r w:rsidRPr="00492F28">
              <w:rPr>
                <w:rFonts w:ascii="Times New Roman" w:hAnsi="Times New Roman" w:cs="Times New Roman"/>
                <w:i/>
                <w:iCs/>
              </w:rPr>
              <w:t>Genetic diversity of species is maintained or enhanced on average by 2030. (Williams et. al, p. 11, noting that human-induced extinction would result in a loss of genetic diversity).</w:t>
            </w:r>
            <w:r w:rsidR="00377B91">
              <w:rPr>
                <w:rFonts w:ascii="Times New Roman" w:hAnsi="Times New Roman" w:cs="Times New Roman"/>
              </w:rPr>
              <w:t>”</w:t>
            </w:r>
          </w:p>
          <w:p w14:paraId="04118439" w14:textId="42F2A382" w:rsidR="00275ED0" w:rsidRPr="00397CD6" w:rsidRDefault="00275ED0" w:rsidP="00275ED0">
            <w:pPr>
              <w:rPr>
                <w:sz w:val="22"/>
                <w:szCs w:val="22"/>
              </w:rPr>
            </w:pPr>
          </w:p>
          <w:p w14:paraId="717780E6" w14:textId="7684F916" w:rsidR="00275ED0" w:rsidRPr="00397CD6" w:rsidRDefault="00275ED0" w:rsidP="00275ED0">
            <w:pPr>
              <w:rPr>
                <w:sz w:val="22"/>
                <w:szCs w:val="22"/>
              </w:rPr>
            </w:pPr>
            <w:r w:rsidRPr="00397CD6">
              <w:rPr>
                <w:sz w:val="22"/>
                <w:szCs w:val="22"/>
              </w:rPr>
              <w:t>The scientific basis for these recommendations is Williams et al</w:t>
            </w:r>
            <w:r w:rsidR="00CA7C4E">
              <w:rPr>
                <w:sz w:val="22"/>
                <w:szCs w:val="22"/>
              </w:rPr>
              <w:t>.</w:t>
            </w:r>
            <w:r w:rsidRPr="00397CD6">
              <w:rPr>
                <w:sz w:val="22"/>
                <w:szCs w:val="22"/>
              </w:rPr>
              <w:t xml:space="preserve"> </w:t>
            </w:r>
            <w:r w:rsidR="00CA7C4E">
              <w:rPr>
                <w:sz w:val="22"/>
                <w:szCs w:val="22"/>
              </w:rPr>
              <w:t>(</w:t>
            </w:r>
            <w:r w:rsidRPr="00397CD6">
              <w:rPr>
                <w:sz w:val="22"/>
                <w:szCs w:val="22"/>
              </w:rPr>
              <w:t>2020</w:t>
            </w:r>
            <w:r w:rsidR="00CA7C4E">
              <w:rPr>
                <w:sz w:val="22"/>
                <w:szCs w:val="22"/>
              </w:rPr>
              <w:t>)</w:t>
            </w:r>
            <w:r w:rsidRPr="00397CD6">
              <w:rPr>
                <w:sz w:val="22"/>
                <w:szCs w:val="22"/>
              </w:rPr>
              <w:t xml:space="preserve">, including to prevent extinctions from 2021. Our recommended milestone (ii), however, represents a significant increase in ambition from that paper’s recommendation of a 20% increase in population abundance all native species by 2030, and focuses on threatened species. </w:t>
            </w:r>
          </w:p>
          <w:p w14:paraId="5AE6F35E" w14:textId="0CB9D753" w:rsidR="00275ED0" w:rsidRDefault="00275ED0" w:rsidP="00275ED0">
            <w:pPr>
              <w:rPr>
                <w:sz w:val="22"/>
                <w:szCs w:val="22"/>
                <w:shd w:val="clear" w:color="auto" w:fill="FFFFFF"/>
              </w:rPr>
            </w:pPr>
          </w:p>
          <w:p w14:paraId="50864140" w14:textId="1E381076" w:rsidR="00E337E5" w:rsidRDefault="00E337E5" w:rsidP="00275ED0">
            <w:pPr>
              <w:rPr>
                <w:sz w:val="22"/>
                <w:szCs w:val="22"/>
              </w:rPr>
            </w:pPr>
            <w:r w:rsidRPr="00397CD6">
              <w:rPr>
                <w:sz w:val="22"/>
                <w:szCs w:val="22"/>
              </w:rPr>
              <w:t xml:space="preserve">The scientific basis for these recommendations </w:t>
            </w:r>
            <w:proofErr w:type="gramStart"/>
            <w:r w:rsidRPr="00397CD6">
              <w:rPr>
                <w:sz w:val="22"/>
                <w:szCs w:val="22"/>
              </w:rPr>
              <w:t>are</w:t>
            </w:r>
            <w:proofErr w:type="gramEnd"/>
            <w:r w:rsidRPr="00397CD6">
              <w:rPr>
                <w:sz w:val="22"/>
                <w:szCs w:val="22"/>
              </w:rPr>
              <w:t>:</w:t>
            </w:r>
          </w:p>
          <w:p w14:paraId="67DC33D7" w14:textId="77777777" w:rsidR="00E337E5" w:rsidRDefault="00E337E5" w:rsidP="00275ED0">
            <w:pPr>
              <w:rPr>
                <w:sz w:val="22"/>
                <w:szCs w:val="22"/>
                <w:shd w:val="clear" w:color="auto" w:fill="FFFFFF"/>
              </w:rPr>
            </w:pPr>
          </w:p>
          <w:p w14:paraId="78B76E1F" w14:textId="56F5E252" w:rsidR="00E337E5" w:rsidRDefault="00E337E5" w:rsidP="00275ED0">
            <w:pPr>
              <w:rPr>
                <w:sz w:val="22"/>
                <w:szCs w:val="22"/>
              </w:rPr>
            </w:pPr>
            <w:r w:rsidRPr="00397CD6">
              <w:rPr>
                <w:sz w:val="22"/>
                <w:szCs w:val="22"/>
              </w:rPr>
              <w:t>Bradshaw, C. J., Ehrlich, P. R., Beattie, A., Ceballos, G., Crist, E., Diamond, J., ... &amp; Blumstein, D. T. (2021). Underestimating the challenges of avoiding a ghastly future. Frontiers in Conservation Science, 1, 9.</w:t>
            </w:r>
          </w:p>
          <w:p w14:paraId="31F8378F" w14:textId="77777777" w:rsidR="00E337E5" w:rsidRDefault="00E337E5" w:rsidP="00275ED0">
            <w:pPr>
              <w:rPr>
                <w:sz w:val="22"/>
                <w:szCs w:val="22"/>
                <w:shd w:val="clear" w:color="auto" w:fill="FFFFFF"/>
              </w:rPr>
            </w:pPr>
          </w:p>
          <w:p w14:paraId="566DA70C" w14:textId="4B31AD0B" w:rsidR="00315570" w:rsidRDefault="00315570" w:rsidP="00275ED0">
            <w:pPr>
              <w:rPr>
                <w:sz w:val="22"/>
                <w:szCs w:val="22"/>
                <w:shd w:val="clear" w:color="auto" w:fill="FFFFFF"/>
              </w:rPr>
            </w:pPr>
            <w:r w:rsidRPr="00315570">
              <w:rPr>
                <w:sz w:val="22"/>
                <w:szCs w:val="22"/>
                <w:shd w:val="clear" w:color="auto" w:fill="FFFFFF"/>
              </w:rPr>
              <w:t xml:space="preserve">IPBES (2019): Global assessment report on biodiversity and ecosystem services of the Intergovernmental Science-Policy Platform on Biodiversity and Ecosystem Services. E. S. </w:t>
            </w:r>
            <w:proofErr w:type="spellStart"/>
            <w:r w:rsidRPr="00315570">
              <w:rPr>
                <w:sz w:val="22"/>
                <w:szCs w:val="22"/>
                <w:shd w:val="clear" w:color="auto" w:fill="FFFFFF"/>
              </w:rPr>
              <w:t>Brondizio</w:t>
            </w:r>
            <w:proofErr w:type="spellEnd"/>
            <w:r w:rsidRPr="00315570">
              <w:rPr>
                <w:sz w:val="22"/>
                <w:szCs w:val="22"/>
                <w:shd w:val="clear" w:color="auto" w:fill="FFFFFF"/>
              </w:rPr>
              <w:t xml:space="preserve">, J. </w:t>
            </w:r>
            <w:proofErr w:type="spellStart"/>
            <w:r w:rsidRPr="00315570">
              <w:rPr>
                <w:sz w:val="22"/>
                <w:szCs w:val="22"/>
                <w:shd w:val="clear" w:color="auto" w:fill="FFFFFF"/>
              </w:rPr>
              <w:t>Settele</w:t>
            </w:r>
            <w:proofErr w:type="spellEnd"/>
            <w:r w:rsidRPr="00315570">
              <w:rPr>
                <w:sz w:val="22"/>
                <w:szCs w:val="22"/>
                <w:shd w:val="clear" w:color="auto" w:fill="FFFFFF"/>
              </w:rPr>
              <w:t>, S. Díaz, and H. T. Ngo (editors). IPBES secretariat, Bonn, Germany.</w:t>
            </w:r>
          </w:p>
          <w:p w14:paraId="054B64C1" w14:textId="77777777" w:rsidR="00315570" w:rsidRPr="00397CD6" w:rsidRDefault="00315570" w:rsidP="00275ED0">
            <w:pPr>
              <w:rPr>
                <w:sz w:val="22"/>
                <w:szCs w:val="22"/>
                <w:shd w:val="clear" w:color="auto" w:fill="FFFFFF"/>
              </w:rPr>
            </w:pPr>
          </w:p>
          <w:p w14:paraId="1B565AE6" w14:textId="749D9217" w:rsidR="00275ED0" w:rsidRPr="00397CD6" w:rsidRDefault="00275ED0" w:rsidP="00275ED0">
            <w:pPr>
              <w:rPr>
                <w:color w:val="4A4A4A"/>
                <w:sz w:val="22"/>
                <w:szCs w:val="22"/>
                <w:shd w:val="clear" w:color="auto" w:fill="FFFFFF"/>
              </w:rPr>
            </w:pPr>
            <w:r w:rsidRPr="00397CD6">
              <w:rPr>
                <w:sz w:val="22"/>
                <w:szCs w:val="22"/>
                <w:shd w:val="clear" w:color="auto" w:fill="FFFFFF"/>
              </w:rPr>
              <w:t xml:space="preserve">Williams, B.A.; Watson, J.E.; Butchart, S.H.; Ward, M.; Brooks, T.M.; Butt, N.; </w:t>
            </w:r>
            <w:proofErr w:type="spellStart"/>
            <w:r w:rsidRPr="00397CD6">
              <w:rPr>
                <w:sz w:val="22"/>
                <w:szCs w:val="22"/>
                <w:shd w:val="clear" w:color="auto" w:fill="FFFFFF"/>
              </w:rPr>
              <w:t>Bolam</w:t>
            </w:r>
            <w:proofErr w:type="spellEnd"/>
            <w:r w:rsidRPr="00397CD6">
              <w:rPr>
                <w:sz w:val="22"/>
                <w:szCs w:val="22"/>
                <w:shd w:val="clear" w:color="auto" w:fill="FFFFFF"/>
              </w:rPr>
              <w:t>, F.C.; Stuart, S.N.; Mair, L.; McGowan, P.J.K.; Gregory, R.; Hilton-Taylor, C.; Mallon, D.; Harrison, I.; Simmonds, J.S. A Robust Goal Is Needed for Species in the Post-2020 Global Biodiversity Framework. </w:t>
            </w:r>
            <w:r w:rsidRPr="00397CD6">
              <w:rPr>
                <w:rStyle w:val="Emphasis"/>
                <w:sz w:val="22"/>
                <w:szCs w:val="22"/>
                <w:shd w:val="clear" w:color="auto" w:fill="FFFFFF"/>
              </w:rPr>
              <w:t>Preprints</w:t>
            </w:r>
            <w:r w:rsidRPr="00397CD6">
              <w:rPr>
                <w:sz w:val="22"/>
                <w:szCs w:val="22"/>
                <w:shd w:val="clear" w:color="auto" w:fill="FFFFFF"/>
              </w:rPr>
              <w:t> 2020, 2020020240 pp. 5-11</w:t>
            </w:r>
          </w:p>
          <w:p w14:paraId="4B30F77B" w14:textId="3DF54E6A" w:rsidR="00275ED0" w:rsidRPr="00397CD6" w:rsidRDefault="00275ED0" w:rsidP="00275ED0">
            <w:pPr>
              <w:rPr>
                <w:sz w:val="22"/>
                <w:szCs w:val="22"/>
              </w:rPr>
            </w:pPr>
          </w:p>
        </w:tc>
      </w:tr>
      <w:tr w:rsidR="00275ED0" w:rsidRPr="000C0B6C" w14:paraId="419DB47A" w14:textId="77777777" w:rsidTr="6D3ACAB5">
        <w:trPr>
          <w:trHeight w:val="224"/>
        </w:trPr>
        <w:tc>
          <w:tcPr>
            <w:tcW w:w="773" w:type="dxa"/>
          </w:tcPr>
          <w:p w14:paraId="583A2152" w14:textId="3202EE4B" w:rsidR="00275ED0" w:rsidRPr="00397CD6" w:rsidRDefault="00275ED0" w:rsidP="00275ED0">
            <w:pPr>
              <w:rPr>
                <w:sz w:val="22"/>
                <w:szCs w:val="22"/>
              </w:rPr>
            </w:pPr>
            <w:r w:rsidRPr="00397CD6">
              <w:rPr>
                <w:sz w:val="22"/>
                <w:szCs w:val="22"/>
              </w:rPr>
              <w:lastRenderedPageBreak/>
              <w:t>12-13</w:t>
            </w:r>
          </w:p>
        </w:tc>
        <w:tc>
          <w:tcPr>
            <w:tcW w:w="1231" w:type="dxa"/>
          </w:tcPr>
          <w:p w14:paraId="491D28B8" w14:textId="6493B875" w:rsidR="00275ED0" w:rsidRPr="00397CD6" w:rsidRDefault="780F5B84" w:rsidP="00275ED0">
            <w:pPr>
              <w:rPr>
                <w:sz w:val="22"/>
                <w:szCs w:val="22"/>
              </w:rPr>
            </w:pPr>
            <w:r w:rsidRPr="6D3ACAB5">
              <w:rPr>
                <w:sz w:val="22"/>
                <w:szCs w:val="22"/>
              </w:rPr>
              <w:t>54-56</w:t>
            </w:r>
          </w:p>
        </w:tc>
        <w:tc>
          <w:tcPr>
            <w:tcW w:w="8184" w:type="dxa"/>
            <w:gridSpan w:val="2"/>
          </w:tcPr>
          <w:p w14:paraId="317D884E" w14:textId="01BE33DB" w:rsidR="780F5B84" w:rsidRDefault="780F5B84" w:rsidP="6D3ACAB5">
            <w:pPr>
              <w:rPr>
                <w:color w:val="000000" w:themeColor="text1"/>
                <w:sz w:val="22"/>
                <w:szCs w:val="22"/>
              </w:rPr>
            </w:pPr>
            <w:r w:rsidRPr="6D3ACAB5">
              <w:rPr>
                <w:color w:val="000000" w:themeColor="text1"/>
                <w:sz w:val="22"/>
                <w:szCs w:val="22"/>
              </w:rPr>
              <w:t>Target 2</w:t>
            </w:r>
          </w:p>
          <w:p w14:paraId="24778E3C" w14:textId="091FD4B0" w:rsidR="6D3ACAB5" w:rsidRDefault="6D3ACAB5" w:rsidP="6D3ACAB5">
            <w:pPr>
              <w:rPr>
                <w:color w:val="000000" w:themeColor="text1"/>
                <w:sz w:val="22"/>
                <w:szCs w:val="22"/>
              </w:rPr>
            </w:pPr>
          </w:p>
          <w:p w14:paraId="5F9093A6" w14:textId="699DA586" w:rsidR="780F5B84" w:rsidRDefault="780F5B84" w:rsidP="6D3ACAB5">
            <w:pPr>
              <w:rPr>
                <w:color w:val="000000" w:themeColor="text1"/>
                <w:sz w:val="22"/>
                <w:szCs w:val="22"/>
              </w:rPr>
            </w:pPr>
            <w:r w:rsidRPr="6D3ACAB5">
              <w:rPr>
                <w:color w:val="000000" w:themeColor="text1"/>
                <w:sz w:val="22"/>
                <w:szCs w:val="22"/>
              </w:rPr>
              <w:t>According to IPBES, habitat destruction is the leading driver of the extinction crisis</w:t>
            </w:r>
            <w:r w:rsidR="1EB6B361" w:rsidRPr="6D3ACAB5">
              <w:rPr>
                <w:color w:val="000000" w:themeColor="text1"/>
                <w:sz w:val="22"/>
                <w:szCs w:val="22"/>
              </w:rPr>
              <w:t xml:space="preserve"> for terrestrial species</w:t>
            </w:r>
            <w:r w:rsidRPr="6D3ACAB5">
              <w:rPr>
                <w:color w:val="000000" w:themeColor="text1"/>
                <w:sz w:val="22"/>
                <w:szCs w:val="22"/>
              </w:rPr>
              <w:t xml:space="preserve"> (IPBES 2019). The conversion of natural habitat for infrastructure </w:t>
            </w:r>
            <w:r w:rsidRPr="6D3ACAB5">
              <w:rPr>
                <w:color w:val="000000" w:themeColor="text1"/>
                <w:sz w:val="22"/>
                <w:szCs w:val="22"/>
              </w:rPr>
              <w:lastRenderedPageBreak/>
              <w:t>development, agriculture, resource extraction, and other anthropogenic use drives species loss and increases the risk of zoonotic disease spillover (UNEP 2020). Habitat loss also weakens ecosystem resilience against climate change and, if allowed to continue at current rates, will jeopardize the ability to remain below a 1.5°C rise in average global temperature (</w:t>
            </w:r>
            <w:proofErr w:type="spellStart"/>
            <w:r w:rsidRPr="6D3ACAB5">
              <w:rPr>
                <w:color w:val="000000" w:themeColor="text1"/>
                <w:sz w:val="22"/>
                <w:szCs w:val="22"/>
              </w:rPr>
              <w:t>Dinerstein</w:t>
            </w:r>
            <w:proofErr w:type="spellEnd"/>
            <w:r w:rsidRPr="6D3ACAB5">
              <w:rPr>
                <w:color w:val="000000" w:themeColor="text1"/>
                <w:sz w:val="22"/>
                <w:szCs w:val="22"/>
              </w:rPr>
              <w:t xml:space="preserve"> et al</w:t>
            </w:r>
            <w:r w:rsidRPr="6D3ACAB5">
              <w:rPr>
                <w:i/>
                <w:iCs/>
                <w:color w:val="000000" w:themeColor="text1"/>
                <w:sz w:val="22"/>
                <w:szCs w:val="22"/>
              </w:rPr>
              <w:t>.</w:t>
            </w:r>
            <w:r w:rsidRPr="6D3ACAB5">
              <w:rPr>
                <w:color w:val="000000" w:themeColor="text1"/>
                <w:sz w:val="22"/>
                <w:szCs w:val="22"/>
              </w:rPr>
              <w:t xml:space="preserve"> 2019). The world’s oceans are under growing pressure from commercial fishing, development, and maritime shipping, among other anthropogenic drivers of marine biodiversity loss (IPBES 2019). The increasing rate of overexploitation</w:t>
            </w:r>
            <w:r w:rsidR="4C54D485" w:rsidRPr="6D3ACAB5">
              <w:rPr>
                <w:color w:val="000000" w:themeColor="text1"/>
                <w:sz w:val="22"/>
                <w:szCs w:val="22"/>
              </w:rPr>
              <w:t xml:space="preserve"> of</w:t>
            </w:r>
            <w:r w:rsidRPr="6D3ACAB5">
              <w:rPr>
                <w:color w:val="000000" w:themeColor="text1"/>
                <w:sz w:val="22"/>
                <w:szCs w:val="22"/>
              </w:rPr>
              <w:t xml:space="preserve"> our oceans together with insufficient area set aside for protection has left marine biodiversity depleted and unable to recover to levels that will support healthy ecosystems and meet our food security needs.</w:t>
            </w:r>
          </w:p>
          <w:p w14:paraId="087E2DEF" w14:textId="7F039465" w:rsidR="780F5B84" w:rsidRDefault="780F5B84" w:rsidP="6D3ACAB5">
            <w:pPr>
              <w:rPr>
                <w:color w:val="000000" w:themeColor="text1"/>
                <w:sz w:val="22"/>
                <w:szCs w:val="22"/>
              </w:rPr>
            </w:pPr>
            <w:r w:rsidRPr="6D3ACAB5">
              <w:rPr>
                <w:color w:val="000000" w:themeColor="text1"/>
                <w:sz w:val="22"/>
                <w:szCs w:val="22"/>
              </w:rPr>
              <w:t xml:space="preserve"> </w:t>
            </w:r>
          </w:p>
          <w:p w14:paraId="6432E101" w14:textId="7B22118E" w:rsidR="780F5B84" w:rsidRDefault="780F5B84" w:rsidP="6D3ACAB5">
            <w:pPr>
              <w:rPr>
                <w:color w:val="000000" w:themeColor="text1"/>
                <w:sz w:val="22"/>
                <w:szCs w:val="22"/>
              </w:rPr>
            </w:pPr>
            <w:r w:rsidRPr="6D3ACAB5">
              <w:rPr>
                <w:color w:val="000000" w:themeColor="text1"/>
                <w:sz w:val="22"/>
                <w:szCs w:val="22"/>
              </w:rPr>
              <w:t xml:space="preserve">Only by protecting remaining intact and interconnected areas of land, inland waters, and ocean can we reverse the trends of habitat loss, degradation, and fragmentation, and safeguard the natural ecosystems that wild species and humans depend on for survival (Baillie and Zhang 2018; O’Leary et al. 2016; Wilson 2016). Parties must adopt a post-2020 GBF target that will provide meaningful protection of at least 30 percent of the world’s terrestrial and </w:t>
            </w:r>
            <w:r w:rsidR="407AA289" w:rsidRPr="6D3ACAB5">
              <w:rPr>
                <w:color w:val="000000" w:themeColor="text1"/>
                <w:sz w:val="22"/>
                <w:szCs w:val="22"/>
              </w:rPr>
              <w:t xml:space="preserve">inland </w:t>
            </w:r>
            <w:r w:rsidRPr="6D3ACAB5">
              <w:rPr>
                <w:color w:val="000000" w:themeColor="text1"/>
                <w:sz w:val="22"/>
                <w:szCs w:val="22"/>
              </w:rPr>
              <w:t>water spaces and 30 percent of the ocean by 2030. This target must be achieved through a truly collaborative process between international institutions, governments, and people, with particular focus on Indigenous Peoples and compliance within the principle of free, prior, and informed consent.</w:t>
            </w:r>
          </w:p>
          <w:p w14:paraId="500233A2" w14:textId="78629119" w:rsidR="6D3ACAB5" w:rsidRDefault="6D3ACAB5" w:rsidP="6D3ACAB5">
            <w:pPr>
              <w:rPr>
                <w:color w:val="000000" w:themeColor="text1"/>
              </w:rPr>
            </w:pPr>
          </w:p>
          <w:p w14:paraId="27539444" w14:textId="528109EE" w:rsidR="143C4820" w:rsidRDefault="143C4820" w:rsidP="6D3ACAB5">
            <w:pPr>
              <w:rPr>
                <w:color w:val="000000" w:themeColor="text1"/>
                <w:sz w:val="22"/>
                <w:szCs w:val="22"/>
              </w:rPr>
            </w:pPr>
            <w:r w:rsidRPr="6D3ACAB5">
              <w:rPr>
                <w:color w:val="000000" w:themeColor="text1"/>
                <w:sz w:val="22"/>
                <w:szCs w:val="22"/>
              </w:rPr>
              <w:t xml:space="preserve">We suggest the following revised text for Target 2: </w:t>
            </w:r>
          </w:p>
          <w:p w14:paraId="63FD2465" w14:textId="41080D1F" w:rsidR="6D3ACAB5" w:rsidRDefault="6D3ACAB5" w:rsidP="6D3ACAB5">
            <w:pPr>
              <w:rPr>
                <w:i/>
                <w:iCs/>
                <w:color w:val="000000" w:themeColor="text1"/>
                <w:sz w:val="22"/>
                <w:szCs w:val="22"/>
              </w:rPr>
            </w:pPr>
          </w:p>
          <w:p w14:paraId="3B0E4944" w14:textId="030001E8" w:rsidR="143C4820" w:rsidRDefault="143C4820" w:rsidP="6D3ACAB5">
            <w:pPr>
              <w:rPr>
                <w:color w:val="000000" w:themeColor="text1"/>
                <w:sz w:val="22"/>
                <w:szCs w:val="22"/>
              </w:rPr>
            </w:pPr>
            <w:r w:rsidRPr="6D3ACAB5">
              <w:rPr>
                <w:i/>
                <w:iCs/>
                <w:color w:val="000000" w:themeColor="text1"/>
                <w:sz w:val="22"/>
                <w:szCs w:val="22"/>
              </w:rPr>
              <w:t>“By 2030, protect at least 30% of land and inland water areas and at least 30% of global ocean areas through effectively and equitably-managed, ecologically-representative, and well-connected systems of protected areas and other effective area-based conservation measures free from harmful industrial and non-industrial activities, with a focus on land, inland water, and ocean areas that are particularly important for biodiversity, while recognizing the rights of Indigenous Peoples and Local Communities including their right to Free, Prior, and Informed Consent.”</w:t>
            </w:r>
          </w:p>
          <w:p w14:paraId="4F5D0402" w14:textId="4E8D4BE2" w:rsidR="780F5B84" w:rsidRDefault="780F5B84" w:rsidP="6D3ACAB5">
            <w:pPr>
              <w:rPr>
                <w:color w:val="000000" w:themeColor="text1"/>
                <w:sz w:val="22"/>
                <w:szCs w:val="22"/>
              </w:rPr>
            </w:pPr>
            <w:r w:rsidRPr="6D3ACAB5">
              <w:rPr>
                <w:color w:val="000000" w:themeColor="text1"/>
                <w:sz w:val="22"/>
                <w:szCs w:val="22"/>
              </w:rPr>
              <w:t xml:space="preserve"> </w:t>
            </w:r>
          </w:p>
          <w:p w14:paraId="7FE90E59" w14:textId="185D04D7" w:rsidR="780F5B84" w:rsidRDefault="780F5B84" w:rsidP="6D3ACAB5">
            <w:pPr>
              <w:rPr>
                <w:color w:val="000000" w:themeColor="text1"/>
                <w:sz w:val="22"/>
                <w:szCs w:val="22"/>
              </w:rPr>
            </w:pPr>
            <w:r w:rsidRPr="6D3ACAB5">
              <w:rPr>
                <w:color w:val="000000" w:themeColor="text1"/>
                <w:sz w:val="22"/>
                <w:szCs w:val="22"/>
              </w:rPr>
              <w:t>The scientific support for these recommendations includes:</w:t>
            </w:r>
          </w:p>
          <w:p w14:paraId="52EAEA5B" w14:textId="50229BA5" w:rsidR="780F5B84" w:rsidRDefault="780F5B84" w:rsidP="6D3ACAB5">
            <w:pPr>
              <w:rPr>
                <w:color w:val="000000" w:themeColor="text1"/>
                <w:sz w:val="22"/>
                <w:szCs w:val="22"/>
              </w:rPr>
            </w:pPr>
            <w:r w:rsidRPr="6D3ACAB5">
              <w:rPr>
                <w:color w:val="000000" w:themeColor="text1"/>
                <w:sz w:val="22"/>
                <w:szCs w:val="22"/>
              </w:rPr>
              <w:t xml:space="preserve"> </w:t>
            </w:r>
          </w:p>
          <w:p w14:paraId="06AECD26" w14:textId="1B63820E" w:rsidR="780F5B84" w:rsidRDefault="780F5B84" w:rsidP="6D3ACAB5">
            <w:pPr>
              <w:rPr>
                <w:color w:val="000000" w:themeColor="text1"/>
                <w:sz w:val="22"/>
                <w:szCs w:val="22"/>
              </w:rPr>
            </w:pPr>
            <w:r w:rsidRPr="6D3ACAB5">
              <w:rPr>
                <w:color w:val="000000" w:themeColor="text1"/>
                <w:sz w:val="22"/>
                <w:szCs w:val="22"/>
              </w:rPr>
              <w:t>J. Baillie, Y.-P. Zhang, Space for nature. Science 361, 1051 (2018).</w:t>
            </w:r>
          </w:p>
          <w:p w14:paraId="3D7D0ECA" w14:textId="0A1F969D" w:rsidR="780F5B84" w:rsidRDefault="780F5B84" w:rsidP="6D3ACAB5">
            <w:pPr>
              <w:rPr>
                <w:color w:val="000000" w:themeColor="text1"/>
                <w:sz w:val="22"/>
                <w:szCs w:val="22"/>
              </w:rPr>
            </w:pPr>
            <w:r w:rsidRPr="6D3ACAB5">
              <w:rPr>
                <w:color w:val="000000" w:themeColor="text1"/>
                <w:sz w:val="22"/>
                <w:szCs w:val="22"/>
              </w:rPr>
              <w:t xml:space="preserve"> </w:t>
            </w:r>
          </w:p>
          <w:p w14:paraId="564AF18E" w14:textId="224A9392" w:rsidR="780F5B84" w:rsidRDefault="780F5B84" w:rsidP="6D3ACAB5">
            <w:pPr>
              <w:rPr>
                <w:color w:val="000000" w:themeColor="text1"/>
                <w:sz w:val="22"/>
                <w:szCs w:val="22"/>
              </w:rPr>
            </w:pPr>
            <w:proofErr w:type="spellStart"/>
            <w:r w:rsidRPr="6D3ACAB5">
              <w:rPr>
                <w:color w:val="000000" w:themeColor="text1"/>
                <w:sz w:val="22"/>
                <w:szCs w:val="22"/>
              </w:rPr>
              <w:t>Dinerstein</w:t>
            </w:r>
            <w:proofErr w:type="spellEnd"/>
            <w:r w:rsidRPr="6D3ACAB5">
              <w:rPr>
                <w:color w:val="000000" w:themeColor="text1"/>
                <w:sz w:val="22"/>
                <w:szCs w:val="22"/>
              </w:rPr>
              <w:t xml:space="preserve">, E., </w:t>
            </w:r>
            <w:proofErr w:type="spellStart"/>
            <w:r w:rsidRPr="6D3ACAB5">
              <w:rPr>
                <w:color w:val="000000" w:themeColor="text1"/>
                <w:sz w:val="22"/>
                <w:szCs w:val="22"/>
              </w:rPr>
              <w:t>Vynne</w:t>
            </w:r>
            <w:proofErr w:type="spellEnd"/>
            <w:r w:rsidRPr="6D3ACAB5">
              <w:rPr>
                <w:color w:val="000000" w:themeColor="text1"/>
                <w:sz w:val="22"/>
                <w:szCs w:val="22"/>
              </w:rPr>
              <w:t xml:space="preserve">, C., Sala, E., Joshi, A. R., Fernando, S., Lovejoy, T. E., ... &amp; </w:t>
            </w:r>
            <w:proofErr w:type="spellStart"/>
            <w:r w:rsidRPr="6D3ACAB5">
              <w:rPr>
                <w:color w:val="000000" w:themeColor="text1"/>
                <w:sz w:val="22"/>
                <w:szCs w:val="22"/>
              </w:rPr>
              <w:t>Wikramanayake</w:t>
            </w:r>
            <w:proofErr w:type="spellEnd"/>
            <w:r w:rsidRPr="6D3ACAB5">
              <w:rPr>
                <w:color w:val="000000" w:themeColor="text1"/>
                <w:sz w:val="22"/>
                <w:szCs w:val="22"/>
              </w:rPr>
              <w:t>, E. (2019). A global deal for nature: guiding principles, milestones, and targets. Science advances, 5(4), eaaw2869.</w:t>
            </w:r>
          </w:p>
          <w:p w14:paraId="2BB2B8D3" w14:textId="14824397" w:rsidR="780F5B84" w:rsidRDefault="780F5B84" w:rsidP="6D3ACAB5">
            <w:pPr>
              <w:rPr>
                <w:color w:val="000000" w:themeColor="text1"/>
                <w:sz w:val="22"/>
                <w:szCs w:val="22"/>
              </w:rPr>
            </w:pPr>
            <w:r w:rsidRPr="6D3ACAB5">
              <w:rPr>
                <w:color w:val="000000" w:themeColor="text1"/>
                <w:sz w:val="22"/>
                <w:szCs w:val="22"/>
              </w:rPr>
              <w:t xml:space="preserve"> </w:t>
            </w:r>
          </w:p>
          <w:p w14:paraId="3B61FE19" w14:textId="65086D4B" w:rsidR="780F5B84" w:rsidRDefault="780F5B84" w:rsidP="6D3ACAB5">
            <w:pPr>
              <w:rPr>
                <w:color w:val="000000" w:themeColor="text1"/>
                <w:sz w:val="22"/>
                <w:szCs w:val="22"/>
              </w:rPr>
            </w:pPr>
            <w:r w:rsidRPr="6D3ACAB5">
              <w:rPr>
                <w:color w:val="000000" w:themeColor="text1"/>
                <w:sz w:val="22"/>
                <w:szCs w:val="22"/>
              </w:rPr>
              <w:t>E. O. Wilson, Half Earth: Our Planet’s Fight for Life (Liveright Publishing Corporation, ed. 1,</w:t>
            </w:r>
            <w:r w:rsidR="532A3393" w:rsidRPr="6D3ACAB5">
              <w:rPr>
                <w:color w:val="000000" w:themeColor="text1"/>
                <w:sz w:val="22"/>
                <w:szCs w:val="22"/>
              </w:rPr>
              <w:t xml:space="preserve"> </w:t>
            </w:r>
            <w:r w:rsidRPr="6D3ACAB5">
              <w:rPr>
                <w:color w:val="000000" w:themeColor="text1"/>
                <w:sz w:val="22"/>
                <w:szCs w:val="22"/>
              </w:rPr>
              <w:t>2016).</w:t>
            </w:r>
          </w:p>
          <w:p w14:paraId="4F9BD3B6" w14:textId="0BB5FDEF" w:rsidR="780F5B84" w:rsidRDefault="780F5B84" w:rsidP="6D3ACAB5">
            <w:pPr>
              <w:rPr>
                <w:color w:val="000000" w:themeColor="text1"/>
                <w:sz w:val="22"/>
                <w:szCs w:val="22"/>
              </w:rPr>
            </w:pPr>
            <w:r w:rsidRPr="6D3ACAB5">
              <w:rPr>
                <w:color w:val="000000" w:themeColor="text1"/>
                <w:sz w:val="22"/>
                <w:szCs w:val="22"/>
              </w:rPr>
              <w:t xml:space="preserve"> </w:t>
            </w:r>
          </w:p>
          <w:p w14:paraId="078A744A" w14:textId="51CA681B" w:rsidR="780F5B84" w:rsidRDefault="780F5B84" w:rsidP="6D3ACAB5">
            <w:pPr>
              <w:rPr>
                <w:color w:val="000000" w:themeColor="text1"/>
                <w:sz w:val="22"/>
                <w:szCs w:val="22"/>
              </w:rPr>
            </w:pPr>
            <w:r w:rsidRPr="6D3ACAB5">
              <w:rPr>
                <w:color w:val="000000" w:themeColor="text1"/>
                <w:sz w:val="22"/>
                <w:szCs w:val="22"/>
              </w:rPr>
              <w:t xml:space="preserve">IPBES (2019): Global assessment report on biodiversity and ecosystem services of the Intergovernmental Science-Policy Platform on Biodiversity and Ecosystem Services. E. S. </w:t>
            </w:r>
            <w:proofErr w:type="spellStart"/>
            <w:r w:rsidRPr="6D3ACAB5">
              <w:rPr>
                <w:color w:val="000000" w:themeColor="text1"/>
                <w:sz w:val="22"/>
                <w:szCs w:val="22"/>
              </w:rPr>
              <w:t>Brondizio</w:t>
            </w:r>
            <w:proofErr w:type="spellEnd"/>
            <w:r w:rsidRPr="6D3ACAB5">
              <w:rPr>
                <w:color w:val="000000" w:themeColor="text1"/>
                <w:sz w:val="22"/>
                <w:szCs w:val="22"/>
              </w:rPr>
              <w:t xml:space="preserve">, J. </w:t>
            </w:r>
            <w:proofErr w:type="spellStart"/>
            <w:r w:rsidRPr="6D3ACAB5">
              <w:rPr>
                <w:color w:val="000000" w:themeColor="text1"/>
                <w:sz w:val="22"/>
                <w:szCs w:val="22"/>
              </w:rPr>
              <w:t>Settele</w:t>
            </w:r>
            <w:proofErr w:type="spellEnd"/>
            <w:r w:rsidRPr="6D3ACAB5">
              <w:rPr>
                <w:color w:val="000000" w:themeColor="text1"/>
                <w:sz w:val="22"/>
                <w:szCs w:val="22"/>
              </w:rPr>
              <w:t>, S. Díaz, and H. T. Ngo (editors). IPBES secretariat, Bonn, Germany.</w:t>
            </w:r>
          </w:p>
          <w:p w14:paraId="12C12193" w14:textId="054F5F51" w:rsidR="780F5B84" w:rsidRDefault="780F5B84" w:rsidP="6D3ACAB5">
            <w:pPr>
              <w:rPr>
                <w:color w:val="000000" w:themeColor="text1"/>
                <w:sz w:val="22"/>
                <w:szCs w:val="22"/>
              </w:rPr>
            </w:pPr>
            <w:r w:rsidRPr="6D3ACAB5">
              <w:rPr>
                <w:color w:val="000000" w:themeColor="text1"/>
                <w:sz w:val="22"/>
                <w:szCs w:val="22"/>
              </w:rPr>
              <w:t xml:space="preserve"> </w:t>
            </w:r>
          </w:p>
          <w:p w14:paraId="78B99B45" w14:textId="468DEAEE" w:rsidR="780F5B84" w:rsidRDefault="780F5B84" w:rsidP="6D3ACAB5">
            <w:pPr>
              <w:rPr>
                <w:color w:val="000000" w:themeColor="text1"/>
                <w:sz w:val="22"/>
                <w:szCs w:val="22"/>
              </w:rPr>
            </w:pPr>
            <w:r w:rsidRPr="6D3ACAB5">
              <w:rPr>
                <w:color w:val="000000" w:themeColor="text1"/>
                <w:sz w:val="22"/>
                <w:szCs w:val="22"/>
              </w:rPr>
              <w:t xml:space="preserve">O'Leary, B.C., </w:t>
            </w:r>
            <w:proofErr w:type="spellStart"/>
            <w:r w:rsidRPr="6D3ACAB5">
              <w:rPr>
                <w:color w:val="000000" w:themeColor="text1"/>
                <w:sz w:val="22"/>
                <w:szCs w:val="22"/>
              </w:rPr>
              <w:t>Winther</w:t>
            </w:r>
            <w:proofErr w:type="spellEnd"/>
            <w:r w:rsidRPr="6D3ACAB5">
              <w:rPr>
                <w:color w:val="000000" w:themeColor="text1"/>
                <w:sz w:val="22"/>
                <w:szCs w:val="22"/>
              </w:rPr>
              <w:t xml:space="preserve">‐Janson, M., Bainbridge, J.M., Aitken, J., Hawkins, </w:t>
            </w:r>
            <w:proofErr w:type="gramStart"/>
            <w:r w:rsidRPr="6D3ACAB5">
              <w:rPr>
                <w:color w:val="000000" w:themeColor="text1"/>
                <w:sz w:val="22"/>
                <w:szCs w:val="22"/>
              </w:rPr>
              <w:t>J.P.</w:t>
            </w:r>
            <w:proofErr w:type="gramEnd"/>
            <w:r w:rsidRPr="6D3ACAB5">
              <w:rPr>
                <w:color w:val="000000" w:themeColor="text1"/>
                <w:sz w:val="22"/>
                <w:szCs w:val="22"/>
              </w:rPr>
              <w:t xml:space="preserve"> and Roberts, C.M., 2016. Effective coverage targets for ocean protection. </w:t>
            </w:r>
            <w:r w:rsidRPr="6D3ACAB5">
              <w:rPr>
                <w:i/>
                <w:iCs/>
                <w:color w:val="000000" w:themeColor="text1"/>
                <w:sz w:val="22"/>
                <w:szCs w:val="22"/>
              </w:rPr>
              <w:t>Conservation Letters</w:t>
            </w:r>
            <w:r w:rsidRPr="6D3ACAB5">
              <w:rPr>
                <w:color w:val="000000" w:themeColor="text1"/>
                <w:sz w:val="22"/>
                <w:szCs w:val="22"/>
              </w:rPr>
              <w:t xml:space="preserve">, </w:t>
            </w:r>
            <w:r w:rsidRPr="6D3ACAB5">
              <w:rPr>
                <w:i/>
                <w:iCs/>
                <w:color w:val="000000" w:themeColor="text1"/>
                <w:sz w:val="22"/>
                <w:szCs w:val="22"/>
              </w:rPr>
              <w:t>9</w:t>
            </w:r>
            <w:r w:rsidRPr="6D3ACAB5">
              <w:rPr>
                <w:color w:val="000000" w:themeColor="text1"/>
                <w:sz w:val="22"/>
                <w:szCs w:val="22"/>
              </w:rPr>
              <w:t>(6), pp.398-404.</w:t>
            </w:r>
          </w:p>
          <w:p w14:paraId="1E4E8F87" w14:textId="409B1F92" w:rsidR="780F5B84" w:rsidRDefault="780F5B84" w:rsidP="6D3ACAB5">
            <w:pPr>
              <w:rPr>
                <w:color w:val="000000" w:themeColor="text1"/>
                <w:sz w:val="22"/>
                <w:szCs w:val="22"/>
              </w:rPr>
            </w:pPr>
            <w:r w:rsidRPr="6D3ACAB5">
              <w:rPr>
                <w:color w:val="000000" w:themeColor="text1"/>
                <w:sz w:val="22"/>
                <w:szCs w:val="22"/>
              </w:rPr>
              <w:t xml:space="preserve"> </w:t>
            </w:r>
          </w:p>
          <w:p w14:paraId="609D2D82" w14:textId="143349B0" w:rsidR="780F5B84" w:rsidRDefault="780F5B84" w:rsidP="6D3ACAB5">
            <w:pPr>
              <w:rPr>
                <w:color w:val="000000" w:themeColor="text1"/>
                <w:sz w:val="22"/>
                <w:szCs w:val="22"/>
              </w:rPr>
            </w:pPr>
            <w:r w:rsidRPr="6D3ACAB5">
              <w:rPr>
                <w:color w:val="000000" w:themeColor="text1"/>
                <w:sz w:val="22"/>
                <w:szCs w:val="22"/>
              </w:rPr>
              <w:lastRenderedPageBreak/>
              <w:t xml:space="preserve">United Nations Environment </w:t>
            </w:r>
            <w:proofErr w:type="spellStart"/>
            <w:r w:rsidRPr="6D3ACAB5">
              <w:rPr>
                <w:color w:val="000000" w:themeColor="text1"/>
                <w:sz w:val="22"/>
                <w:szCs w:val="22"/>
              </w:rPr>
              <w:t>Programme</w:t>
            </w:r>
            <w:proofErr w:type="spellEnd"/>
            <w:r w:rsidRPr="6D3ACAB5">
              <w:rPr>
                <w:color w:val="000000" w:themeColor="text1"/>
                <w:sz w:val="22"/>
                <w:szCs w:val="22"/>
              </w:rPr>
              <w:t xml:space="preserve"> and International Livestock Research Institute (2020). Preventing the Next Pandemic: Zoonotic diseases and how to break the chain of transmission. Nairobi, Kenya.</w:t>
            </w:r>
          </w:p>
          <w:p w14:paraId="7EB00430" w14:textId="44594923" w:rsidR="00275ED0" w:rsidRPr="00397CD6" w:rsidRDefault="00275ED0" w:rsidP="00275ED0">
            <w:pPr>
              <w:rPr>
                <w:sz w:val="22"/>
                <w:szCs w:val="22"/>
              </w:rPr>
            </w:pPr>
          </w:p>
        </w:tc>
      </w:tr>
      <w:tr w:rsidR="00275ED0" w:rsidRPr="000C0B6C" w14:paraId="5DBDB291" w14:textId="77777777" w:rsidTr="6D3ACAB5">
        <w:trPr>
          <w:trHeight w:val="224"/>
        </w:trPr>
        <w:tc>
          <w:tcPr>
            <w:tcW w:w="773" w:type="dxa"/>
          </w:tcPr>
          <w:p w14:paraId="29E068DB" w14:textId="3CBE455B" w:rsidR="00275ED0" w:rsidRPr="00397CD6" w:rsidRDefault="00275ED0" w:rsidP="00275ED0">
            <w:pPr>
              <w:rPr>
                <w:sz w:val="22"/>
                <w:szCs w:val="22"/>
              </w:rPr>
            </w:pPr>
            <w:r w:rsidRPr="00397CD6">
              <w:rPr>
                <w:sz w:val="22"/>
                <w:szCs w:val="22"/>
              </w:rPr>
              <w:lastRenderedPageBreak/>
              <w:t>13-14</w:t>
            </w:r>
          </w:p>
        </w:tc>
        <w:tc>
          <w:tcPr>
            <w:tcW w:w="1231" w:type="dxa"/>
          </w:tcPr>
          <w:p w14:paraId="212354D4" w14:textId="77777777" w:rsidR="00275ED0" w:rsidRPr="00397CD6" w:rsidRDefault="00275ED0" w:rsidP="00275ED0">
            <w:pPr>
              <w:rPr>
                <w:sz w:val="22"/>
                <w:szCs w:val="22"/>
              </w:rPr>
            </w:pPr>
          </w:p>
        </w:tc>
        <w:tc>
          <w:tcPr>
            <w:tcW w:w="8184" w:type="dxa"/>
            <w:gridSpan w:val="2"/>
          </w:tcPr>
          <w:p w14:paraId="15289B22" w14:textId="4B34744F" w:rsidR="00EE0EAD" w:rsidRPr="00397CD6" w:rsidRDefault="00EE0EAD" w:rsidP="6D3ACAB5">
            <w:pPr>
              <w:rPr>
                <w:sz w:val="22"/>
                <w:szCs w:val="22"/>
              </w:rPr>
            </w:pPr>
            <w:r w:rsidRPr="6D3ACAB5">
              <w:rPr>
                <w:sz w:val="22"/>
                <w:szCs w:val="22"/>
              </w:rPr>
              <w:t>Target 3</w:t>
            </w:r>
          </w:p>
          <w:p w14:paraId="6BD262A4" w14:textId="42A9D296" w:rsidR="6D3ACAB5" w:rsidRDefault="6D3ACAB5" w:rsidP="6D3ACAB5"/>
          <w:p w14:paraId="21CEE4F3" w14:textId="77777777" w:rsidR="00DA30F3" w:rsidRDefault="00275ED0" w:rsidP="00275ED0">
            <w:pPr>
              <w:rPr>
                <w:bCs/>
                <w:sz w:val="22"/>
                <w:szCs w:val="22"/>
              </w:rPr>
            </w:pPr>
            <w:r w:rsidRPr="00397CD6">
              <w:rPr>
                <w:bCs/>
                <w:sz w:val="22"/>
                <w:szCs w:val="22"/>
              </w:rPr>
              <w:t xml:space="preserve">As stated above, human action is driving species to extinction at unprecedented rates (IPBES, 2019; Bradshaw et al. 2021; </w:t>
            </w:r>
            <w:proofErr w:type="spellStart"/>
            <w:r w:rsidRPr="00397CD6">
              <w:rPr>
                <w:bCs/>
                <w:sz w:val="22"/>
                <w:szCs w:val="22"/>
              </w:rPr>
              <w:t>Dinerstein</w:t>
            </w:r>
            <w:proofErr w:type="spellEnd"/>
            <w:r w:rsidRPr="00397CD6">
              <w:rPr>
                <w:bCs/>
                <w:sz w:val="22"/>
                <w:szCs w:val="22"/>
              </w:rPr>
              <w:t xml:space="preserve"> et al. 2020; </w:t>
            </w:r>
            <w:proofErr w:type="spellStart"/>
            <w:r w:rsidRPr="00397CD6">
              <w:rPr>
                <w:bCs/>
                <w:sz w:val="22"/>
                <w:szCs w:val="22"/>
              </w:rPr>
              <w:t>Dinerstein</w:t>
            </w:r>
            <w:proofErr w:type="spellEnd"/>
            <w:r w:rsidRPr="00397CD6">
              <w:rPr>
                <w:bCs/>
                <w:sz w:val="22"/>
                <w:szCs w:val="22"/>
              </w:rPr>
              <w:t xml:space="preserve"> et al 2019). Our collective approach to species protection to date has been largely ineffective, and as a result, the rate of species extinction is accelerating. </w:t>
            </w:r>
          </w:p>
          <w:p w14:paraId="2DC37763" w14:textId="77777777" w:rsidR="00DA30F3" w:rsidRDefault="00DA30F3" w:rsidP="00275ED0">
            <w:pPr>
              <w:rPr>
                <w:bCs/>
                <w:sz w:val="22"/>
                <w:szCs w:val="22"/>
              </w:rPr>
            </w:pPr>
          </w:p>
          <w:p w14:paraId="005B495E" w14:textId="68E8E447" w:rsidR="00275ED0" w:rsidRPr="00397CD6" w:rsidRDefault="00275ED0" w:rsidP="6D3ACAB5">
            <w:pPr>
              <w:rPr>
                <w:sz w:val="22"/>
                <w:szCs w:val="22"/>
              </w:rPr>
            </w:pPr>
            <w:r w:rsidRPr="6D3ACAB5">
              <w:rPr>
                <w:sz w:val="22"/>
                <w:szCs w:val="22"/>
              </w:rPr>
              <w:t xml:space="preserve">The post-2020 Global Biodiversity Framework must include a species recovery target that </w:t>
            </w:r>
            <w:r w:rsidR="6AA7AA5B" w:rsidRPr="6D3ACAB5">
              <w:rPr>
                <w:sz w:val="22"/>
                <w:szCs w:val="22"/>
              </w:rPr>
              <w:t xml:space="preserve">(1) </w:t>
            </w:r>
            <w:r w:rsidRPr="6D3ACAB5">
              <w:rPr>
                <w:sz w:val="22"/>
                <w:szCs w:val="22"/>
              </w:rPr>
              <w:t xml:space="preserve">recognizes halting extinctions as the first step toward species recovery, and (2) clearly define “recovery” as a species having achieved and sustained </w:t>
            </w:r>
            <w:proofErr w:type="spellStart"/>
            <w:r w:rsidRPr="6D3ACAB5">
              <w:rPr>
                <w:sz w:val="22"/>
                <w:szCs w:val="22"/>
              </w:rPr>
              <w:t>favourable</w:t>
            </w:r>
            <w:proofErr w:type="spellEnd"/>
            <w:r w:rsidRPr="6D3ACAB5">
              <w:rPr>
                <w:sz w:val="22"/>
                <w:szCs w:val="22"/>
              </w:rPr>
              <w:t xml:space="preserve"> conservation status (Williams</w:t>
            </w:r>
            <w:r w:rsidR="00DA30F3" w:rsidRPr="6D3ACAB5">
              <w:rPr>
                <w:sz w:val="22"/>
                <w:szCs w:val="22"/>
              </w:rPr>
              <w:t xml:space="preserve"> </w:t>
            </w:r>
            <w:r w:rsidRPr="6D3ACAB5">
              <w:rPr>
                <w:sz w:val="22"/>
                <w:szCs w:val="22"/>
              </w:rPr>
              <w:t xml:space="preserve">et </w:t>
            </w:r>
            <w:r w:rsidR="00DA30F3" w:rsidRPr="6D3ACAB5">
              <w:rPr>
                <w:sz w:val="22"/>
                <w:szCs w:val="22"/>
              </w:rPr>
              <w:t>a</w:t>
            </w:r>
            <w:r w:rsidRPr="6D3ACAB5">
              <w:rPr>
                <w:sz w:val="22"/>
                <w:szCs w:val="22"/>
              </w:rPr>
              <w:t>l</w:t>
            </w:r>
            <w:r w:rsidR="00DA30F3" w:rsidRPr="6D3ACAB5">
              <w:rPr>
                <w:sz w:val="22"/>
                <w:szCs w:val="22"/>
              </w:rPr>
              <w:t>.</w:t>
            </w:r>
            <w:r w:rsidRPr="6D3ACAB5">
              <w:rPr>
                <w:sz w:val="22"/>
                <w:szCs w:val="22"/>
              </w:rPr>
              <w:t xml:space="preserve"> 2020)</w:t>
            </w:r>
            <w:r w:rsidR="32DCC627" w:rsidRPr="6D3ACAB5">
              <w:rPr>
                <w:sz w:val="22"/>
                <w:szCs w:val="22"/>
              </w:rPr>
              <w:t>.</w:t>
            </w:r>
            <w:r w:rsidRPr="6D3ACAB5">
              <w:rPr>
                <w:sz w:val="22"/>
                <w:szCs w:val="22"/>
              </w:rPr>
              <w:t xml:space="preserve"> Importantly, calling for reducing human-wildlife conflict in a post-2020 GBF target is misplaced; instead, a reduction in human-wildlife conflict should be included as an indicator of Target 1 on restoring habitat integrity and connectivity. We suggest</w:t>
            </w:r>
            <w:r w:rsidR="122A96D1" w:rsidRPr="6D3ACAB5">
              <w:rPr>
                <w:sz w:val="22"/>
                <w:szCs w:val="22"/>
              </w:rPr>
              <w:t xml:space="preserve"> the following text for Target 3</w:t>
            </w:r>
            <w:r w:rsidRPr="6D3ACAB5">
              <w:rPr>
                <w:sz w:val="22"/>
                <w:szCs w:val="22"/>
              </w:rPr>
              <w:t>:</w:t>
            </w:r>
          </w:p>
          <w:p w14:paraId="38FC4D55" w14:textId="77777777" w:rsidR="00275ED0" w:rsidRPr="00397CD6" w:rsidRDefault="00275ED0" w:rsidP="00275ED0">
            <w:pPr>
              <w:rPr>
                <w:sz w:val="22"/>
                <w:szCs w:val="22"/>
              </w:rPr>
            </w:pPr>
          </w:p>
          <w:p w14:paraId="345E5E84" w14:textId="6A31D081" w:rsidR="00275ED0" w:rsidRPr="00397CD6" w:rsidRDefault="004F5680" w:rsidP="00275ED0">
            <w:pPr>
              <w:rPr>
                <w:sz w:val="22"/>
                <w:szCs w:val="22"/>
              </w:rPr>
            </w:pPr>
            <w:r>
              <w:rPr>
                <w:sz w:val="22"/>
                <w:szCs w:val="22"/>
              </w:rPr>
              <w:t>“</w:t>
            </w:r>
            <w:r w:rsidR="00275ED0" w:rsidRPr="00492F28">
              <w:rPr>
                <w:i/>
                <w:iCs/>
                <w:sz w:val="22"/>
                <w:szCs w:val="22"/>
              </w:rPr>
              <w:t xml:space="preserve">By 2030, ensure active management action are implemented to halt the decline of threatened species and recover their populations by achieving and maintaining a </w:t>
            </w:r>
            <w:proofErr w:type="spellStart"/>
            <w:r w:rsidR="00275ED0" w:rsidRPr="00492F28">
              <w:rPr>
                <w:i/>
                <w:iCs/>
                <w:sz w:val="22"/>
                <w:szCs w:val="22"/>
              </w:rPr>
              <w:t>favourable</w:t>
            </w:r>
            <w:proofErr w:type="spellEnd"/>
            <w:r w:rsidR="00275ED0" w:rsidRPr="00492F28">
              <w:rPr>
                <w:i/>
                <w:iCs/>
                <w:sz w:val="22"/>
                <w:szCs w:val="22"/>
              </w:rPr>
              <w:t xml:space="preserve"> conservation status of wild threatened species, and prioritize urgent actions for all species whose survival depends on those actions.</w:t>
            </w:r>
            <w:r>
              <w:rPr>
                <w:sz w:val="22"/>
                <w:szCs w:val="22"/>
              </w:rPr>
              <w:t>”</w:t>
            </w:r>
          </w:p>
          <w:p w14:paraId="09E1C29E" w14:textId="34F3DB1A" w:rsidR="00946F17" w:rsidRPr="00397CD6" w:rsidRDefault="00946F17" w:rsidP="00275ED0">
            <w:pPr>
              <w:rPr>
                <w:sz w:val="22"/>
                <w:szCs w:val="22"/>
              </w:rPr>
            </w:pPr>
          </w:p>
          <w:p w14:paraId="0A2934AA" w14:textId="4B557DC4" w:rsidR="00946F17" w:rsidRPr="00397CD6" w:rsidRDefault="00946F17" w:rsidP="00275ED0">
            <w:pPr>
              <w:rPr>
                <w:sz w:val="22"/>
                <w:szCs w:val="22"/>
              </w:rPr>
            </w:pPr>
            <w:r w:rsidRPr="00397CD6">
              <w:rPr>
                <w:sz w:val="22"/>
                <w:szCs w:val="22"/>
              </w:rPr>
              <w:t xml:space="preserve">The scientific support for this text includes: </w:t>
            </w:r>
          </w:p>
          <w:p w14:paraId="29C693A8" w14:textId="70FC6A99" w:rsidR="00946F17" w:rsidRDefault="00946F17" w:rsidP="00275ED0">
            <w:pPr>
              <w:rPr>
                <w:sz w:val="22"/>
                <w:szCs w:val="22"/>
              </w:rPr>
            </w:pPr>
          </w:p>
          <w:p w14:paraId="73C2F929" w14:textId="280C83BF" w:rsidR="00E337E5" w:rsidRDefault="00E337E5" w:rsidP="00E337E5">
            <w:pPr>
              <w:rPr>
                <w:sz w:val="22"/>
                <w:szCs w:val="22"/>
              </w:rPr>
            </w:pPr>
            <w:r w:rsidRPr="00397CD6">
              <w:rPr>
                <w:sz w:val="22"/>
                <w:szCs w:val="22"/>
              </w:rPr>
              <w:t>Bradshaw, C. J., Ehrlich, P. R., Beattie, A., Ceballos, G., Crist, E., Diamond, J., ... &amp; Blumstein, D. T. (2021). Underestimating the challenges of avoiding a ghastly future. Frontiers in Conservation Science, 1, 9.</w:t>
            </w:r>
          </w:p>
          <w:p w14:paraId="0326F22F" w14:textId="0825A69B" w:rsidR="00E337E5" w:rsidRDefault="00E337E5" w:rsidP="00E337E5">
            <w:pPr>
              <w:rPr>
                <w:sz w:val="22"/>
                <w:szCs w:val="22"/>
              </w:rPr>
            </w:pPr>
          </w:p>
          <w:p w14:paraId="57E2526B" w14:textId="77777777" w:rsidR="00E337E5" w:rsidRPr="00397CD6" w:rsidRDefault="00E337E5" w:rsidP="00E337E5">
            <w:pPr>
              <w:rPr>
                <w:sz w:val="22"/>
                <w:szCs w:val="22"/>
              </w:rPr>
            </w:pPr>
            <w:proofErr w:type="spellStart"/>
            <w:r w:rsidRPr="00397CD6">
              <w:rPr>
                <w:sz w:val="22"/>
                <w:szCs w:val="22"/>
              </w:rPr>
              <w:t>Dinerstein</w:t>
            </w:r>
            <w:proofErr w:type="spellEnd"/>
            <w:r w:rsidRPr="00397CD6">
              <w:rPr>
                <w:sz w:val="22"/>
                <w:szCs w:val="22"/>
              </w:rPr>
              <w:t xml:space="preserve">, E., Joshi, A. R., </w:t>
            </w:r>
            <w:proofErr w:type="spellStart"/>
            <w:r w:rsidRPr="00397CD6">
              <w:rPr>
                <w:sz w:val="22"/>
                <w:szCs w:val="22"/>
              </w:rPr>
              <w:t>Vynne</w:t>
            </w:r>
            <w:proofErr w:type="spellEnd"/>
            <w:r w:rsidRPr="00397CD6">
              <w:rPr>
                <w:sz w:val="22"/>
                <w:szCs w:val="22"/>
              </w:rPr>
              <w:t xml:space="preserve">, C., Lee, A. T. L., </w:t>
            </w:r>
            <w:proofErr w:type="spellStart"/>
            <w:r w:rsidRPr="00397CD6">
              <w:rPr>
                <w:sz w:val="22"/>
                <w:szCs w:val="22"/>
              </w:rPr>
              <w:t>Pharand-Deschênes</w:t>
            </w:r>
            <w:proofErr w:type="spellEnd"/>
            <w:r w:rsidRPr="00397CD6">
              <w:rPr>
                <w:sz w:val="22"/>
                <w:szCs w:val="22"/>
              </w:rPr>
              <w:t xml:space="preserve">, F., </w:t>
            </w:r>
            <w:proofErr w:type="spellStart"/>
            <w:r w:rsidRPr="00397CD6">
              <w:rPr>
                <w:sz w:val="22"/>
                <w:szCs w:val="22"/>
              </w:rPr>
              <w:t>França</w:t>
            </w:r>
            <w:proofErr w:type="spellEnd"/>
            <w:r w:rsidRPr="00397CD6">
              <w:rPr>
                <w:sz w:val="22"/>
                <w:szCs w:val="22"/>
              </w:rPr>
              <w:t>, M., ... &amp; Olson, D. (2020). A “Global Safety Net” to reverse biodiversity loss and stabilize Earth’s climate. Science advances, 6(36), eabb2824.</w:t>
            </w:r>
          </w:p>
          <w:p w14:paraId="2080A568" w14:textId="77777777" w:rsidR="00E337E5" w:rsidRPr="00397CD6" w:rsidRDefault="00E337E5" w:rsidP="00E337E5">
            <w:pPr>
              <w:rPr>
                <w:sz w:val="22"/>
                <w:szCs w:val="22"/>
              </w:rPr>
            </w:pPr>
          </w:p>
          <w:p w14:paraId="27753E43" w14:textId="0256505D" w:rsidR="00E337E5" w:rsidRDefault="00E337E5" w:rsidP="00E337E5">
            <w:pPr>
              <w:rPr>
                <w:sz w:val="22"/>
                <w:szCs w:val="22"/>
              </w:rPr>
            </w:pPr>
            <w:proofErr w:type="spellStart"/>
            <w:r w:rsidRPr="00397CD6">
              <w:rPr>
                <w:sz w:val="22"/>
                <w:szCs w:val="22"/>
              </w:rPr>
              <w:t>Dinerstein</w:t>
            </w:r>
            <w:proofErr w:type="spellEnd"/>
            <w:r w:rsidRPr="00397CD6">
              <w:rPr>
                <w:sz w:val="22"/>
                <w:szCs w:val="22"/>
              </w:rPr>
              <w:t xml:space="preserve">, E., </w:t>
            </w:r>
            <w:proofErr w:type="spellStart"/>
            <w:r w:rsidRPr="00397CD6">
              <w:rPr>
                <w:sz w:val="22"/>
                <w:szCs w:val="22"/>
              </w:rPr>
              <w:t>Vynne</w:t>
            </w:r>
            <w:proofErr w:type="spellEnd"/>
            <w:r w:rsidRPr="00397CD6">
              <w:rPr>
                <w:sz w:val="22"/>
                <w:szCs w:val="22"/>
              </w:rPr>
              <w:t xml:space="preserve">, C., Sala, E., Joshi, A. R., Fernando, S., Lovejoy, T. E., ... &amp; </w:t>
            </w:r>
            <w:proofErr w:type="spellStart"/>
            <w:r w:rsidRPr="00397CD6">
              <w:rPr>
                <w:sz w:val="22"/>
                <w:szCs w:val="22"/>
              </w:rPr>
              <w:t>Wikramanayake</w:t>
            </w:r>
            <w:proofErr w:type="spellEnd"/>
            <w:r w:rsidRPr="00397CD6">
              <w:rPr>
                <w:sz w:val="22"/>
                <w:szCs w:val="22"/>
              </w:rPr>
              <w:t>, E. (2019). A global deal for nature: guiding principles, milestones, and targets. Science advances, 5(4), eaaw2869.</w:t>
            </w:r>
          </w:p>
          <w:p w14:paraId="19DD8199" w14:textId="77777777" w:rsidR="00E337E5" w:rsidRDefault="00E337E5" w:rsidP="00E337E5">
            <w:pPr>
              <w:rPr>
                <w:sz w:val="22"/>
                <w:szCs w:val="22"/>
                <w:shd w:val="clear" w:color="auto" w:fill="FFFFFF"/>
              </w:rPr>
            </w:pPr>
          </w:p>
          <w:p w14:paraId="61C18D0B" w14:textId="5AE67F88" w:rsidR="00E337E5" w:rsidRDefault="00E337E5" w:rsidP="00E337E5">
            <w:pPr>
              <w:rPr>
                <w:sz w:val="22"/>
                <w:szCs w:val="22"/>
                <w:shd w:val="clear" w:color="auto" w:fill="FFFFFF"/>
              </w:rPr>
            </w:pPr>
            <w:r w:rsidRPr="00315570">
              <w:rPr>
                <w:sz w:val="22"/>
                <w:szCs w:val="22"/>
                <w:shd w:val="clear" w:color="auto" w:fill="FFFFFF"/>
              </w:rPr>
              <w:t xml:space="preserve">IPBES (2019): Global assessment report on biodiversity and ecosystem services of the Intergovernmental Science-Policy Platform on Biodiversity and Ecosystem Services. E. S. </w:t>
            </w:r>
            <w:proofErr w:type="spellStart"/>
            <w:r w:rsidRPr="00315570">
              <w:rPr>
                <w:sz w:val="22"/>
                <w:szCs w:val="22"/>
                <w:shd w:val="clear" w:color="auto" w:fill="FFFFFF"/>
              </w:rPr>
              <w:t>Brondizio</w:t>
            </w:r>
            <w:proofErr w:type="spellEnd"/>
            <w:r w:rsidRPr="00315570">
              <w:rPr>
                <w:sz w:val="22"/>
                <w:szCs w:val="22"/>
                <w:shd w:val="clear" w:color="auto" w:fill="FFFFFF"/>
              </w:rPr>
              <w:t xml:space="preserve">, J. </w:t>
            </w:r>
            <w:proofErr w:type="spellStart"/>
            <w:r w:rsidRPr="00315570">
              <w:rPr>
                <w:sz w:val="22"/>
                <w:szCs w:val="22"/>
                <w:shd w:val="clear" w:color="auto" w:fill="FFFFFF"/>
              </w:rPr>
              <w:t>Settele</w:t>
            </w:r>
            <w:proofErr w:type="spellEnd"/>
            <w:r w:rsidRPr="00315570">
              <w:rPr>
                <w:sz w:val="22"/>
                <w:szCs w:val="22"/>
                <w:shd w:val="clear" w:color="auto" w:fill="FFFFFF"/>
              </w:rPr>
              <w:t>, S. Díaz, and H. T. Ngo (editors). IPBES secretariat, Bonn, Germany.</w:t>
            </w:r>
          </w:p>
          <w:p w14:paraId="57B776BF" w14:textId="34535E45" w:rsidR="00CA7C4E" w:rsidRDefault="00CA7C4E" w:rsidP="00E337E5">
            <w:pPr>
              <w:rPr>
                <w:sz w:val="22"/>
                <w:szCs w:val="22"/>
                <w:shd w:val="clear" w:color="auto" w:fill="FFFFFF"/>
              </w:rPr>
            </w:pPr>
          </w:p>
          <w:p w14:paraId="7D545195" w14:textId="3BBA33CE" w:rsidR="00CA7C4E" w:rsidRDefault="00CA7C4E" w:rsidP="00E337E5">
            <w:pPr>
              <w:rPr>
                <w:sz w:val="22"/>
                <w:szCs w:val="22"/>
                <w:shd w:val="clear" w:color="auto" w:fill="FFFFFF"/>
              </w:rPr>
            </w:pPr>
            <w:r w:rsidRPr="00397CD6">
              <w:rPr>
                <w:sz w:val="22"/>
                <w:szCs w:val="22"/>
                <w:shd w:val="clear" w:color="auto" w:fill="FFFFFF"/>
              </w:rPr>
              <w:t xml:space="preserve">Williams, B.A.; Watson, J.E.; Butchart, S.H.; Ward, M.; Brooks, T.M.; Butt, N.; </w:t>
            </w:r>
            <w:proofErr w:type="spellStart"/>
            <w:r w:rsidRPr="00397CD6">
              <w:rPr>
                <w:sz w:val="22"/>
                <w:szCs w:val="22"/>
                <w:shd w:val="clear" w:color="auto" w:fill="FFFFFF"/>
              </w:rPr>
              <w:t>Bolam</w:t>
            </w:r>
            <w:proofErr w:type="spellEnd"/>
            <w:r w:rsidRPr="00397CD6">
              <w:rPr>
                <w:sz w:val="22"/>
                <w:szCs w:val="22"/>
                <w:shd w:val="clear" w:color="auto" w:fill="FFFFFF"/>
              </w:rPr>
              <w:t>, F.C.; Stuart, S.N.; Mair, L.; McGowan, P.J.K.; Gregory, R.; Hilton-Taylor, C.; Mallon, D.; Harrison, I.; Simmonds, J.S. A Robust Goal Is Needed for Species in the Post-2020 Global Biodiversity Framework. </w:t>
            </w:r>
            <w:r w:rsidRPr="00397CD6">
              <w:rPr>
                <w:rStyle w:val="Emphasis"/>
                <w:sz w:val="22"/>
                <w:szCs w:val="22"/>
                <w:shd w:val="clear" w:color="auto" w:fill="FFFFFF"/>
              </w:rPr>
              <w:t>Preprints</w:t>
            </w:r>
            <w:r w:rsidRPr="00397CD6">
              <w:rPr>
                <w:sz w:val="22"/>
                <w:szCs w:val="22"/>
                <w:shd w:val="clear" w:color="auto" w:fill="FFFFFF"/>
              </w:rPr>
              <w:t> 2020, 2020020240 pp. 5-11</w:t>
            </w:r>
            <w:r w:rsidR="00D13CE2">
              <w:rPr>
                <w:sz w:val="22"/>
                <w:szCs w:val="22"/>
                <w:shd w:val="clear" w:color="auto" w:fill="FFFFFF"/>
              </w:rPr>
              <w:t>.</w:t>
            </w:r>
          </w:p>
          <w:p w14:paraId="716230D6" w14:textId="77777777" w:rsidR="00D13CE2" w:rsidRDefault="00D13CE2" w:rsidP="00E337E5">
            <w:pPr>
              <w:rPr>
                <w:sz w:val="22"/>
                <w:szCs w:val="22"/>
                <w:shd w:val="clear" w:color="auto" w:fill="FFFFFF"/>
              </w:rPr>
            </w:pPr>
          </w:p>
          <w:p w14:paraId="637A167D" w14:textId="6092F203" w:rsidR="00275ED0" w:rsidRPr="00397CD6" w:rsidRDefault="00275ED0" w:rsidP="00275ED0">
            <w:pPr>
              <w:rPr>
                <w:sz w:val="22"/>
                <w:szCs w:val="22"/>
              </w:rPr>
            </w:pPr>
          </w:p>
        </w:tc>
      </w:tr>
      <w:tr w:rsidR="00275ED0" w:rsidRPr="000C0B6C" w14:paraId="7A865B83" w14:textId="77777777" w:rsidTr="6D3ACAB5">
        <w:trPr>
          <w:trHeight w:val="224"/>
        </w:trPr>
        <w:tc>
          <w:tcPr>
            <w:tcW w:w="773" w:type="dxa"/>
          </w:tcPr>
          <w:p w14:paraId="48F7EE30" w14:textId="77593881" w:rsidR="00275ED0" w:rsidRPr="00397CD6" w:rsidRDefault="00275ED0" w:rsidP="00275ED0">
            <w:pPr>
              <w:rPr>
                <w:sz w:val="22"/>
                <w:szCs w:val="22"/>
              </w:rPr>
            </w:pPr>
            <w:r w:rsidRPr="00397CD6">
              <w:rPr>
                <w:sz w:val="22"/>
                <w:szCs w:val="22"/>
              </w:rPr>
              <w:t>15-16</w:t>
            </w:r>
          </w:p>
        </w:tc>
        <w:tc>
          <w:tcPr>
            <w:tcW w:w="1231" w:type="dxa"/>
          </w:tcPr>
          <w:p w14:paraId="6A798625" w14:textId="77777777" w:rsidR="00275ED0" w:rsidRPr="00397CD6" w:rsidRDefault="00275ED0" w:rsidP="00275ED0">
            <w:pPr>
              <w:rPr>
                <w:sz w:val="22"/>
                <w:szCs w:val="22"/>
              </w:rPr>
            </w:pPr>
          </w:p>
        </w:tc>
        <w:tc>
          <w:tcPr>
            <w:tcW w:w="8184" w:type="dxa"/>
            <w:gridSpan w:val="2"/>
          </w:tcPr>
          <w:p w14:paraId="24517E3B" w14:textId="03754724" w:rsidR="00275ED0" w:rsidRPr="0014471E" w:rsidRDefault="00275ED0" w:rsidP="00275ED0">
            <w:pPr>
              <w:rPr>
                <w:sz w:val="22"/>
                <w:szCs w:val="22"/>
              </w:rPr>
            </w:pPr>
            <w:r w:rsidRPr="0014471E">
              <w:rPr>
                <w:sz w:val="22"/>
                <w:szCs w:val="22"/>
              </w:rPr>
              <w:t xml:space="preserve">Target 4 </w:t>
            </w:r>
          </w:p>
          <w:p w14:paraId="3AA0D0B9" w14:textId="77777777" w:rsidR="00275ED0" w:rsidRPr="0014471E" w:rsidRDefault="00275ED0" w:rsidP="00275ED0">
            <w:pPr>
              <w:rPr>
                <w:sz w:val="22"/>
                <w:szCs w:val="22"/>
              </w:rPr>
            </w:pPr>
          </w:p>
          <w:p w14:paraId="252AEFC0" w14:textId="498A6929" w:rsidR="00EE0EAD" w:rsidRPr="0014471E" w:rsidRDefault="00275ED0" w:rsidP="00275ED0">
            <w:pPr>
              <w:rPr>
                <w:sz w:val="22"/>
                <w:szCs w:val="22"/>
              </w:rPr>
            </w:pPr>
            <w:r w:rsidRPr="0014471E">
              <w:rPr>
                <w:sz w:val="22"/>
                <w:szCs w:val="22"/>
              </w:rPr>
              <w:lastRenderedPageBreak/>
              <w:t>The current text for Target 4 embodies the current status-quo objective, including under CITES, of ensuring that wildlife trade is both legal and sustainable. Despite a global pandemic that likely originated</w:t>
            </w:r>
            <w:r w:rsidR="4C469B6B" w:rsidRPr="0014471E">
              <w:rPr>
                <w:sz w:val="22"/>
                <w:szCs w:val="22"/>
              </w:rPr>
              <w:t xml:space="preserve"> due to human exploitation of</w:t>
            </w:r>
            <w:r w:rsidRPr="0014471E">
              <w:rPr>
                <w:sz w:val="22"/>
                <w:szCs w:val="22"/>
              </w:rPr>
              <w:t xml:space="preserve"> wildlife and which is costing countless lives and trillions of dollars in economic damage worldwide (Dobson et al. 2020), Target 4 only calls for wildlife trade to be ‘safe.’ </w:t>
            </w:r>
          </w:p>
          <w:p w14:paraId="544D92D8" w14:textId="77777777" w:rsidR="00EE0EAD" w:rsidRPr="0014471E" w:rsidRDefault="00EE0EAD" w:rsidP="00275ED0">
            <w:pPr>
              <w:rPr>
                <w:sz w:val="22"/>
                <w:szCs w:val="22"/>
              </w:rPr>
            </w:pPr>
          </w:p>
          <w:p w14:paraId="745F8B6F" w14:textId="63B80B50" w:rsidR="00275ED0" w:rsidRPr="0014471E" w:rsidRDefault="00275ED0" w:rsidP="00275ED0">
            <w:pPr>
              <w:rPr>
                <w:sz w:val="22"/>
                <w:szCs w:val="22"/>
              </w:rPr>
            </w:pPr>
            <w:r w:rsidRPr="0014471E">
              <w:rPr>
                <w:sz w:val="22"/>
                <w:szCs w:val="22"/>
              </w:rPr>
              <w:t xml:space="preserve">The current text fails to recognize that </w:t>
            </w:r>
            <w:r w:rsidR="29BC67A4" w:rsidRPr="0014471E">
              <w:rPr>
                <w:sz w:val="22"/>
                <w:szCs w:val="22"/>
              </w:rPr>
              <w:t>(</w:t>
            </w:r>
            <w:r w:rsidRPr="0014471E">
              <w:rPr>
                <w:sz w:val="22"/>
                <w:szCs w:val="22"/>
              </w:rPr>
              <w:t>1) wildlife trade is a leading driver of biodiversity loss and extinctions, according to the IPBES Global Assessment Report</w:t>
            </w:r>
            <w:r w:rsidR="00EF6D58" w:rsidRPr="0014471E">
              <w:rPr>
                <w:sz w:val="22"/>
                <w:szCs w:val="22"/>
              </w:rPr>
              <w:t xml:space="preserve"> and many scientists</w:t>
            </w:r>
            <w:r w:rsidR="00C95037" w:rsidRPr="0014471E">
              <w:rPr>
                <w:sz w:val="22"/>
                <w:szCs w:val="22"/>
              </w:rPr>
              <w:t xml:space="preserve"> (</w:t>
            </w:r>
            <w:proofErr w:type="spellStart"/>
            <w:r w:rsidR="00361E7C" w:rsidRPr="0014471E">
              <w:rPr>
                <w:sz w:val="22"/>
                <w:szCs w:val="22"/>
              </w:rPr>
              <w:t>Lenzen</w:t>
            </w:r>
            <w:proofErr w:type="spellEnd"/>
            <w:r w:rsidR="00361E7C" w:rsidRPr="0014471E">
              <w:rPr>
                <w:sz w:val="22"/>
                <w:szCs w:val="22"/>
              </w:rPr>
              <w:t xml:space="preserve"> et al. 2020;</w:t>
            </w:r>
            <w:r w:rsidR="00CF318E" w:rsidRPr="0014471E">
              <w:rPr>
                <w:sz w:val="22"/>
                <w:szCs w:val="22"/>
              </w:rPr>
              <w:t xml:space="preserve"> </w:t>
            </w:r>
            <w:proofErr w:type="spellStart"/>
            <w:r w:rsidR="00CF318E" w:rsidRPr="0014471E">
              <w:rPr>
                <w:sz w:val="22"/>
                <w:szCs w:val="22"/>
              </w:rPr>
              <w:t>Scheffers</w:t>
            </w:r>
            <w:proofErr w:type="spellEnd"/>
            <w:r w:rsidR="00CF318E" w:rsidRPr="0014471E">
              <w:rPr>
                <w:sz w:val="22"/>
                <w:szCs w:val="22"/>
              </w:rPr>
              <w:t xml:space="preserve"> et al. 2019;</w:t>
            </w:r>
            <w:r w:rsidR="00361E7C" w:rsidRPr="0014471E">
              <w:rPr>
                <w:sz w:val="22"/>
                <w:szCs w:val="22"/>
              </w:rPr>
              <w:t xml:space="preserve"> </w:t>
            </w:r>
            <w:r w:rsidR="00E55E04" w:rsidRPr="0014471E">
              <w:rPr>
                <w:sz w:val="22"/>
                <w:szCs w:val="22"/>
              </w:rPr>
              <w:t>Peters et al. 2020</w:t>
            </w:r>
            <w:r w:rsidR="002A39EE" w:rsidRPr="0014471E">
              <w:rPr>
                <w:sz w:val="22"/>
                <w:szCs w:val="22"/>
              </w:rPr>
              <w:t>; Bell et al. 2004</w:t>
            </w:r>
            <w:r w:rsidR="00C95037" w:rsidRPr="0014471E">
              <w:rPr>
                <w:sz w:val="22"/>
                <w:szCs w:val="22"/>
              </w:rPr>
              <w:t>)</w:t>
            </w:r>
            <w:r w:rsidRPr="0014471E">
              <w:rPr>
                <w:sz w:val="22"/>
                <w:szCs w:val="22"/>
              </w:rPr>
              <w:t xml:space="preserve">, and </w:t>
            </w:r>
            <w:r w:rsidR="1588E448" w:rsidRPr="0014471E">
              <w:rPr>
                <w:sz w:val="22"/>
                <w:szCs w:val="22"/>
              </w:rPr>
              <w:t>(</w:t>
            </w:r>
            <w:r w:rsidRPr="0014471E">
              <w:rPr>
                <w:sz w:val="22"/>
                <w:szCs w:val="22"/>
              </w:rPr>
              <w:t xml:space="preserve">2) wildlife trade, including </w:t>
            </w:r>
            <w:r w:rsidRPr="0014471E">
              <w:rPr>
                <w:i/>
                <w:iCs/>
                <w:sz w:val="22"/>
                <w:szCs w:val="22"/>
              </w:rPr>
              <w:t>both</w:t>
            </w:r>
            <w:r w:rsidRPr="0014471E">
              <w:rPr>
                <w:sz w:val="22"/>
                <w:szCs w:val="22"/>
              </w:rPr>
              <w:t xml:space="preserve"> legal and illegal trade, carries an additional risk of zoonotic disease transfer and pandemic risk, such as the current COVID-19 crisis (</w:t>
            </w:r>
            <w:r w:rsidR="00E337E5" w:rsidRPr="0014471E">
              <w:rPr>
                <w:sz w:val="22"/>
                <w:szCs w:val="22"/>
              </w:rPr>
              <w:t xml:space="preserve">IPBES, 2020; </w:t>
            </w:r>
            <w:r w:rsidRPr="0014471E">
              <w:rPr>
                <w:sz w:val="22"/>
                <w:szCs w:val="22"/>
              </w:rPr>
              <w:t xml:space="preserve">Peters et al. 2020; Bell et al. 2004; </w:t>
            </w:r>
            <w:proofErr w:type="spellStart"/>
            <w:r w:rsidRPr="0014471E">
              <w:rPr>
                <w:sz w:val="22"/>
                <w:szCs w:val="22"/>
              </w:rPr>
              <w:t>Halabowski</w:t>
            </w:r>
            <w:proofErr w:type="spellEnd"/>
            <w:r w:rsidRPr="0014471E">
              <w:rPr>
                <w:sz w:val="22"/>
                <w:szCs w:val="22"/>
              </w:rPr>
              <w:t xml:space="preserve"> et al. 2020; Hosseini et al. 2017; </w:t>
            </w:r>
            <w:r w:rsidR="00FF2A2D" w:rsidRPr="0014471E">
              <w:rPr>
                <w:sz w:val="22"/>
                <w:szCs w:val="22"/>
              </w:rPr>
              <w:t xml:space="preserve">Huong et al. 2020; </w:t>
            </w:r>
            <w:r w:rsidR="00EF6D58" w:rsidRPr="0014471E">
              <w:rPr>
                <w:sz w:val="22"/>
                <w:szCs w:val="22"/>
              </w:rPr>
              <w:t xml:space="preserve">Johnson et al. 2015; </w:t>
            </w:r>
            <w:proofErr w:type="spellStart"/>
            <w:r w:rsidRPr="0014471E">
              <w:rPr>
                <w:sz w:val="22"/>
                <w:szCs w:val="22"/>
              </w:rPr>
              <w:t>Borsky</w:t>
            </w:r>
            <w:proofErr w:type="spellEnd"/>
            <w:r w:rsidRPr="0014471E">
              <w:rPr>
                <w:sz w:val="22"/>
                <w:szCs w:val="22"/>
              </w:rPr>
              <w:t xml:space="preserve"> et al. 2020</w:t>
            </w:r>
            <w:r w:rsidR="00EF6D58" w:rsidRPr="0014471E">
              <w:rPr>
                <w:sz w:val="22"/>
                <w:szCs w:val="22"/>
              </w:rPr>
              <w:t xml:space="preserve">; Jones et al. 2008; </w:t>
            </w:r>
            <w:proofErr w:type="spellStart"/>
            <w:r w:rsidR="00EF6D58" w:rsidRPr="0014471E">
              <w:rPr>
                <w:sz w:val="22"/>
                <w:szCs w:val="22"/>
              </w:rPr>
              <w:t>Karesh</w:t>
            </w:r>
            <w:proofErr w:type="spellEnd"/>
            <w:r w:rsidR="00EF6D58" w:rsidRPr="0014471E">
              <w:rPr>
                <w:sz w:val="22"/>
                <w:szCs w:val="22"/>
              </w:rPr>
              <w:t xml:space="preserve"> et al. 2005</w:t>
            </w:r>
            <w:r w:rsidRPr="0014471E">
              <w:rPr>
                <w:sz w:val="22"/>
                <w:szCs w:val="22"/>
              </w:rPr>
              <w:t xml:space="preserve">). </w:t>
            </w:r>
          </w:p>
          <w:p w14:paraId="10752461" w14:textId="77777777" w:rsidR="00275ED0" w:rsidRPr="0014471E" w:rsidRDefault="00275ED0" w:rsidP="00275ED0">
            <w:pPr>
              <w:rPr>
                <w:sz w:val="22"/>
                <w:szCs w:val="22"/>
              </w:rPr>
            </w:pPr>
          </w:p>
          <w:p w14:paraId="790144DF" w14:textId="77777777" w:rsidR="00275ED0" w:rsidRPr="0014471E" w:rsidRDefault="00275ED0" w:rsidP="00275ED0">
            <w:pPr>
              <w:rPr>
                <w:sz w:val="22"/>
                <w:szCs w:val="22"/>
              </w:rPr>
            </w:pPr>
            <w:r w:rsidRPr="0014471E">
              <w:rPr>
                <w:sz w:val="22"/>
                <w:szCs w:val="22"/>
              </w:rPr>
              <w:t>A much more ambitious target is required to ensure extinctions are halted, threatened species are recovered, and any continued use of species is sustainable employing a precautionary approach that addresses the threat of zoonotic disease transfer from wildlife exploitation. The existing language in the target on reducing human-wildlife conflict is more appropriately linked to the restoration of habitat. Thus, the Target 4 text should be revised to better reflect the current body of scientific literature both on how wildlife exploitation is driving extinction and disease risk:</w:t>
            </w:r>
          </w:p>
          <w:p w14:paraId="0C87ACD6" w14:textId="25B424AC" w:rsidR="00275ED0" w:rsidRPr="0014471E" w:rsidRDefault="00275ED0" w:rsidP="00275ED0">
            <w:pPr>
              <w:rPr>
                <w:sz w:val="22"/>
                <w:szCs w:val="22"/>
              </w:rPr>
            </w:pPr>
          </w:p>
          <w:p w14:paraId="4BFE4723" w14:textId="703CE1CC" w:rsidR="00275ED0" w:rsidRPr="0014471E" w:rsidRDefault="004F5680" w:rsidP="00275ED0">
            <w:pPr>
              <w:rPr>
                <w:sz w:val="22"/>
                <w:szCs w:val="22"/>
              </w:rPr>
            </w:pPr>
            <w:r w:rsidRPr="0014471E">
              <w:rPr>
                <w:sz w:val="22"/>
                <w:szCs w:val="22"/>
              </w:rPr>
              <w:t>“</w:t>
            </w:r>
            <w:r w:rsidR="00275ED0" w:rsidRPr="0014471E">
              <w:rPr>
                <w:i/>
                <w:iCs/>
                <w:sz w:val="22"/>
                <w:szCs w:val="22"/>
              </w:rPr>
              <w:t>By 2030, eliminate all commercial exploitation of wildlife (domestic and international) that is not legal and ecologically, biologically, and culturally sustainable or poses any risk to human or animal health; and ensure any remaining trade is effectively regulated, and provides benefits including nutrition, food security, livelihoods, and cultural values to Indigenous Peoples or local communities.</w:t>
            </w:r>
            <w:r w:rsidRPr="0014471E">
              <w:rPr>
                <w:sz w:val="22"/>
                <w:szCs w:val="22"/>
              </w:rPr>
              <w:t>”</w:t>
            </w:r>
          </w:p>
          <w:p w14:paraId="74FBE8CC" w14:textId="77777777" w:rsidR="00275ED0" w:rsidRPr="0014471E" w:rsidRDefault="00275ED0" w:rsidP="00275ED0">
            <w:pPr>
              <w:rPr>
                <w:sz w:val="22"/>
                <w:szCs w:val="22"/>
              </w:rPr>
            </w:pPr>
          </w:p>
          <w:p w14:paraId="7F1EC734" w14:textId="77777777" w:rsidR="00275ED0" w:rsidRPr="0014471E" w:rsidRDefault="00275ED0" w:rsidP="00275ED0">
            <w:pPr>
              <w:rPr>
                <w:sz w:val="22"/>
                <w:szCs w:val="22"/>
              </w:rPr>
            </w:pPr>
            <w:r w:rsidRPr="0014471E">
              <w:rPr>
                <w:sz w:val="22"/>
                <w:szCs w:val="22"/>
              </w:rPr>
              <w:t>The scientific support for this text includes:</w:t>
            </w:r>
          </w:p>
          <w:p w14:paraId="5344FB54" w14:textId="77777777" w:rsidR="00275ED0" w:rsidRPr="0014471E" w:rsidRDefault="00275ED0" w:rsidP="00275ED0">
            <w:pPr>
              <w:rPr>
                <w:sz w:val="22"/>
                <w:szCs w:val="22"/>
              </w:rPr>
            </w:pPr>
          </w:p>
          <w:p w14:paraId="186A9CCF" w14:textId="77777777" w:rsidR="00275ED0" w:rsidRPr="0014471E" w:rsidRDefault="00275ED0" w:rsidP="00275ED0">
            <w:pPr>
              <w:rPr>
                <w:sz w:val="22"/>
                <w:szCs w:val="22"/>
              </w:rPr>
            </w:pPr>
            <w:r w:rsidRPr="0014471E">
              <w:rPr>
                <w:sz w:val="22"/>
                <w:szCs w:val="22"/>
              </w:rPr>
              <w:t xml:space="preserve">Bell, D., </w:t>
            </w:r>
            <w:proofErr w:type="spellStart"/>
            <w:r w:rsidRPr="0014471E">
              <w:rPr>
                <w:sz w:val="22"/>
                <w:szCs w:val="22"/>
              </w:rPr>
              <w:t>Roberton</w:t>
            </w:r>
            <w:proofErr w:type="spellEnd"/>
            <w:r w:rsidRPr="0014471E">
              <w:rPr>
                <w:sz w:val="22"/>
                <w:szCs w:val="22"/>
              </w:rPr>
              <w:t>, S., &amp; Hunter, P. R. (2004). Animal origins of SARS coronavirus: possible links with the international trade in small carnivores. Philosophical Transactions of the Royal Society of London. Series B: Biological Sciences, 359(1447), 1107-1114.</w:t>
            </w:r>
          </w:p>
          <w:p w14:paraId="4D0E7C21" w14:textId="77777777" w:rsidR="00275ED0" w:rsidRPr="0014471E" w:rsidRDefault="00275ED0" w:rsidP="00275ED0">
            <w:pPr>
              <w:rPr>
                <w:sz w:val="22"/>
                <w:szCs w:val="22"/>
              </w:rPr>
            </w:pPr>
          </w:p>
          <w:p w14:paraId="3FBCCA0A" w14:textId="77777777" w:rsidR="00275ED0" w:rsidRPr="0014471E" w:rsidRDefault="00275ED0" w:rsidP="00275ED0">
            <w:pPr>
              <w:rPr>
                <w:sz w:val="22"/>
                <w:szCs w:val="22"/>
              </w:rPr>
            </w:pPr>
            <w:proofErr w:type="spellStart"/>
            <w:r w:rsidRPr="0014471E">
              <w:rPr>
                <w:sz w:val="22"/>
                <w:szCs w:val="22"/>
              </w:rPr>
              <w:t>Borsky</w:t>
            </w:r>
            <w:proofErr w:type="spellEnd"/>
            <w:r w:rsidRPr="0014471E">
              <w:rPr>
                <w:sz w:val="22"/>
                <w:szCs w:val="22"/>
              </w:rPr>
              <w:t xml:space="preserve">, S., </w:t>
            </w:r>
            <w:proofErr w:type="spellStart"/>
            <w:r w:rsidRPr="0014471E">
              <w:rPr>
                <w:sz w:val="22"/>
                <w:szCs w:val="22"/>
              </w:rPr>
              <w:t>Hennighausen</w:t>
            </w:r>
            <w:proofErr w:type="spellEnd"/>
            <w:r w:rsidRPr="0014471E">
              <w:rPr>
                <w:sz w:val="22"/>
                <w:szCs w:val="22"/>
              </w:rPr>
              <w:t xml:space="preserve">, H., Leiter, A., &amp; </w:t>
            </w:r>
            <w:proofErr w:type="spellStart"/>
            <w:r w:rsidRPr="0014471E">
              <w:rPr>
                <w:sz w:val="22"/>
                <w:szCs w:val="22"/>
              </w:rPr>
              <w:t>Williges</w:t>
            </w:r>
            <w:proofErr w:type="spellEnd"/>
            <w:r w:rsidRPr="0014471E">
              <w:rPr>
                <w:sz w:val="22"/>
                <w:szCs w:val="22"/>
              </w:rPr>
              <w:t>, K. (2020). CITES and the Zoonotic Disease Content in International Wildlife Trade. Environmental and Resource Economics, 76(4), 1001-1017.</w:t>
            </w:r>
          </w:p>
          <w:p w14:paraId="489FC97C" w14:textId="305685B3" w:rsidR="00275ED0" w:rsidRPr="0014471E" w:rsidRDefault="00275ED0" w:rsidP="00275ED0">
            <w:pPr>
              <w:rPr>
                <w:sz w:val="22"/>
                <w:szCs w:val="22"/>
              </w:rPr>
            </w:pPr>
          </w:p>
          <w:p w14:paraId="0253F2C8" w14:textId="52761BA2" w:rsidR="00E17AA0" w:rsidRPr="0014471E" w:rsidRDefault="00E17AA0" w:rsidP="00275ED0">
            <w:pPr>
              <w:rPr>
                <w:sz w:val="22"/>
                <w:szCs w:val="22"/>
              </w:rPr>
            </w:pPr>
            <w:r w:rsidRPr="0014471E">
              <w:rPr>
                <w:sz w:val="22"/>
                <w:szCs w:val="22"/>
              </w:rPr>
              <w:t xml:space="preserve">Dobson, A. P., </w:t>
            </w:r>
            <w:proofErr w:type="spellStart"/>
            <w:r w:rsidRPr="0014471E">
              <w:rPr>
                <w:sz w:val="22"/>
                <w:szCs w:val="22"/>
              </w:rPr>
              <w:t>Pim</w:t>
            </w:r>
            <w:proofErr w:type="spellEnd"/>
            <w:r w:rsidRPr="0014471E">
              <w:rPr>
                <w:sz w:val="22"/>
                <w:szCs w:val="22"/>
              </w:rPr>
              <w:t xml:space="preserve">, S. L., Hannah, L., Kaufman, L., </w:t>
            </w:r>
            <w:proofErr w:type="spellStart"/>
            <w:r w:rsidRPr="0014471E">
              <w:rPr>
                <w:sz w:val="22"/>
                <w:szCs w:val="22"/>
              </w:rPr>
              <w:t>Ahumad</w:t>
            </w:r>
            <w:proofErr w:type="spellEnd"/>
            <w:r w:rsidRPr="0014471E">
              <w:rPr>
                <w:sz w:val="22"/>
                <w:szCs w:val="22"/>
              </w:rPr>
              <w:t xml:space="preserve">, J. A., Bernstein, A., ... &amp; </w:t>
            </w:r>
            <w:proofErr w:type="spellStart"/>
            <w:r w:rsidRPr="0014471E">
              <w:rPr>
                <w:sz w:val="22"/>
                <w:szCs w:val="22"/>
              </w:rPr>
              <w:t>Va</w:t>
            </w:r>
            <w:proofErr w:type="spellEnd"/>
            <w:r w:rsidRPr="0014471E">
              <w:rPr>
                <w:sz w:val="22"/>
                <w:szCs w:val="22"/>
              </w:rPr>
              <w:t>, M. M. (2020). Ecology and economics for pandemic prevention: Investments to prevent tropical deforestation and to limit wildlife trade will protect against future zoonosis outbreaks. Science, 369(6502).</w:t>
            </w:r>
          </w:p>
          <w:p w14:paraId="7DD6B123" w14:textId="77777777" w:rsidR="00E17AA0" w:rsidRPr="0014471E" w:rsidRDefault="00E17AA0" w:rsidP="00275ED0">
            <w:pPr>
              <w:rPr>
                <w:sz w:val="22"/>
                <w:szCs w:val="22"/>
              </w:rPr>
            </w:pPr>
          </w:p>
          <w:p w14:paraId="35016A72" w14:textId="77777777" w:rsidR="00275ED0" w:rsidRPr="0014471E" w:rsidRDefault="00275ED0" w:rsidP="00275ED0">
            <w:pPr>
              <w:rPr>
                <w:sz w:val="22"/>
                <w:szCs w:val="22"/>
              </w:rPr>
            </w:pPr>
            <w:proofErr w:type="spellStart"/>
            <w:r w:rsidRPr="0014471E">
              <w:rPr>
                <w:sz w:val="22"/>
                <w:szCs w:val="22"/>
              </w:rPr>
              <w:t>Halabowski</w:t>
            </w:r>
            <w:proofErr w:type="spellEnd"/>
            <w:r w:rsidRPr="0014471E">
              <w:rPr>
                <w:sz w:val="22"/>
                <w:szCs w:val="22"/>
              </w:rPr>
              <w:t xml:space="preserve">, D., &amp; </w:t>
            </w:r>
            <w:proofErr w:type="spellStart"/>
            <w:r w:rsidRPr="0014471E">
              <w:rPr>
                <w:sz w:val="22"/>
                <w:szCs w:val="22"/>
              </w:rPr>
              <w:t>Rzymski</w:t>
            </w:r>
            <w:proofErr w:type="spellEnd"/>
            <w:r w:rsidRPr="0014471E">
              <w:rPr>
                <w:sz w:val="22"/>
                <w:szCs w:val="22"/>
              </w:rPr>
              <w:t>, P. (2020). Taking a lesson from the COVID-19 pandemic: Preventing the future outbreaks of viral zoonoses through a multi-faceted approach. Science of The Total Environment, 143723.</w:t>
            </w:r>
          </w:p>
          <w:p w14:paraId="125D6D6F" w14:textId="77777777" w:rsidR="00275ED0" w:rsidRPr="0014471E" w:rsidRDefault="00275ED0" w:rsidP="00275ED0">
            <w:pPr>
              <w:rPr>
                <w:sz w:val="22"/>
                <w:szCs w:val="22"/>
              </w:rPr>
            </w:pPr>
            <w:r w:rsidRPr="0014471E">
              <w:rPr>
                <w:sz w:val="22"/>
                <w:szCs w:val="22"/>
              </w:rPr>
              <w:t>https://www.ncbi.nlm.nih.gov/pmc/articles/PMC7666614/</w:t>
            </w:r>
          </w:p>
          <w:p w14:paraId="253C02E2" w14:textId="77777777" w:rsidR="00275ED0" w:rsidRPr="0014471E" w:rsidRDefault="00275ED0" w:rsidP="00275ED0">
            <w:pPr>
              <w:rPr>
                <w:sz w:val="22"/>
                <w:szCs w:val="22"/>
              </w:rPr>
            </w:pPr>
          </w:p>
          <w:p w14:paraId="0A475D7D" w14:textId="77777777" w:rsidR="00275ED0" w:rsidRPr="0014471E" w:rsidRDefault="00275ED0" w:rsidP="00275ED0">
            <w:pPr>
              <w:rPr>
                <w:sz w:val="22"/>
                <w:szCs w:val="22"/>
              </w:rPr>
            </w:pPr>
            <w:r w:rsidRPr="0014471E">
              <w:rPr>
                <w:sz w:val="22"/>
                <w:szCs w:val="22"/>
              </w:rPr>
              <w:t xml:space="preserve">Hosseini, P. R., Mills, J. N., </w:t>
            </w:r>
            <w:proofErr w:type="spellStart"/>
            <w:r w:rsidRPr="0014471E">
              <w:rPr>
                <w:sz w:val="22"/>
                <w:szCs w:val="22"/>
              </w:rPr>
              <w:t>Prieur</w:t>
            </w:r>
            <w:proofErr w:type="spellEnd"/>
            <w:r w:rsidRPr="0014471E">
              <w:rPr>
                <w:sz w:val="22"/>
                <w:szCs w:val="22"/>
              </w:rPr>
              <w:t xml:space="preserve">-Richard, A. H., </w:t>
            </w:r>
            <w:proofErr w:type="spellStart"/>
            <w:r w:rsidRPr="0014471E">
              <w:rPr>
                <w:sz w:val="22"/>
                <w:szCs w:val="22"/>
              </w:rPr>
              <w:t>Ezenwa</w:t>
            </w:r>
            <w:proofErr w:type="spellEnd"/>
            <w:r w:rsidRPr="0014471E">
              <w:rPr>
                <w:sz w:val="22"/>
                <w:szCs w:val="22"/>
              </w:rPr>
              <w:t xml:space="preserve">, V. O., Bailly, X., Rizzoli, A., ... &amp; </w:t>
            </w:r>
            <w:proofErr w:type="spellStart"/>
            <w:r w:rsidRPr="0014471E">
              <w:rPr>
                <w:sz w:val="22"/>
                <w:szCs w:val="22"/>
              </w:rPr>
              <w:t>Guégan</w:t>
            </w:r>
            <w:proofErr w:type="spellEnd"/>
            <w:r w:rsidRPr="0014471E">
              <w:rPr>
                <w:sz w:val="22"/>
                <w:szCs w:val="22"/>
              </w:rPr>
              <w:t xml:space="preserve">, J. F. (2017). Does the impact of biodiversity differ between emerging and </w:t>
            </w:r>
            <w:r w:rsidRPr="0014471E">
              <w:rPr>
                <w:sz w:val="22"/>
                <w:szCs w:val="22"/>
              </w:rPr>
              <w:lastRenderedPageBreak/>
              <w:t>endemic pathogens? The need to separate the concepts of hazard and risk. Philosophical Transactions of the Royal Society B: Biological Sciences, 372(1722), 20160129.</w:t>
            </w:r>
          </w:p>
          <w:p w14:paraId="6EDA3F87" w14:textId="77777777" w:rsidR="00275ED0" w:rsidRPr="0014471E" w:rsidRDefault="00780C64" w:rsidP="00275ED0">
            <w:pPr>
              <w:rPr>
                <w:sz w:val="22"/>
                <w:szCs w:val="22"/>
              </w:rPr>
            </w:pPr>
            <w:hyperlink r:id="rId11" w:history="1">
              <w:r w:rsidR="00275ED0" w:rsidRPr="0014471E">
                <w:rPr>
                  <w:rStyle w:val="Hyperlink"/>
                  <w:sz w:val="22"/>
                  <w:szCs w:val="22"/>
                </w:rPr>
                <w:t>https://royalsocietypublishing.org/doi/pdf/10.1098/rstb.2016.0129</w:t>
              </w:r>
            </w:hyperlink>
          </w:p>
          <w:p w14:paraId="45C403F2" w14:textId="066A1DE8" w:rsidR="00275ED0" w:rsidRPr="0014471E" w:rsidRDefault="00275ED0" w:rsidP="00275ED0">
            <w:pPr>
              <w:rPr>
                <w:sz w:val="22"/>
                <w:szCs w:val="22"/>
              </w:rPr>
            </w:pPr>
          </w:p>
          <w:p w14:paraId="300A0BD9" w14:textId="5A553577" w:rsidR="00FF2A2D" w:rsidRPr="0014471E" w:rsidRDefault="00FF2A2D" w:rsidP="00275ED0">
            <w:pPr>
              <w:rPr>
                <w:sz w:val="22"/>
                <w:szCs w:val="22"/>
              </w:rPr>
            </w:pPr>
            <w:r w:rsidRPr="0014471E">
              <w:rPr>
                <w:sz w:val="22"/>
                <w:szCs w:val="22"/>
              </w:rPr>
              <w:t xml:space="preserve">Huong, N. Q., Nga, N. T. T., Van Long, N., </w:t>
            </w:r>
            <w:proofErr w:type="spellStart"/>
            <w:r w:rsidRPr="0014471E">
              <w:rPr>
                <w:sz w:val="22"/>
                <w:szCs w:val="22"/>
              </w:rPr>
              <w:t>Luu</w:t>
            </w:r>
            <w:proofErr w:type="spellEnd"/>
            <w:r w:rsidRPr="0014471E">
              <w:rPr>
                <w:sz w:val="22"/>
                <w:szCs w:val="22"/>
              </w:rPr>
              <w:t xml:space="preserve">, B. D., </w:t>
            </w:r>
            <w:proofErr w:type="spellStart"/>
            <w:r w:rsidRPr="0014471E">
              <w:rPr>
                <w:sz w:val="22"/>
                <w:szCs w:val="22"/>
              </w:rPr>
              <w:t>Latinne</w:t>
            </w:r>
            <w:proofErr w:type="spellEnd"/>
            <w:r w:rsidRPr="0014471E">
              <w:rPr>
                <w:sz w:val="22"/>
                <w:szCs w:val="22"/>
              </w:rPr>
              <w:t xml:space="preserve">, A., </w:t>
            </w:r>
            <w:proofErr w:type="spellStart"/>
            <w:r w:rsidRPr="0014471E">
              <w:rPr>
                <w:sz w:val="22"/>
                <w:szCs w:val="22"/>
              </w:rPr>
              <w:t>Pruvot</w:t>
            </w:r>
            <w:proofErr w:type="spellEnd"/>
            <w:r w:rsidRPr="0014471E">
              <w:rPr>
                <w:sz w:val="22"/>
                <w:szCs w:val="22"/>
              </w:rPr>
              <w:t xml:space="preserve">, M., ... &amp; Minh, P. Q. (2020). Coronavirus testing indicates transmission risk increases along wildlife supply chains for human consumption in Viet Nam, 2013-2014. </w:t>
            </w:r>
            <w:proofErr w:type="spellStart"/>
            <w:r w:rsidRPr="0014471E">
              <w:rPr>
                <w:sz w:val="22"/>
                <w:szCs w:val="22"/>
              </w:rPr>
              <w:t>bioRxiv</w:t>
            </w:r>
            <w:proofErr w:type="spellEnd"/>
          </w:p>
          <w:p w14:paraId="0BB19704" w14:textId="77777777" w:rsidR="00FF2A2D" w:rsidRPr="0014471E" w:rsidRDefault="00FF2A2D" w:rsidP="00275ED0">
            <w:pPr>
              <w:rPr>
                <w:sz w:val="22"/>
                <w:szCs w:val="22"/>
              </w:rPr>
            </w:pPr>
          </w:p>
          <w:p w14:paraId="1364ACA6" w14:textId="3A4D5DB8" w:rsidR="00EF6D58" w:rsidRPr="0014471E" w:rsidRDefault="00EF6D58" w:rsidP="00275ED0">
            <w:r w:rsidRPr="0014471E">
              <w:rPr>
                <w:sz w:val="22"/>
                <w:szCs w:val="22"/>
              </w:rPr>
              <w:t xml:space="preserve">IPBES (2020). Workshop Report on Biodiversity and Pandemics of the Intergovernmental Platform on Biodiversity and Ecosystem Services. </w:t>
            </w:r>
            <w:proofErr w:type="spellStart"/>
            <w:r w:rsidRPr="0014471E">
              <w:rPr>
                <w:sz w:val="22"/>
                <w:szCs w:val="22"/>
              </w:rPr>
              <w:t>Daszak</w:t>
            </w:r>
            <w:proofErr w:type="spellEnd"/>
            <w:r w:rsidRPr="0014471E">
              <w:rPr>
                <w:sz w:val="22"/>
                <w:szCs w:val="22"/>
              </w:rPr>
              <w:t xml:space="preserve">, P., das Neves, C., </w:t>
            </w:r>
            <w:proofErr w:type="spellStart"/>
            <w:r w:rsidRPr="0014471E">
              <w:rPr>
                <w:sz w:val="22"/>
                <w:szCs w:val="22"/>
              </w:rPr>
              <w:t>Amuasi</w:t>
            </w:r>
            <w:proofErr w:type="spellEnd"/>
            <w:r w:rsidRPr="0014471E">
              <w:rPr>
                <w:sz w:val="22"/>
                <w:szCs w:val="22"/>
              </w:rPr>
              <w:t xml:space="preserve">, J., Hayman, D., </w:t>
            </w:r>
            <w:proofErr w:type="spellStart"/>
            <w:r w:rsidRPr="0014471E">
              <w:rPr>
                <w:sz w:val="22"/>
                <w:szCs w:val="22"/>
              </w:rPr>
              <w:t>Kuiken</w:t>
            </w:r>
            <w:proofErr w:type="spellEnd"/>
            <w:r w:rsidRPr="0014471E">
              <w:rPr>
                <w:sz w:val="22"/>
                <w:szCs w:val="22"/>
              </w:rPr>
              <w:t xml:space="preserve">, T., Roche, B., </w:t>
            </w:r>
            <w:proofErr w:type="spellStart"/>
            <w:r w:rsidRPr="0014471E">
              <w:rPr>
                <w:sz w:val="22"/>
                <w:szCs w:val="22"/>
              </w:rPr>
              <w:t>Zambrana-Torrelio</w:t>
            </w:r>
            <w:proofErr w:type="spellEnd"/>
            <w:r w:rsidRPr="0014471E">
              <w:rPr>
                <w:sz w:val="22"/>
                <w:szCs w:val="22"/>
              </w:rPr>
              <w:t xml:space="preserve">, C., Buss, P., </w:t>
            </w:r>
            <w:proofErr w:type="spellStart"/>
            <w:r w:rsidRPr="0014471E">
              <w:rPr>
                <w:sz w:val="22"/>
                <w:szCs w:val="22"/>
              </w:rPr>
              <w:t>Dundarova</w:t>
            </w:r>
            <w:proofErr w:type="spellEnd"/>
            <w:r w:rsidRPr="0014471E">
              <w:rPr>
                <w:sz w:val="22"/>
                <w:szCs w:val="22"/>
              </w:rPr>
              <w:t xml:space="preserve">, H., </w:t>
            </w:r>
            <w:proofErr w:type="spellStart"/>
            <w:r w:rsidRPr="0014471E">
              <w:rPr>
                <w:sz w:val="22"/>
                <w:szCs w:val="22"/>
              </w:rPr>
              <w:t>Feferholtz</w:t>
            </w:r>
            <w:proofErr w:type="spellEnd"/>
            <w:r w:rsidRPr="0014471E">
              <w:rPr>
                <w:sz w:val="22"/>
                <w:szCs w:val="22"/>
              </w:rPr>
              <w:t xml:space="preserve">, Y., </w:t>
            </w:r>
            <w:proofErr w:type="spellStart"/>
            <w:r w:rsidRPr="0014471E">
              <w:rPr>
                <w:sz w:val="22"/>
                <w:szCs w:val="22"/>
              </w:rPr>
              <w:t>Foldvari</w:t>
            </w:r>
            <w:proofErr w:type="spellEnd"/>
            <w:r w:rsidRPr="0014471E">
              <w:rPr>
                <w:sz w:val="22"/>
                <w:szCs w:val="22"/>
              </w:rPr>
              <w:t xml:space="preserve">, G., </w:t>
            </w:r>
            <w:proofErr w:type="spellStart"/>
            <w:r w:rsidRPr="0014471E">
              <w:rPr>
                <w:sz w:val="22"/>
                <w:szCs w:val="22"/>
              </w:rPr>
              <w:t>Igbinosa</w:t>
            </w:r>
            <w:proofErr w:type="spellEnd"/>
            <w:r w:rsidRPr="0014471E">
              <w:rPr>
                <w:sz w:val="22"/>
                <w:szCs w:val="22"/>
              </w:rPr>
              <w:t xml:space="preserve">, E., </w:t>
            </w:r>
            <w:proofErr w:type="spellStart"/>
            <w:r w:rsidRPr="0014471E">
              <w:rPr>
                <w:sz w:val="22"/>
                <w:szCs w:val="22"/>
              </w:rPr>
              <w:t>Junglen</w:t>
            </w:r>
            <w:proofErr w:type="spellEnd"/>
            <w:r w:rsidRPr="0014471E">
              <w:rPr>
                <w:sz w:val="22"/>
                <w:szCs w:val="22"/>
              </w:rPr>
              <w:t xml:space="preserve">, S., Liu, Q., Suzan, G., </w:t>
            </w:r>
            <w:proofErr w:type="spellStart"/>
            <w:r w:rsidRPr="0014471E">
              <w:rPr>
                <w:sz w:val="22"/>
                <w:szCs w:val="22"/>
              </w:rPr>
              <w:t>Uhart</w:t>
            </w:r>
            <w:proofErr w:type="spellEnd"/>
            <w:r w:rsidRPr="0014471E">
              <w:rPr>
                <w:sz w:val="22"/>
                <w:szCs w:val="22"/>
              </w:rPr>
              <w:t xml:space="preserve">, M., </w:t>
            </w:r>
            <w:proofErr w:type="spellStart"/>
            <w:r w:rsidRPr="0014471E">
              <w:rPr>
                <w:sz w:val="22"/>
                <w:szCs w:val="22"/>
              </w:rPr>
              <w:t>Wannous</w:t>
            </w:r>
            <w:proofErr w:type="spellEnd"/>
            <w:r w:rsidRPr="0014471E">
              <w:rPr>
                <w:sz w:val="22"/>
                <w:szCs w:val="22"/>
              </w:rPr>
              <w:t xml:space="preserve">, C., </w:t>
            </w:r>
            <w:proofErr w:type="spellStart"/>
            <w:r w:rsidRPr="0014471E">
              <w:rPr>
                <w:sz w:val="22"/>
                <w:szCs w:val="22"/>
              </w:rPr>
              <w:t>Woolaston</w:t>
            </w:r>
            <w:proofErr w:type="spellEnd"/>
            <w:r w:rsidRPr="0014471E">
              <w:rPr>
                <w:sz w:val="22"/>
                <w:szCs w:val="22"/>
              </w:rPr>
              <w:t xml:space="preserve">, K., Mosig Reidl, P., O'Brien, K., Pascual, U., </w:t>
            </w:r>
            <w:proofErr w:type="spellStart"/>
            <w:r w:rsidRPr="0014471E">
              <w:rPr>
                <w:sz w:val="22"/>
                <w:szCs w:val="22"/>
              </w:rPr>
              <w:t>Stoett</w:t>
            </w:r>
            <w:proofErr w:type="spellEnd"/>
            <w:r w:rsidRPr="0014471E">
              <w:rPr>
                <w:sz w:val="22"/>
                <w:szCs w:val="22"/>
              </w:rPr>
              <w:t>, P., Li, H., Ngo, H. T., IPBES secretariat, Bonn, Germany.</w:t>
            </w:r>
          </w:p>
          <w:p w14:paraId="45112F77" w14:textId="3F56B6FB" w:rsidR="00EF6D58" w:rsidRPr="0014471E" w:rsidRDefault="00EF6D58" w:rsidP="00275ED0"/>
          <w:p w14:paraId="609AD9CF" w14:textId="77777777" w:rsidR="00EF6D58" w:rsidRPr="0014471E" w:rsidRDefault="00EF6D58" w:rsidP="00EF6D58">
            <w:pPr>
              <w:rPr>
                <w:sz w:val="22"/>
                <w:szCs w:val="22"/>
              </w:rPr>
            </w:pPr>
            <w:r w:rsidRPr="0014471E">
              <w:rPr>
                <w:sz w:val="22"/>
                <w:szCs w:val="22"/>
              </w:rPr>
              <w:t>Johnson, C.K., Hitchens, P.L., Evans, T.S., et al. (2015). Spillover and pandemic properties of zoonotic viruses with high host plasticity. Sci. Rep. 5, 14830</w:t>
            </w:r>
          </w:p>
          <w:p w14:paraId="2FA2B11E" w14:textId="77777777" w:rsidR="00EF6D58" w:rsidRPr="0014471E" w:rsidRDefault="00EF6D58" w:rsidP="00EF6D58">
            <w:pPr>
              <w:rPr>
                <w:sz w:val="22"/>
                <w:szCs w:val="22"/>
              </w:rPr>
            </w:pPr>
          </w:p>
          <w:p w14:paraId="0F719A5A" w14:textId="77777777" w:rsidR="00EF6D58" w:rsidRPr="0014471E" w:rsidRDefault="00EF6D58" w:rsidP="00EF6D58">
            <w:pPr>
              <w:rPr>
                <w:sz w:val="22"/>
                <w:szCs w:val="22"/>
              </w:rPr>
            </w:pPr>
            <w:r w:rsidRPr="0014471E">
              <w:rPr>
                <w:sz w:val="22"/>
                <w:szCs w:val="22"/>
              </w:rPr>
              <w:t>Jones, K.E., et al. (2008). Global trends in emerging infectious diseases. Nature 451, 990-993.</w:t>
            </w:r>
          </w:p>
          <w:p w14:paraId="143B28FE" w14:textId="77777777" w:rsidR="00EF6D58" w:rsidRPr="0014471E" w:rsidRDefault="00EF6D58" w:rsidP="00EF6D58">
            <w:pPr>
              <w:rPr>
                <w:sz w:val="22"/>
                <w:szCs w:val="22"/>
              </w:rPr>
            </w:pPr>
          </w:p>
          <w:p w14:paraId="7CB69159" w14:textId="3CA057E3" w:rsidR="00EF6D58" w:rsidRPr="0014471E" w:rsidRDefault="00EF6D58" w:rsidP="00EF6D58">
            <w:pPr>
              <w:rPr>
                <w:sz w:val="22"/>
                <w:szCs w:val="22"/>
              </w:rPr>
            </w:pPr>
            <w:proofErr w:type="spellStart"/>
            <w:r w:rsidRPr="0014471E">
              <w:rPr>
                <w:sz w:val="22"/>
                <w:szCs w:val="22"/>
              </w:rPr>
              <w:t>Karesh</w:t>
            </w:r>
            <w:proofErr w:type="spellEnd"/>
            <w:r w:rsidRPr="0014471E">
              <w:rPr>
                <w:sz w:val="22"/>
                <w:szCs w:val="22"/>
              </w:rPr>
              <w:t>, W. B., Cook, R. A., Bennett, E. L., &amp; Newcomb, J. (2005). Wildlife trade and global disease emergence. Emerging infectious diseases, 11(7), 1000</w:t>
            </w:r>
          </w:p>
          <w:p w14:paraId="6E7348C3" w14:textId="6623DD57" w:rsidR="00EF6D58" w:rsidRPr="0014471E" w:rsidRDefault="00EF6D58" w:rsidP="00275ED0">
            <w:pPr>
              <w:rPr>
                <w:sz w:val="22"/>
                <w:szCs w:val="22"/>
              </w:rPr>
            </w:pPr>
          </w:p>
          <w:p w14:paraId="08EF5150" w14:textId="3197F46F" w:rsidR="00361E7C" w:rsidRPr="0014471E" w:rsidRDefault="00361E7C" w:rsidP="00361E7C">
            <w:pPr>
              <w:rPr>
                <w:sz w:val="22"/>
                <w:szCs w:val="22"/>
              </w:rPr>
            </w:pPr>
            <w:proofErr w:type="spellStart"/>
            <w:r w:rsidRPr="0014471E">
              <w:rPr>
                <w:sz w:val="22"/>
                <w:szCs w:val="22"/>
              </w:rPr>
              <w:t>Lenzen</w:t>
            </w:r>
            <w:proofErr w:type="spellEnd"/>
            <w:r w:rsidRPr="0014471E">
              <w:rPr>
                <w:sz w:val="22"/>
                <w:szCs w:val="22"/>
              </w:rPr>
              <w:t xml:space="preserve">, M., Moran, D., </w:t>
            </w:r>
            <w:proofErr w:type="spellStart"/>
            <w:r w:rsidRPr="0014471E">
              <w:rPr>
                <w:sz w:val="22"/>
                <w:szCs w:val="22"/>
              </w:rPr>
              <w:t>Kanemoto</w:t>
            </w:r>
            <w:proofErr w:type="spellEnd"/>
            <w:r w:rsidRPr="0014471E">
              <w:rPr>
                <w:sz w:val="22"/>
                <w:szCs w:val="22"/>
              </w:rPr>
              <w:t xml:space="preserve">, K., </w:t>
            </w:r>
            <w:proofErr w:type="spellStart"/>
            <w:r w:rsidRPr="0014471E">
              <w:rPr>
                <w:sz w:val="22"/>
                <w:szCs w:val="22"/>
              </w:rPr>
              <w:t>Foran</w:t>
            </w:r>
            <w:proofErr w:type="spellEnd"/>
            <w:r w:rsidRPr="0014471E">
              <w:rPr>
                <w:sz w:val="22"/>
                <w:szCs w:val="22"/>
              </w:rPr>
              <w:t xml:space="preserve">, B., </w:t>
            </w:r>
            <w:proofErr w:type="spellStart"/>
            <w:r w:rsidRPr="0014471E">
              <w:rPr>
                <w:sz w:val="22"/>
                <w:szCs w:val="22"/>
              </w:rPr>
              <w:t>Lobefaro</w:t>
            </w:r>
            <w:proofErr w:type="spellEnd"/>
            <w:r w:rsidRPr="0014471E">
              <w:rPr>
                <w:sz w:val="22"/>
                <w:szCs w:val="22"/>
              </w:rPr>
              <w:t xml:space="preserve">, L., &amp; </w:t>
            </w:r>
            <w:proofErr w:type="spellStart"/>
            <w:r w:rsidRPr="0014471E">
              <w:rPr>
                <w:sz w:val="22"/>
                <w:szCs w:val="22"/>
              </w:rPr>
              <w:t>Geschke</w:t>
            </w:r>
            <w:proofErr w:type="spellEnd"/>
            <w:r w:rsidRPr="0014471E">
              <w:rPr>
                <w:sz w:val="22"/>
                <w:szCs w:val="22"/>
              </w:rPr>
              <w:t xml:space="preserve">, A. (2012). International trade drives biodiversity threats in developing nations. Nature, 486(7401), 109-112. </w:t>
            </w:r>
            <w:hyperlink r:id="rId12" w:history="1">
              <w:r w:rsidRPr="0014471E">
                <w:rPr>
                  <w:rStyle w:val="Hyperlink"/>
                  <w:sz w:val="22"/>
                  <w:szCs w:val="22"/>
                </w:rPr>
                <w:t>http://folk.ntnu.no/daniemor/pdf/LenzenMoranEtAl_nature11145.pdf</w:t>
              </w:r>
            </w:hyperlink>
          </w:p>
          <w:p w14:paraId="4338E1AF" w14:textId="77777777" w:rsidR="00361E7C" w:rsidRPr="0014471E" w:rsidRDefault="00361E7C" w:rsidP="00361E7C">
            <w:pPr>
              <w:rPr>
                <w:sz w:val="22"/>
                <w:szCs w:val="22"/>
              </w:rPr>
            </w:pPr>
          </w:p>
          <w:p w14:paraId="0BD835F5" w14:textId="77777777" w:rsidR="00275ED0" w:rsidRPr="0014471E" w:rsidRDefault="00275ED0" w:rsidP="00275ED0">
            <w:pPr>
              <w:rPr>
                <w:sz w:val="22"/>
                <w:szCs w:val="22"/>
              </w:rPr>
            </w:pPr>
            <w:r w:rsidRPr="0014471E">
              <w:rPr>
                <w:sz w:val="22"/>
                <w:szCs w:val="22"/>
              </w:rPr>
              <w:t xml:space="preserve">Peters, A., Vetter, P., </w:t>
            </w:r>
            <w:proofErr w:type="spellStart"/>
            <w:r w:rsidRPr="0014471E">
              <w:rPr>
                <w:sz w:val="22"/>
                <w:szCs w:val="22"/>
              </w:rPr>
              <w:t>Guitart</w:t>
            </w:r>
            <w:proofErr w:type="spellEnd"/>
            <w:r w:rsidRPr="0014471E">
              <w:rPr>
                <w:sz w:val="22"/>
                <w:szCs w:val="22"/>
              </w:rPr>
              <w:t xml:space="preserve">, C., </w:t>
            </w:r>
            <w:proofErr w:type="spellStart"/>
            <w:r w:rsidRPr="0014471E">
              <w:rPr>
                <w:sz w:val="22"/>
                <w:szCs w:val="22"/>
              </w:rPr>
              <w:t>Lotfinejad</w:t>
            </w:r>
            <w:proofErr w:type="spellEnd"/>
            <w:r w:rsidRPr="0014471E">
              <w:rPr>
                <w:sz w:val="22"/>
                <w:szCs w:val="22"/>
              </w:rPr>
              <w:t xml:space="preserve">, N., &amp; </w:t>
            </w:r>
            <w:proofErr w:type="spellStart"/>
            <w:r w:rsidRPr="0014471E">
              <w:rPr>
                <w:sz w:val="22"/>
                <w:szCs w:val="22"/>
              </w:rPr>
              <w:t>Pittet</w:t>
            </w:r>
            <w:proofErr w:type="spellEnd"/>
            <w:r w:rsidRPr="0014471E">
              <w:rPr>
                <w:sz w:val="22"/>
                <w:szCs w:val="22"/>
              </w:rPr>
              <w:t>, D. (2020). Understanding the emerging coronavirus: what it means for health security and infection prevention. Journal of Hospital Infection.</w:t>
            </w:r>
          </w:p>
          <w:p w14:paraId="009A9FB8" w14:textId="77777777" w:rsidR="00275ED0" w:rsidRPr="0014471E" w:rsidRDefault="00275ED0" w:rsidP="00275ED0">
            <w:pPr>
              <w:rPr>
                <w:sz w:val="22"/>
                <w:szCs w:val="22"/>
              </w:rPr>
            </w:pPr>
            <w:r w:rsidRPr="0014471E">
              <w:rPr>
                <w:sz w:val="22"/>
                <w:szCs w:val="22"/>
              </w:rPr>
              <w:t>https://www.journalofhospitalinfection.com/article/S0195-6701(20)30099-2/fulltext</w:t>
            </w:r>
          </w:p>
          <w:p w14:paraId="6F40A2BD" w14:textId="235BDA23" w:rsidR="00275ED0" w:rsidRPr="0014471E" w:rsidRDefault="00275ED0" w:rsidP="00275ED0">
            <w:pPr>
              <w:rPr>
                <w:sz w:val="22"/>
                <w:szCs w:val="22"/>
              </w:rPr>
            </w:pPr>
          </w:p>
          <w:p w14:paraId="15CC30B5" w14:textId="08867C00" w:rsidR="00C322FE" w:rsidRPr="0014471E" w:rsidRDefault="00C322FE" w:rsidP="00275ED0">
            <w:pPr>
              <w:rPr>
                <w:sz w:val="22"/>
                <w:szCs w:val="22"/>
              </w:rPr>
            </w:pPr>
            <w:proofErr w:type="spellStart"/>
            <w:r w:rsidRPr="0014471E">
              <w:rPr>
                <w:sz w:val="22"/>
                <w:szCs w:val="22"/>
              </w:rPr>
              <w:t>Scheffers</w:t>
            </w:r>
            <w:proofErr w:type="spellEnd"/>
            <w:r w:rsidRPr="0014471E">
              <w:rPr>
                <w:sz w:val="22"/>
                <w:szCs w:val="22"/>
              </w:rPr>
              <w:t>, B. R., Oliveira, B. F., Lamb, I. &amp; Edwards, D. P. (2019) Global wildlife trade across the tree of life. Science 366, 71-76, doi:10.1126/</w:t>
            </w:r>
            <w:proofErr w:type="gramStart"/>
            <w:r w:rsidRPr="0014471E">
              <w:rPr>
                <w:sz w:val="22"/>
                <w:szCs w:val="22"/>
              </w:rPr>
              <w:t>science.aav</w:t>
            </w:r>
            <w:proofErr w:type="gramEnd"/>
            <w:r w:rsidRPr="0014471E">
              <w:rPr>
                <w:sz w:val="22"/>
                <w:szCs w:val="22"/>
              </w:rPr>
              <w:t xml:space="preserve">5327. Erratum for the Research Article: “Global wildlife trade across the tree of life,” by B. R. </w:t>
            </w:r>
            <w:proofErr w:type="spellStart"/>
            <w:r w:rsidRPr="0014471E">
              <w:rPr>
                <w:sz w:val="22"/>
                <w:szCs w:val="22"/>
              </w:rPr>
              <w:t>Scheffers</w:t>
            </w:r>
            <w:proofErr w:type="spellEnd"/>
            <w:r w:rsidRPr="0014471E">
              <w:rPr>
                <w:sz w:val="22"/>
                <w:szCs w:val="22"/>
              </w:rPr>
              <w:t xml:space="preserve">, B. F. Oliveira, I. Lamb, D. P. Edwards - July 24, 2020.  </w:t>
            </w:r>
          </w:p>
          <w:p w14:paraId="531C2A0F" w14:textId="46741B1B" w:rsidR="00275ED0" w:rsidRPr="0014471E" w:rsidRDefault="00275ED0" w:rsidP="00275ED0">
            <w:pPr>
              <w:rPr>
                <w:sz w:val="22"/>
                <w:szCs w:val="22"/>
              </w:rPr>
            </w:pPr>
          </w:p>
        </w:tc>
      </w:tr>
      <w:tr w:rsidR="00275ED0" w:rsidRPr="000C0B6C" w14:paraId="73FD340A" w14:textId="77777777" w:rsidTr="6D3ACAB5">
        <w:trPr>
          <w:trHeight w:val="224"/>
        </w:trPr>
        <w:tc>
          <w:tcPr>
            <w:tcW w:w="773" w:type="dxa"/>
          </w:tcPr>
          <w:p w14:paraId="37288C1C" w14:textId="19E901CB" w:rsidR="00275ED0" w:rsidRPr="00397CD6" w:rsidRDefault="00275ED0" w:rsidP="00275ED0">
            <w:pPr>
              <w:rPr>
                <w:sz w:val="22"/>
                <w:szCs w:val="22"/>
              </w:rPr>
            </w:pPr>
            <w:r w:rsidRPr="00397CD6">
              <w:rPr>
                <w:sz w:val="22"/>
                <w:szCs w:val="22"/>
              </w:rPr>
              <w:lastRenderedPageBreak/>
              <w:t>17-18</w:t>
            </w:r>
          </w:p>
        </w:tc>
        <w:tc>
          <w:tcPr>
            <w:tcW w:w="1231" w:type="dxa"/>
          </w:tcPr>
          <w:p w14:paraId="2993E983" w14:textId="3419A9AB" w:rsidR="00275ED0" w:rsidRPr="00397CD6" w:rsidRDefault="00275ED0" w:rsidP="00275ED0">
            <w:pPr>
              <w:rPr>
                <w:sz w:val="22"/>
                <w:szCs w:val="22"/>
              </w:rPr>
            </w:pPr>
            <w:r w:rsidRPr="00397CD6">
              <w:rPr>
                <w:sz w:val="22"/>
                <w:szCs w:val="22"/>
              </w:rPr>
              <w:t>71-72</w:t>
            </w:r>
          </w:p>
        </w:tc>
        <w:tc>
          <w:tcPr>
            <w:tcW w:w="8184" w:type="dxa"/>
            <w:gridSpan w:val="2"/>
          </w:tcPr>
          <w:p w14:paraId="75D65E76" w14:textId="372A3848" w:rsidR="00275ED0" w:rsidRPr="00397CD6" w:rsidRDefault="00275ED0" w:rsidP="6D3ACAB5">
            <w:pPr>
              <w:rPr>
                <w:sz w:val="22"/>
                <w:szCs w:val="22"/>
              </w:rPr>
            </w:pPr>
            <w:r w:rsidRPr="6D3ACAB5">
              <w:rPr>
                <w:sz w:val="22"/>
                <w:szCs w:val="22"/>
              </w:rPr>
              <w:t xml:space="preserve">Target 6 </w:t>
            </w:r>
          </w:p>
          <w:p w14:paraId="6A44669F" w14:textId="080E8B54" w:rsidR="6D3ACAB5" w:rsidRDefault="6D3ACAB5" w:rsidP="6D3ACAB5"/>
          <w:p w14:paraId="7A952BB9" w14:textId="77777777" w:rsidR="00275ED0" w:rsidRPr="00397CD6" w:rsidRDefault="00275ED0" w:rsidP="004039B4">
            <w:pPr>
              <w:rPr>
                <w:rStyle w:val="normaltextrun"/>
                <w:color w:val="000000" w:themeColor="text1"/>
                <w:sz w:val="22"/>
                <w:szCs w:val="22"/>
                <w:shd w:val="clear" w:color="auto" w:fill="FFFFFF"/>
                <w:lang w:val="en-ZA"/>
              </w:rPr>
            </w:pPr>
            <w:r w:rsidRPr="6D3ACAB5">
              <w:rPr>
                <w:rStyle w:val="normaltextrun"/>
                <w:color w:val="000000" w:themeColor="text1"/>
                <w:sz w:val="22"/>
                <w:szCs w:val="22"/>
                <w:shd w:val="clear" w:color="auto" w:fill="FFFFFF"/>
                <w:lang w:val="en-ZA"/>
              </w:rPr>
              <w:t xml:space="preserve">Target 6 on pollution reduction should pursue an ambitious precautionary-oriented outcome and should comprehensively identify major sources of pollution to be addressed. </w:t>
            </w:r>
          </w:p>
          <w:p w14:paraId="12A57443" w14:textId="485BDADA" w:rsidR="6D3ACAB5" w:rsidRDefault="6D3ACAB5" w:rsidP="004039B4">
            <w:pPr>
              <w:rPr>
                <w:rStyle w:val="normaltextrun"/>
                <w:color w:val="000000" w:themeColor="text1"/>
                <w:lang w:val="en-ZA"/>
              </w:rPr>
            </w:pPr>
          </w:p>
          <w:p w14:paraId="4EFF05F3" w14:textId="77777777" w:rsidR="00D5538F" w:rsidRDefault="00275ED0" w:rsidP="004039B4">
            <w:pPr>
              <w:rPr>
                <w:rStyle w:val="normaltextrun"/>
                <w:color w:val="000000" w:themeColor="text1"/>
                <w:sz w:val="22"/>
                <w:szCs w:val="22"/>
                <w:shd w:val="clear" w:color="auto" w:fill="FFFFFF"/>
                <w:lang w:val="en-ZA"/>
              </w:rPr>
            </w:pPr>
            <w:r w:rsidRPr="6D3ACAB5">
              <w:rPr>
                <w:rStyle w:val="normaltextrun"/>
                <w:color w:val="000000" w:themeColor="text1"/>
                <w:sz w:val="22"/>
                <w:szCs w:val="22"/>
                <w:shd w:val="clear" w:color="auto" w:fill="FFFFFF"/>
                <w:lang w:val="en-ZA"/>
              </w:rPr>
              <w:t xml:space="preserve">We suggest the following new Target 6 text: </w:t>
            </w:r>
          </w:p>
          <w:p w14:paraId="531ABBA8" w14:textId="77777777" w:rsidR="00D5538F" w:rsidRDefault="00D5538F" w:rsidP="004039B4">
            <w:pPr>
              <w:rPr>
                <w:rStyle w:val="normaltextrun"/>
                <w:color w:val="000000" w:themeColor="text1"/>
                <w:sz w:val="22"/>
                <w:szCs w:val="22"/>
                <w:shd w:val="clear" w:color="auto" w:fill="FFFFFF"/>
                <w:lang w:val="en-ZA"/>
              </w:rPr>
            </w:pPr>
          </w:p>
          <w:p w14:paraId="7ABCB48F" w14:textId="28940F46" w:rsidR="00275ED0" w:rsidRPr="00397CD6" w:rsidRDefault="00275ED0" w:rsidP="004039B4">
            <w:pPr>
              <w:rPr>
                <w:rStyle w:val="normaltextrun"/>
                <w:color w:val="000000" w:themeColor="text1"/>
                <w:sz w:val="22"/>
                <w:szCs w:val="22"/>
                <w:shd w:val="clear" w:color="auto" w:fill="FFFFFF"/>
                <w:lang w:val="en-ZA"/>
              </w:rPr>
            </w:pPr>
            <w:r w:rsidRPr="6D3ACAB5">
              <w:rPr>
                <w:rStyle w:val="normaltextrun"/>
                <w:color w:val="000000" w:themeColor="text1"/>
                <w:sz w:val="22"/>
                <w:szCs w:val="22"/>
                <w:shd w:val="clear" w:color="auto" w:fill="FFFFFF"/>
                <w:lang w:val="en-ZA"/>
              </w:rPr>
              <w:t>“</w:t>
            </w:r>
            <w:r w:rsidRPr="6D3ACAB5">
              <w:rPr>
                <w:rStyle w:val="normaltextrun"/>
                <w:i/>
                <w:iCs/>
                <w:color w:val="000000" w:themeColor="text1"/>
                <w:sz w:val="22"/>
                <w:szCs w:val="22"/>
                <w:shd w:val="clear" w:color="auto" w:fill="FFFFFF"/>
                <w:lang w:val="en-ZA"/>
              </w:rPr>
              <w:t>By 2030, reduce pollution from excess nutrients, biocides, plastic waste, anthropogenic light and noise, and other sources to levels that have the least possible adverse impact to ecosystem function and biodiversity.</w:t>
            </w:r>
            <w:r w:rsidRPr="6D3ACAB5">
              <w:rPr>
                <w:rStyle w:val="normaltextrun"/>
                <w:color w:val="000000" w:themeColor="text1"/>
                <w:sz w:val="22"/>
                <w:szCs w:val="22"/>
                <w:shd w:val="clear" w:color="auto" w:fill="FFFFFF"/>
                <w:lang w:val="en-ZA"/>
              </w:rPr>
              <w:t xml:space="preserve">” </w:t>
            </w:r>
          </w:p>
          <w:p w14:paraId="3467C989" w14:textId="77777777" w:rsidR="00275ED0" w:rsidRPr="00397CD6" w:rsidRDefault="00275ED0" w:rsidP="004039B4">
            <w:pPr>
              <w:rPr>
                <w:rStyle w:val="normaltextrun"/>
                <w:sz w:val="22"/>
                <w:szCs w:val="22"/>
                <w:lang w:val="en-ZA"/>
              </w:rPr>
            </w:pPr>
          </w:p>
          <w:p w14:paraId="0CAB62B7" w14:textId="77777777" w:rsidR="00275ED0" w:rsidRPr="00397CD6" w:rsidRDefault="00275ED0" w:rsidP="004039B4">
            <w:pPr>
              <w:rPr>
                <w:rStyle w:val="eop"/>
                <w:color w:val="000000" w:themeColor="text1"/>
                <w:sz w:val="22"/>
                <w:szCs w:val="22"/>
                <w:shd w:val="clear" w:color="auto" w:fill="FFFFFF"/>
              </w:rPr>
            </w:pPr>
            <w:r w:rsidRPr="00397CD6">
              <w:rPr>
                <w:rStyle w:val="normaltextrun"/>
                <w:color w:val="000000" w:themeColor="text1"/>
                <w:sz w:val="22"/>
                <w:szCs w:val="22"/>
                <w:shd w:val="clear" w:color="auto" w:fill="FFFFFF"/>
                <w:lang w:val="en-ZA"/>
              </w:rPr>
              <w:lastRenderedPageBreak/>
              <w:t>The pollution reductions should be linked to an outcome-focused target rather than an arbitrary percentage target, and this target should reference an ambitious reduction in the negative impacts of pollution. Also, it should list </w:t>
            </w:r>
            <w:proofErr w:type="gramStart"/>
            <w:r w:rsidRPr="00397CD6">
              <w:rPr>
                <w:rStyle w:val="normaltextrun"/>
                <w:color w:val="000000" w:themeColor="text1"/>
                <w:sz w:val="22"/>
                <w:szCs w:val="22"/>
                <w:shd w:val="clear" w:color="auto" w:fill="FFFFFF"/>
                <w:lang w:val="en-ZA"/>
              </w:rPr>
              <w:t>all of</w:t>
            </w:r>
            <w:proofErr w:type="gramEnd"/>
            <w:r w:rsidRPr="00397CD6">
              <w:rPr>
                <w:rStyle w:val="normaltextrun"/>
                <w:color w:val="000000" w:themeColor="text1"/>
                <w:sz w:val="22"/>
                <w:szCs w:val="22"/>
                <w:shd w:val="clear" w:color="auto" w:fill="FFFFFF"/>
                <w:lang w:val="en-ZA"/>
              </w:rPr>
              <w:t> the major categories of pollution to be addressed, each linked to specific indicators. </w:t>
            </w:r>
            <w:r w:rsidRPr="00397CD6">
              <w:rPr>
                <w:rStyle w:val="eop"/>
                <w:color w:val="000000" w:themeColor="text1"/>
                <w:sz w:val="22"/>
                <w:szCs w:val="22"/>
                <w:shd w:val="clear" w:color="auto" w:fill="FFFFFF"/>
              </w:rPr>
              <w:t> </w:t>
            </w:r>
          </w:p>
          <w:p w14:paraId="25F6C712" w14:textId="77777777" w:rsidR="00275ED0" w:rsidRPr="00397CD6" w:rsidRDefault="00275ED0" w:rsidP="00275ED0">
            <w:pPr>
              <w:jc w:val="both"/>
              <w:rPr>
                <w:sz w:val="22"/>
                <w:szCs w:val="22"/>
              </w:rPr>
            </w:pPr>
          </w:p>
          <w:p w14:paraId="69BDE644" w14:textId="0EB11AFA" w:rsidR="00275ED0" w:rsidRPr="00397CD6" w:rsidRDefault="00275ED0" w:rsidP="00275ED0">
            <w:pPr>
              <w:rPr>
                <w:sz w:val="22"/>
                <w:szCs w:val="22"/>
              </w:rPr>
            </w:pPr>
            <w:r w:rsidRPr="00397CD6">
              <w:rPr>
                <w:color w:val="000000" w:themeColor="text1"/>
                <w:sz w:val="22"/>
                <w:szCs w:val="22"/>
              </w:rPr>
              <w:t xml:space="preserve">Looking ahead to considerations for the monitoring framework, the indicators should represent the pressure placed on a specified area, </w:t>
            </w:r>
            <w:proofErr w:type="gramStart"/>
            <w:r w:rsidRPr="00397CD6">
              <w:rPr>
                <w:color w:val="000000" w:themeColor="text1"/>
                <w:sz w:val="22"/>
                <w:szCs w:val="22"/>
              </w:rPr>
              <w:t>habitat</w:t>
            </w:r>
            <w:proofErr w:type="gramEnd"/>
            <w:r w:rsidRPr="00397CD6">
              <w:rPr>
                <w:color w:val="000000" w:themeColor="text1"/>
                <w:sz w:val="22"/>
                <w:szCs w:val="22"/>
              </w:rPr>
              <w:t xml:space="preserve"> or species by the pollutant. For example, for chemical contaminants this could be expressed as a concentration within the environment and a target for the level to which this will be reduced. For plastic waste, indicators could include the amount of plastic accumulating in the sea, along coastlines and on the seabed. Some pollutants, including energy such as underwater noise, may require more complex area and source type specific indicators. The indicators for underwater noise could follow approaches taken by </w:t>
            </w:r>
            <w:r w:rsidRPr="00397CD6">
              <w:rPr>
                <w:color w:val="000000" w:themeColor="text1"/>
                <w:sz w:val="22"/>
                <w:szCs w:val="22"/>
                <w:shd w:val="clear" w:color="auto" w:fill="FFFFFF"/>
              </w:rPr>
              <w:t xml:space="preserve">The Convention for the Protection of the Marine Environment of the North-East Atlantic (the </w:t>
            </w:r>
            <w:r w:rsidRPr="6D3ACAB5">
              <w:rPr>
                <w:rStyle w:val="Emphasis"/>
                <w:color w:val="000000" w:themeColor="text1"/>
                <w:sz w:val="22"/>
                <w:szCs w:val="22"/>
                <w:shd w:val="clear" w:color="auto" w:fill="FFFFFF"/>
              </w:rPr>
              <w:t>OSPAR</w:t>
            </w:r>
            <w:r w:rsidRPr="00397CD6">
              <w:rPr>
                <w:color w:val="000000" w:themeColor="text1"/>
                <w:sz w:val="22"/>
                <w:szCs w:val="22"/>
                <w:shd w:val="clear" w:color="auto" w:fill="FFFFFF"/>
              </w:rPr>
              <w:t> Convention) </w:t>
            </w:r>
            <w:r w:rsidRPr="00397CD6">
              <w:rPr>
                <w:color w:val="000000" w:themeColor="text1"/>
                <w:sz w:val="22"/>
                <w:szCs w:val="22"/>
              </w:rPr>
              <w:t>and the European Union M</w:t>
            </w:r>
            <w:r w:rsidRPr="00397CD6">
              <w:rPr>
                <w:color w:val="000000" w:themeColor="text1"/>
                <w:sz w:val="22"/>
                <w:szCs w:val="22"/>
                <w:shd w:val="clear" w:color="auto" w:fill="FFFFFF"/>
              </w:rPr>
              <w:t xml:space="preserve">onitoring </w:t>
            </w:r>
            <w:r w:rsidR="4963D1C0" w:rsidRPr="00397CD6">
              <w:rPr>
                <w:color w:val="000000" w:themeColor="text1"/>
                <w:sz w:val="22"/>
                <w:szCs w:val="22"/>
                <w:shd w:val="clear" w:color="auto" w:fill="FFFFFF"/>
              </w:rPr>
              <w:t>G</w:t>
            </w:r>
            <w:r w:rsidRPr="00397CD6">
              <w:rPr>
                <w:color w:val="000000" w:themeColor="text1"/>
                <w:sz w:val="22"/>
                <w:szCs w:val="22"/>
                <w:shd w:val="clear" w:color="auto" w:fill="FFFFFF"/>
              </w:rPr>
              <w:t xml:space="preserve">uidance on </w:t>
            </w:r>
            <w:r w:rsidR="40031F6F" w:rsidRPr="00397CD6">
              <w:rPr>
                <w:color w:val="000000" w:themeColor="text1"/>
                <w:sz w:val="22"/>
                <w:szCs w:val="22"/>
                <w:shd w:val="clear" w:color="auto" w:fill="FFFFFF"/>
              </w:rPr>
              <w:t>U</w:t>
            </w:r>
            <w:r w:rsidRPr="00397CD6">
              <w:rPr>
                <w:color w:val="000000" w:themeColor="text1"/>
                <w:sz w:val="22"/>
                <w:szCs w:val="22"/>
                <w:shd w:val="clear" w:color="auto" w:fill="FFFFFF"/>
              </w:rPr>
              <w:t xml:space="preserve">nderwater </w:t>
            </w:r>
            <w:r w:rsidR="7B71BB96" w:rsidRPr="00397CD6">
              <w:rPr>
                <w:color w:val="000000" w:themeColor="text1"/>
                <w:sz w:val="22"/>
                <w:szCs w:val="22"/>
                <w:shd w:val="clear" w:color="auto" w:fill="FFFFFF"/>
              </w:rPr>
              <w:t>N</w:t>
            </w:r>
            <w:r w:rsidRPr="00397CD6">
              <w:rPr>
                <w:color w:val="000000" w:themeColor="text1"/>
                <w:sz w:val="22"/>
                <w:szCs w:val="22"/>
                <w:shd w:val="clear" w:color="auto" w:fill="FFFFFF"/>
              </w:rPr>
              <w:t>oise used by Member States in establishing monitoring schemes to meet the needs of the Marine Strategy Framework Directive indicators for underwater noise in their marine waters.</w:t>
            </w:r>
          </w:p>
          <w:p w14:paraId="777B5350" w14:textId="0EB11AFA" w:rsidR="6D3ACAB5" w:rsidRDefault="6D3ACAB5" w:rsidP="6D3ACAB5">
            <w:pPr>
              <w:rPr>
                <w:color w:val="000000" w:themeColor="text1"/>
              </w:rPr>
            </w:pPr>
          </w:p>
          <w:p w14:paraId="6437087C" w14:textId="1359499E" w:rsidR="1D4ADB07" w:rsidRDefault="1D4ADB07" w:rsidP="6D3ACAB5">
            <w:pPr>
              <w:rPr>
                <w:sz w:val="22"/>
                <w:szCs w:val="22"/>
              </w:rPr>
            </w:pPr>
            <w:r w:rsidRPr="6D3ACAB5">
              <w:rPr>
                <w:sz w:val="22"/>
                <w:szCs w:val="22"/>
              </w:rPr>
              <w:t xml:space="preserve">Technical and </w:t>
            </w:r>
            <w:r w:rsidR="001A38E1">
              <w:rPr>
                <w:sz w:val="22"/>
                <w:szCs w:val="22"/>
              </w:rPr>
              <w:t>s</w:t>
            </w:r>
            <w:r w:rsidRPr="6D3ACAB5">
              <w:rPr>
                <w:sz w:val="22"/>
                <w:szCs w:val="22"/>
              </w:rPr>
              <w:t xml:space="preserve">cientific </w:t>
            </w:r>
            <w:r w:rsidR="001A38E1">
              <w:rPr>
                <w:sz w:val="22"/>
                <w:szCs w:val="22"/>
              </w:rPr>
              <w:t>s</w:t>
            </w:r>
            <w:r w:rsidRPr="6D3ACAB5">
              <w:rPr>
                <w:sz w:val="22"/>
                <w:szCs w:val="22"/>
              </w:rPr>
              <w:t>upport</w:t>
            </w:r>
            <w:r w:rsidR="001A38E1">
              <w:rPr>
                <w:sz w:val="22"/>
                <w:szCs w:val="22"/>
              </w:rPr>
              <w:t xml:space="preserve"> for this text includes</w:t>
            </w:r>
            <w:r w:rsidRPr="6D3ACAB5">
              <w:rPr>
                <w:sz w:val="22"/>
                <w:szCs w:val="22"/>
              </w:rPr>
              <w:t>:</w:t>
            </w:r>
          </w:p>
          <w:p w14:paraId="09E19D4B" w14:textId="04645655" w:rsidR="6D3ACAB5" w:rsidRDefault="6D3ACAB5" w:rsidP="6D3ACAB5"/>
          <w:p w14:paraId="6DF4AD3B" w14:textId="04645655" w:rsidR="1D4ADB07" w:rsidRDefault="1D4ADB07" w:rsidP="6D3ACAB5">
            <w:pPr>
              <w:rPr>
                <w:sz w:val="22"/>
                <w:szCs w:val="22"/>
                <w:lang w:val="en-GB"/>
              </w:rPr>
            </w:pPr>
            <w:r w:rsidRPr="6D3ACAB5">
              <w:rPr>
                <w:sz w:val="22"/>
                <w:szCs w:val="22"/>
                <w:lang w:val="en-GB"/>
              </w:rPr>
              <w:t>OSPAR Monitoring Strategy for Ambient Underwater Noise. Agreement 2015-05. OSPAR Commission.</w:t>
            </w:r>
          </w:p>
          <w:p w14:paraId="124E60E0" w14:textId="04645655" w:rsidR="1D4ADB07" w:rsidRDefault="1D4ADB07" w:rsidP="6D3ACAB5">
            <w:pPr>
              <w:rPr>
                <w:sz w:val="22"/>
                <w:szCs w:val="22"/>
                <w:lang w:val="en-GB"/>
              </w:rPr>
            </w:pPr>
            <w:r w:rsidRPr="6D3ACAB5">
              <w:rPr>
                <w:sz w:val="22"/>
                <w:szCs w:val="22"/>
                <w:lang w:val="en-GB"/>
              </w:rPr>
              <w:t xml:space="preserve"> </w:t>
            </w:r>
          </w:p>
          <w:p w14:paraId="01C8DC50" w14:textId="04645655" w:rsidR="1D4ADB07" w:rsidRDefault="1D4ADB07" w:rsidP="6D3ACAB5">
            <w:pPr>
              <w:rPr>
                <w:sz w:val="22"/>
                <w:szCs w:val="22"/>
                <w:lang w:val="en-GB"/>
              </w:rPr>
            </w:pPr>
            <w:r w:rsidRPr="6D3ACAB5">
              <w:rPr>
                <w:sz w:val="22"/>
                <w:szCs w:val="22"/>
                <w:lang w:val="en-GB"/>
              </w:rPr>
              <w:t xml:space="preserve">CEMP Guidelines for Monitoring and Assessment of loud, </w:t>
            </w:r>
            <w:proofErr w:type="gramStart"/>
            <w:r w:rsidRPr="6D3ACAB5">
              <w:rPr>
                <w:sz w:val="22"/>
                <w:szCs w:val="22"/>
                <w:lang w:val="en-GB"/>
              </w:rPr>
              <w:t>low</w:t>
            </w:r>
            <w:proofErr w:type="gramEnd"/>
            <w:r w:rsidRPr="6D3ACAB5">
              <w:rPr>
                <w:sz w:val="22"/>
                <w:szCs w:val="22"/>
                <w:lang w:val="en-GB"/>
              </w:rPr>
              <w:t xml:space="preserve"> and mid-frequency impulsive sound sources in the OSPAR Maritime Region. OSPAR Agreement 2017-07. EIHA 17/9/1 Annex 15.</w:t>
            </w:r>
          </w:p>
          <w:p w14:paraId="44AC1A75" w14:textId="04645655" w:rsidR="1D4ADB07" w:rsidRDefault="1D4ADB07" w:rsidP="6D3ACAB5">
            <w:pPr>
              <w:rPr>
                <w:sz w:val="22"/>
                <w:szCs w:val="22"/>
                <w:lang w:val="en-GB"/>
              </w:rPr>
            </w:pPr>
            <w:r w:rsidRPr="6D3ACAB5">
              <w:rPr>
                <w:sz w:val="22"/>
                <w:szCs w:val="22"/>
                <w:lang w:val="en-GB"/>
              </w:rPr>
              <w:t xml:space="preserve"> </w:t>
            </w:r>
          </w:p>
          <w:p w14:paraId="5C15625A" w14:textId="04645655" w:rsidR="1D4ADB07" w:rsidRDefault="1D4ADB07" w:rsidP="6D3ACAB5">
            <w:pPr>
              <w:rPr>
                <w:sz w:val="22"/>
                <w:szCs w:val="22"/>
              </w:rPr>
            </w:pPr>
            <w:r w:rsidRPr="6D3ACAB5">
              <w:rPr>
                <w:sz w:val="22"/>
                <w:szCs w:val="22"/>
              </w:rPr>
              <w:t xml:space="preserve">Monitoring Guidance for Underwater Noise in European Seas- Part II: Monitoring Guidance Specifications. </w:t>
            </w:r>
            <w:proofErr w:type="spellStart"/>
            <w:r w:rsidRPr="6D3ACAB5">
              <w:rPr>
                <w:sz w:val="22"/>
                <w:szCs w:val="22"/>
              </w:rPr>
              <w:t>Dekeling</w:t>
            </w:r>
            <w:proofErr w:type="spellEnd"/>
            <w:r w:rsidRPr="6D3ACAB5">
              <w:rPr>
                <w:sz w:val="22"/>
                <w:szCs w:val="22"/>
              </w:rPr>
              <w:t xml:space="preserve">, R., Tasker, M., Van Der Graaf, S., Ainslie, M., Andersson, M., André, M., </w:t>
            </w:r>
            <w:proofErr w:type="spellStart"/>
            <w:r w:rsidRPr="6D3ACAB5">
              <w:rPr>
                <w:sz w:val="22"/>
                <w:szCs w:val="22"/>
              </w:rPr>
              <w:t>Borsani</w:t>
            </w:r>
            <w:proofErr w:type="spellEnd"/>
            <w:r w:rsidRPr="6D3ACAB5">
              <w:rPr>
                <w:sz w:val="22"/>
                <w:szCs w:val="22"/>
              </w:rPr>
              <w:t xml:space="preserve">, J., </w:t>
            </w:r>
            <w:proofErr w:type="spellStart"/>
            <w:r w:rsidRPr="6D3ACAB5">
              <w:rPr>
                <w:sz w:val="22"/>
                <w:szCs w:val="22"/>
              </w:rPr>
              <w:t>Brensing</w:t>
            </w:r>
            <w:proofErr w:type="spellEnd"/>
            <w:r w:rsidRPr="6D3ACAB5">
              <w:rPr>
                <w:sz w:val="22"/>
                <w:szCs w:val="22"/>
              </w:rPr>
              <w:t xml:space="preserve">, K., </w:t>
            </w:r>
            <w:proofErr w:type="spellStart"/>
            <w:r w:rsidRPr="6D3ACAB5">
              <w:rPr>
                <w:sz w:val="22"/>
                <w:szCs w:val="22"/>
              </w:rPr>
              <w:t>Castellote</w:t>
            </w:r>
            <w:proofErr w:type="spellEnd"/>
            <w:r w:rsidRPr="6D3ACAB5">
              <w:rPr>
                <w:sz w:val="22"/>
                <w:szCs w:val="22"/>
              </w:rPr>
              <w:t xml:space="preserve">, M., Cronin, D., Dalen, J., </w:t>
            </w:r>
            <w:proofErr w:type="spellStart"/>
            <w:r w:rsidRPr="6D3ACAB5">
              <w:rPr>
                <w:sz w:val="22"/>
                <w:szCs w:val="22"/>
              </w:rPr>
              <w:t>Folegot</w:t>
            </w:r>
            <w:proofErr w:type="spellEnd"/>
            <w:r w:rsidRPr="6D3ACAB5">
              <w:rPr>
                <w:sz w:val="22"/>
                <w:szCs w:val="22"/>
              </w:rPr>
              <w:t xml:space="preserve">, T., Leaper, R., </w:t>
            </w:r>
            <w:proofErr w:type="spellStart"/>
            <w:r w:rsidRPr="6D3ACAB5">
              <w:rPr>
                <w:sz w:val="22"/>
                <w:szCs w:val="22"/>
              </w:rPr>
              <w:t>Pajala</w:t>
            </w:r>
            <w:proofErr w:type="spellEnd"/>
            <w:r w:rsidRPr="6D3ACAB5">
              <w:rPr>
                <w:sz w:val="22"/>
                <w:szCs w:val="22"/>
              </w:rPr>
              <w:t xml:space="preserve">, J., Redman, P., Robinson, S., </w:t>
            </w:r>
            <w:proofErr w:type="spellStart"/>
            <w:r w:rsidRPr="6D3ACAB5">
              <w:rPr>
                <w:sz w:val="22"/>
                <w:szCs w:val="22"/>
              </w:rPr>
              <w:t>Sigray</w:t>
            </w:r>
            <w:proofErr w:type="spellEnd"/>
            <w:r w:rsidRPr="6D3ACAB5">
              <w:rPr>
                <w:sz w:val="22"/>
                <w:szCs w:val="22"/>
              </w:rPr>
              <w:t xml:space="preserve">, P., Sutton, G., Thomsen, F., Werner, S., Wittekind, D. and Young, J., Monitoring Guidance for Underwater Noise in European Seas- Part II: Monitoring Guidance Specifications, </w:t>
            </w:r>
            <w:proofErr w:type="spellStart"/>
            <w:r w:rsidRPr="6D3ACAB5">
              <w:rPr>
                <w:sz w:val="22"/>
                <w:szCs w:val="22"/>
              </w:rPr>
              <w:t>Dekeling</w:t>
            </w:r>
            <w:proofErr w:type="spellEnd"/>
            <w:r w:rsidRPr="6D3ACAB5">
              <w:rPr>
                <w:sz w:val="22"/>
                <w:szCs w:val="22"/>
              </w:rPr>
              <w:t xml:space="preserve">, R., Tasker, M., Ferreira, M. and </w:t>
            </w:r>
            <w:proofErr w:type="spellStart"/>
            <w:r w:rsidRPr="6D3ACAB5">
              <w:rPr>
                <w:sz w:val="22"/>
                <w:szCs w:val="22"/>
              </w:rPr>
              <w:t>Zampoukas</w:t>
            </w:r>
            <w:proofErr w:type="spellEnd"/>
            <w:r w:rsidRPr="6D3ACAB5">
              <w:rPr>
                <w:sz w:val="22"/>
                <w:szCs w:val="22"/>
              </w:rPr>
              <w:t>, N. editor(s), EUR 26555, Publications Office of the European Union, Luxembourg, 2014, ISBN 978-92-79-36339-9, doi:10.2788/27158, JRC88045.</w:t>
            </w:r>
          </w:p>
          <w:p w14:paraId="2A720A2D" w14:textId="4E0D788B" w:rsidR="00275ED0" w:rsidRPr="00397CD6" w:rsidRDefault="00275ED0" w:rsidP="00275ED0">
            <w:pPr>
              <w:rPr>
                <w:sz w:val="22"/>
                <w:szCs w:val="22"/>
              </w:rPr>
            </w:pPr>
          </w:p>
        </w:tc>
      </w:tr>
      <w:tr w:rsidR="00275ED0" w:rsidRPr="000C0B6C" w14:paraId="435624C6" w14:textId="77777777" w:rsidTr="6D3ACAB5">
        <w:trPr>
          <w:trHeight w:val="224"/>
        </w:trPr>
        <w:tc>
          <w:tcPr>
            <w:tcW w:w="773" w:type="dxa"/>
          </w:tcPr>
          <w:p w14:paraId="112D65BF" w14:textId="69BA7530" w:rsidR="00275ED0" w:rsidRPr="00397CD6" w:rsidRDefault="00275ED0" w:rsidP="00275ED0">
            <w:pPr>
              <w:rPr>
                <w:sz w:val="22"/>
                <w:szCs w:val="22"/>
              </w:rPr>
            </w:pPr>
            <w:r w:rsidRPr="00397CD6">
              <w:rPr>
                <w:sz w:val="22"/>
                <w:szCs w:val="22"/>
              </w:rPr>
              <w:lastRenderedPageBreak/>
              <w:t>19</w:t>
            </w:r>
          </w:p>
        </w:tc>
        <w:tc>
          <w:tcPr>
            <w:tcW w:w="1231" w:type="dxa"/>
          </w:tcPr>
          <w:p w14:paraId="15A50A76" w14:textId="0CCD6EA0" w:rsidR="00275ED0" w:rsidRPr="00397CD6" w:rsidRDefault="7FD7B55E" w:rsidP="00275ED0">
            <w:pPr>
              <w:rPr>
                <w:sz w:val="22"/>
                <w:szCs w:val="22"/>
              </w:rPr>
            </w:pPr>
            <w:r w:rsidRPr="6D3ACAB5">
              <w:rPr>
                <w:sz w:val="22"/>
                <w:szCs w:val="22"/>
              </w:rPr>
              <w:t>76-79</w:t>
            </w:r>
          </w:p>
        </w:tc>
        <w:tc>
          <w:tcPr>
            <w:tcW w:w="8184" w:type="dxa"/>
            <w:gridSpan w:val="2"/>
          </w:tcPr>
          <w:p w14:paraId="175CDBDB" w14:textId="48463D29" w:rsidR="7FD7B55E" w:rsidRDefault="7FD7B55E" w:rsidP="6D3ACAB5">
            <w:pPr>
              <w:rPr>
                <w:color w:val="000000" w:themeColor="text1"/>
                <w:sz w:val="22"/>
                <w:szCs w:val="22"/>
              </w:rPr>
            </w:pPr>
            <w:r w:rsidRPr="6D3ACAB5">
              <w:rPr>
                <w:color w:val="000000" w:themeColor="text1"/>
                <w:sz w:val="22"/>
                <w:szCs w:val="22"/>
              </w:rPr>
              <w:t>Target 8</w:t>
            </w:r>
          </w:p>
          <w:p w14:paraId="2C94D447" w14:textId="1CB15365" w:rsidR="6D3ACAB5" w:rsidRDefault="6D3ACAB5" w:rsidP="6D3ACAB5">
            <w:pPr>
              <w:rPr>
                <w:color w:val="000000" w:themeColor="text1"/>
                <w:sz w:val="22"/>
                <w:szCs w:val="22"/>
              </w:rPr>
            </w:pPr>
          </w:p>
          <w:p w14:paraId="61F7BDF0" w14:textId="1E61BD53" w:rsidR="7FD7B55E" w:rsidRDefault="7FD7B55E" w:rsidP="6D3ACAB5">
            <w:pPr>
              <w:rPr>
                <w:color w:val="000000" w:themeColor="text1"/>
                <w:sz w:val="22"/>
                <w:szCs w:val="22"/>
              </w:rPr>
            </w:pPr>
            <w:r w:rsidRPr="6D3ACAB5">
              <w:rPr>
                <w:color w:val="000000" w:themeColor="text1"/>
                <w:sz w:val="22"/>
                <w:szCs w:val="22"/>
              </w:rPr>
              <w:t>The direct exploitation of plants, animals, and other organisms for human use is the second leading driver of terrestrial and freshwater biodiversity loss. For marine ecosystems, direct exploitation is the primary cause of biodiversity loss (IPBES 2019). Current unsustainable levels of harvest, logging, hunting, fishing, and other manner of overexploitation have left one million species of wild fauna and flora at risk of extinction</w:t>
            </w:r>
            <w:r w:rsidR="00F939C3">
              <w:rPr>
                <w:color w:val="000000" w:themeColor="text1"/>
                <w:sz w:val="22"/>
                <w:szCs w:val="22"/>
              </w:rPr>
              <w:t xml:space="preserve"> (</w:t>
            </w:r>
            <w:proofErr w:type="spellStart"/>
            <w:r w:rsidR="00F939C3">
              <w:rPr>
                <w:color w:val="000000" w:themeColor="text1"/>
                <w:sz w:val="22"/>
                <w:szCs w:val="22"/>
              </w:rPr>
              <w:t>Lenzen</w:t>
            </w:r>
            <w:proofErr w:type="spellEnd"/>
            <w:r w:rsidR="00F939C3">
              <w:rPr>
                <w:color w:val="000000" w:themeColor="text1"/>
                <w:sz w:val="22"/>
                <w:szCs w:val="22"/>
              </w:rPr>
              <w:t xml:space="preserve"> et al. 2012; </w:t>
            </w:r>
            <w:proofErr w:type="spellStart"/>
            <w:r w:rsidR="00F939C3">
              <w:rPr>
                <w:color w:val="000000" w:themeColor="text1"/>
                <w:sz w:val="22"/>
                <w:szCs w:val="22"/>
              </w:rPr>
              <w:t>Scheffers</w:t>
            </w:r>
            <w:proofErr w:type="spellEnd"/>
            <w:r w:rsidR="00F939C3">
              <w:rPr>
                <w:color w:val="000000" w:themeColor="text1"/>
                <w:sz w:val="22"/>
                <w:szCs w:val="22"/>
              </w:rPr>
              <w:t xml:space="preserve"> et al. 2019)</w:t>
            </w:r>
            <w:r w:rsidRPr="6D3ACAB5">
              <w:rPr>
                <w:color w:val="000000" w:themeColor="text1"/>
                <w:sz w:val="22"/>
                <w:szCs w:val="22"/>
              </w:rPr>
              <w:t xml:space="preserve">. </w:t>
            </w:r>
            <w:proofErr w:type="gramStart"/>
            <w:r w:rsidRPr="6D3ACAB5">
              <w:rPr>
                <w:color w:val="000000" w:themeColor="text1"/>
                <w:sz w:val="22"/>
                <w:szCs w:val="22"/>
              </w:rPr>
              <w:t>In order to</w:t>
            </w:r>
            <w:proofErr w:type="gramEnd"/>
            <w:r w:rsidRPr="6D3ACAB5">
              <w:rPr>
                <w:color w:val="000000" w:themeColor="text1"/>
                <w:sz w:val="22"/>
                <w:szCs w:val="22"/>
              </w:rPr>
              <w:t xml:space="preserve"> stem the tide of biodiversity loss and set threatened species on a course toward recovery, current levels of exploitation must be reduced or eliminated to ensure wild species can play their optimal role in their ecosystems.</w:t>
            </w:r>
          </w:p>
          <w:p w14:paraId="196B0FB9" w14:textId="359955AD" w:rsidR="7FD7B55E" w:rsidRDefault="7FD7B55E" w:rsidP="6D3ACAB5">
            <w:pPr>
              <w:rPr>
                <w:color w:val="000000" w:themeColor="text1"/>
                <w:sz w:val="22"/>
                <w:szCs w:val="22"/>
              </w:rPr>
            </w:pPr>
            <w:r w:rsidRPr="6D3ACAB5">
              <w:rPr>
                <w:color w:val="000000" w:themeColor="text1"/>
                <w:sz w:val="22"/>
                <w:szCs w:val="22"/>
              </w:rPr>
              <w:t xml:space="preserve"> </w:t>
            </w:r>
          </w:p>
          <w:p w14:paraId="418A3550" w14:textId="45DC11BE" w:rsidR="7FD7B55E" w:rsidRDefault="7FD7B55E" w:rsidP="6D3ACAB5">
            <w:pPr>
              <w:rPr>
                <w:color w:val="000000" w:themeColor="text1"/>
                <w:sz w:val="22"/>
                <w:szCs w:val="22"/>
              </w:rPr>
            </w:pPr>
            <w:r w:rsidRPr="6D3ACAB5">
              <w:rPr>
                <w:color w:val="000000" w:themeColor="text1"/>
                <w:sz w:val="22"/>
                <w:szCs w:val="22"/>
              </w:rPr>
              <w:lastRenderedPageBreak/>
              <w:t xml:space="preserve">As currently written, Target 8 could be interpreted as encouraging </w:t>
            </w:r>
            <w:r w:rsidRPr="6D3ACAB5">
              <w:rPr>
                <w:i/>
                <w:iCs/>
                <w:color w:val="000000" w:themeColor="text1"/>
                <w:sz w:val="22"/>
                <w:szCs w:val="22"/>
              </w:rPr>
              <w:t>increased</w:t>
            </w:r>
            <w:r w:rsidRPr="6D3ACAB5">
              <w:rPr>
                <w:color w:val="000000" w:themeColor="text1"/>
                <w:sz w:val="22"/>
                <w:szCs w:val="22"/>
              </w:rPr>
              <w:t xml:space="preserve"> exploitation of wild plants and animals. This target must be revised to promote the sustainable and precautionary use of wild plants and animals to ensure their long-term survival, and for those species threatened with extinction, their recovery. Any permitted use should be sustainable not only ecologically, but also socially, culturally, and economically. Reducing the use of wild species to sustainable levels that support healthy ecosystems and biodiversity recovery, and ensuring that such use is pursued equitably, will produce consistent long-term benefits to people, including food security, nutrition, health, and livelihoods.</w:t>
            </w:r>
          </w:p>
          <w:p w14:paraId="453A3643" w14:textId="061FA94F" w:rsidR="6D3ACAB5" w:rsidRDefault="6D3ACAB5" w:rsidP="6D3ACAB5">
            <w:pPr>
              <w:rPr>
                <w:color w:val="000000" w:themeColor="text1"/>
              </w:rPr>
            </w:pPr>
          </w:p>
          <w:p w14:paraId="086CCD6D" w14:textId="4917029D" w:rsidR="7FD7B55E" w:rsidRDefault="7FD7B55E" w:rsidP="6D3ACAB5">
            <w:pPr>
              <w:rPr>
                <w:i/>
                <w:iCs/>
                <w:color w:val="000000" w:themeColor="text1"/>
                <w:sz w:val="22"/>
                <w:szCs w:val="22"/>
              </w:rPr>
            </w:pPr>
            <w:r w:rsidRPr="6D3ACAB5">
              <w:rPr>
                <w:color w:val="000000" w:themeColor="text1"/>
                <w:sz w:val="22"/>
                <w:szCs w:val="22"/>
              </w:rPr>
              <w:t xml:space="preserve">We suggest the following text for Target 8: </w:t>
            </w:r>
          </w:p>
          <w:p w14:paraId="52D81326" w14:textId="410CD524" w:rsidR="6D3ACAB5" w:rsidRDefault="6D3ACAB5" w:rsidP="6D3ACAB5">
            <w:pPr>
              <w:rPr>
                <w:i/>
                <w:iCs/>
                <w:color w:val="000000" w:themeColor="text1"/>
                <w:sz w:val="22"/>
                <w:szCs w:val="22"/>
              </w:rPr>
            </w:pPr>
          </w:p>
          <w:p w14:paraId="2F1A2B39" w14:textId="0FEB8090" w:rsidR="7FD7B55E" w:rsidRDefault="7FD7B55E" w:rsidP="6D3ACAB5">
            <w:pPr>
              <w:rPr>
                <w:i/>
                <w:iCs/>
                <w:color w:val="000000" w:themeColor="text1"/>
                <w:sz w:val="22"/>
                <w:szCs w:val="22"/>
              </w:rPr>
            </w:pPr>
            <w:r w:rsidRPr="6D3ACAB5">
              <w:rPr>
                <w:i/>
                <w:iCs/>
                <w:color w:val="000000" w:themeColor="text1"/>
                <w:sz w:val="22"/>
                <w:szCs w:val="22"/>
              </w:rPr>
              <w:t>“</w:t>
            </w:r>
            <w:r w:rsidRPr="6D3ACAB5">
              <w:rPr>
                <w:i/>
                <w:iCs/>
                <w:sz w:val="22"/>
                <w:szCs w:val="22"/>
              </w:rPr>
              <w:t xml:space="preserve">By 2030, any permitted use of wild species is proven to be ecologically, economically and socially/culturally sustainable, equitable, and contributes to human wellbeing and fulfilment of rights, including enhanced nutrition, food security and livelihoods, especially for the most vulnerable, </w:t>
            </w:r>
            <w:proofErr w:type="gramStart"/>
            <w:r w:rsidRPr="6D3ACAB5">
              <w:rPr>
                <w:i/>
                <w:iCs/>
                <w:sz w:val="22"/>
                <w:szCs w:val="22"/>
              </w:rPr>
              <w:t>while</w:t>
            </w:r>
            <w:proofErr w:type="gramEnd"/>
          </w:p>
          <w:p w14:paraId="3FC354F1" w14:textId="59840F9E" w:rsidR="7FD7B55E" w:rsidRDefault="7FD7B55E" w:rsidP="6D3ACAB5">
            <w:pPr>
              <w:rPr>
                <w:i/>
                <w:iCs/>
                <w:sz w:val="22"/>
                <w:szCs w:val="22"/>
              </w:rPr>
            </w:pPr>
            <w:r w:rsidRPr="6D3ACAB5">
              <w:rPr>
                <w:i/>
                <w:iCs/>
                <w:sz w:val="22"/>
                <w:szCs w:val="22"/>
              </w:rPr>
              <w:t>ensuring wild species play their optimal role in their ecosystems.”</w:t>
            </w:r>
          </w:p>
          <w:p w14:paraId="0C9914EB" w14:textId="36D0C48D" w:rsidR="6D3ACAB5" w:rsidRDefault="6D3ACAB5" w:rsidP="6D3ACAB5">
            <w:pPr>
              <w:rPr>
                <w:color w:val="000000" w:themeColor="text1"/>
              </w:rPr>
            </w:pPr>
          </w:p>
          <w:p w14:paraId="0DD162B1" w14:textId="32098190" w:rsidR="7FD7B55E" w:rsidRDefault="7FD7B55E" w:rsidP="6D3ACAB5">
            <w:pPr>
              <w:rPr>
                <w:color w:val="000000" w:themeColor="text1"/>
                <w:sz w:val="22"/>
                <w:szCs w:val="22"/>
              </w:rPr>
            </w:pPr>
            <w:r w:rsidRPr="6D3ACAB5">
              <w:rPr>
                <w:color w:val="000000" w:themeColor="text1"/>
                <w:sz w:val="22"/>
                <w:szCs w:val="22"/>
              </w:rPr>
              <w:t>The scientific support for these recommendations includes:</w:t>
            </w:r>
          </w:p>
          <w:p w14:paraId="1B8FD7CA" w14:textId="33AFE182" w:rsidR="7FD7B55E" w:rsidRDefault="7FD7B55E" w:rsidP="6D3ACAB5">
            <w:pPr>
              <w:rPr>
                <w:color w:val="000000" w:themeColor="text1"/>
                <w:sz w:val="22"/>
                <w:szCs w:val="22"/>
              </w:rPr>
            </w:pPr>
            <w:r w:rsidRPr="6D3ACAB5">
              <w:rPr>
                <w:color w:val="000000" w:themeColor="text1"/>
                <w:sz w:val="22"/>
                <w:szCs w:val="22"/>
              </w:rPr>
              <w:t xml:space="preserve"> </w:t>
            </w:r>
          </w:p>
          <w:p w14:paraId="3D013D91" w14:textId="32E7FCA6" w:rsidR="7FD7B55E" w:rsidRDefault="7FD7B55E" w:rsidP="6D3ACAB5">
            <w:pPr>
              <w:rPr>
                <w:color w:val="000000" w:themeColor="text1"/>
                <w:sz w:val="22"/>
                <w:szCs w:val="22"/>
              </w:rPr>
            </w:pPr>
            <w:r w:rsidRPr="6D3ACAB5">
              <w:rPr>
                <w:color w:val="000000" w:themeColor="text1"/>
                <w:sz w:val="22"/>
                <w:szCs w:val="22"/>
              </w:rPr>
              <w:t xml:space="preserve">IPBES (2019): Global assessment report on biodiversity and ecosystem services of the Intergovernmental Science-Policy Platform on Biodiversity and Ecosystem Services. E. S. </w:t>
            </w:r>
            <w:proofErr w:type="spellStart"/>
            <w:r w:rsidRPr="6D3ACAB5">
              <w:rPr>
                <w:color w:val="000000" w:themeColor="text1"/>
                <w:sz w:val="22"/>
                <w:szCs w:val="22"/>
              </w:rPr>
              <w:t>Brondizio</w:t>
            </w:r>
            <w:proofErr w:type="spellEnd"/>
            <w:r w:rsidRPr="6D3ACAB5">
              <w:rPr>
                <w:color w:val="000000" w:themeColor="text1"/>
                <w:sz w:val="22"/>
                <w:szCs w:val="22"/>
              </w:rPr>
              <w:t xml:space="preserve">, J. </w:t>
            </w:r>
            <w:proofErr w:type="spellStart"/>
            <w:r w:rsidRPr="6D3ACAB5">
              <w:rPr>
                <w:color w:val="000000" w:themeColor="text1"/>
                <w:sz w:val="22"/>
                <w:szCs w:val="22"/>
              </w:rPr>
              <w:t>Settele</w:t>
            </w:r>
            <w:proofErr w:type="spellEnd"/>
            <w:r w:rsidRPr="6D3ACAB5">
              <w:rPr>
                <w:color w:val="000000" w:themeColor="text1"/>
                <w:sz w:val="22"/>
                <w:szCs w:val="22"/>
              </w:rPr>
              <w:t>, S. Díaz, and H. T. Ngo (editors). IPBES secretariat, Bonn, Germany.</w:t>
            </w:r>
            <w:r w:rsidR="131632CA" w:rsidRPr="6D3ACAB5">
              <w:rPr>
                <w:color w:val="000000" w:themeColor="text1"/>
                <w:sz w:val="22"/>
                <w:szCs w:val="22"/>
              </w:rPr>
              <w:t xml:space="preserve"> </w:t>
            </w:r>
          </w:p>
          <w:p w14:paraId="3D8A87E4" w14:textId="02B97CCF" w:rsidR="6D3ACAB5" w:rsidRDefault="6D3ACAB5" w:rsidP="6D3ACAB5">
            <w:pPr>
              <w:rPr>
                <w:color w:val="000000" w:themeColor="text1"/>
              </w:rPr>
            </w:pPr>
          </w:p>
          <w:p w14:paraId="703A3FE7" w14:textId="2C653505" w:rsidR="131632CA" w:rsidRPr="003B6AFC" w:rsidRDefault="131632CA" w:rsidP="6D3ACAB5">
            <w:pPr>
              <w:rPr>
                <w:sz w:val="22"/>
                <w:szCs w:val="22"/>
              </w:rPr>
            </w:pPr>
            <w:proofErr w:type="spellStart"/>
            <w:r w:rsidRPr="00F939C3">
              <w:rPr>
                <w:sz w:val="22"/>
                <w:szCs w:val="22"/>
              </w:rPr>
              <w:t>Lenzen</w:t>
            </w:r>
            <w:proofErr w:type="spellEnd"/>
            <w:r w:rsidRPr="00F939C3">
              <w:rPr>
                <w:sz w:val="22"/>
                <w:szCs w:val="22"/>
              </w:rPr>
              <w:t xml:space="preserve">, M., Moran, D., </w:t>
            </w:r>
            <w:proofErr w:type="spellStart"/>
            <w:r w:rsidRPr="00F939C3">
              <w:rPr>
                <w:sz w:val="22"/>
                <w:szCs w:val="22"/>
              </w:rPr>
              <w:t>Kanemoto</w:t>
            </w:r>
            <w:proofErr w:type="spellEnd"/>
            <w:r w:rsidRPr="00F939C3">
              <w:rPr>
                <w:sz w:val="22"/>
                <w:szCs w:val="22"/>
              </w:rPr>
              <w:t xml:space="preserve">, K., </w:t>
            </w:r>
            <w:proofErr w:type="spellStart"/>
            <w:r w:rsidRPr="00F939C3">
              <w:rPr>
                <w:sz w:val="22"/>
                <w:szCs w:val="22"/>
              </w:rPr>
              <w:t>Foran</w:t>
            </w:r>
            <w:proofErr w:type="spellEnd"/>
            <w:r w:rsidRPr="00F939C3">
              <w:rPr>
                <w:sz w:val="22"/>
                <w:szCs w:val="22"/>
              </w:rPr>
              <w:t xml:space="preserve">, B., </w:t>
            </w:r>
            <w:proofErr w:type="spellStart"/>
            <w:r w:rsidRPr="00F939C3">
              <w:rPr>
                <w:sz w:val="22"/>
                <w:szCs w:val="22"/>
              </w:rPr>
              <w:t>Lobefaro</w:t>
            </w:r>
            <w:proofErr w:type="spellEnd"/>
            <w:r w:rsidRPr="00F939C3">
              <w:rPr>
                <w:sz w:val="22"/>
                <w:szCs w:val="22"/>
              </w:rPr>
              <w:t xml:space="preserve">, L., &amp; </w:t>
            </w:r>
            <w:proofErr w:type="spellStart"/>
            <w:r w:rsidRPr="00F939C3">
              <w:rPr>
                <w:sz w:val="22"/>
                <w:szCs w:val="22"/>
              </w:rPr>
              <w:t>Geschke</w:t>
            </w:r>
            <w:proofErr w:type="spellEnd"/>
            <w:r w:rsidRPr="00F939C3">
              <w:rPr>
                <w:sz w:val="22"/>
                <w:szCs w:val="22"/>
              </w:rPr>
              <w:t>, A. (2012). International trade drives biodiversity threats in developing nations. Nature, 486(7401), 109-112.</w:t>
            </w:r>
            <w:r w:rsidR="003B6AFC">
              <w:rPr>
                <w:sz w:val="22"/>
                <w:szCs w:val="22"/>
              </w:rPr>
              <w:t xml:space="preserve"> </w:t>
            </w:r>
            <w:hyperlink r:id="rId13" w:history="1">
              <w:r w:rsidR="005D031E" w:rsidRPr="004F7717">
                <w:rPr>
                  <w:rStyle w:val="Hyperlink"/>
                  <w:sz w:val="22"/>
                  <w:szCs w:val="22"/>
                </w:rPr>
                <w:t>http://folk.ntnu.no/daniemor/pdf/LenzenMoranEtAl_nature11145.pdf</w:t>
              </w:r>
            </w:hyperlink>
          </w:p>
          <w:p w14:paraId="05EF20BE" w14:textId="77777777" w:rsidR="004039B4" w:rsidRPr="00F939C3" w:rsidRDefault="004039B4" w:rsidP="6D3ACAB5">
            <w:pPr>
              <w:rPr>
                <w:sz w:val="22"/>
                <w:szCs w:val="22"/>
              </w:rPr>
            </w:pPr>
          </w:p>
          <w:p w14:paraId="2BF764D9" w14:textId="08867C00" w:rsidR="131632CA" w:rsidRDefault="131632CA" w:rsidP="6D3ACAB5">
            <w:pPr>
              <w:rPr>
                <w:sz w:val="22"/>
                <w:szCs w:val="22"/>
              </w:rPr>
            </w:pPr>
            <w:proofErr w:type="spellStart"/>
            <w:r w:rsidRPr="00F939C3">
              <w:rPr>
                <w:sz w:val="22"/>
                <w:szCs w:val="22"/>
              </w:rPr>
              <w:t>Scheffers</w:t>
            </w:r>
            <w:proofErr w:type="spellEnd"/>
            <w:r w:rsidRPr="00F939C3">
              <w:rPr>
                <w:sz w:val="22"/>
                <w:szCs w:val="22"/>
              </w:rPr>
              <w:t>, B. R., Oliveira, B. F., Lamb, I. &amp; Edwards, D. P. (2019) Global wildlife trade across the tree of life. Science 366, 71-76, doi:10.1126/</w:t>
            </w:r>
            <w:proofErr w:type="gramStart"/>
            <w:r w:rsidRPr="00F939C3">
              <w:rPr>
                <w:sz w:val="22"/>
                <w:szCs w:val="22"/>
              </w:rPr>
              <w:t>science.aav</w:t>
            </w:r>
            <w:proofErr w:type="gramEnd"/>
            <w:r w:rsidRPr="00F939C3">
              <w:rPr>
                <w:sz w:val="22"/>
                <w:szCs w:val="22"/>
              </w:rPr>
              <w:t xml:space="preserve">5327. Erratum for the Research Article: “Global wildlife trade across the tree of life,” by B. R. </w:t>
            </w:r>
            <w:proofErr w:type="spellStart"/>
            <w:r w:rsidRPr="00F939C3">
              <w:rPr>
                <w:sz w:val="22"/>
                <w:szCs w:val="22"/>
              </w:rPr>
              <w:t>Scheffers</w:t>
            </w:r>
            <w:proofErr w:type="spellEnd"/>
            <w:r w:rsidRPr="00F939C3">
              <w:rPr>
                <w:sz w:val="22"/>
                <w:szCs w:val="22"/>
              </w:rPr>
              <w:t>, B. F. Oliveira, I. Lamb, D. P. Edwards - July 24, 2020.</w:t>
            </w:r>
            <w:r w:rsidRPr="6D3ACAB5">
              <w:rPr>
                <w:sz w:val="22"/>
                <w:szCs w:val="22"/>
              </w:rPr>
              <w:t xml:space="preserve">  </w:t>
            </w:r>
          </w:p>
          <w:p w14:paraId="778EFB93" w14:textId="5C0BA677" w:rsidR="00275ED0" w:rsidRPr="00397CD6" w:rsidRDefault="00275ED0" w:rsidP="00275ED0">
            <w:pPr>
              <w:rPr>
                <w:sz w:val="22"/>
                <w:szCs w:val="22"/>
              </w:rPr>
            </w:pPr>
          </w:p>
        </w:tc>
      </w:tr>
      <w:tr w:rsidR="00275ED0" w:rsidRPr="000C0B6C" w14:paraId="1FCC3F88" w14:textId="77777777" w:rsidTr="6D3ACAB5">
        <w:trPr>
          <w:trHeight w:val="224"/>
        </w:trPr>
        <w:tc>
          <w:tcPr>
            <w:tcW w:w="773" w:type="dxa"/>
          </w:tcPr>
          <w:p w14:paraId="7F4E8176" w14:textId="7444F685" w:rsidR="00275ED0" w:rsidRPr="00397CD6" w:rsidRDefault="00275ED0" w:rsidP="00275ED0">
            <w:pPr>
              <w:rPr>
                <w:sz w:val="22"/>
                <w:szCs w:val="22"/>
              </w:rPr>
            </w:pPr>
            <w:r w:rsidRPr="00397CD6">
              <w:rPr>
                <w:sz w:val="22"/>
                <w:szCs w:val="22"/>
              </w:rPr>
              <w:lastRenderedPageBreak/>
              <w:t>26-27</w:t>
            </w:r>
          </w:p>
        </w:tc>
        <w:tc>
          <w:tcPr>
            <w:tcW w:w="1231" w:type="dxa"/>
          </w:tcPr>
          <w:p w14:paraId="01C993F1" w14:textId="77777777" w:rsidR="00275ED0" w:rsidRPr="00397CD6" w:rsidRDefault="00275ED0" w:rsidP="00275ED0">
            <w:pPr>
              <w:rPr>
                <w:sz w:val="22"/>
                <w:szCs w:val="22"/>
              </w:rPr>
            </w:pPr>
          </w:p>
        </w:tc>
        <w:tc>
          <w:tcPr>
            <w:tcW w:w="8184" w:type="dxa"/>
            <w:gridSpan w:val="2"/>
          </w:tcPr>
          <w:p w14:paraId="1AFC4C66" w14:textId="6D870C79" w:rsidR="00275ED0" w:rsidRPr="0048397D" w:rsidRDefault="00275ED0" w:rsidP="00275ED0">
            <w:pPr>
              <w:rPr>
                <w:sz w:val="22"/>
                <w:szCs w:val="22"/>
              </w:rPr>
            </w:pPr>
            <w:r w:rsidRPr="0048397D">
              <w:rPr>
                <w:sz w:val="22"/>
                <w:szCs w:val="22"/>
              </w:rPr>
              <w:t>Target 17</w:t>
            </w:r>
          </w:p>
          <w:p w14:paraId="70F672D8" w14:textId="39A0C72C" w:rsidR="0048397D" w:rsidRPr="0048397D" w:rsidRDefault="0048397D" w:rsidP="00275ED0">
            <w:pPr>
              <w:rPr>
                <w:sz w:val="22"/>
                <w:szCs w:val="22"/>
              </w:rPr>
            </w:pPr>
          </w:p>
          <w:p w14:paraId="0D3B910C" w14:textId="77777777" w:rsidR="00373E95" w:rsidRDefault="0048397D" w:rsidP="00275ED0">
            <w:pPr>
              <w:rPr>
                <w:color w:val="222222"/>
                <w:sz w:val="22"/>
                <w:szCs w:val="22"/>
              </w:rPr>
            </w:pPr>
            <w:r w:rsidRPr="0048397D">
              <w:rPr>
                <w:color w:val="222222"/>
                <w:sz w:val="22"/>
                <w:szCs w:val="22"/>
              </w:rPr>
              <w:t xml:space="preserve">One of the major obstacles to achievement of the Aichi Targets was the lack of resources available for their implementation. The Post-2020 Framework must not repeat this mistake. The lack of resources is compounded by the continued existence of incentives, including subsidies, that are harmful to biodiversity, which far outstrip investments in conservation. The </w:t>
            </w:r>
            <w:proofErr w:type="spellStart"/>
            <w:r w:rsidR="00373E95" w:rsidRPr="00477C07">
              <w:rPr>
                <w:bCs/>
                <w:sz w:val="22"/>
                <w:szCs w:val="22"/>
              </w:rPr>
              <w:t>Organisation</w:t>
            </w:r>
            <w:proofErr w:type="spellEnd"/>
            <w:r w:rsidR="00373E95" w:rsidRPr="00477C07">
              <w:rPr>
                <w:bCs/>
                <w:sz w:val="22"/>
                <w:szCs w:val="22"/>
              </w:rPr>
              <w:t xml:space="preserve"> for Economic Co-operation and Develo</w:t>
            </w:r>
            <w:r w:rsidR="00373E95">
              <w:rPr>
                <w:bCs/>
                <w:sz w:val="22"/>
                <w:szCs w:val="22"/>
              </w:rPr>
              <w:t>p</w:t>
            </w:r>
            <w:r w:rsidR="00373E95" w:rsidRPr="00477C07">
              <w:rPr>
                <w:bCs/>
                <w:sz w:val="22"/>
                <w:szCs w:val="22"/>
              </w:rPr>
              <w:t xml:space="preserve">ment </w:t>
            </w:r>
            <w:r w:rsidRPr="0048397D">
              <w:rPr>
                <w:color w:val="222222"/>
                <w:sz w:val="22"/>
                <w:szCs w:val="22"/>
              </w:rPr>
              <w:t xml:space="preserve">(2020) estimated governments spend approximately US$ 500 billion per year in support that is potentially harmful to biodiversity – five to six times more than total spending for biodiversity. Therefore, eliminating and repurposing such spending must be a priority. </w:t>
            </w:r>
          </w:p>
          <w:p w14:paraId="23C0B80B" w14:textId="77777777" w:rsidR="00373E95" w:rsidRDefault="00373E95" w:rsidP="00275ED0">
            <w:pPr>
              <w:rPr>
                <w:color w:val="222222"/>
                <w:sz w:val="22"/>
                <w:szCs w:val="22"/>
              </w:rPr>
            </w:pPr>
          </w:p>
          <w:p w14:paraId="6805C2D1" w14:textId="7F1EC353" w:rsidR="0048397D" w:rsidRPr="0048397D" w:rsidRDefault="00B3209E" w:rsidP="00275ED0">
            <w:pPr>
              <w:rPr>
                <w:color w:val="222222"/>
                <w:sz w:val="22"/>
                <w:szCs w:val="22"/>
              </w:rPr>
            </w:pPr>
            <w:r w:rsidRPr="00B3209E">
              <w:rPr>
                <w:color w:val="222222"/>
                <w:sz w:val="22"/>
                <w:szCs w:val="22"/>
              </w:rPr>
              <w:t>We agree that the identification of subsidies harmful to biodiversity should be prioritized, and efforts should be undertaken to eliminate them</w:t>
            </w:r>
            <w:r>
              <w:rPr>
                <w:color w:val="222222"/>
                <w:sz w:val="22"/>
                <w:szCs w:val="22"/>
              </w:rPr>
              <w:t xml:space="preserve">. </w:t>
            </w:r>
            <w:r w:rsidR="0048397D" w:rsidRPr="0048397D">
              <w:rPr>
                <w:color w:val="222222"/>
                <w:sz w:val="22"/>
                <w:szCs w:val="22"/>
              </w:rPr>
              <w:t xml:space="preserve">However, the current phrasing of Target 17 could be taken to imply that the target applies only to the most harmful subsidies and limits ambition to only reducing such subsidies not eliminating them. This is a regression from existing Aichi Target 3. While it may make sense for indicators to focus on sectors where subsidies do </w:t>
            </w:r>
            <w:r w:rsidR="00373E95">
              <w:rPr>
                <w:color w:val="222222"/>
                <w:sz w:val="22"/>
                <w:szCs w:val="22"/>
              </w:rPr>
              <w:t xml:space="preserve">the </w:t>
            </w:r>
            <w:r w:rsidR="0048397D" w:rsidRPr="0048397D">
              <w:rPr>
                <w:color w:val="222222"/>
                <w:sz w:val="22"/>
                <w:szCs w:val="22"/>
              </w:rPr>
              <w:t xml:space="preserve">most harm (agriculture, fisheries, fossil fuels, </w:t>
            </w:r>
            <w:r w:rsidR="0048397D" w:rsidRPr="0048397D">
              <w:rPr>
                <w:color w:val="222222"/>
                <w:sz w:val="22"/>
                <w:szCs w:val="22"/>
              </w:rPr>
              <w:lastRenderedPageBreak/>
              <w:t>mining/extractive industries), the wording of the target should be clear that it applies to all harmful subsidies and that the ambition must be to eliminate (or repurpose) these. We suggest this wording:</w:t>
            </w:r>
          </w:p>
          <w:p w14:paraId="2C88771F" w14:textId="5CA92D95" w:rsidR="0048397D" w:rsidRPr="0048397D" w:rsidRDefault="0048397D" w:rsidP="00275ED0">
            <w:pPr>
              <w:rPr>
                <w:color w:val="222222"/>
                <w:sz w:val="22"/>
                <w:szCs w:val="22"/>
              </w:rPr>
            </w:pPr>
          </w:p>
          <w:p w14:paraId="614699D9" w14:textId="36632F1E" w:rsidR="0048397D" w:rsidRPr="0048397D" w:rsidRDefault="0048397D" w:rsidP="00275ED0">
            <w:pPr>
              <w:rPr>
                <w:color w:val="222222"/>
                <w:sz w:val="22"/>
                <w:szCs w:val="22"/>
              </w:rPr>
            </w:pPr>
            <w:r w:rsidRPr="0048397D">
              <w:rPr>
                <w:color w:val="222222"/>
                <w:sz w:val="22"/>
                <w:szCs w:val="22"/>
              </w:rPr>
              <w:t>“</w:t>
            </w:r>
            <w:r w:rsidRPr="0048397D">
              <w:rPr>
                <w:i/>
                <w:iCs/>
                <w:color w:val="222222"/>
                <w:sz w:val="22"/>
                <w:szCs w:val="22"/>
              </w:rPr>
              <w:t>Eliminate or repurpose all incentives and subsidies harmful for biodiversity, ensuring that by 2030 incentives, including public and private economic and regulatory incentives, are either positive or neutral for biodiversity.</w:t>
            </w:r>
            <w:r w:rsidRPr="0048397D">
              <w:rPr>
                <w:color w:val="222222"/>
                <w:sz w:val="22"/>
                <w:szCs w:val="22"/>
              </w:rPr>
              <w:t>”</w:t>
            </w:r>
          </w:p>
          <w:p w14:paraId="6790D3F1" w14:textId="28C74D4C" w:rsidR="0048397D" w:rsidRDefault="0048397D" w:rsidP="00275ED0">
            <w:pPr>
              <w:rPr>
                <w:sz w:val="22"/>
                <w:szCs w:val="22"/>
              </w:rPr>
            </w:pPr>
          </w:p>
          <w:p w14:paraId="00ED17A8" w14:textId="5718BFB5" w:rsidR="008A0677" w:rsidRDefault="008A0677" w:rsidP="00275ED0">
            <w:pPr>
              <w:rPr>
                <w:sz w:val="22"/>
                <w:szCs w:val="22"/>
              </w:rPr>
            </w:pPr>
            <w:r>
              <w:rPr>
                <w:sz w:val="22"/>
                <w:szCs w:val="22"/>
              </w:rPr>
              <w:t xml:space="preserve">Support for this target language includes: </w:t>
            </w:r>
          </w:p>
          <w:p w14:paraId="6B7F75FE" w14:textId="13DE790D" w:rsidR="008A0677" w:rsidRDefault="008A0677" w:rsidP="00275ED0">
            <w:pPr>
              <w:rPr>
                <w:sz w:val="22"/>
                <w:szCs w:val="22"/>
              </w:rPr>
            </w:pPr>
          </w:p>
          <w:p w14:paraId="58D6B13A" w14:textId="525B17D8" w:rsidR="008A0677" w:rsidRDefault="008A0677" w:rsidP="00275ED0">
            <w:pPr>
              <w:rPr>
                <w:sz w:val="22"/>
                <w:szCs w:val="22"/>
              </w:rPr>
            </w:pPr>
            <w:r w:rsidRPr="008A0677">
              <w:rPr>
                <w:sz w:val="22"/>
                <w:szCs w:val="22"/>
              </w:rPr>
              <w:t>OECD (</w:t>
            </w:r>
            <w:proofErr w:type="spellStart"/>
            <w:r w:rsidRPr="008A0677">
              <w:rPr>
                <w:sz w:val="22"/>
                <w:szCs w:val="22"/>
              </w:rPr>
              <w:t>Organisation</w:t>
            </w:r>
            <w:proofErr w:type="spellEnd"/>
            <w:r w:rsidRPr="008A0677">
              <w:rPr>
                <w:sz w:val="22"/>
                <w:szCs w:val="22"/>
              </w:rPr>
              <w:t xml:space="preserve"> for Economic Co-operation and Development) (2020) A Comprehensive Overview of Global Biodiversity Finance: Final report, </w:t>
            </w:r>
            <w:proofErr w:type="gramStart"/>
            <w:r w:rsidRPr="008A0677">
              <w:rPr>
                <w:sz w:val="22"/>
                <w:szCs w:val="22"/>
              </w:rPr>
              <w:t>April,</w:t>
            </w:r>
            <w:proofErr w:type="gramEnd"/>
            <w:r w:rsidRPr="008A0677">
              <w:rPr>
                <w:sz w:val="22"/>
                <w:szCs w:val="22"/>
              </w:rPr>
              <w:t xml:space="preserve"> 2020, OECD, Paris, France.</w:t>
            </w:r>
            <w:r>
              <w:rPr>
                <w:sz w:val="22"/>
                <w:szCs w:val="22"/>
              </w:rPr>
              <w:t xml:space="preserve"> </w:t>
            </w:r>
          </w:p>
          <w:p w14:paraId="0BAE9E67" w14:textId="44FF7C3B" w:rsidR="008A0677" w:rsidRDefault="008A0677" w:rsidP="00275ED0">
            <w:pPr>
              <w:rPr>
                <w:sz w:val="22"/>
                <w:szCs w:val="22"/>
              </w:rPr>
            </w:pPr>
          </w:p>
          <w:p w14:paraId="184DC0B9" w14:textId="5AE2C37E" w:rsidR="008A0677" w:rsidRPr="00397CD6" w:rsidRDefault="008A0677" w:rsidP="00275ED0">
            <w:pPr>
              <w:rPr>
                <w:sz w:val="22"/>
                <w:szCs w:val="22"/>
              </w:rPr>
            </w:pPr>
            <w:r w:rsidRPr="005D031E">
              <w:rPr>
                <w:sz w:val="22"/>
                <w:szCs w:val="22"/>
              </w:rPr>
              <w:t xml:space="preserve">Waldron, A., Adams, V., Allan, J., Arnell, A., Asner, G., Atkinson, S., &amp; Zhang, Y. (2020). Protecting 30% of the planet for nature: costs, </w:t>
            </w:r>
            <w:proofErr w:type="gramStart"/>
            <w:r w:rsidRPr="005D031E">
              <w:rPr>
                <w:sz w:val="22"/>
                <w:szCs w:val="22"/>
              </w:rPr>
              <w:t>benefits</w:t>
            </w:r>
            <w:proofErr w:type="gramEnd"/>
            <w:r w:rsidRPr="005D031E">
              <w:rPr>
                <w:sz w:val="22"/>
                <w:szCs w:val="22"/>
              </w:rPr>
              <w:t xml:space="preserve"> and economic implications.</w:t>
            </w:r>
          </w:p>
          <w:p w14:paraId="2D3D32A2" w14:textId="642FDB48" w:rsidR="00275ED0" w:rsidRPr="00397CD6" w:rsidRDefault="00275ED0" w:rsidP="00275ED0">
            <w:pPr>
              <w:rPr>
                <w:sz w:val="22"/>
                <w:szCs w:val="22"/>
              </w:rPr>
            </w:pPr>
          </w:p>
        </w:tc>
      </w:tr>
      <w:tr w:rsidR="00275ED0" w:rsidRPr="000C0B6C" w14:paraId="00DA4A24" w14:textId="77777777" w:rsidTr="6D3ACAB5">
        <w:trPr>
          <w:trHeight w:val="224"/>
        </w:trPr>
        <w:tc>
          <w:tcPr>
            <w:tcW w:w="773" w:type="dxa"/>
          </w:tcPr>
          <w:p w14:paraId="0BF9A4EA" w14:textId="209F0A42" w:rsidR="00275ED0" w:rsidRPr="00397CD6" w:rsidRDefault="00275ED0" w:rsidP="00275ED0">
            <w:pPr>
              <w:rPr>
                <w:sz w:val="22"/>
                <w:szCs w:val="22"/>
              </w:rPr>
            </w:pPr>
            <w:r w:rsidRPr="00397CD6">
              <w:rPr>
                <w:sz w:val="22"/>
                <w:szCs w:val="22"/>
              </w:rPr>
              <w:lastRenderedPageBreak/>
              <w:t>27-28</w:t>
            </w:r>
          </w:p>
        </w:tc>
        <w:tc>
          <w:tcPr>
            <w:tcW w:w="1231" w:type="dxa"/>
          </w:tcPr>
          <w:p w14:paraId="03384ADA" w14:textId="77777777" w:rsidR="00275ED0" w:rsidRPr="00397CD6" w:rsidRDefault="00275ED0" w:rsidP="00275ED0">
            <w:pPr>
              <w:rPr>
                <w:sz w:val="22"/>
                <w:szCs w:val="22"/>
              </w:rPr>
            </w:pPr>
          </w:p>
        </w:tc>
        <w:tc>
          <w:tcPr>
            <w:tcW w:w="8184" w:type="dxa"/>
            <w:gridSpan w:val="2"/>
          </w:tcPr>
          <w:p w14:paraId="6F9C3FA1" w14:textId="77777777" w:rsidR="00275ED0" w:rsidRPr="00477C07" w:rsidRDefault="00275ED0" w:rsidP="6D3ACAB5">
            <w:pPr>
              <w:rPr>
                <w:sz w:val="22"/>
                <w:szCs w:val="22"/>
              </w:rPr>
            </w:pPr>
            <w:r w:rsidRPr="6D3ACAB5">
              <w:rPr>
                <w:sz w:val="22"/>
                <w:szCs w:val="22"/>
              </w:rPr>
              <w:t xml:space="preserve">Target 18 </w:t>
            </w:r>
          </w:p>
          <w:p w14:paraId="736CDEE5" w14:textId="2C310342" w:rsidR="00287564" w:rsidRPr="00477C07" w:rsidRDefault="00287564" w:rsidP="6D3ACAB5">
            <w:pPr>
              <w:rPr>
                <w:sz w:val="22"/>
                <w:szCs w:val="22"/>
              </w:rPr>
            </w:pPr>
          </w:p>
          <w:p w14:paraId="13959800" w14:textId="0EFF02ED" w:rsidR="00287564" w:rsidRPr="00477C07" w:rsidRDefault="00477C07" w:rsidP="6D3ACAB5">
            <w:pPr>
              <w:rPr>
                <w:sz w:val="22"/>
                <w:szCs w:val="22"/>
              </w:rPr>
            </w:pPr>
            <w:r w:rsidRPr="6D3ACAB5">
              <w:rPr>
                <w:sz w:val="22"/>
                <w:szCs w:val="22"/>
              </w:rPr>
              <w:t xml:space="preserve">Meeting the Post-2020 Framework will </w:t>
            </w:r>
            <w:r w:rsidR="00F312DD" w:rsidRPr="6D3ACAB5">
              <w:rPr>
                <w:sz w:val="22"/>
                <w:szCs w:val="22"/>
              </w:rPr>
              <w:t xml:space="preserve">also </w:t>
            </w:r>
            <w:r w:rsidRPr="6D3ACAB5">
              <w:rPr>
                <w:sz w:val="22"/>
                <w:szCs w:val="22"/>
              </w:rPr>
              <w:t xml:space="preserve">require </w:t>
            </w:r>
            <w:r w:rsidR="00F312DD" w:rsidRPr="6D3ACAB5">
              <w:rPr>
                <w:sz w:val="22"/>
                <w:szCs w:val="22"/>
              </w:rPr>
              <w:t>greater fi</w:t>
            </w:r>
            <w:r w:rsidRPr="6D3ACAB5">
              <w:rPr>
                <w:sz w:val="22"/>
                <w:szCs w:val="22"/>
              </w:rPr>
              <w:t xml:space="preserve">nancial ambition. </w:t>
            </w:r>
            <w:r w:rsidR="00287564" w:rsidRPr="6D3ACAB5">
              <w:rPr>
                <w:sz w:val="22"/>
                <w:szCs w:val="22"/>
              </w:rPr>
              <w:t xml:space="preserve">The </w:t>
            </w:r>
            <w:proofErr w:type="spellStart"/>
            <w:r w:rsidR="00287564" w:rsidRPr="6D3ACAB5">
              <w:rPr>
                <w:sz w:val="22"/>
                <w:szCs w:val="22"/>
              </w:rPr>
              <w:t>Organisation</w:t>
            </w:r>
            <w:proofErr w:type="spellEnd"/>
            <w:r w:rsidR="00287564" w:rsidRPr="6D3ACAB5">
              <w:rPr>
                <w:sz w:val="22"/>
                <w:szCs w:val="22"/>
              </w:rPr>
              <w:t xml:space="preserve"> for Economic Co-operation and Develo</w:t>
            </w:r>
            <w:r w:rsidR="00373E95" w:rsidRPr="6D3ACAB5">
              <w:rPr>
                <w:sz w:val="22"/>
                <w:szCs w:val="22"/>
              </w:rPr>
              <w:t>p</w:t>
            </w:r>
            <w:r w:rsidR="00287564" w:rsidRPr="6D3ACAB5">
              <w:rPr>
                <w:sz w:val="22"/>
                <w:szCs w:val="22"/>
              </w:rPr>
              <w:t>ment (OECD 2020) estimated current financial resources dedicated to biodiversity amount to USD 78 - 91 billion per year (2015-2017 average).</w:t>
            </w:r>
            <w:r w:rsidRPr="6D3ACAB5">
              <w:rPr>
                <w:sz w:val="22"/>
                <w:szCs w:val="22"/>
              </w:rPr>
              <w:t xml:space="preserve"> There is a significant gap between the financial resources that are currently dedicated to biodiversity and those that needed. For example, the Paulson Institute and Nature Conservancy (Deutz, 2020) estimated</w:t>
            </w:r>
            <w:r w:rsidR="00287564" w:rsidRPr="6D3ACAB5">
              <w:rPr>
                <w:sz w:val="22"/>
                <w:szCs w:val="22"/>
              </w:rPr>
              <w:t xml:space="preserve"> the biodiversity finance gap to be U</w:t>
            </w:r>
            <w:r w:rsidRPr="6D3ACAB5">
              <w:rPr>
                <w:sz w:val="22"/>
                <w:szCs w:val="22"/>
              </w:rPr>
              <w:t>SD</w:t>
            </w:r>
            <w:r w:rsidR="00287564" w:rsidRPr="6D3ACAB5">
              <w:rPr>
                <w:sz w:val="22"/>
                <w:szCs w:val="22"/>
              </w:rPr>
              <w:t xml:space="preserve"> 700 billion. This is just one of </w:t>
            </w:r>
            <w:proofErr w:type="gramStart"/>
            <w:r w:rsidR="00287564" w:rsidRPr="6D3ACAB5">
              <w:rPr>
                <w:sz w:val="22"/>
                <w:szCs w:val="22"/>
              </w:rPr>
              <w:t>a number of</w:t>
            </w:r>
            <w:proofErr w:type="gramEnd"/>
            <w:r w:rsidR="00287564" w:rsidRPr="6D3ACAB5">
              <w:rPr>
                <w:sz w:val="22"/>
                <w:szCs w:val="22"/>
              </w:rPr>
              <w:t xml:space="preserve"> recent estimates, which was considered by the Panel of Experts on Resource Mobilization as outlined in Subsidiary Body for Implementation (SBI) document: CBD/SBI/3/5/ADD2. </w:t>
            </w:r>
          </w:p>
          <w:p w14:paraId="0D1CA06C" w14:textId="77777777" w:rsidR="00287564" w:rsidRPr="00477C07" w:rsidRDefault="00287564" w:rsidP="004039B4">
            <w:pPr>
              <w:rPr>
                <w:sz w:val="22"/>
                <w:szCs w:val="22"/>
              </w:rPr>
            </w:pPr>
          </w:p>
          <w:p w14:paraId="63517FDA" w14:textId="1D0FAE09" w:rsidR="00287564" w:rsidRPr="00477C07" w:rsidRDefault="00287564" w:rsidP="004039B4">
            <w:pPr>
              <w:rPr>
                <w:sz w:val="22"/>
                <w:szCs w:val="22"/>
              </w:rPr>
            </w:pPr>
            <w:r w:rsidRPr="6D3ACAB5">
              <w:rPr>
                <w:sz w:val="22"/>
                <w:szCs w:val="22"/>
              </w:rPr>
              <w:t xml:space="preserve">It is worth noting that this gap would be significantly reduced if harmful subsidies were removed, </w:t>
            </w:r>
            <w:r w:rsidR="004D6D59" w:rsidRPr="6D3ACAB5">
              <w:rPr>
                <w:sz w:val="22"/>
                <w:szCs w:val="22"/>
              </w:rPr>
              <w:t>emphasizing</w:t>
            </w:r>
            <w:r w:rsidRPr="6D3ACAB5">
              <w:rPr>
                <w:sz w:val="22"/>
                <w:szCs w:val="22"/>
              </w:rPr>
              <w:t xml:space="preserve"> the importance of Target 17. Depending on whether subsidies and other harmful incentives as well as potential compensation costs are accounted for, estimates for financial needs can vary considerably. The Panel of Experts thus found estimates ranged from US$ 103 billion to US$ 895 billion annually. Nonetheless, all the reports considered by the panel emphasize the chronic finance gap in meeting the ambitions of the Post-2020 Framework and that based on current expenditure, the percentage figure in Target 18 may need to be as high as 1000%.</w:t>
            </w:r>
          </w:p>
          <w:p w14:paraId="250F33A9" w14:textId="77777777" w:rsidR="00477C07" w:rsidRPr="00477C07" w:rsidRDefault="00477C07" w:rsidP="6D3ACAB5">
            <w:pPr>
              <w:rPr>
                <w:sz w:val="22"/>
                <w:szCs w:val="22"/>
              </w:rPr>
            </w:pPr>
          </w:p>
          <w:p w14:paraId="36D9C482" w14:textId="1828875C" w:rsidR="00287564" w:rsidRPr="00477C07" w:rsidRDefault="00287564" w:rsidP="6D3ACAB5">
            <w:pPr>
              <w:rPr>
                <w:sz w:val="22"/>
                <w:szCs w:val="22"/>
              </w:rPr>
            </w:pPr>
            <w:r w:rsidRPr="6D3ACAB5">
              <w:rPr>
                <w:sz w:val="22"/>
                <w:szCs w:val="22"/>
              </w:rPr>
              <w:t>To achieve the Post-2020 Framework will require a far greater transfer of resources from the developed world to developing countries that will likely bear a disproportionate burden in conserving remaining important areas for biodiversity.  Therefore, the target and indicators should also focus on ensuring a greater flow of resources to developing countries.</w:t>
            </w:r>
            <w:r w:rsidR="00477C07" w:rsidRPr="6D3ACAB5">
              <w:rPr>
                <w:sz w:val="22"/>
                <w:szCs w:val="22"/>
              </w:rPr>
              <w:t xml:space="preserve"> The OECD’s review of Global Biodiversity Finance highlighted that of the US$ 78 - 91 billion per year spent on biodiversity, only USD 3.9 - 9.3 billion is international public expenditure. A shift to prioritizing international public expenditures is necessary. </w:t>
            </w:r>
          </w:p>
          <w:p w14:paraId="65DD8473" w14:textId="7E2F1A2C" w:rsidR="00477C07" w:rsidRPr="00477C07" w:rsidRDefault="00477C07" w:rsidP="6D3ACAB5">
            <w:pPr>
              <w:rPr>
                <w:sz w:val="22"/>
                <w:szCs w:val="22"/>
              </w:rPr>
            </w:pPr>
          </w:p>
          <w:p w14:paraId="700C077D" w14:textId="64C87B8B" w:rsidR="00477C07" w:rsidRPr="00477C07" w:rsidRDefault="000C611C" w:rsidP="6D3ACAB5">
            <w:pPr>
              <w:rPr>
                <w:sz w:val="22"/>
                <w:szCs w:val="22"/>
              </w:rPr>
            </w:pPr>
            <w:r w:rsidRPr="6D3ACAB5">
              <w:rPr>
                <w:sz w:val="22"/>
                <w:szCs w:val="22"/>
              </w:rPr>
              <w:t>We recommend the following updated text for Target 18:</w:t>
            </w:r>
          </w:p>
          <w:p w14:paraId="531E59BD" w14:textId="77777777" w:rsidR="00287564" w:rsidRPr="00477C07" w:rsidRDefault="00287564" w:rsidP="6D3ACAB5">
            <w:pPr>
              <w:rPr>
                <w:sz w:val="22"/>
                <w:szCs w:val="22"/>
              </w:rPr>
            </w:pPr>
          </w:p>
          <w:p w14:paraId="49D51B69" w14:textId="2288EC11" w:rsidR="00287564" w:rsidRDefault="00287564" w:rsidP="6D3ACAB5">
            <w:pPr>
              <w:rPr>
                <w:sz w:val="22"/>
                <w:szCs w:val="22"/>
              </w:rPr>
            </w:pPr>
            <w:r w:rsidRPr="6D3ACAB5">
              <w:rPr>
                <w:sz w:val="22"/>
                <w:szCs w:val="22"/>
              </w:rPr>
              <w:t>“</w:t>
            </w:r>
            <w:r w:rsidRPr="6D3ACAB5">
              <w:rPr>
                <w:i/>
                <w:iCs/>
                <w:sz w:val="22"/>
                <w:szCs w:val="22"/>
              </w:rPr>
              <w:t xml:space="preserve">By 2030, increase by [X%] financial resources from all international and domestic sources, including an increase of international financial flows towards developing </w:t>
            </w:r>
            <w:r w:rsidRPr="6D3ACAB5">
              <w:rPr>
                <w:i/>
                <w:iCs/>
                <w:sz w:val="22"/>
                <w:szCs w:val="22"/>
              </w:rPr>
              <w:lastRenderedPageBreak/>
              <w:t>countries, through additional financial resources and support for national biodiversity finance plans commensurate with the ambition of the framework and the capacity required to achieve its goals and targets.</w:t>
            </w:r>
            <w:r w:rsidRPr="6D3ACAB5">
              <w:rPr>
                <w:sz w:val="22"/>
                <w:szCs w:val="22"/>
              </w:rPr>
              <w:t>”</w:t>
            </w:r>
          </w:p>
          <w:p w14:paraId="08F210EF" w14:textId="54CABF94" w:rsidR="00287564" w:rsidRDefault="00287564" w:rsidP="6D3ACAB5">
            <w:pPr>
              <w:rPr>
                <w:sz w:val="22"/>
                <w:szCs w:val="22"/>
              </w:rPr>
            </w:pPr>
          </w:p>
          <w:p w14:paraId="01246EE1" w14:textId="3C734358" w:rsidR="004E0DD4" w:rsidRDefault="004E0DD4" w:rsidP="6D3ACAB5">
            <w:pPr>
              <w:rPr>
                <w:sz w:val="22"/>
                <w:szCs w:val="22"/>
              </w:rPr>
            </w:pPr>
            <w:r w:rsidRPr="6D3ACAB5">
              <w:rPr>
                <w:sz w:val="22"/>
                <w:szCs w:val="22"/>
              </w:rPr>
              <w:t>Support for this target language includes:</w:t>
            </w:r>
          </w:p>
          <w:p w14:paraId="2CEB4FBA" w14:textId="6E87893E" w:rsidR="004E0DD4" w:rsidRDefault="004E0DD4" w:rsidP="6D3ACAB5">
            <w:pPr>
              <w:rPr>
                <w:sz w:val="22"/>
                <w:szCs w:val="22"/>
              </w:rPr>
            </w:pPr>
          </w:p>
          <w:p w14:paraId="60A913EC" w14:textId="77D5F5F5" w:rsidR="004E0DD4" w:rsidRDefault="004E0DD4" w:rsidP="6D3ACAB5">
            <w:pPr>
              <w:rPr>
                <w:sz w:val="22"/>
                <w:szCs w:val="22"/>
              </w:rPr>
            </w:pPr>
            <w:r w:rsidRPr="6D3ACAB5">
              <w:rPr>
                <w:sz w:val="22"/>
                <w:szCs w:val="22"/>
              </w:rPr>
              <w:t xml:space="preserve">Deutz, A., Heal, G. M., </w:t>
            </w:r>
            <w:proofErr w:type="spellStart"/>
            <w:r w:rsidRPr="6D3ACAB5">
              <w:rPr>
                <w:sz w:val="22"/>
                <w:szCs w:val="22"/>
              </w:rPr>
              <w:t>Niu</w:t>
            </w:r>
            <w:proofErr w:type="spellEnd"/>
            <w:r w:rsidRPr="6D3ACAB5">
              <w:rPr>
                <w:sz w:val="22"/>
                <w:szCs w:val="22"/>
              </w:rPr>
              <w:t xml:space="preserve">, R., Swanson, E., Townshend, T., Zhu, L., Delmar, A., </w:t>
            </w:r>
            <w:proofErr w:type="spellStart"/>
            <w:r w:rsidRPr="6D3ACAB5">
              <w:rPr>
                <w:sz w:val="22"/>
                <w:szCs w:val="22"/>
              </w:rPr>
              <w:t>Meghji</w:t>
            </w:r>
            <w:proofErr w:type="spellEnd"/>
            <w:r w:rsidRPr="6D3ACAB5">
              <w:rPr>
                <w:sz w:val="22"/>
                <w:szCs w:val="22"/>
              </w:rPr>
              <w:t>, A., Sethi, S. A., and Tobin-de la Puente, J. (2020). Financing Nature: Closing the global biodiversity financing gap. The Paulson Institute, The Nature Conservancy, and the Cornell Atkinson Center for Sustainability.</w:t>
            </w:r>
          </w:p>
          <w:p w14:paraId="6649BA4D" w14:textId="77777777" w:rsidR="004E0DD4" w:rsidRDefault="004E0DD4" w:rsidP="00287564">
            <w:pPr>
              <w:rPr>
                <w:sz w:val="22"/>
                <w:szCs w:val="22"/>
              </w:rPr>
            </w:pPr>
          </w:p>
          <w:p w14:paraId="5C8D8FDE" w14:textId="3CE55CA7" w:rsidR="004E0DD4" w:rsidRDefault="004E0DD4" w:rsidP="00287564">
            <w:pPr>
              <w:rPr>
                <w:sz w:val="22"/>
                <w:szCs w:val="22"/>
              </w:rPr>
            </w:pPr>
            <w:r w:rsidRPr="008A0677">
              <w:rPr>
                <w:sz w:val="22"/>
                <w:szCs w:val="22"/>
              </w:rPr>
              <w:t>OECD (</w:t>
            </w:r>
            <w:proofErr w:type="spellStart"/>
            <w:r w:rsidRPr="008A0677">
              <w:rPr>
                <w:sz w:val="22"/>
                <w:szCs w:val="22"/>
              </w:rPr>
              <w:t>Organisation</w:t>
            </w:r>
            <w:proofErr w:type="spellEnd"/>
            <w:r w:rsidRPr="008A0677">
              <w:rPr>
                <w:sz w:val="22"/>
                <w:szCs w:val="22"/>
              </w:rPr>
              <w:t xml:space="preserve"> for Economic Co-operation and Development) (2020) A Comprehensive Overview of Global Biodiversity Finance: Final report, </w:t>
            </w:r>
            <w:proofErr w:type="gramStart"/>
            <w:r w:rsidRPr="008A0677">
              <w:rPr>
                <w:sz w:val="22"/>
                <w:szCs w:val="22"/>
              </w:rPr>
              <w:t>April,</w:t>
            </w:r>
            <w:proofErr w:type="gramEnd"/>
            <w:r w:rsidRPr="008A0677">
              <w:rPr>
                <w:sz w:val="22"/>
                <w:szCs w:val="22"/>
              </w:rPr>
              <w:t xml:space="preserve"> 2020, OECD, Paris, France.</w:t>
            </w:r>
            <w:r>
              <w:rPr>
                <w:sz w:val="22"/>
                <w:szCs w:val="22"/>
              </w:rPr>
              <w:t xml:space="preserve"> </w:t>
            </w:r>
          </w:p>
          <w:p w14:paraId="46204EC1" w14:textId="607A2504" w:rsidR="004E0DD4" w:rsidRDefault="004E0DD4" w:rsidP="00287564">
            <w:pPr>
              <w:rPr>
                <w:sz w:val="22"/>
                <w:szCs w:val="22"/>
              </w:rPr>
            </w:pPr>
          </w:p>
          <w:p w14:paraId="70C9ADC8" w14:textId="6BC0D25F" w:rsidR="004E0DD4" w:rsidRDefault="004E0DD4" w:rsidP="00287564">
            <w:pPr>
              <w:rPr>
                <w:sz w:val="22"/>
                <w:szCs w:val="22"/>
              </w:rPr>
            </w:pPr>
            <w:r>
              <w:rPr>
                <w:sz w:val="22"/>
                <w:szCs w:val="22"/>
              </w:rPr>
              <w:t>SBI. E</w:t>
            </w:r>
            <w:r w:rsidRPr="004E0DD4">
              <w:rPr>
                <w:sz w:val="22"/>
                <w:szCs w:val="22"/>
              </w:rPr>
              <w:t>stimation of resources needed for implementing the post-2020 global biodiversity framework: Preliminary second report of the Panel of Experts on Resource Mobilization</w:t>
            </w:r>
            <w:r w:rsidR="004439D9">
              <w:rPr>
                <w:sz w:val="22"/>
                <w:szCs w:val="22"/>
              </w:rPr>
              <w:t xml:space="preserve">. </w:t>
            </w:r>
            <w:r w:rsidR="004439D9" w:rsidRPr="004439D9">
              <w:rPr>
                <w:sz w:val="22"/>
                <w:szCs w:val="22"/>
              </w:rPr>
              <w:t>CBD/SBI/3/5/ADD2</w:t>
            </w:r>
            <w:r w:rsidR="004439D9">
              <w:rPr>
                <w:sz w:val="22"/>
                <w:szCs w:val="22"/>
              </w:rPr>
              <w:t xml:space="preserve">. </w:t>
            </w:r>
            <w:r w:rsidR="006365D9">
              <w:rPr>
                <w:sz w:val="22"/>
                <w:szCs w:val="22"/>
              </w:rPr>
              <w:t xml:space="preserve">(available at </w:t>
            </w:r>
            <w:hyperlink r:id="rId14" w:history="1">
              <w:r w:rsidRPr="00D10B1D">
                <w:rPr>
                  <w:rStyle w:val="Hyperlink"/>
                  <w:sz w:val="22"/>
                  <w:szCs w:val="22"/>
                </w:rPr>
                <w:t>https://www.cbd.int/meetings/SBI-03</w:t>
              </w:r>
            </w:hyperlink>
            <w:r w:rsidR="006365D9">
              <w:rPr>
                <w:sz w:val="22"/>
                <w:szCs w:val="22"/>
              </w:rPr>
              <w:t xml:space="preserve">). </w:t>
            </w:r>
          </w:p>
          <w:p w14:paraId="219C3642" w14:textId="49805D71" w:rsidR="004E0DD4" w:rsidRPr="00397CD6" w:rsidRDefault="004E0DD4" w:rsidP="00287564">
            <w:pPr>
              <w:rPr>
                <w:sz w:val="22"/>
                <w:szCs w:val="22"/>
              </w:rPr>
            </w:pPr>
          </w:p>
        </w:tc>
      </w:tr>
    </w:tbl>
    <w:p w14:paraId="3F5E71EC" w14:textId="77777777" w:rsidR="00236608" w:rsidRPr="00532BBA" w:rsidRDefault="00236608" w:rsidP="00236608">
      <w:pPr>
        <w:pStyle w:val="Default"/>
        <w:jc w:val="center"/>
        <w:rPr>
          <w:b/>
          <w:sz w:val="22"/>
          <w:szCs w:val="22"/>
          <w:u w:val="single"/>
        </w:rPr>
      </w:pPr>
    </w:p>
    <w:p w14:paraId="254542ED" w14:textId="5FB611A3"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15"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22</w:t>
      </w:r>
      <w:r w:rsidR="00790F3D">
        <w:rPr>
          <w:i/>
          <w:sz w:val="22"/>
          <w:szCs w:val="22"/>
        </w:rPr>
        <w:t xml:space="preserve"> </w:t>
      </w:r>
      <w:r w:rsidR="00976DCD">
        <w:rPr>
          <w:i/>
          <w:sz w:val="22"/>
          <w:szCs w:val="22"/>
        </w:rPr>
        <w:t>March</w:t>
      </w:r>
      <w:r w:rsidR="00790F3D">
        <w:rPr>
          <w:i/>
          <w:sz w:val="22"/>
          <w:szCs w:val="22"/>
        </w:rPr>
        <w:t xml:space="preserve"> </w:t>
      </w:r>
      <w:proofErr w:type="gramStart"/>
      <w:r w:rsidR="00790F3D">
        <w:rPr>
          <w:i/>
          <w:sz w:val="22"/>
          <w:szCs w:val="22"/>
        </w:rPr>
        <w:t>202</w:t>
      </w:r>
      <w:r w:rsidR="00976DCD">
        <w:rPr>
          <w:i/>
          <w:sz w:val="22"/>
          <w:szCs w:val="22"/>
        </w:rPr>
        <w:t>1</w:t>
      </w:r>
      <w:proofErr w:type="gramEnd"/>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altName w:val="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C32B3"/>
    <w:multiLevelType w:val="hybridMultilevel"/>
    <w:tmpl w:val="E0AEFEDC"/>
    <w:lvl w:ilvl="0" w:tplc="5AD29C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F4902"/>
    <w:multiLevelType w:val="hybridMultilevel"/>
    <w:tmpl w:val="5636B8C0"/>
    <w:lvl w:ilvl="0" w:tplc="CA023AD4">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CCA"/>
    <w:rsid w:val="00005B54"/>
    <w:rsid w:val="00074455"/>
    <w:rsid w:val="000816B2"/>
    <w:rsid w:val="00090A6D"/>
    <w:rsid w:val="0009509A"/>
    <w:rsid w:val="000A1E24"/>
    <w:rsid w:val="000C611C"/>
    <w:rsid w:val="000F25F6"/>
    <w:rsid w:val="00104C75"/>
    <w:rsid w:val="00127365"/>
    <w:rsid w:val="0014471E"/>
    <w:rsid w:val="001A38E1"/>
    <w:rsid w:val="001B34AA"/>
    <w:rsid w:val="001C2BDB"/>
    <w:rsid w:val="001D1916"/>
    <w:rsid w:val="002114AD"/>
    <w:rsid w:val="00236608"/>
    <w:rsid w:val="002633F7"/>
    <w:rsid w:val="002679D3"/>
    <w:rsid w:val="00275ED0"/>
    <w:rsid w:val="00287564"/>
    <w:rsid w:val="002A39EE"/>
    <w:rsid w:val="00315570"/>
    <w:rsid w:val="00332A57"/>
    <w:rsid w:val="00334544"/>
    <w:rsid w:val="00361E7C"/>
    <w:rsid w:val="00373E95"/>
    <w:rsid w:val="00377B91"/>
    <w:rsid w:val="00397CD6"/>
    <w:rsid w:val="003B08FB"/>
    <w:rsid w:val="003B6AFC"/>
    <w:rsid w:val="003F46F4"/>
    <w:rsid w:val="004039B4"/>
    <w:rsid w:val="004056FD"/>
    <w:rsid w:val="004273B4"/>
    <w:rsid w:val="00440E58"/>
    <w:rsid w:val="004439D9"/>
    <w:rsid w:val="00477C07"/>
    <w:rsid w:val="0048397D"/>
    <w:rsid w:val="00492F28"/>
    <w:rsid w:val="004D6D59"/>
    <w:rsid w:val="004E0DD4"/>
    <w:rsid w:val="004F5680"/>
    <w:rsid w:val="004F6D57"/>
    <w:rsid w:val="00504926"/>
    <w:rsid w:val="0053118E"/>
    <w:rsid w:val="005324AB"/>
    <w:rsid w:val="00555E1A"/>
    <w:rsid w:val="005A169C"/>
    <w:rsid w:val="005D031E"/>
    <w:rsid w:val="006060BF"/>
    <w:rsid w:val="006125AA"/>
    <w:rsid w:val="006353FE"/>
    <w:rsid w:val="006365D9"/>
    <w:rsid w:val="00671CE2"/>
    <w:rsid w:val="006D6F86"/>
    <w:rsid w:val="006E3CDD"/>
    <w:rsid w:val="0075139C"/>
    <w:rsid w:val="007554C5"/>
    <w:rsid w:val="00756D1A"/>
    <w:rsid w:val="007761AE"/>
    <w:rsid w:val="00780C64"/>
    <w:rsid w:val="00786903"/>
    <w:rsid w:val="00790F3D"/>
    <w:rsid w:val="007A7CEE"/>
    <w:rsid w:val="007B362C"/>
    <w:rsid w:val="007D355A"/>
    <w:rsid w:val="007E1D2D"/>
    <w:rsid w:val="0080020E"/>
    <w:rsid w:val="00830075"/>
    <w:rsid w:val="00885F71"/>
    <w:rsid w:val="008A0677"/>
    <w:rsid w:val="008C7855"/>
    <w:rsid w:val="008E7015"/>
    <w:rsid w:val="00926131"/>
    <w:rsid w:val="00946F17"/>
    <w:rsid w:val="00965946"/>
    <w:rsid w:val="00976DCD"/>
    <w:rsid w:val="00987B50"/>
    <w:rsid w:val="00A51FA4"/>
    <w:rsid w:val="00AF12FC"/>
    <w:rsid w:val="00AF4AD0"/>
    <w:rsid w:val="00B3209E"/>
    <w:rsid w:val="00B51493"/>
    <w:rsid w:val="00B604BD"/>
    <w:rsid w:val="00B911AF"/>
    <w:rsid w:val="00BC6602"/>
    <w:rsid w:val="00BD481F"/>
    <w:rsid w:val="00C138AE"/>
    <w:rsid w:val="00C322FE"/>
    <w:rsid w:val="00C41F5E"/>
    <w:rsid w:val="00C65CC9"/>
    <w:rsid w:val="00C95037"/>
    <w:rsid w:val="00CA7C4E"/>
    <w:rsid w:val="00CF318E"/>
    <w:rsid w:val="00CF7FE0"/>
    <w:rsid w:val="00D13CE2"/>
    <w:rsid w:val="00D5538F"/>
    <w:rsid w:val="00D64DB8"/>
    <w:rsid w:val="00D93CCA"/>
    <w:rsid w:val="00DA30F3"/>
    <w:rsid w:val="00DB20C0"/>
    <w:rsid w:val="00DC42AE"/>
    <w:rsid w:val="00E17AA0"/>
    <w:rsid w:val="00E26D46"/>
    <w:rsid w:val="00E27ED9"/>
    <w:rsid w:val="00E337E5"/>
    <w:rsid w:val="00E357C8"/>
    <w:rsid w:val="00E42854"/>
    <w:rsid w:val="00E53545"/>
    <w:rsid w:val="00E55E04"/>
    <w:rsid w:val="00E600C9"/>
    <w:rsid w:val="00E73939"/>
    <w:rsid w:val="00E94DD7"/>
    <w:rsid w:val="00EE0EAD"/>
    <w:rsid w:val="00EF6D58"/>
    <w:rsid w:val="00F312DD"/>
    <w:rsid w:val="00F644FE"/>
    <w:rsid w:val="00F73D7D"/>
    <w:rsid w:val="00F939C3"/>
    <w:rsid w:val="00FF2A2D"/>
    <w:rsid w:val="025DC9EF"/>
    <w:rsid w:val="030CFCCF"/>
    <w:rsid w:val="0A394FD6"/>
    <w:rsid w:val="0BD52037"/>
    <w:rsid w:val="0C9AB6B8"/>
    <w:rsid w:val="0D1707A2"/>
    <w:rsid w:val="0F858513"/>
    <w:rsid w:val="122A96D1"/>
    <w:rsid w:val="131632CA"/>
    <w:rsid w:val="143C4820"/>
    <w:rsid w:val="146F6731"/>
    <w:rsid w:val="156C6D4B"/>
    <w:rsid w:val="1588E448"/>
    <w:rsid w:val="18E1E1BF"/>
    <w:rsid w:val="1C2C4DA7"/>
    <w:rsid w:val="1D4ADB07"/>
    <w:rsid w:val="1E35E066"/>
    <w:rsid w:val="1EB6B361"/>
    <w:rsid w:val="221B1E3C"/>
    <w:rsid w:val="23B10C5E"/>
    <w:rsid w:val="247734D1"/>
    <w:rsid w:val="264B12F3"/>
    <w:rsid w:val="2768B53A"/>
    <w:rsid w:val="27EE4CFA"/>
    <w:rsid w:val="29BC67A4"/>
    <w:rsid w:val="2BFFE642"/>
    <w:rsid w:val="2DF4A37A"/>
    <w:rsid w:val="2FD7C8AA"/>
    <w:rsid w:val="322DC83F"/>
    <w:rsid w:val="32DCC627"/>
    <w:rsid w:val="336BD363"/>
    <w:rsid w:val="35E2F695"/>
    <w:rsid w:val="39B74178"/>
    <w:rsid w:val="3E12B4CA"/>
    <w:rsid w:val="3F0C553E"/>
    <w:rsid w:val="3FC77AB7"/>
    <w:rsid w:val="40031F6F"/>
    <w:rsid w:val="407AA289"/>
    <w:rsid w:val="4099D52E"/>
    <w:rsid w:val="42859F24"/>
    <w:rsid w:val="494C5D09"/>
    <w:rsid w:val="4963D1C0"/>
    <w:rsid w:val="4B3E72C4"/>
    <w:rsid w:val="4C469B6B"/>
    <w:rsid w:val="4C54D485"/>
    <w:rsid w:val="4CE92E46"/>
    <w:rsid w:val="516C38BB"/>
    <w:rsid w:val="532A3393"/>
    <w:rsid w:val="5337074E"/>
    <w:rsid w:val="5412395C"/>
    <w:rsid w:val="54484A3E"/>
    <w:rsid w:val="57C48563"/>
    <w:rsid w:val="590A4C37"/>
    <w:rsid w:val="5EC4D802"/>
    <w:rsid w:val="5F44AD4B"/>
    <w:rsid w:val="636E8D76"/>
    <w:rsid w:val="63FAFAFD"/>
    <w:rsid w:val="668CB960"/>
    <w:rsid w:val="67A939E2"/>
    <w:rsid w:val="6AA7AA5B"/>
    <w:rsid w:val="6AFB4D9C"/>
    <w:rsid w:val="6C8872DC"/>
    <w:rsid w:val="6D3ACAB5"/>
    <w:rsid w:val="6D75050B"/>
    <w:rsid w:val="72031611"/>
    <w:rsid w:val="744EE166"/>
    <w:rsid w:val="759DDF60"/>
    <w:rsid w:val="7605C25E"/>
    <w:rsid w:val="76904092"/>
    <w:rsid w:val="780F5B84"/>
    <w:rsid w:val="7B71BB96"/>
    <w:rsid w:val="7E08B664"/>
    <w:rsid w:val="7FD7B5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ListParagraph">
    <w:name w:val="List Paragraph"/>
    <w:aliases w:val="table bullets,Recommendation,Rec para,L,CV text,Table text,Bullet point,Dot pt,No Spacing1,List Paragraph Char Char Char,Indicator Text,Numbered Para 1,List Paragraph1,Bullet Points,MAIN CONTENT,List Paragraph12,List Paragraph11"/>
    <w:basedOn w:val="Normal"/>
    <w:link w:val="ListParagraphChar"/>
    <w:uiPriority w:val="34"/>
    <w:qFormat/>
    <w:rsid w:val="003F46F4"/>
    <w:pPr>
      <w:spacing w:after="160" w:line="259" w:lineRule="auto"/>
      <w:ind w:left="720"/>
      <w:contextualSpacing/>
    </w:pPr>
    <w:rPr>
      <w:rFonts w:asciiTheme="minorHAnsi" w:eastAsiaTheme="minorHAnsi" w:hAnsiTheme="minorHAnsi" w:cstheme="minorBidi"/>
      <w:sz w:val="22"/>
      <w:szCs w:val="22"/>
      <w:lang w:val="en-ZA"/>
    </w:rPr>
  </w:style>
  <w:style w:type="character" w:customStyle="1" w:styleId="ListParagraphChar">
    <w:name w:val="List Paragraph Char"/>
    <w:aliases w:val="table bullets Char,Recommendation Char,Rec para Char,L Char,CV text Char,Table text Char,Bullet point Char,Dot pt Char,No Spacing1 Char,List Paragraph Char Char Char Char,Indicator Text Char,Numbered Para 1 Char,List Paragraph1 Char"/>
    <w:link w:val="ListParagraph"/>
    <w:uiPriority w:val="34"/>
    <w:qFormat/>
    <w:locked/>
    <w:rsid w:val="003F46F4"/>
    <w:rPr>
      <w:lang w:val="en-ZA"/>
    </w:rPr>
  </w:style>
  <w:style w:type="character" w:styleId="Emphasis">
    <w:name w:val="Emphasis"/>
    <w:basedOn w:val="DefaultParagraphFont"/>
    <w:uiPriority w:val="20"/>
    <w:qFormat/>
    <w:rsid w:val="00074455"/>
    <w:rPr>
      <w:i/>
      <w:iCs/>
    </w:rPr>
  </w:style>
  <w:style w:type="character" w:customStyle="1" w:styleId="normaltextrun">
    <w:name w:val="normaltextrun"/>
    <w:basedOn w:val="DefaultParagraphFont"/>
    <w:rsid w:val="00275ED0"/>
  </w:style>
  <w:style w:type="character" w:customStyle="1" w:styleId="eop">
    <w:name w:val="eop"/>
    <w:basedOn w:val="DefaultParagraphFont"/>
    <w:rsid w:val="00275ED0"/>
  </w:style>
  <w:style w:type="character" w:customStyle="1" w:styleId="UnresolvedMention1">
    <w:name w:val="Unresolved Mention1"/>
    <w:basedOn w:val="DefaultParagraphFont"/>
    <w:uiPriority w:val="99"/>
    <w:semiHidden/>
    <w:unhideWhenUsed/>
    <w:rsid w:val="00361E7C"/>
    <w:rPr>
      <w:color w:val="605E5C"/>
      <w:shd w:val="clear" w:color="auto" w:fill="E1DFDD"/>
    </w:rPr>
  </w:style>
  <w:style w:type="character" w:styleId="UnresolvedMention">
    <w:name w:val="Unresolved Mention"/>
    <w:basedOn w:val="DefaultParagraphFont"/>
    <w:uiPriority w:val="99"/>
    <w:semiHidden/>
    <w:unhideWhenUsed/>
    <w:rsid w:val="003B6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8332799">
      <w:bodyDiv w:val="1"/>
      <w:marLeft w:val="0"/>
      <w:marRight w:val="0"/>
      <w:marTop w:val="0"/>
      <w:marBottom w:val="0"/>
      <w:divBdr>
        <w:top w:val="none" w:sz="0" w:space="0" w:color="auto"/>
        <w:left w:val="none" w:sz="0" w:space="0" w:color="auto"/>
        <w:bottom w:val="none" w:sz="0" w:space="0" w:color="auto"/>
        <w:right w:val="none" w:sz="0" w:space="0" w:color="auto"/>
      </w:divBdr>
    </w:div>
    <w:div w:id="1362241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tench@eia-global.org" TargetMode="External"/><Relationship Id="rId13" Type="http://schemas.openxmlformats.org/officeDocument/2006/relationships/hyperlink" Target="http://folk.ntnu.no/daniemor/pdf/LenzenMoranEtAl_nature11145.pdf" TargetMode="External"/><Relationship Id="rId3" Type="http://schemas.openxmlformats.org/officeDocument/2006/relationships/settings" Target="settings.xml"/><Relationship Id="rId7" Type="http://schemas.openxmlformats.org/officeDocument/2006/relationships/hyperlink" Target="mailto:dgrabiel@eia-global.org" TargetMode="External"/><Relationship Id="rId12" Type="http://schemas.openxmlformats.org/officeDocument/2006/relationships/hyperlink" Target="http://folk.ntnu.no/daniemor/pdf/LenzenMoranEtAl_nature11145.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tsanerib@biologicaldiversity.org" TargetMode="External"/><Relationship Id="rId11" Type="http://schemas.openxmlformats.org/officeDocument/2006/relationships/hyperlink" Target="https://royalsocietypublishing.org/doi/pdf/10.1098/rstb.2016.0129" TargetMode="External"/><Relationship Id="rId5" Type="http://schemas.openxmlformats.org/officeDocument/2006/relationships/hyperlink" Target="mailto:ptodd@nrdc.org" TargetMode="External"/><Relationship Id="rId15" Type="http://schemas.openxmlformats.org/officeDocument/2006/relationships/hyperlink" Target="mailto:secretariat@cbd.int"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mmusasa@ifaw.org" TargetMode="External"/><Relationship Id="rId14" Type="http://schemas.openxmlformats.org/officeDocument/2006/relationships/hyperlink" Target="https://www.cbd.int/meetings/SBI-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5584</Words>
  <Characters>31831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2021-03-22T22:29:00Z</dcterms:created>
  <dcterms:modified xsi:type="dcterms:W3CDTF">2021-03-22T22:29:00Z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143872593</vt:i4>
  </property>
  <property fmtid="{D5CDD505-2E9C-101B-9397-08002B2CF9AE}" pid="3" name="_NewReviewCycle">
    <vt:lpwstr/>
  </property>
</Properties>
</file>