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323"/>
        <w:gridCol w:w="2037"/>
        <w:gridCol w:w="6010"/>
      </w:tblGrid>
      <w:tr w:rsidR="00236608" w:rsidRPr="000C0B6C" w14:paraId="6598FBAB" w14:textId="77777777" w:rsidTr="73D42211">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73D42211">
        <w:trPr>
          <w:trHeight w:val="270"/>
        </w:trPr>
        <w:tc>
          <w:tcPr>
            <w:tcW w:w="4178"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010" w:type="dxa"/>
          </w:tcPr>
          <w:p w14:paraId="08B4F522" w14:textId="160859AA" w:rsidR="00236608" w:rsidRPr="000C0B6C" w:rsidRDefault="00746B71" w:rsidP="009251C2">
            <w:r>
              <w:t>Roberts</w:t>
            </w:r>
          </w:p>
        </w:tc>
      </w:tr>
      <w:tr w:rsidR="00236608" w:rsidRPr="000C0B6C" w14:paraId="70478EC8" w14:textId="77777777" w:rsidTr="73D42211">
        <w:trPr>
          <w:trHeight w:val="270"/>
        </w:trPr>
        <w:tc>
          <w:tcPr>
            <w:tcW w:w="4178"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010" w:type="dxa"/>
          </w:tcPr>
          <w:p w14:paraId="618617AF" w14:textId="313E98CF" w:rsidR="00236608" w:rsidRPr="000C0B6C" w:rsidRDefault="00746B71" w:rsidP="009251C2">
            <w:r>
              <w:t>Owain</w:t>
            </w:r>
          </w:p>
        </w:tc>
      </w:tr>
      <w:tr w:rsidR="00236608" w:rsidRPr="000C0B6C" w14:paraId="60004B01" w14:textId="77777777" w:rsidTr="73D42211">
        <w:trPr>
          <w:trHeight w:val="280"/>
        </w:trPr>
        <w:tc>
          <w:tcPr>
            <w:tcW w:w="4178"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010" w:type="dxa"/>
          </w:tcPr>
          <w:p w14:paraId="44573104" w14:textId="0D5AE9A9" w:rsidR="00236608" w:rsidRPr="000C0B6C" w:rsidRDefault="00746B71" w:rsidP="009251C2">
            <w:r>
              <w:t>UK Government</w:t>
            </w:r>
          </w:p>
        </w:tc>
      </w:tr>
      <w:tr w:rsidR="00236608" w:rsidRPr="000C0B6C" w14:paraId="41DAE210" w14:textId="77777777" w:rsidTr="73D42211">
        <w:trPr>
          <w:trHeight w:val="270"/>
        </w:trPr>
        <w:tc>
          <w:tcPr>
            <w:tcW w:w="4178"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010" w:type="dxa"/>
          </w:tcPr>
          <w:p w14:paraId="6DC88D1F" w14:textId="429334A1" w:rsidR="00236608" w:rsidRPr="000C0B6C" w:rsidRDefault="00746B71" w:rsidP="009251C2">
            <w:r>
              <w:t>Department for Environment Food and Rural Affairs</w:t>
            </w:r>
          </w:p>
        </w:tc>
      </w:tr>
      <w:tr w:rsidR="00236608" w:rsidRPr="000C0B6C" w14:paraId="19EAFF8D" w14:textId="77777777" w:rsidTr="73D42211">
        <w:trPr>
          <w:trHeight w:val="280"/>
        </w:trPr>
        <w:tc>
          <w:tcPr>
            <w:tcW w:w="4178"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010" w:type="dxa"/>
          </w:tcPr>
          <w:p w14:paraId="1BEACDEF" w14:textId="519EE5E2" w:rsidR="00236608" w:rsidRPr="000C0B6C" w:rsidRDefault="00746B71" w:rsidP="009251C2">
            <w:r w:rsidRPr="00746B71">
              <w:t xml:space="preserve">2 </w:t>
            </w:r>
            <w:r>
              <w:t>M</w:t>
            </w:r>
            <w:r w:rsidRPr="00746B71">
              <w:t xml:space="preserve">arsham </w:t>
            </w:r>
            <w:r>
              <w:t>S</w:t>
            </w:r>
            <w:r w:rsidRPr="00746B71">
              <w:t>treet</w:t>
            </w:r>
          </w:p>
        </w:tc>
      </w:tr>
      <w:tr w:rsidR="00236608" w:rsidRPr="000C0B6C" w14:paraId="3310BC30" w14:textId="77777777" w:rsidTr="73D42211">
        <w:trPr>
          <w:trHeight w:val="270"/>
        </w:trPr>
        <w:tc>
          <w:tcPr>
            <w:tcW w:w="4178"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010" w:type="dxa"/>
          </w:tcPr>
          <w:p w14:paraId="160AB00E" w14:textId="40E4744F" w:rsidR="00236608" w:rsidRPr="000C0B6C" w:rsidRDefault="00746B71" w:rsidP="009251C2">
            <w:r>
              <w:t>London</w:t>
            </w:r>
          </w:p>
        </w:tc>
      </w:tr>
      <w:tr w:rsidR="00236608" w:rsidRPr="000C0B6C" w14:paraId="0303D967" w14:textId="77777777" w:rsidTr="73D42211">
        <w:trPr>
          <w:trHeight w:val="280"/>
        </w:trPr>
        <w:tc>
          <w:tcPr>
            <w:tcW w:w="4178"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010" w:type="dxa"/>
          </w:tcPr>
          <w:p w14:paraId="213ED87C" w14:textId="60BEDC0A" w:rsidR="00236608" w:rsidRPr="000C0B6C" w:rsidRDefault="00746B71" w:rsidP="009251C2">
            <w:r>
              <w:t>United Kingdom</w:t>
            </w:r>
          </w:p>
        </w:tc>
      </w:tr>
      <w:tr w:rsidR="00236608" w:rsidRPr="000C0B6C" w14:paraId="7C74835B" w14:textId="77777777" w:rsidTr="73D42211">
        <w:trPr>
          <w:trHeight w:val="233"/>
        </w:trPr>
        <w:tc>
          <w:tcPr>
            <w:tcW w:w="4178"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010" w:type="dxa"/>
          </w:tcPr>
          <w:p w14:paraId="118A29DB" w14:textId="48906400" w:rsidR="00236608" w:rsidRPr="000C0B6C" w:rsidRDefault="00746B71" w:rsidP="009251C2">
            <w:r>
              <w:t>Owain.Roberts@defra.gov.uk</w:t>
            </w:r>
          </w:p>
        </w:tc>
      </w:tr>
      <w:tr w:rsidR="00236608" w:rsidRPr="000C0B6C" w14:paraId="623341FC" w14:textId="77777777" w:rsidTr="73D42211">
        <w:trPr>
          <w:trHeight w:val="224"/>
        </w:trPr>
        <w:tc>
          <w:tcPr>
            <w:tcW w:w="10188" w:type="dxa"/>
            <w:gridSpan w:val="4"/>
            <w:shd w:val="clear" w:color="auto" w:fill="C0C0C0"/>
          </w:tcPr>
          <w:p w14:paraId="1CE0413B" w14:textId="48B1412B" w:rsidR="00236608" w:rsidRPr="005303EF" w:rsidRDefault="008C7855" w:rsidP="009251C2">
            <w:pPr>
              <w:jc w:val="center"/>
              <w:rPr>
                <w:b/>
                <w:i/>
              </w:rPr>
            </w:pPr>
            <w:r w:rsidRPr="005303EF">
              <w:rPr>
                <w:b/>
                <w:i/>
              </w:rPr>
              <w:t>General comments</w:t>
            </w:r>
          </w:p>
        </w:tc>
      </w:tr>
      <w:tr w:rsidR="008C7855" w:rsidRPr="000C0B6C" w14:paraId="0749A6BF" w14:textId="77777777" w:rsidTr="73D42211">
        <w:trPr>
          <w:trHeight w:val="224"/>
        </w:trPr>
        <w:tc>
          <w:tcPr>
            <w:tcW w:w="10188" w:type="dxa"/>
            <w:gridSpan w:val="4"/>
          </w:tcPr>
          <w:p w14:paraId="7429EBD8" w14:textId="6E44DA43" w:rsidR="008C7855" w:rsidRPr="005303EF" w:rsidRDefault="00562786" w:rsidP="00562786">
            <w:pPr>
              <w:rPr>
                <w:b/>
              </w:rPr>
            </w:pPr>
            <w:r w:rsidRPr="005303EF">
              <w:rPr>
                <w:bCs/>
              </w:rPr>
              <w:t>We recognise the importance of the issues</w:t>
            </w:r>
            <w:r w:rsidR="00936708">
              <w:rPr>
                <w:bCs/>
              </w:rPr>
              <w:t>.</w:t>
            </w:r>
            <w:r w:rsidRPr="005303EF">
              <w:rPr>
                <w:bCs/>
              </w:rPr>
              <w:t xml:space="preserve"> </w:t>
            </w:r>
            <w:r w:rsidR="00936708">
              <w:rPr>
                <w:bCs/>
              </w:rPr>
              <w:t>W</w:t>
            </w:r>
            <w:r w:rsidRPr="005303EF">
              <w:rPr>
                <w:bCs/>
              </w:rPr>
              <w:t xml:space="preserve">e are grateful </w:t>
            </w:r>
            <w:r w:rsidR="00AD3C5B">
              <w:rPr>
                <w:bCs/>
              </w:rPr>
              <w:t>f</w:t>
            </w:r>
            <w:bookmarkStart w:id="0" w:name="_GoBack"/>
            <w:bookmarkEnd w:id="0"/>
            <w:r w:rsidR="00AD3C5B">
              <w:rPr>
                <w:bCs/>
              </w:rPr>
              <w:t>or</w:t>
            </w:r>
            <w:r w:rsidR="00AD3C5B" w:rsidRPr="005303EF">
              <w:rPr>
                <w:bCs/>
              </w:rPr>
              <w:t xml:space="preserve"> </w:t>
            </w:r>
            <w:r w:rsidRPr="005303EF">
              <w:rPr>
                <w:bCs/>
              </w:rPr>
              <w:t xml:space="preserve">the </w:t>
            </w:r>
            <w:r w:rsidR="00936708">
              <w:rPr>
                <w:bCs/>
              </w:rPr>
              <w:t xml:space="preserve">secretariat’s </w:t>
            </w:r>
            <w:r w:rsidRPr="005303EF">
              <w:rPr>
                <w:bCs/>
              </w:rPr>
              <w:t xml:space="preserve">support in the </w:t>
            </w:r>
            <w:r w:rsidR="00AD3C5B">
              <w:rPr>
                <w:bCs/>
              </w:rPr>
              <w:t>pursuit</w:t>
            </w:r>
            <w:r w:rsidR="00AD3C5B" w:rsidRPr="005303EF">
              <w:rPr>
                <w:bCs/>
              </w:rPr>
              <w:t xml:space="preserve"> </w:t>
            </w:r>
            <w:r w:rsidRPr="005303EF">
              <w:rPr>
                <w:bCs/>
              </w:rPr>
              <w:t xml:space="preserve">of </w:t>
            </w:r>
            <w:r w:rsidR="00AD3C5B">
              <w:rPr>
                <w:bCs/>
              </w:rPr>
              <w:t xml:space="preserve">an </w:t>
            </w:r>
            <w:r w:rsidRPr="005303EF">
              <w:rPr>
                <w:bCs/>
              </w:rPr>
              <w:t>evidence</w:t>
            </w:r>
            <w:r w:rsidR="00AD3C5B">
              <w:rPr>
                <w:bCs/>
              </w:rPr>
              <w:t>-based post-2020 global biodiversity framework,</w:t>
            </w:r>
            <w:r w:rsidRPr="005303EF">
              <w:rPr>
                <w:bCs/>
              </w:rPr>
              <w:t xml:space="preserve"> and </w:t>
            </w:r>
            <w:r w:rsidR="00AD3C5B">
              <w:rPr>
                <w:bCs/>
              </w:rPr>
              <w:t xml:space="preserve">welcome </w:t>
            </w:r>
            <w:r w:rsidRPr="005303EF">
              <w:rPr>
                <w:bCs/>
              </w:rPr>
              <w:t xml:space="preserve">the timeliness of this </w:t>
            </w:r>
            <w:r w:rsidR="00AD3C5B">
              <w:rPr>
                <w:bCs/>
              </w:rPr>
              <w:t xml:space="preserve">report. </w:t>
            </w:r>
          </w:p>
        </w:tc>
      </w:tr>
      <w:tr w:rsidR="008C7855" w:rsidRPr="000C0B6C" w14:paraId="7ABFA388" w14:textId="77777777" w:rsidTr="73D42211">
        <w:trPr>
          <w:trHeight w:val="224"/>
        </w:trPr>
        <w:tc>
          <w:tcPr>
            <w:tcW w:w="10188" w:type="dxa"/>
            <w:gridSpan w:val="4"/>
          </w:tcPr>
          <w:p w14:paraId="679B531B" w14:textId="1A7272E8" w:rsidR="008C7855" w:rsidRDefault="00936708" w:rsidP="009251C2">
            <w:pPr>
              <w:rPr>
                <w:bCs/>
              </w:rPr>
            </w:pPr>
            <w:r w:rsidRPr="005303EF">
              <w:rPr>
                <w:bCs/>
              </w:rPr>
              <w:t>We are thankful to the secretariat that comments made as part of the peer review for CBD/SBSTTA/24/3/Add.2 will be considered when updates are made to CBD/SBSTTA/24/INF/21. As our previous comments have been captured and still apply to Inf-21</w:t>
            </w:r>
            <w:r>
              <w:rPr>
                <w:bCs/>
              </w:rPr>
              <w:t>,</w:t>
            </w:r>
            <w:r w:rsidRPr="005303EF">
              <w:rPr>
                <w:bCs/>
              </w:rPr>
              <w:t xml:space="preserve"> all </w:t>
            </w:r>
            <w:r w:rsidR="00AD3C5B">
              <w:rPr>
                <w:bCs/>
              </w:rPr>
              <w:t xml:space="preserve">the </w:t>
            </w:r>
            <w:r w:rsidRPr="005303EF">
              <w:rPr>
                <w:bCs/>
              </w:rPr>
              <w:t xml:space="preserve">comments </w:t>
            </w:r>
            <w:r w:rsidR="00AD3C5B">
              <w:rPr>
                <w:bCs/>
              </w:rPr>
              <w:t xml:space="preserve">below </w:t>
            </w:r>
            <w:r w:rsidRPr="005303EF">
              <w:rPr>
                <w:bCs/>
              </w:rPr>
              <w:t>should be considered as complementary</w:t>
            </w:r>
            <w:r>
              <w:rPr>
                <w:bCs/>
              </w:rPr>
              <w:t xml:space="preserve"> and additional</w:t>
            </w:r>
            <w:r w:rsidRPr="005303EF">
              <w:rPr>
                <w:bCs/>
              </w:rPr>
              <w:t xml:space="preserve"> to those made in the Add</w:t>
            </w:r>
            <w:r w:rsidR="00C95A2F">
              <w:rPr>
                <w:bCs/>
              </w:rPr>
              <w:t>.</w:t>
            </w:r>
            <w:r w:rsidRPr="005303EF">
              <w:rPr>
                <w:bCs/>
              </w:rPr>
              <w:t xml:space="preserve">2 </w:t>
            </w:r>
            <w:r w:rsidR="00520975">
              <w:rPr>
                <w:bCs/>
              </w:rPr>
              <w:t>p</w:t>
            </w:r>
            <w:r w:rsidRPr="005303EF">
              <w:rPr>
                <w:bCs/>
              </w:rPr>
              <w:t>eer review.</w:t>
            </w:r>
            <w:r w:rsidR="00AD3C5B">
              <w:rPr>
                <w:bCs/>
              </w:rPr>
              <w:t xml:space="preserve"> For the sake of ease, our priority comments on Add.2 were to</w:t>
            </w:r>
            <w:r w:rsidR="00447045">
              <w:rPr>
                <w:bCs/>
              </w:rPr>
              <w:t>:</w:t>
            </w:r>
            <w:r w:rsidR="00AD3C5B">
              <w:rPr>
                <w:bCs/>
              </w:rPr>
              <w:t xml:space="preserve"> encourage the provision of more detail in a number of areas; </w:t>
            </w:r>
            <w:r w:rsidR="00447045">
              <w:rPr>
                <w:bCs/>
              </w:rPr>
              <w:t>quantify the target levels necessary to achieve the 2050 vision; provide more clarity on the terms nature-based solutions and ecosystems-based approaches; and provide more consideration of marine issues.</w:t>
            </w:r>
          </w:p>
          <w:p w14:paraId="560E3978" w14:textId="649C9F62" w:rsidR="00AD3C5B" w:rsidRPr="005303EF" w:rsidRDefault="00AD3C5B" w:rsidP="009251C2">
            <w:pPr>
              <w:rPr>
                <w:bCs/>
              </w:rPr>
            </w:pPr>
          </w:p>
        </w:tc>
      </w:tr>
      <w:tr w:rsidR="008C7855" w:rsidRPr="000C0B6C" w14:paraId="245B7828" w14:textId="77777777" w:rsidTr="73D42211">
        <w:trPr>
          <w:trHeight w:val="224"/>
        </w:trPr>
        <w:tc>
          <w:tcPr>
            <w:tcW w:w="10188" w:type="dxa"/>
            <w:gridSpan w:val="4"/>
          </w:tcPr>
          <w:p w14:paraId="17AB8EBF" w14:textId="180E1848" w:rsidR="00936708" w:rsidRDefault="00936708" w:rsidP="009251C2">
            <w:pPr>
              <w:rPr>
                <w:bCs/>
              </w:rPr>
            </w:pPr>
            <w:r w:rsidRPr="005303EF">
              <w:rPr>
                <w:bCs/>
              </w:rPr>
              <w:t xml:space="preserve">We note the need for more balance in the consideration of the ocean in INF21, including presentation of more evidence on current status/trends and ambition related to the marine environment. </w:t>
            </w:r>
            <w:r w:rsidR="00520975" w:rsidRPr="005303EF">
              <w:rPr>
                <w:bCs/>
              </w:rPr>
              <w:t xml:space="preserve">Information from monitoring of marine ecosystems and species will be scarcer, so we recommend greater reference to and emphasis on the value of information regarding human activities in the marine environment which can be used towards assessments of marine species and ecosystem health.  </w:t>
            </w:r>
          </w:p>
          <w:p w14:paraId="4CD0C1D8" w14:textId="77777777" w:rsidR="00936708" w:rsidRDefault="00936708" w:rsidP="009251C2">
            <w:pPr>
              <w:rPr>
                <w:bCs/>
              </w:rPr>
            </w:pPr>
          </w:p>
          <w:p w14:paraId="2C64714E" w14:textId="366FBBAD" w:rsidR="008C7855" w:rsidRPr="005303EF" w:rsidRDefault="00936708">
            <w:pPr>
              <w:rPr>
                <w:b/>
              </w:rPr>
            </w:pPr>
            <w:r w:rsidRPr="005303EF">
              <w:rPr>
                <w:bCs/>
              </w:rPr>
              <w:t>We note that the use of language such as ‘land surface’, ‘land-use’ and ‘planet’ can underrepresent the importance of marine and coastal biodiversity. References to the ocean should be placed alongside reference to the land, where appropriate, including reference to marine ecosystems, marine species exploitation, seascapes and sea-use.</w:t>
            </w:r>
          </w:p>
        </w:tc>
      </w:tr>
      <w:tr w:rsidR="008C7855" w:rsidRPr="000C0B6C" w14:paraId="50F9BB95" w14:textId="77777777" w:rsidTr="73D42211">
        <w:trPr>
          <w:trHeight w:val="224"/>
        </w:trPr>
        <w:tc>
          <w:tcPr>
            <w:tcW w:w="10188" w:type="dxa"/>
            <w:gridSpan w:val="4"/>
            <w:shd w:val="clear" w:color="auto" w:fill="C0C0C0"/>
          </w:tcPr>
          <w:p w14:paraId="7AACC475" w14:textId="4272E4B9" w:rsidR="008C7855" w:rsidRPr="005303EF" w:rsidRDefault="008C7855" w:rsidP="001170D5">
            <w:pPr>
              <w:jc w:val="center"/>
              <w:rPr>
                <w:b/>
                <w:i/>
              </w:rPr>
            </w:pPr>
            <w:r w:rsidRPr="005303EF">
              <w:rPr>
                <w:b/>
                <w:i/>
              </w:rPr>
              <w:t>Specific comments</w:t>
            </w:r>
          </w:p>
        </w:tc>
      </w:tr>
      <w:tr w:rsidR="00236608" w:rsidRPr="000C0B6C" w14:paraId="2D6B6755" w14:textId="77777777" w:rsidTr="73D42211">
        <w:trPr>
          <w:trHeight w:val="224"/>
        </w:trPr>
        <w:tc>
          <w:tcPr>
            <w:tcW w:w="818" w:type="dxa"/>
          </w:tcPr>
          <w:p w14:paraId="63773A4F" w14:textId="77777777" w:rsidR="00236608" w:rsidRPr="005303EF" w:rsidRDefault="00236608" w:rsidP="009251C2">
            <w:pPr>
              <w:rPr>
                <w:b/>
              </w:rPr>
            </w:pPr>
            <w:r w:rsidRPr="005303EF">
              <w:rPr>
                <w:b/>
              </w:rPr>
              <w:t xml:space="preserve">Page </w:t>
            </w:r>
          </w:p>
        </w:tc>
        <w:tc>
          <w:tcPr>
            <w:tcW w:w="1323" w:type="dxa"/>
          </w:tcPr>
          <w:p w14:paraId="7004D9C3" w14:textId="77777777" w:rsidR="00236608" w:rsidRPr="005303EF" w:rsidRDefault="00236608" w:rsidP="009251C2">
            <w:pPr>
              <w:rPr>
                <w:b/>
              </w:rPr>
            </w:pPr>
            <w:r w:rsidRPr="005303EF">
              <w:rPr>
                <w:b/>
              </w:rPr>
              <w:t>Paragraph</w:t>
            </w:r>
          </w:p>
        </w:tc>
        <w:tc>
          <w:tcPr>
            <w:tcW w:w="8047" w:type="dxa"/>
            <w:gridSpan w:val="2"/>
          </w:tcPr>
          <w:p w14:paraId="052311B8" w14:textId="77777777" w:rsidR="00236608" w:rsidRPr="005303EF" w:rsidRDefault="00236608" w:rsidP="009251C2">
            <w:pPr>
              <w:rPr>
                <w:b/>
              </w:rPr>
            </w:pPr>
            <w:r w:rsidRPr="005303EF">
              <w:rPr>
                <w:b/>
              </w:rPr>
              <w:t>Comment</w:t>
            </w:r>
          </w:p>
        </w:tc>
      </w:tr>
      <w:tr w:rsidR="00236608" w:rsidRPr="000C0B6C" w14:paraId="0C9C63D9" w14:textId="77777777" w:rsidTr="73D42211">
        <w:trPr>
          <w:trHeight w:val="224"/>
        </w:trPr>
        <w:tc>
          <w:tcPr>
            <w:tcW w:w="818" w:type="dxa"/>
          </w:tcPr>
          <w:p w14:paraId="46581EE4" w14:textId="2C845689" w:rsidR="00236608" w:rsidRPr="005303EF" w:rsidRDefault="00C872F6" w:rsidP="009251C2">
            <w:r w:rsidRPr="005303EF">
              <w:t>2</w:t>
            </w:r>
          </w:p>
        </w:tc>
        <w:tc>
          <w:tcPr>
            <w:tcW w:w="1323" w:type="dxa"/>
          </w:tcPr>
          <w:p w14:paraId="3DA5E0E9" w14:textId="5E280C8A" w:rsidR="00236608" w:rsidRPr="005303EF" w:rsidRDefault="00C872F6" w:rsidP="009251C2">
            <w:r w:rsidRPr="005303EF">
              <w:t>4</w:t>
            </w:r>
            <w:r w:rsidR="003E5463" w:rsidRPr="005303EF">
              <w:t xml:space="preserve"> (a)</w:t>
            </w:r>
          </w:p>
        </w:tc>
        <w:tc>
          <w:tcPr>
            <w:tcW w:w="8047" w:type="dxa"/>
            <w:gridSpan w:val="2"/>
          </w:tcPr>
          <w:p w14:paraId="1FB20CA9" w14:textId="67D0B334" w:rsidR="00236608" w:rsidRPr="005303EF" w:rsidRDefault="00C872F6" w:rsidP="009251C2">
            <w:r w:rsidRPr="005303EF">
              <w:t xml:space="preserve">Can we clarify in this situation what conditions need to be met for a forest to be considered to have high landscape-level integrity? </w:t>
            </w:r>
          </w:p>
        </w:tc>
      </w:tr>
      <w:tr w:rsidR="003E5463" w:rsidRPr="000C0B6C" w14:paraId="037D86CB" w14:textId="77777777" w:rsidTr="73D42211">
        <w:trPr>
          <w:trHeight w:val="224"/>
        </w:trPr>
        <w:tc>
          <w:tcPr>
            <w:tcW w:w="818" w:type="dxa"/>
          </w:tcPr>
          <w:p w14:paraId="3CE8BD3C" w14:textId="55B8E966" w:rsidR="003E5463" w:rsidRPr="005303EF" w:rsidRDefault="003E5463" w:rsidP="009251C2">
            <w:r w:rsidRPr="005303EF">
              <w:t>3</w:t>
            </w:r>
          </w:p>
        </w:tc>
        <w:tc>
          <w:tcPr>
            <w:tcW w:w="1323" w:type="dxa"/>
          </w:tcPr>
          <w:p w14:paraId="47B07925" w14:textId="3CADB03C" w:rsidR="003E5463" w:rsidRPr="005303EF" w:rsidRDefault="003E5463" w:rsidP="009251C2">
            <w:r w:rsidRPr="005303EF">
              <w:t>4 (c)</w:t>
            </w:r>
          </w:p>
        </w:tc>
        <w:tc>
          <w:tcPr>
            <w:tcW w:w="8047" w:type="dxa"/>
            <w:gridSpan w:val="2"/>
          </w:tcPr>
          <w:p w14:paraId="58244BD1" w14:textId="489F4CE0" w:rsidR="003E5463" w:rsidRPr="005303EF" w:rsidRDefault="003E5463" w:rsidP="009251C2">
            <w:r w:rsidRPr="005303EF">
              <w:t xml:space="preserve">We request more clarity on statement regarding the area covered by natural wetlands. The implications or relationship of the newly formed water bodies to the lost water’s bodies are unclear in this paragraph. Are they directly related in </w:t>
            </w:r>
            <w:r w:rsidRPr="005303EF">
              <w:lastRenderedPageBreak/>
              <w:t>terms of location and ecosystem function? Have the newly formed bodies of water replaced any of the function of the previous wetlands?</w:t>
            </w:r>
          </w:p>
        </w:tc>
      </w:tr>
      <w:tr w:rsidR="003E5463" w:rsidRPr="000C0B6C" w14:paraId="3EAEFBC0" w14:textId="77777777" w:rsidTr="73D42211">
        <w:trPr>
          <w:trHeight w:val="224"/>
        </w:trPr>
        <w:tc>
          <w:tcPr>
            <w:tcW w:w="818" w:type="dxa"/>
          </w:tcPr>
          <w:p w14:paraId="3928042F" w14:textId="487652A2" w:rsidR="003E5463" w:rsidRPr="005303EF" w:rsidRDefault="003E5463" w:rsidP="009251C2">
            <w:r w:rsidRPr="005303EF">
              <w:lastRenderedPageBreak/>
              <w:t>3</w:t>
            </w:r>
          </w:p>
        </w:tc>
        <w:tc>
          <w:tcPr>
            <w:tcW w:w="1323" w:type="dxa"/>
          </w:tcPr>
          <w:p w14:paraId="4F3547AE" w14:textId="2D17E18B" w:rsidR="003E5463" w:rsidRPr="005303EF" w:rsidRDefault="003E5463" w:rsidP="009251C2">
            <w:r w:rsidRPr="005303EF">
              <w:t>4 (f)</w:t>
            </w:r>
          </w:p>
        </w:tc>
        <w:tc>
          <w:tcPr>
            <w:tcW w:w="8047" w:type="dxa"/>
            <w:gridSpan w:val="2"/>
          </w:tcPr>
          <w:p w14:paraId="4A0BB86D" w14:textId="417153BD" w:rsidR="003E5463" w:rsidRPr="005303EF" w:rsidRDefault="003E5463" w:rsidP="009251C2">
            <w:r w:rsidRPr="005303EF">
              <w:t>This paragraph excludes the areas of marine wilderness, e.g. the 13.2% (~55 million km</w:t>
            </w:r>
            <w:r w:rsidRPr="005303EF">
              <w:rPr>
                <w:vertAlign w:val="superscript"/>
              </w:rPr>
              <w:t>2</w:t>
            </w:r>
            <w:r w:rsidRPr="005303EF">
              <w:t xml:space="preserve">) of the global ocean reported by Jones et al., 2018 - </w:t>
            </w:r>
            <w:hyperlink r:id="rId9" w:history="1">
              <w:r w:rsidRPr="005303EF">
                <w:rPr>
                  <w:rStyle w:val="Hyperlink"/>
                </w:rPr>
                <w:t>https://www.cell.com/current-biology/pdfExtended/S0960-9822(18)30772-3</w:t>
              </w:r>
            </w:hyperlink>
            <w:r w:rsidRPr="005303EF">
              <w:t>.</w:t>
            </w:r>
          </w:p>
        </w:tc>
      </w:tr>
      <w:tr w:rsidR="003E5463" w:rsidRPr="000C0B6C" w14:paraId="6C09F996" w14:textId="77777777" w:rsidTr="73D42211">
        <w:trPr>
          <w:trHeight w:val="224"/>
        </w:trPr>
        <w:tc>
          <w:tcPr>
            <w:tcW w:w="818" w:type="dxa"/>
          </w:tcPr>
          <w:p w14:paraId="55343392" w14:textId="33A65885" w:rsidR="003E5463" w:rsidRPr="005303EF" w:rsidRDefault="003E5463" w:rsidP="003E5463">
            <w:r w:rsidRPr="005303EF">
              <w:t>4</w:t>
            </w:r>
          </w:p>
        </w:tc>
        <w:tc>
          <w:tcPr>
            <w:tcW w:w="1323" w:type="dxa"/>
          </w:tcPr>
          <w:p w14:paraId="4EAB5249" w14:textId="0F9EBE83" w:rsidR="003E5463" w:rsidRPr="005303EF" w:rsidRDefault="003E5463" w:rsidP="003E5463">
            <w:r w:rsidRPr="005303EF">
              <w:t>6</w:t>
            </w:r>
          </w:p>
        </w:tc>
        <w:tc>
          <w:tcPr>
            <w:tcW w:w="8047" w:type="dxa"/>
            <w:gridSpan w:val="2"/>
          </w:tcPr>
          <w:p w14:paraId="1D80AA17" w14:textId="22551B72" w:rsidR="003E5463" w:rsidRPr="005303EF" w:rsidRDefault="003E5463" w:rsidP="003E5463">
            <w:r w:rsidRPr="005303EF">
              <w:t>We note that ‘The world’s terrestrial, marine and freshwater’ referenced in this paragraph excludes coastal habitats. We would welcome specific reference to coastal habitats, which face a unique set of issues and challenges.</w:t>
            </w:r>
          </w:p>
        </w:tc>
      </w:tr>
      <w:tr w:rsidR="003E5463" w:rsidRPr="000C0B6C" w14:paraId="2E820CDC" w14:textId="77777777" w:rsidTr="73D42211">
        <w:trPr>
          <w:trHeight w:val="224"/>
        </w:trPr>
        <w:tc>
          <w:tcPr>
            <w:tcW w:w="818" w:type="dxa"/>
          </w:tcPr>
          <w:p w14:paraId="076CC564" w14:textId="0E4A865B" w:rsidR="003E5463" w:rsidRPr="005303EF" w:rsidRDefault="003E5463" w:rsidP="003E5463">
            <w:r w:rsidRPr="005303EF">
              <w:t>4</w:t>
            </w:r>
          </w:p>
        </w:tc>
        <w:tc>
          <w:tcPr>
            <w:tcW w:w="1323" w:type="dxa"/>
          </w:tcPr>
          <w:p w14:paraId="72DD39D5" w14:textId="5C11019C" w:rsidR="003E5463" w:rsidRPr="005303EF" w:rsidRDefault="003E5463" w:rsidP="003E5463">
            <w:r w:rsidRPr="005303EF">
              <w:t>8</w:t>
            </w:r>
          </w:p>
        </w:tc>
        <w:tc>
          <w:tcPr>
            <w:tcW w:w="8047" w:type="dxa"/>
            <w:gridSpan w:val="2"/>
          </w:tcPr>
          <w:p w14:paraId="2C009C89" w14:textId="318A8206" w:rsidR="003E5463" w:rsidRPr="005303EF" w:rsidRDefault="005303EF" w:rsidP="003E5463">
            <w:r>
              <w:t>Please give</w:t>
            </w:r>
            <w:r w:rsidR="003E5463" w:rsidRPr="005303EF">
              <w:t xml:space="preserve"> specific examples </w:t>
            </w:r>
            <w:r>
              <w:t>of ecosystems that can’t be restored</w:t>
            </w:r>
            <w:r w:rsidR="003E5463" w:rsidRPr="005303EF">
              <w:t>.</w:t>
            </w:r>
          </w:p>
        </w:tc>
      </w:tr>
      <w:tr w:rsidR="003E5463" w:rsidRPr="000C0B6C" w14:paraId="2831AE0C" w14:textId="77777777" w:rsidTr="73D42211">
        <w:trPr>
          <w:trHeight w:val="224"/>
        </w:trPr>
        <w:tc>
          <w:tcPr>
            <w:tcW w:w="818" w:type="dxa"/>
          </w:tcPr>
          <w:p w14:paraId="4B32C55E" w14:textId="1658225F" w:rsidR="003E5463" w:rsidRPr="005303EF" w:rsidRDefault="003E5463" w:rsidP="003E5463">
            <w:r w:rsidRPr="005303EF">
              <w:t>4</w:t>
            </w:r>
          </w:p>
        </w:tc>
        <w:tc>
          <w:tcPr>
            <w:tcW w:w="1323" w:type="dxa"/>
          </w:tcPr>
          <w:p w14:paraId="75CA815C" w14:textId="6EFE725B" w:rsidR="003E5463" w:rsidRPr="005303EF" w:rsidRDefault="003E5463" w:rsidP="003E5463">
            <w:r w:rsidRPr="005303EF">
              <w:t>10</w:t>
            </w:r>
          </w:p>
        </w:tc>
        <w:tc>
          <w:tcPr>
            <w:tcW w:w="8047" w:type="dxa"/>
            <w:gridSpan w:val="2"/>
          </w:tcPr>
          <w:p w14:paraId="12D63039" w14:textId="77777777" w:rsidR="003E5463" w:rsidRPr="005303EF" w:rsidRDefault="003E5463" w:rsidP="003E5463">
            <w:pPr>
              <w:rPr>
                <w:rFonts w:eastAsia="Calibri"/>
                <w:i/>
                <w:iCs/>
              </w:rPr>
            </w:pPr>
            <w:r w:rsidRPr="005303EF">
              <w:rPr>
                <w:rFonts w:eastAsia="Calibri"/>
                <w:i/>
                <w:iCs/>
              </w:rPr>
              <w:t>“An effective network of protected areas and other effective area-based conservation measures (OECMs) will be an important tool in ensuring the extent and integrity of ecosystems. The areas covered by such a network is as, if not more, important than the total area of land or sea covered.”</w:t>
            </w:r>
          </w:p>
          <w:p w14:paraId="3E04C722" w14:textId="77777777" w:rsidR="003E5463" w:rsidRPr="005303EF" w:rsidRDefault="003E5463" w:rsidP="003E5463">
            <w:pPr>
              <w:rPr>
                <w:rFonts w:eastAsia="Calibri"/>
                <w:i/>
                <w:iCs/>
              </w:rPr>
            </w:pPr>
          </w:p>
          <w:p w14:paraId="74D19AEF" w14:textId="585847AE" w:rsidR="003E5463" w:rsidRPr="005303EF" w:rsidRDefault="003E5463" w:rsidP="003E5463">
            <w:r w:rsidRPr="005303EF">
              <w:rPr>
                <w:rFonts w:eastAsia="Calibri"/>
              </w:rPr>
              <w:t>Clarity is requested for the second sentence – is this referencing areas important for biodiversity and ecosystem services being the most important to be protected and conserved?</w:t>
            </w:r>
          </w:p>
        </w:tc>
      </w:tr>
      <w:tr w:rsidR="003E5463" w:rsidRPr="000C0B6C" w14:paraId="5221E2A9" w14:textId="77777777" w:rsidTr="73D42211">
        <w:trPr>
          <w:trHeight w:val="224"/>
        </w:trPr>
        <w:tc>
          <w:tcPr>
            <w:tcW w:w="818" w:type="dxa"/>
          </w:tcPr>
          <w:p w14:paraId="3792C25D" w14:textId="45DFDB2F" w:rsidR="003E5463" w:rsidRPr="005303EF" w:rsidRDefault="003E5463" w:rsidP="003E5463">
            <w:r w:rsidRPr="005303EF">
              <w:t>4/5</w:t>
            </w:r>
          </w:p>
        </w:tc>
        <w:tc>
          <w:tcPr>
            <w:tcW w:w="1323" w:type="dxa"/>
          </w:tcPr>
          <w:p w14:paraId="14372E46" w14:textId="37E874BD" w:rsidR="003E5463" w:rsidRPr="005303EF" w:rsidRDefault="003E5463" w:rsidP="003E5463">
            <w:r w:rsidRPr="005303EF">
              <w:t>11</w:t>
            </w:r>
          </w:p>
        </w:tc>
        <w:tc>
          <w:tcPr>
            <w:tcW w:w="8047" w:type="dxa"/>
            <w:gridSpan w:val="2"/>
          </w:tcPr>
          <w:p w14:paraId="23F6E7A8" w14:textId="360AB7BC" w:rsidR="003E5463" w:rsidRPr="005303EF" w:rsidRDefault="003E5463" w:rsidP="003E5463">
            <w:pPr>
              <w:rPr>
                <w:rFonts w:eastAsia="Calibri"/>
                <w:i/>
                <w:iCs/>
              </w:rPr>
            </w:pPr>
            <w:r w:rsidRPr="005303EF">
              <w:t>We recommend including reference to the ocean here alongside integrated land use planning, as the need for services from marine ecosystem, particularly in the form of fisheries, may also compete with conservation and sustainable use objectives.</w:t>
            </w:r>
          </w:p>
        </w:tc>
      </w:tr>
      <w:tr w:rsidR="003E5463" w:rsidRPr="000C0B6C" w14:paraId="3EB0650C" w14:textId="77777777" w:rsidTr="73D42211">
        <w:trPr>
          <w:trHeight w:val="224"/>
        </w:trPr>
        <w:tc>
          <w:tcPr>
            <w:tcW w:w="818" w:type="dxa"/>
          </w:tcPr>
          <w:p w14:paraId="28367698" w14:textId="2387DE66" w:rsidR="003E5463" w:rsidRPr="005303EF" w:rsidRDefault="003E5463" w:rsidP="003E5463">
            <w:r w:rsidRPr="005303EF">
              <w:t>5</w:t>
            </w:r>
          </w:p>
        </w:tc>
        <w:tc>
          <w:tcPr>
            <w:tcW w:w="1323" w:type="dxa"/>
          </w:tcPr>
          <w:p w14:paraId="4C706A3A" w14:textId="2E6BC167" w:rsidR="003E5463" w:rsidRPr="005303EF" w:rsidRDefault="003E5463" w:rsidP="003E5463">
            <w:r w:rsidRPr="005303EF">
              <w:t>14</w:t>
            </w:r>
          </w:p>
        </w:tc>
        <w:tc>
          <w:tcPr>
            <w:tcW w:w="8047" w:type="dxa"/>
            <w:gridSpan w:val="2"/>
          </w:tcPr>
          <w:p w14:paraId="0FA81814" w14:textId="54378089" w:rsidR="003E5463" w:rsidRPr="005303EF" w:rsidRDefault="003E5463" w:rsidP="003E5463">
            <w:pPr>
              <w:rPr>
                <w:rFonts w:eastAsia="Calibri"/>
                <w:i/>
                <w:iCs/>
              </w:rPr>
            </w:pPr>
            <w:r w:rsidRPr="005303EF">
              <w:t>We note the importance of also monitoring human induced pressures. Though monitoring of the extent and restoration of habitats is highly informative, in the marine environment restoration is particularly challenging with the best chance for recovery being the removal of pressures to enable the natural improvement of the ecosystem. Under these circumstances monitoring the pressures on the ecosystem can provide important information to infer</w:t>
            </w:r>
            <w:r w:rsidRPr="005303EF" w:rsidDel="00D77425">
              <w:t xml:space="preserve"> </w:t>
            </w:r>
            <w:r w:rsidRPr="005303EF">
              <w:t xml:space="preserve">possible recovery. </w:t>
            </w:r>
          </w:p>
        </w:tc>
      </w:tr>
      <w:tr w:rsidR="003E5463" w:rsidRPr="000C0B6C" w14:paraId="73B23AD5" w14:textId="77777777" w:rsidTr="73D42211">
        <w:trPr>
          <w:trHeight w:val="224"/>
        </w:trPr>
        <w:tc>
          <w:tcPr>
            <w:tcW w:w="818" w:type="dxa"/>
          </w:tcPr>
          <w:p w14:paraId="584DF5C5" w14:textId="241FFC9C" w:rsidR="003E5463" w:rsidRPr="005303EF" w:rsidRDefault="003E5463" w:rsidP="003E5463">
            <w:r w:rsidRPr="005303EF">
              <w:t>5</w:t>
            </w:r>
          </w:p>
        </w:tc>
        <w:tc>
          <w:tcPr>
            <w:tcW w:w="1323" w:type="dxa"/>
          </w:tcPr>
          <w:p w14:paraId="41DA7204" w14:textId="7A2ABBDE" w:rsidR="003E5463" w:rsidRPr="005303EF" w:rsidRDefault="003E5463" w:rsidP="003E5463">
            <w:r w:rsidRPr="005303EF">
              <w:t>16</w:t>
            </w:r>
          </w:p>
        </w:tc>
        <w:tc>
          <w:tcPr>
            <w:tcW w:w="8047" w:type="dxa"/>
            <w:gridSpan w:val="2"/>
          </w:tcPr>
          <w:p w14:paraId="7454C90F" w14:textId="62761BCC" w:rsidR="003E5463" w:rsidRPr="005303EF" w:rsidRDefault="003E5463" w:rsidP="003E5463">
            <w:pPr>
              <w:rPr>
                <w:rFonts w:eastAsia="Calibri"/>
                <w:i/>
                <w:iCs/>
              </w:rPr>
            </w:pPr>
            <w:r w:rsidRPr="005303EF">
              <w:t xml:space="preserve">Not all species populations need or should increase in abundance and to do so may cause negative impacts on other species. Therefore, we welcome reference here to maintaining or improving population abundances. </w:t>
            </w:r>
          </w:p>
        </w:tc>
      </w:tr>
      <w:tr w:rsidR="003E5463" w:rsidRPr="000C0B6C" w14:paraId="4CA01E29" w14:textId="77777777" w:rsidTr="73D42211">
        <w:trPr>
          <w:trHeight w:val="224"/>
        </w:trPr>
        <w:tc>
          <w:tcPr>
            <w:tcW w:w="818" w:type="dxa"/>
          </w:tcPr>
          <w:p w14:paraId="68D5C096" w14:textId="55A76441" w:rsidR="003E5463" w:rsidRPr="005303EF" w:rsidRDefault="003E5463" w:rsidP="003E5463">
            <w:r w:rsidRPr="005303EF">
              <w:t>6</w:t>
            </w:r>
          </w:p>
        </w:tc>
        <w:tc>
          <w:tcPr>
            <w:tcW w:w="1323" w:type="dxa"/>
          </w:tcPr>
          <w:p w14:paraId="6B4A3B11" w14:textId="11BDF75E" w:rsidR="003E5463" w:rsidRPr="005303EF" w:rsidRDefault="003E5463" w:rsidP="003E5463">
            <w:r w:rsidRPr="005303EF">
              <w:t>17 (b)</w:t>
            </w:r>
          </w:p>
        </w:tc>
        <w:tc>
          <w:tcPr>
            <w:tcW w:w="8047" w:type="dxa"/>
            <w:gridSpan w:val="2"/>
          </w:tcPr>
          <w:p w14:paraId="19C8EFB1" w14:textId="4294095D" w:rsidR="003E5463" w:rsidRPr="005303EF" w:rsidRDefault="003E5463" w:rsidP="003E5463">
            <w:pPr>
              <w:rPr>
                <w:rFonts w:eastAsia="Calibri"/>
                <w:i/>
                <w:iCs/>
              </w:rPr>
            </w:pPr>
            <w:r w:rsidRPr="005303EF">
              <w:t>This section should specif</w:t>
            </w:r>
            <w:r w:rsidR="00B974FE">
              <w:t>y</w:t>
            </w:r>
            <w:r w:rsidRPr="005303EF">
              <w:t xml:space="preserve"> that the Red List Index includes ‘five’ taxonomic groups and that ‘corals’ included </w:t>
            </w:r>
            <w:r w:rsidR="00447045">
              <w:t xml:space="preserve">in </w:t>
            </w:r>
            <w:r w:rsidRPr="005303EF">
              <w:t>the Red List Index are ‘warm-water reef-forming corals’ only.</w:t>
            </w:r>
            <w:r w:rsidR="00DB25DB" w:rsidRPr="005303EF">
              <w:t xml:space="preserve"> The Red List Index is not as representative of marine ecosystems, for example it is not currently available for fish. </w:t>
            </w:r>
          </w:p>
        </w:tc>
      </w:tr>
      <w:tr w:rsidR="003E5463" w:rsidRPr="000C0B6C" w14:paraId="4FB758E4" w14:textId="77777777" w:rsidTr="73D42211">
        <w:trPr>
          <w:trHeight w:val="224"/>
        </w:trPr>
        <w:tc>
          <w:tcPr>
            <w:tcW w:w="818" w:type="dxa"/>
          </w:tcPr>
          <w:p w14:paraId="3A45FBC5" w14:textId="680ED391" w:rsidR="003E5463" w:rsidRPr="005303EF" w:rsidRDefault="003E5463" w:rsidP="003E5463">
            <w:r w:rsidRPr="005303EF">
              <w:t>6</w:t>
            </w:r>
          </w:p>
        </w:tc>
        <w:tc>
          <w:tcPr>
            <w:tcW w:w="1323" w:type="dxa"/>
          </w:tcPr>
          <w:p w14:paraId="29D88F88" w14:textId="1BD7451C" w:rsidR="003E5463" w:rsidRPr="005303EF" w:rsidRDefault="003E5463" w:rsidP="003E5463">
            <w:r w:rsidRPr="005303EF">
              <w:t>17 (c)</w:t>
            </w:r>
          </w:p>
        </w:tc>
        <w:tc>
          <w:tcPr>
            <w:tcW w:w="8047" w:type="dxa"/>
            <w:gridSpan w:val="2"/>
          </w:tcPr>
          <w:p w14:paraId="74071B83" w14:textId="1F8B6063" w:rsidR="003E5463" w:rsidRPr="005303EF" w:rsidRDefault="003E5463" w:rsidP="003E5463">
            <w:pPr>
              <w:rPr>
                <w:rFonts w:eastAsia="Calibri"/>
                <w:i/>
                <w:iCs/>
              </w:rPr>
            </w:pPr>
            <w:r w:rsidRPr="005303EF">
              <w:t>Paragraph 17 referred to the abundance of species (as in the number of species) however, 17 (c) discuss</w:t>
            </w:r>
            <w:r w:rsidR="00B974FE">
              <w:t>es</w:t>
            </w:r>
            <w:r w:rsidRPr="005303EF">
              <w:t xml:space="preserve"> biomass and population abundance (the size/number of individuals within a species or population). Both are important and linked to the threat of extinction, but some clarity is lacking.</w:t>
            </w:r>
          </w:p>
        </w:tc>
      </w:tr>
      <w:tr w:rsidR="003E5463" w:rsidRPr="000C0B6C" w14:paraId="5FC29896" w14:textId="77777777" w:rsidTr="73D42211">
        <w:trPr>
          <w:trHeight w:val="224"/>
        </w:trPr>
        <w:tc>
          <w:tcPr>
            <w:tcW w:w="818" w:type="dxa"/>
          </w:tcPr>
          <w:p w14:paraId="47ECB2B8" w14:textId="3773AD85" w:rsidR="003E5463" w:rsidRPr="005303EF" w:rsidRDefault="003E5463" w:rsidP="003E5463">
            <w:r w:rsidRPr="005303EF">
              <w:t>6</w:t>
            </w:r>
          </w:p>
        </w:tc>
        <w:tc>
          <w:tcPr>
            <w:tcW w:w="1323" w:type="dxa"/>
          </w:tcPr>
          <w:p w14:paraId="5E9115C8" w14:textId="6BD49F21" w:rsidR="003E5463" w:rsidRPr="005303EF" w:rsidRDefault="003E5463" w:rsidP="003E5463">
            <w:r w:rsidRPr="005303EF">
              <w:t>17 (c)</w:t>
            </w:r>
          </w:p>
        </w:tc>
        <w:tc>
          <w:tcPr>
            <w:tcW w:w="8047" w:type="dxa"/>
            <w:gridSpan w:val="2"/>
          </w:tcPr>
          <w:p w14:paraId="7EFD8ACB" w14:textId="68154AD5" w:rsidR="003E5463" w:rsidRPr="005303EF" w:rsidRDefault="003E5463" w:rsidP="003E5463">
            <w:pPr>
              <w:rPr>
                <w:rFonts w:eastAsia="Calibri"/>
                <w:i/>
                <w:iCs/>
              </w:rPr>
            </w:pPr>
            <w:r w:rsidRPr="005303EF">
              <w:t>The phrase ‘multiple models’ is misleading</w:t>
            </w:r>
            <w:r w:rsidR="00447045">
              <w:t>.</w:t>
            </w:r>
            <w:r w:rsidRPr="005303EF">
              <w:t xml:space="preserve"> </w:t>
            </w:r>
            <w:r w:rsidR="00447045">
              <w:t>‘t</w:t>
            </w:r>
            <w:r w:rsidRPr="005303EF">
              <w:t xml:space="preserve">hese were ‘multi-model ensembles’ and ‘ensembles’ being a type of model developed from other models – common in ecosystem modelling. </w:t>
            </w:r>
          </w:p>
        </w:tc>
      </w:tr>
      <w:tr w:rsidR="003E5463" w:rsidRPr="000C0B6C" w14:paraId="4446CAC7" w14:textId="77777777" w:rsidTr="73D42211">
        <w:trPr>
          <w:trHeight w:val="224"/>
        </w:trPr>
        <w:tc>
          <w:tcPr>
            <w:tcW w:w="818" w:type="dxa"/>
          </w:tcPr>
          <w:p w14:paraId="45AABDC2" w14:textId="5E2C724E" w:rsidR="003E5463" w:rsidRPr="005303EF" w:rsidRDefault="003E5463" w:rsidP="003E5463">
            <w:r w:rsidRPr="005303EF">
              <w:t>6</w:t>
            </w:r>
          </w:p>
        </w:tc>
        <w:tc>
          <w:tcPr>
            <w:tcW w:w="1323" w:type="dxa"/>
          </w:tcPr>
          <w:p w14:paraId="423EA6ED" w14:textId="6A2A0BC6" w:rsidR="003E5463" w:rsidRPr="005303EF" w:rsidRDefault="003E5463" w:rsidP="003E5463">
            <w:r w:rsidRPr="005303EF">
              <w:t>17 (c)</w:t>
            </w:r>
          </w:p>
        </w:tc>
        <w:tc>
          <w:tcPr>
            <w:tcW w:w="8047" w:type="dxa"/>
            <w:gridSpan w:val="2"/>
          </w:tcPr>
          <w:p w14:paraId="789697B4" w14:textId="6A12AB48" w:rsidR="003E5463" w:rsidRPr="005303EF" w:rsidRDefault="003E5463" w:rsidP="003E5463">
            <w:pPr>
              <w:rPr>
                <w:rFonts w:eastAsia="Calibri"/>
                <w:i/>
                <w:iCs/>
              </w:rPr>
            </w:pPr>
            <w:r w:rsidRPr="005303EF">
              <w:t xml:space="preserve">We recommend amending this statement to ‘…biomass changes are projected to occur in 40-57% of the global ocean </w:t>
            </w:r>
            <w:r w:rsidRPr="005303EF">
              <w:rPr>
                <w:strike/>
              </w:rPr>
              <w:t>world’s oceans</w:t>
            </w:r>
            <w:r w:rsidRPr="005303EF">
              <w:t>’ ‘with declines in 68% to 84% of these areas.’.</w:t>
            </w:r>
            <w:r w:rsidRPr="005303EF">
              <w:rPr>
                <w:rFonts w:eastAsia="CIDFont+F4"/>
                <w:lang w:val="en-GB"/>
              </w:rPr>
              <w:t xml:space="preserve"> We are concerned that </w:t>
            </w:r>
            <w:r w:rsidRPr="005303EF">
              <w:t xml:space="preserve">this study may have mis-interpreted and refers to results from modelling of 2 emissions scenarios, with the aim of explaining the consequences of emissions on marine biomass in combination </w:t>
            </w:r>
            <w:r w:rsidRPr="005303EF">
              <w:lastRenderedPageBreak/>
              <w:t>with socio-economic factors and climate change.</w:t>
            </w:r>
          </w:p>
        </w:tc>
      </w:tr>
      <w:tr w:rsidR="00DB25DB" w:rsidRPr="000C0B6C" w14:paraId="0460F5CA" w14:textId="77777777" w:rsidTr="73D42211">
        <w:trPr>
          <w:trHeight w:val="224"/>
        </w:trPr>
        <w:tc>
          <w:tcPr>
            <w:tcW w:w="818" w:type="dxa"/>
          </w:tcPr>
          <w:p w14:paraId="3E7330BB" w14:textId="0B971388" w:rsidR="00DB25DB" w:rsidRPr="005303EF" w:rsidRDefault="00DB25DB" w:rsidP="00DB25DB">
            <w:r w:rsidRPr="005303EF">
              <w:lastRenderedPageBreak/>
              <w:t>6</w:t>
            </w:r>
          </w:p>
        </w:tc>
        <w:tc>
          <w:tcPr>
            <w:tcW w:w="1323" w:type="dxa"/>
          </w:tcPr>
          <w:p w14:paraId="64214B5A" w14:textId="02AF4473" w:rsidR="00DB25DB" w:rsidRPr="005303EF" w:rsidRDefault="00DB25DB" w:rsidP="00DB25DB">
            <w:r w:rsidRPr="005303EF">
              <w:t>17 (c)</w:t>
            </w:r>
          </w:p>
        </w:tc>
        <w:tc>
          <w:tcPr>
            <w:tcW w:w="8047" w:type="dxa"/>
            <w:gridSpan w:val="2"/>
          </w:tcPr>
          <w:p w14:paraId="6C54983B" w14:textId="2D401743" w:rsidR="00DB25DB" w:rsidRPr="005303EF" w:rsidRDefault="00DB25DB" w:rsidP="00DB25DB">
            <w:r w:rsidRPr="005303EF">
              <w:t>The paper should acknowledge marine species are poorly covered in the IUCN Red List comprising less than 15% of the species assessed. (https://www.iucnredlist.org/about/barometer-of-life)</w:t>
            </w:r>
          </w:p>
        </w:tc>
      </w:tr>
      <w:tr w:rsidR="00DB25DB" w:rsidRPr="000C0B6C" w14:paraId="65023BDA" w14:textId="77777777" w:rsidTr="73D42211">
        <w:trPr>
          <w:trHeight w:val="224"/>
        </w:trPr>
        <w:tc>
          <w:tcPr>
            <w:tcW w:w="818" w:type="dxa"/>
          </w:tcPr>
          <w:p w14:paraId="64BFA3F1" w14:textId="78820E5A" w:rsidR="00DB25DB" w:rsidRPr="005303EF" w:rsidRDefault="00DB25DB" w:rsidP="00DB25DB">
            <w:r w:rsidRPr="005303EF">
              <w:t xml:space="preserve">6 </w:t>
            </w:r>
          </w:p>
        </w:tc>
        <w:tc>
          <w:tcPr>
            <w:tcW w:w="1323" w:type="dxa"/>
          </w:tcPr>
          <w:p w14:paraId="270146BE" w14:textId="45DA2882" w:rsidR="00DB25DB" w:rsidRPr="005303EF" w:rsidRDefault="00DB25DB" w:rsidP="00DB25DB">
            <w:r w:rsidRPr="005303EF">
              <w:t>17 (c)</w:t>
            </w:r>
          </w:p>
        </w:tc>
        <w:tc>
          <w:tcPr>
            <w:tcW w:w="8047" w:type="dxa"/>
            <w:gridSpan w:val="2"/>
          </w:tcPr>
          <w:p w14:paraId="7703B9F7" w14:textId="76BD8965" w:rsidR="00DB25DB" w:rsidRPr="005303EF" w:rsidRDefault="00DB25DB" w:rsidP="00DB25DB">
            <w:r w:rsidRPr="005303EF">
              <w:t xml:space="preserve">It is unclear which impacts of climate change are being described. Impacts and pressures are diverse, often with complex receptor-specific interactions. The sentence stating statistics for decline with the condition of ‘unless climate change is meaningfully addressed’ could be made more impactful with further detail of which impacts are being referred to and what this mitigation would involve. </w:t>
            </w:r>
          </w:p>
        </w:tc>
      </w:tr>
      <w:tr w:rsidR="00DB25DB" w:rsidRPr="000C0B6C" w14:paraId="1D0C6C22" w14:textId="77777777" w:rsidTr="73D42211">
        <w:trPr>
          <w:trHeight w:val="224"/>
        </w:trPr>
        <w:tc>
          <w:tcPr>
            <w:tcW w:w="818" w:type="dxa"/>
          </w:tcPr>
          <w:p w14:paraId="7AB3888E" w14:textId="5521CE55" w:rsidR="00DB25DB" w:rsidRPr="005303EF" w:rsidRDefault="00DB25DB" w:rsidP="00DB25DB">
            <w:r w:rsidRPr="005303EF">
              <w:t>7</w:t>
            </w:r>
          </w:p>
        </w:tc>
        <w:tc>
          <w:tcPr>
            <w:tcW w:w="1323" w:type="dxa"/>
          </w:tcPr>
          <w:p w14:paraId="548A9E08" w14:textId="0CF572F1" w:rsidR="00DB25DB" w:rsidRPr="005303EF" w:rsidRDefault="00DB25DB" w:rsidP="00DB25DB">
            <w:r w:rsidRPr="005303EF">
              <w:t>19</w:t>
            </w:r>
          </w:p>
        </w:tc>
        <w:tc>
          <w:tcPr>
            <w:tcW w:w="8047" w:type="dxa"/>
            <w:gridSpan w:val="2"/>
          </w:tcPr>
          <w:p w14:paraId="64DD68DA" w14:textId="3F4735C8" w:rsidR="00DB25DB" w:rsidRPr="005303EF" w:rsidRDefault="00DB25DB" w:rsidP="00DB25DB">
            <w:r w:rsidRPr="005303EF">
              <w:t xml:space="preserve">It is unclear how all extinction risk could be removed for all species by 2050, as drivers of change will likely be unique to species exhibit temporal variations. This sentence could be improved through the specification of whether this is describing all known species globally, or threatened species specifically. Additional detail on the drivers of decline (known drivers?) would be useful. Clarity regarding information sources relevant to the described scenarios via in-text citations would also be beneficial. </w:t>
            </w:r>
          </w:p>
        </w:tc>
      </w:tr>
      <w:tr w:rsidR="00DB25DB" w:rsidRPr="000C0B6C" w14:paraId="1796B7B0" w14:textId="77777777" w:rsidTr="73D42211">
        <w:trPr>
          <w:trHeight w:val="224"/>
        </w:trPr>
        <w:tc>
          <w:tcPr>
            <w:tcW w:w="818" w:type="dxa"/>
          </w:tcPr>
          <w:p w14:paraId="18689132" w14:textId="6941C8C3" w:rsidR="00DB25DB" w:rsidRPr="005303EF" w:rsidRDefault="00DB25DB" w:rsidP="00DB25DB">
            <w:r w:rsidRPr="005303EF">
              <w:t>7</w:t>
            </w:r>
          </w:p>
        </w:tc>
        <w:tc>
          <w:tcPr>
            <w:tcW w:w="1323" w:type="dxa"/>
          </w:tcPr>
          <w:p w14:paraId="7E96FCC2" w14:textId="1BBFD85A" w:rsidR="00DB25DB" w:rsidRPr="005303EF" w:rsidRDefault="00DB25DB" w:rsidP="00DB25DB">
            <w:r w:rsidRPr="005303EF">
              <w:t>21</w:t>
            </w:r>
          </w:p>
        </w:tc>
        <w:tc>
          <w:tcPr>
            <w:tcW w:w="8047" w:type="dxa"/>
            <w:gridSpan w:val="2"/>
          </w:tcPr>
          <w:p w14:paraId="3F54C6DD" w14:textId="0BA4CECA" w:rsidR="00DB25DB" w:rsidRDefault="00DB25DB" w:rsidP="00DB25DB">
            <w:r w:rsidRPr="005303EF">
              <w:t xml:space="preserve">We note an error in the following </w:t>
            </w:r>
            <w:r w:rsidR="00FA1427">
              <w:t>reference</w:t>
            </w:r>
            <w:r w:rsidRPr="005303EF">
              <w:t xml:space="preserve"> ‘…the Living Planet Index suggests that a 60 per cent decline has occurred since 1970.’ – reference 33 (Leung et al 2020) refers to more than 50% decline in vertebrates</w:t>
            </w:r>
            <w:r w:rsidR="00E81926">
              <w:t>,</w:t>
            </w:r>
            <w:r w:rsidRPr="005303EF">
              <w:t xml:space="preserve"> not a 60% decline overall. </w:t>
            </w:r>
          </w:p>
          <w:p w14:paraId="016B9744" w14:textId="4C0F78DD" w:rsidR="00FA1427" w:rsidRPr="00FA1427" w:rsidRDefault="00FA1427" w:rsidP="00DB25DB">
            <w:pPr>
              <w:rPr>
                <w:rFonts w:eastAsia="Calibri"/>
              </w:rPr>
            </w:pPr>
            <w:r>
              <w:t xml:space="preserve">Can the paper in which the 60% decline is presented be directly referenced, we suggest referencing the living planet report. </w:t>
            </w:r>
          </w:p>
        </w:tc>
      </w:tr>
      <w:tr w:rsidR="00DB25DB" w:rsidRPr="000C0B6C" w14:paraId="2235E55D" w14:textId="77777777" w:rsidTr="73D42211">
        <w:trPr>
          <w:trHeight w:val="224"/>
        </w:trPr>
        <w:tc>
          <w:tcPr>
            <w:tcW w:w="818" w:type="dxa"/>
          </w:tcPr>
          <w:p w14:paraId="2EA06C96" w14:textId="07627EE6" w:rsidR="00DB25DB" w:rsidRPr="005303EF" w:rsidRDefault="00DB25DB" w:rsidP="00DB25DB">
            <w:r w:rsidRPr="005303EF">
              <w:t>7</w:t>
            </w:r>
          </w:p>
        </w:tc>
        <w:tc>
          <w:tcPr>
            <w:tcW w:w="1323" w:type="dxa"/>
          </w:tcPr>
          <w:p w14:paraId="5B727308" w14:textId="68AAF0CE" w:rsidR="00DB25DB" w:rsidRPr="005303EF" w:rsidRDefault="00DB25DB" w:rsidP="00DB25DB">
            <w:r w:rsidRPr="005303EF">
              <w:t>22</w:t>
            </w:r>
          </w:p>
        </w:tc>
        <w:tc>
          <w:tcPr>
            <w:tcW w:w="8047" w:type="dxa"/>
            <w:gridSpan w:val="2"/>
          </w:tcPr>
          <w:p w14:paraId="00E4F1F8" w14:textId="77777777" w:rsidR="00DB25DB" w:rsidRPr="005303EF" w:rsidRDefault="00DB25DB" w:rsidP="00DB25DB">
            <w:r w:rsidRPr="005303EF">
              <w:t xml:space="preserve">The overview of direct drivers of change are outlined well here, although, little detail is given to their interactions. Natural and anthropogenic drivers can have additive, synergistic and/or cumulative impacts on receptors, and be exacerbated when coupled with large-scale perturbations, such as climate change. </w:t>
            </w:r>
          </w:p>
          <w:p w14:paraId="50B3F11E" w14:textId="6A23767B" w:rsidR="00DB25DB" w:rsidRPr="005303EF" w:rsidRDefault="00DB25DB" w:rsidP="00DB25DB">
            <w:r w:rsidRPr="005303EF">
              <w:t>The conservation actions listed could perhaps reflect the need for holistic/integrated approaches to consider interactions between key drivers.</w:t>
            </w:r>
          </w:p>
        </w:tc>
      </w:tr>
      <w:tr w:rsidR="00DB25DB" w:rsidRPr="000C0B6C" w14:paraId="5A7D3039" w14:textId="77777777" w:rsidTr="73D42211">
        <w:trPr>
          <w:trHeight w:val="224"/>
        </w:trPr>
        <w:tc>
          <w:tcPr>
            <w:tcW w:w="818" w:type="dxa"/>
          </w:tcPr>
          <w:p w14:paraId="5E764291" w14:textId="4CBD123D" w:rsidR="00DB25DB" w:rsidRPr="005303EF" w:rsidRDefault="00DB25DB" w:rsidP="00DB25DB">
            <w:r w:rsidRPr="005303EF">
              <w:t>8</w:t>
            </w:r>
          </w:p>
        </w:tc>
        <w:tc>
          <w:tcPr>
            <w:tcW w:w="1323" w:type="dxa"/>
          </w:tcPr>
          <w:p w14:paraId="79E4AF11" w14:textId="0C7187B4" w:rsidR="00DB25DB" w:rsidRPr="005303EF" w:rsidRDefault="00DB25DB" w:rsidP="00DB25DB">
            <w:r w:rsidRPr="005303EF">
              <w:t>24</w:t>
            </w:r>
          </w:p>
        </w:tc>
        <w:tc>
          <w:tcPr>
            <w:tcW w:w="8047" w:type="dxa"/>
            <w:gridSpan w:val="2"/>
          </w:tcPr>
          <w:p w14:paraId="551D2765" w14:textId="7A6FBA30" w:rsidR="00DB25DB" w:rsidRPr="005303EF" w:rsidRDefault="00DB25DB" w:rsidP="00DB25DB">
            <w:pPr>
              <w:rPr>
                <w:rFonts w:eastAsia="Calibri"/>
                <w:i/>
                <w:iCs/>
              </w:rPr>
            </w:pPr>
            <w:r w:rsidRPr="005303EF">
              <w:t>The ‘phrase land-use’ and food production excludes the marine and coastal environment, and therefore its exploitation through aquaculture and fisheries, for food production.</w:t>
            </w:r>
          </w:p>
        </w:tc>
      </w:tr>
      <w:tr w:rsidR="00DB25DB" w:rsidRPr="000C0B6C" w14:paraId="6153AF8D" w14:textId="77777777" w:rsidTr="73D42211">
        <w:trPr>
          <w:trHeight w:val="233"/>
        </w:trPr>
        <w:tc>
          <w:tcPr>
            <w:tcW w:w="818" w:type="dxa"/>
          </w:tcPr>
          <w:p w14:paraId="66AF3500" w14:textId="05F209A4" w:rsidR="00DB25DB" w:rsidRPr="005303EF" w:rsidRDefault="00DB25DB" w:rsidP="00DB25DB">
            <w:r w:rsidRPr="005303EF">
              <w:t>8</w:t>
            </w:r>
          </w:p>
        </w:tc>
        <w:tc>
          <w:tcPr>
            <w:tcW w:w="1323" w:type="dxa"/>
          </w:tcPr>
          <w:p w14:paraId="6A91318A" w14:textId="1289E9FE" w:rsidR="00DB25DB" w:rsidRPr="005303EF" w:rsidRDefault="00DB25DB" w:rsidP="00DB25DB">
            <w:r w:rsidRPr="005303EF">
              <w:t>25</w:t>
            </w:r>
          </w:p>
        </w:tc>
        <w:tc>
          <w:tcPr>
            <w:tcW w:w="8047" w:type="dxa"/>
            <w:gridSpan w:val="2"/>
          </w:tcPr>
          <w:p w14:paraId="725EC590" w14:textId="77777777" w:rsidR="00DB25DB" w:rsidRPr="005303EF" w:rsidRDefault="00DB25DB" w:rsidP="00DB25DB">
            <w:pPr>
              <w:rPr>
                <w:i/>
                <w:iCs/>
              </w:rPr>
            </w:pPr>
            <w:r w:rsidRPr="005303EF">
              <w:rPr>
                <w:i/>
                <w:iCs/>
              </w:rPr>
              <w:t>“Three types of information can help to monitor progress towards this target”</w:t>
            </w:r>
          </w:p>
          <w:p w14:paraId="55BEBF14" w14:textId="77777777" w:rsidR="00DB25DB" w:rsidRPr="005303EF" w:rsidRDefault="00DB25DB" w:rsidP="00DB25DB">
            <w:pPr>
              <w:rPr>
                <w:i/>
                <w:iCs/>
              </w:rPr>
            </w:pPr>
          </w:p>
          <w:p w14:paraId="5F267497" w14:textId="24B733FE" w:rsidR="00DB25DB" w:rsidRPr="005303EF" w:rsidRDefault="00DB25DB" w:rsidP="00DB25DB">
            <w:r w:rsidRPr="005303EF">
              <w:t xml:space="preserve">This section is referring to the monitoring for a goal and not a target and should be updated to reflect this. i.e. change target to goal. </w:t>
            </w:r>
          </w:p>
        </w:tc>
      </w:tr>
      <w:tr w:rsidR="00DB25DB" w:rsidRPr="000C0B6C" w14:paraId="12363437" w14:textId="77777777" w:rsidTr="73D42211">
        <w:trPr>
          <w:trHeight w:val="233"/>
        </w:trPr>
        <w:tc>
          <w:tcPr>
            <w:tcW w:w="818" w:type="dxa"/>
          </w:tcPr>
          <w:p w14:paraId="585CFAB4" w14:textId="65167A32" w:rsidR="00DB25DB" w:rsidRPr="005303EF" w:rsidRDefault="00DB25DB" w:rsidP="00DB25DB">
            <w:r w:rsidRPr="005303EF">
              <w:t>25</w:t>
            </w:r>
          </w:p>
        </w:tc>
        <w:tc>
          <w:tcPr>
            <w:tcW w:w="1323" w:type="dxa"/>
          </w:tcPr>
          <w:p w14:paraId="020ABD36" w14:textId="2A5AC0A2" w:rsidR="00DB25DB" w:rsidRPr="005303EF" w:rsidRDefault="00DB25DB" w:rsidP="00DB25DB">
            <w:r w:rsidRPr="005303EF">
              <w:t>85</w:t>
            </w:r>
          </w:p>
        </w:tc>
        <w:tc>
          <w:tcPr>
            <w:tcW w:w="8047" w:type="dxa"/>
            <w:gridSpan w:val="2"/>
          </w:tcPr>
          <w:p w14:paraId="710970B8" w14:textId="769CD2FA" w:rsidR="00DB25DB" w:rsidRPr="005303EF" w:rsidRDefault="00DB25DB" w:rsidP="00DB25DB">
            <w:pPr>
              <w:rPr>
                <w:i/>
                <w:iCs/>
              </w:rPr>
            </w:pPr>
            <w:r w:rsidRPr="005303EF">
              <w:t xml:space="preserve">Developing globally agreeable indicators of progress concerning PAs and OECMs is a key activity that is required in relation to Target 2. These may need to be distinct between terrestrial, freshwater and marine systems </w:t>
            </w:r>
          </w:p>
        </w:tc>
      </w:tr>
      <w:tr w:rsidR="00DB25DB" w:rsidRPr="000C0B6C" w14:paraId="14D71209" w14:textId="77777777" w:rsidTr="73D42211">
        <w:trPr>
          <w:trHeight w:val="233"/>
        </w:trPr>
        <w:tc>
          <w:tcPr>
            <w:tcW w:w="818" w:type="dxa"/>
          </w:tcPr>
          <w:p w14:paraId="2F387AAF" w14:textId="7956AFA3" w:rsidR="00DB25DB" w:rsidRPr="005303EF" w:rsidRDefault="00DB25DB" w:rsidP="00DB25DB">
            <w:r w:rsidRPr="005303EF">
              <w:t>26</w:t>
            </w:r>
          </w:p>
        </w:tc>
        <w:tc>
          <w:tcPr>
            <w:tcW w:w="1323" w:type="dxa"/>
          </w:tcPr>
          <w:p w14:paraId="24C75DEC" w14:textId="0D9CF2EF" w:rsidR="00DB25DB" w:rsidRPr="005303EF" w:rsidRDefault="00DB25DB" w:rsidP="00DB25DB">
            <w:r w:rsidRPr="005303EF">
              <w:t>88</w:t>
            </w:r>
          </w:p>
        </w:tc>
        <w:tc>
          <w:tcPr>
            <w:tcW w:w="8047" w:type="dxa"/>
            <w:gridSpan w:val="2"/>
          </w:tcPr>
          <w:p w14:paraId="0F6AF21E" w14:textId="6F478C3D" w:rsidR="00DB25DB" w:rsidRPr="005303EF" w:rsidRDefault="00DB25DB" w:rsidP="73D42211">
            <w:pPr>
              <w:rPr>
                <w:i/>
                <w:iCs/>
              </w:rPr>
            </w:pPr>
            <w:r>
              <w:t xml:space="preserve">There is a presumption here that combining PAME with information from the WD on PAs and WD on OECMs will be sufficient to </w:t>
            </w:r>
            <w:r w:rsidR="225B70C6">
              <w:t>track progress towards t</w:t>
            </w:r>
            <w:r>
              <w:t xml:space="preserve">arget 2. </w:t>
            </w:r>
            <w:r w:rsidR="6E281900">
              <w:t>C</w:t>
            </w:r>
            <w:r w:rsidR="394F5714">
              <w:t xml:space="preserve">onsidering the limitations associated with the PAME index </w:t>
            </w:r>
            <w:r w:rsidR="2518D6C1">
              <w:t xml:space="preserve">(does not capture actual effectiveness) </w:t>
            </w:r>
            <w:r>
              <w:t xml:space="preserve">this will not be sufficient and further work is urgently required to develop globally relevant indicators of progress across a number of the ‘quality’ elements of target 2. Not least is the current weakness of the PAME system, which only tells you if a PA has a management effectiveness review system in place, but how effective PAs actually are. We believe there are examples from around the globe (particularly Regional Sea Conventions like </w:t>
            </w:r>
            <w:r>
              <w:lastRenderedPageBreak/>
              <w:t xml:space="preserve">OSPAR) that could be examined to take stock of practices that work at a regional level and see how these could be integrated with existing global PA data flows to supply sufficient information. We believe representativity is key here and that this is likely a consideration at a regional or even national level. KBAs are not a sufficient measure of important areas for biodiversity at a global level and this again should be considered in sum of regional or even national level considerations. Connectivity assessments are weak in a marine context and should be considered very carefully in the context of the requirements of Target 2. </w:t>
            </w:r>
          </w:p>
        </w:tc>
      </w:tr>
      <w:tr w:rsidR="00DB25DB" w:rsidRPr="000C0B6C" w14:paraId="3B29B7E2" w14:textId="77777777" w:rsidTr="73D42211">
        <w:trPr>
          <w:trHeight w:val="233"/>
        </w:trPr>
        <w:tc>
          <w:tcPr>
            <w:tcW w:w="818" w:type="dxa"/>
          </w:tcPr>
          <w:p w14:paraId="7F043B44" w14:textId="106309A3" w:rsidR="00DB25DB" w:rsidRPr="005303EF" w:rsidRDefault="00DB25DB" w:rsidP="00DB25DB">
            <w:r w:rsidRPr="005303EF">
              <w:lastRenderedPageBreak/>
              <w:t>9</w:t>
            </w:r>
          </w:p>
        </w:tc>
        <w:tc>
          <w:tcPr>
            <w:tcW w:w="1323" w:type="dxa"/>
          </w:tcPr>
          <w:p w14:paraId="60629FD4" w14:textId="427562C5" w:rsidR="00DB25DB" w:rsidRPr="005303EF" w:rsidRDefault="00DB25DB" w:rsidP="00DB25DB">
            <w:r w:rsidRPr="005303EF">
              <w:t>29</w:t>
            </w:r>
          </w:p>
        </w:tc>
        <w:tc>
          <w:tcPr>
            <w:tcW w:w="8047" w:type="dxa"/>
            <w:gridSpan w:val="2"/>
          </w:tcPr>
          <w:p w14:paraId="429A793C" w14:textId="2C5AEE05" w:rsidR="00DB25DB" w:rsidRPr="005303EF" w:rsidRDefault="00DB25DB" w:rsidP="00DB25DB">
            <w:pPr>
              <w:rPr>
                <w:i/>
                <w:iCs/>
              </w:rPr>
            </w:pPr>
            <w:r w:rsidRPr="005303EF">
              <w:t xml:space="preserve">There is no inclusion of marine species genetic diversity impacted by exploitation or aquaculture – for example the interbreeding of farmed salmon with wild is known to reduce local adaptation (i.e. Bourret et al., 2011 </w:t>
            </w:r>
            <w:hyperlink r:id="rId10" w:history="1">
              <w:r w:rsidRPr="005303EF">
                <w:rPr>
                  <w:rStyle w:val="Hyperlink"/>
                </w:rPr>
                <w:t>https://www.nature.com/articles/hdy2010165</w:t>
              </w:r>
            </w:hyperlink>
            <w:r w:rsidRPr="005303EF">
              <w:t xml:space="preserve">) while we’ve seen shifts in life-history traits related in intensive commercial fishing in North Sea cod (i.e. Hutchinson et al., 2003 </w:t>
            </w:r>
            <w:hyperlink r:id="rId11" w:history="1">
              <w:r w:rsidRPr="005303EF">
                <w:rPr>
                  <w:rStyle w:val="Hyperlink"/>
                </w:rPr>
                <w:t>https://royalsocietypublishing.org/doi/10.1098/rspb.2003.2493</w:t>
              </w:r>
            </w:hyperlink>
            <w:r w:rsidRPr="005303EF">
              <w:t>) .</w:t>
            </w:r>
          </w:p>
        </w:tc>
      </w:tr>
      <w:tr w:rsidR="00DB25DB" w:rsidRPr="000C0B6C" w14:paraId="6D0FC60A" w14:textId="77777777" w:rsidTr="73D42211">
        <w:trPr>
          <w:trHeight w:val="224"/>
        </w:trPr>
        <w:tc>
          <w:tcPr>
            <w:tcW w:w="818" w:type="dxa"/>
          </w:tcPr>
          <w:p w14:paraId="6282A73C" w14:textId="73F23917" w:rsidR="00DB25DB" w:rsidRPr="005303EF" w:rsidRDefault="00DB25DB" w:rsidP="00DB25DB">
            <w:r w:rsidRPr="005303EF">
              <w:t>11-12</w:t>
            </w:r>
          </w:p>
        </w:tc>
        <w:tc>
          <w:tcPr>
            <w:tcW w:w="1323" w:type="dxa"/>
          </w:tcPr>
          <w:p w14:paraId="4956A208" w14:textId="43C75C15" w:rsidR="00DB25DB" w:rsidRPr="005303EF" w:rsidRDefault="00DB25DB" w:rsidP="00DB25DB">
            <w:r w:rsidRPr="005303EF">
              <w:t>41</w:t>
            </w:r>
          </w:p>
        </w:tc>
        <w:tc>
          <w:tcPr>
            <w:tcW w:w="8047" w:type="dxa"/>
            <w:gridSpan w:val="2"/>
          </w:tcPr>
          <w:p w14:paraId="1B92E2B4" w14:textId="077C73D8" w:rsidR="00DB25DB" w:rsidRPr="005303EF" w:rsidRDefault="00DB25DB" w:rsidP="00DB25DB">
            <w:r w:rsidRPr="005303EF">
              <w:t>Can it be made clear which elements and conditions of an “ambitious goal for nature”, would be required to deliver each of the benefits listed out (a-d).</w:t>
            </w:r>
          </w:p>
        </w:tc>
      </w:tr>
      <w:tr w:rsidR="005303EF" w:rsidRPr="000C0B6C" w14:paraId="175234A6" w14:textId="77777777" w:rsidTr="73D42211">
        <w:trPr>
          <w:trHeight w:val="224"/>
        </w:trPr>
        <w:tc>
          <w:tcPr>
            <w:tcW w:w="818" w:type="dxa"/>
          </w:tcPr>
          <w:p w14:paraId="7FF1B26B" w14:textId="75E36472" w:rsidR="005303EF" w:rsidRPr="005303EF" w:rsidRDefault="005303EF" w:rsidP="005303EF">
            <w:r w:rsidRPr="005303EF">
              <w:t>13</w:t>
            </w:r>
          </w:p>
        </w:tc>
        <w:tc>
          <w:tcPr>
            <w:tcW w:w="1323" w:type="dxa"/>
          </w:tcPr>
          <w:p w14:paraId="7656A1E9" w14:textId="2F9167D2" w:rsidR="005303EF" w:rsidRPr="005303EF" w:rsidRDefault="005303EF" w:rsidP="005303EF">
            <w:r w:rsidRPr="005303EF">
              <w:t>46</w:t>
            </w:r>
          </w:p>
        </w:tc>
        <w:tc>
          <w:tcPr>
            <w:tcW w:w="8047" w:type="dxa"/>
            <w:gridSpan w:val="2"/>
          </w:tcPr>
          <w:p w14:paraId="748E6F56" w14:textId="7848A73F" w:rsidR="005303EF" w:rsidRPr="005303EF" w:rsidRDefault="005303EF" w:rsidP="005303EF">
            <w:r w:rsidRPr="005303EF">
              <w:t>The Protocol doesn’t cover benefits as well as genetic resources and aTK.  It covers benefit sharing in relation to the utilisation of genetic resources and aTK.</w:t>
            </w:r>
          </w:p>
        </w:tc>
      </w:tr>
      <w:tr w:rsidR="005303EF" w:rsidRPr="000C0B6C" w14:paraId="0F185CC3" w14:textId="77777777" w:rsidTr="73D42211">
        <w:trPr>
          <w:trHeight w:val="224"/>
        </w:trPr>
        <w:tc>
          <w:tcPr>
            <w:tcW w:w="818" w:type="dxa"/>
          </w:tcPr>
          <w:p w14:paraId="59D2BF1D" w14:textId="1645126D" w:rsidR="005303EF" w:rsidRPr="005303EF" w:rsidRDefault="005303EF" w:rsidP="005303EF">
            <w:r w:rsidRPr="005303EF">
              <w:t>13</w:t>
            </w:r>
          </w:p>
        </w:tc>
        <w:tc>
          <w:tcPr>
            <w:tcW w:w="1323" w:type="dxa"/>
          </w:tcPr>
          <w:p w14:paraId="04FAA629" w14:textId="72E0A0DB" w:rsidR="005303EF" w:rsidRPr="005303EF" w:rsidRDefault="005303EF" w:rsidP="005303EF">
            <w:r w:rsidRPr="005303EF">
              <w:t>48</w:t>
            </w:r>
          </w:p>
        </w:tc>
        <w:tc>
          <w:tcPr>
            <w:tcW w:w="8047" w:type="dxa"/>
            <w:gridSpan w:val="2"/>
          </w:tcPr>
          <w:p w14:paraId="1EC53895" w14:textId="40FD792D" w:rsidR="005303EF" w:rsidRPr="005303EF" w:rsidRDefault="005303EF" w:rsidP="005303EF">
            <w:r w:rsidRPr="005303EF">
              <w:t>Are the references in the corporate reports only in relation to the ITPGRFA? This para</w:t>
            </w:r>
            <w:r w:rsidR="00B974FE">
              <w:t>graph</w:t>
            </w:r>
            <w:r w:rsidRPr="005303EF">
              <w:t xml:space="preserve"> suggests </w:t>
            </w:r>
            <w:r w:rsidR="00B974FE">
              <w:t>this is the case</w:t>
            </w:r>
            <w:r w:rsidRPr="005303EF">
              <w:t xml:space="preserve">. </w:t>
            </w:r>
          </w:p>
        </w:tc>
      </w:tr>
      <w:tr w:rsidR="005303EF" w:rsidRPr="000C0B6C" w14:paraId="189D2F0C" w14:textId="77777777" w:rsidTr="73D42211">
        <w:trPr>
          <w:trHeight w:val="224"/>
        </w:trPr>
        <w:tc>
          <w:tcPr>
            <w:tcW w:w="818" w:type="dxa"/>
          </w:tcPr>
          <w:p w14:paraId="0EB1C139" w14:textId="318629D3" w:rsidR="005303EF" w:rsidRPr="005303EF" w:rsidRDefault="005303EF" w:rsidP="005303EF">
            <w:r w:rsidRPr="005303EF">
              <w:t>14</w:t>
            </w:r>
          </w:p>
        </w:tc>
        <w:tc>
          <w:tcPr>
            <w:tcW w:w="1323" w:type="dxa"/>
          </w:tcPr>
          <w:p w14:paraId="544E5D0E" w14:textId="02FF5807" w:rsidR="005303EF" w:rsidRPr="005303EF" w:rsidRDefault="005303EF" w:rsidP="005303EF">
            <w:r w:rsidRPr="005303EF">
              <w:t>50</w:t>
            </w:r>
          </w:p>
        </w:tc>
        <w:tc>
          <w:tcPr>
            <w:tcW w:w="8047" w:type="dxa"/>
            <w:gridSpan w:val="2"/>
          </w:tcPr>
          <w:p w14:paraId="5D54C883" w14:textId="18E0A5E4" w:rsidR="005303EF" w:rsidRPr="005303EF" w:rsidRDefault="005303EF" w:rsidP="005303EF">
            <w:r w:rsidRPr="005303EF">
              <w:t xml:space="preserve">Being derived from a synthetic mimic does not mean that the genetic resource was not accessed in order to develop the synthetic version. </w:t>
            </w:r>
          </w:p>
        </w:tc>
      </w:tr>
      <w:tr w:rsidR="005303EF" w:rsidRPr="000C0B6C" w14:paraId="00CD8E4C" w14:textId="77777777" w:rsidTr="73D42211">
        <w:trPr>
          <w:trHeight w:val="224"/>
        </w:trPr>
        <w:tc>
          <w:tcPr>
            <w:tcW w:w="818" w:type="dxa"/>
          </w:tcPr>
          <w:p w14:paraId="6A01E3B2" w14:textId="7D48C8C9" w:rsidR="005303EF" w:rsidRPr="005303EF" w:rsidRDefault="005303EF" w:rsidP="005303EF">
            <w:r w:rsidRPr="005303EF">
              <w:t>14</w:t>
            </w:r>
          </w:p>
        </w:tc>
        <w:tc>
          <w:tcPr>
            <w:tcW w:w="1323" w:type="dxa"/>
          </w:tcPr>
          <w:p w14:paraId="65890C7D" w14:textId="6C4BB742" w:rsidR="005303EF" w:rsidRPr="005303EF" w:rsidRDefault="005303EF" w:rsidP="005303EF">
            <w:r w:rsidRPr="005303EF">
              <w:t xml:space="preserve">51 </w:t>
            </w:r>
          </w:p>
        </w:tc>
        <w:tc>
          <w:tcPr>
            <w:tcW w:w="8047" w:type="dxa"/>
            <w:gridSpan w:val="2"/>
          </w:tcPr>
          <w:p w14:paraId="55B0F5AB" w14:textId="67D40CF4" w:rsidR="005303EF" w:rsidRPr="005303EF" w:rsidRDefault="005303EF" w:rsidP="005303EF">
            <w:r w:rsidRPr="005303EF">
              <w:t>See comment on para 207 below. Applies here too. It is true that some countries are considered to be predominately providers and others users, but in practice</w:t>
            </w:r>
            <w:r w:rsidR="00B974FE">
              <w:t xml:space="preserve"> that may not </w:t>
            </w:r>
            <w:r w:rsidRPr="005303EF">
              <w:t xml:space="preserve">always </w:t>
            </w:r>
            <w:r w:rsidR="00B974FE">
              <w:t xml:space="preserve">be </w:t>
            </w:r>
            <w:r w:rsidRPr="005303EF">
              <w:t xml:space="preserve">the case. Many biodiversity rich countries are also equally providers and users. </w:t>
            </w:r>
          </w:p>
        </w:tc>
      </w:tr>
      <w:tr w:rsidR="005303EF" w:rsidRPr="000C0B6C" w14:paraId="50AA2B34" w14:textId="77777777" w:rsidTr="73D42211">
        <w:trPr>
          <w:trHeight w:val="224"/>
        </w:trPr>
        <w:tc>
          <w:tcPr>
            <w:tcW w:w="818" w:type="dxa"/>
          </w:tcPr>
          <w:p w14:paraId="0E1F84F3" w14:textId="4F5FB2BB" w:rsidR="005303EF" w:rsidRPr="005303EF" w:rsidRDefault="005303EF" w:rsidP="005303EF">
            <w:r w:rsidRPr="005303EF">
              <w:t>14</w:t>
            </w:r>
          </w:p>
        </w:tc>
        <w:tc>
          <w:tcPr>
            <w:tcW w:w="1323" w:type="dxa"/>
          </w:tcPr>
          <w:p w14:paraId="6A3C29E1" w14:textId="2558A02E" w:rsidR="005303EF" w:rsidRPr="005303EF" w:rsidRDefault="005303EF" w:rsidP="005303EF">
            <w:r w:rsidRPr="005303EF">
              <w:t>52/53</w:t>
            </w:r>
          </w:p>
        </w:tc>
        <w:tc>
          <w:tcPr>
            <w:tcW w:w="8047" w:type="dxa"/>
            <w:gridSpan w:val="2"/>
          </w:tcPr>
          <w:p w14:paraId="211F8125" w14:textId="734E8742" w:rsidR="005303EF" w:rsidRPr="005303EF" w:rsidRDefault="005303EF" w:rsidP="005303EF">
            <w:r w:rsidRPr="005303EF">
              <w:t xml:space="preserve">Suggests that there are additional reporting requirements on benefits.  If these benefits are </w:t>
            </w:r>
            <w:r w:rsidR="009B63A4" w:rsidRPr="005303EF">
              <w:t>included</w:t>
            </w:r>
            <w:r w:rsidRPr="005303EF">
              <w:t xml:space="preserve"> within private contracts, is it helpful to propose that. How feasible is it? </w:t>
            </w:r>
          </w:p>
        </w:tc>
      </w:tr>
      <w:tr w:rsidR="005303EF" w:rsidRPr="000C0B6C" w14:paraId="30930566" w14:textId="77777777" w:rsidTr="73D42211">
        <w:trPr>
          <w:trHeight w:val="224"/>
        </w:trPr>
        <w:tc>
          <w:tcPr>
            <w:tcW w:w="818" w:type="dxa"/>
          </w:tcPr>
          <w:p w14:paraId="7E88CD75" w14:textId="762D4825" w:rsidR="005303EF" w:rsidRPr="005303EF" w:rsidRDefault="005303EF" w:rsidP="005303EF">
            <w:r w:rsidRPr="005303EF">
              <w:t>15</w:t>
            </w:r>
          </w:p>
        </w:tc>
        <w:tc>
          <w:tcPr>
            <w:tcW w:w="1323" w:type="dxa"/>
          </w:tcPr>
          <w:p w14:paraId="613F0F0B" w14:textId="4A0FCBED" w:rsidR="005303EF" w:rsidRPr="005303EF" w:rsidRDefault="005303EF" w:rsidP="005303EF">
            <w:r w:rsidRPr="005303EF">
              <w:t>57</w:t>
            </w:r>
          </w:p>
        </w:tc>
        <w:tc>
          <w:tcPr>
            <w:tcW w:w="8047" w:type="dxa"/>
            <w:gridSpan w:val="2"/>
          </w:tcPr>
          <w:p w14:paraId="4B30F77B" w14:textId="4C997DC7" w:rsidR="005303EF" w:rsidRPr="005303EF" w:rsidRDefault="005303EF" w:rsidP="005303EF">
            <w:r w:rsidRPr="005303EF">
              <w:t xml:space="preserve">Although there is no global level information on non-financial needs for the effective implementation of the GBF, could case studies/examples from what is required at national level be offered to indicate what actions might be needed at a global level. </w:t>
            </w:r>
          </w:p>
        </w:tc>
      </w:tr>
      <w:tr w:rsidR="005303EF" w:rsidRPr="000C0B6C" w14:paraId="7A865B83" w14:textId="77777777" w:rsidTr="73D42211">
        <w:trPr>
          <w:trHeight w:val="224"/>
        </w:trPr>
        <w:tc>
          <w:tcPr>
            <w:tcW w:w="818" w:type="dxa"/>
          </w:tcPr>
          <w:p w14:paraId="48F7EE30" w14:textId="11002310" w:rsidR="005303EF" w:rsidRPr="005303EF" w:rsidRDefault="005303EF" w:rsidP="005303EF">
            <w:r w:rsidRPr="005303EF">
              <w:t>17</w:t>
            </w:r>
          </w:p>
        </w:tc>
        <w:tc>
          <w:tcPr>
            <w:tcW w:w="1323" w:type="dxa"/>
          </w:tcPr>
          <w:p w14:paraId="4D4DD7C8" w14:textId="77777777" w:rsidR="005303EF" w:rsidRPr="005303EF" w:rsidRDefault="005303EF" w:rsidP="005303EF">
            <w:r w:rsidRPr="005303EF">
              <w:t>Target 1</w:t>
            </w:r>
          </w:p>
          <w:p w14:paraId="6A798625" w14:textId="3E5BEB9F" w:rsidR="005303EF" w:rsidRPr="005303EF" w:rsidRDefault="005303EF" w:rsidP="005303EF">
            <w:r w:rsidRPr="005303EF">
              <w:t>67-76</w:t>
            </w:r>
          </w:p>
        </w:tc>
        <w:tc>
          <w:tcPr>
            <w:tcW w:w="8047" w:type="dxa"/>
            <w:gridSpan w:val="2"/>
          </w:tcPr>
          <w:p w14:paraId="531C2A0F" w14:textId="676B160A" w:rsidR="005303EF" w:rsidRPr="005303EF" w:rsidRDefault="005303EF" w:rsidP="005303EF">
            <w:r w:rsidRPr="005303EF">
              <w:t>We note that specific consideration of and reference to ‘coastal’ ecosystems be added to ‘freshwater, marine, and terrestrial’ (applies throughout)</w:t>
            </w:r>
          </w:p>
        </w:tc>
      </w:tr>
      <w:tr w:rsidR="005303EF" w:rsidRPr="000C0B6C" w14:paraId="73FD340A" w14:textId="77777777" w:rsidTr="73D42211">
        <w:trPr>
          <w:trHeight w:val="224"/>
        </w:trPr>
        <w:tc>
          <w:tcPr>
            <w:tcW w:w="818" w:type="dxa"/>
          </w:tcPr>
          <w:p w14:paraId="37288C1C" w14:textId="12397153" w:rsidR="005303EF" w:rsidRPr="005303EF" w:rsidRDefault="005303EF" w:rsidP="005303EF">
            <w:r w:rsidRPr="005303EF">
              <w:t>17</w:t>
            </w:r>
          </w:p>
        </w:tc>
        <w:tc>
          <w:tcPr>
            <w:tcW w:w="1323" w:type="dxa"/>
          </w:tcPr>
          <w:p w14:paraId="2993E983" w14:textId="40BD4203" w:rsidR="005303EF" w:rsidRPr="005303EF" w:rsidRDefault="005303EF" w:rsidP="005303EF">
            <w:r w:rsidRPr="005303EF">
              <w:t>67</w:t>
            </w:r>
          </w:p>
        </w:tc>
        <w:tc>
          <w:tcPr>
            <w:tcW w:w="8047" w:type="dxa"/>
            <w:gridSpan w:val="2"/>
          </w:tcPr>
          <w:p w14:paraId="2A720A2D" w14:textId="379A4428" w:rsidR="005303EF" w:rsidRPr="005303EF" w:rsidRDefault="005303EF" w:rsidP="005303EF">
            <w:r w:rsidRPr="005303EF">
              <w:t>This section excludes reference to marine spatial planning and use/destruction of marine habitats e.g. through fishing, whilst focusing on land use by agriculture. The destruction of marine ecosystems, e.g. through bottom-towed fishing gear, contributes to the loss and degradation of habitats, particularly when discussing the preservation of wilderness areas.</w:t>
            </w:r>
          </w:p>
        </w:tc>
      </w:tr>
      <w:tr w:rsidR="005303EF" w:rsidRPr="000C0B6C" w14:paraId="435624C6" w14:textId="77777777" w:rsidTr="73D42211">
        <w:trPr>
          <w:trHeight w:val="224"/>
        </w:trPr>
        <w:tc>
          <w:tcPr>
            <w:tcW w:w="818" w:type="dxa"/>
          </w:tcPr>
          <w:p w14:paraId="112D65BF" w14:textId="34358EEB" w:rsidR="005303EF" w:rsidRPr="005303EF" w:rsidRDefault="005303EF" w:rsidP="005303EF">
            <w:r w:rsidRPr="005303EF">
              <w:t>18</w:t>
            </w:r>
          </w:p>
        </w:tc>
        <w:tc>
          <w:tcPr>
            <w:tcW w:w="1323" w:type="dxa"/>
          </w:tcPr>
          <w:p w14:paraId="15A50A76" w14:textId="05B8A5CA" w:rsidR="005303EF" w:rsidRPr="005303EF" w:rsidRDefault="005303EF" w:rsidP="005303EF">
            <w:r w:rsidRPr="005303EF">
              <w:t xml:space="preserve">68 (b) </w:t>
            </w:r>
          </w:p>
        </w:tc>
        <w:tc>
          <w:tcPr>
            <w:tcW w:w="8047" w:type="dxa"/>
            <w:gridSpan w:val="2"/>
          </w:tcPr>
          <w:p w14:paraId="778EFB93" w14:textId="023F6046" w:rsidR="005303EF" w:rsidRPr="005303EF" w:rsidRDefault="00746B71" w:rsidP="005303EF">
            <w:r>
              <w:t>Can this make</w:t>
            </w:r>
            <w:r w:rsidR="005303EF" w:rsidRPr="005303EF">
              <w:t xml:space="preserve"> consideration to marine wilderness areas as commented for Goal A.</w:t>
            </w:r>
          </w:p>
        </w:tc>
      </w:tr>
      <w:tr w:rsidR="005303EF" w:rsidRPr="000C0B6C" w14:paraId="2F7D7311" w14:textId="77777777" w:rsidTr="73D42211">
        <w:trPr>
          <w:trHeight w:val="224"/>
        </w:trPr>
        <w:tc>
          <w:tcPr>
            <w:tcW w:w="818" w:type="dxa"/>
          </w:tcPr>
          <w:p w14:paraId="56BF8DC3" w14:textId="4752D859" w:rsidR="005303EF" w:rsidRPr="005303EF" w:rsidRDefault="005303EF" w:rsidP="005303EF">
            <w:r w:rsidRPr="005303EF">
              <w:t>19</w:t>
            </w:r>
          </w:p>
        </w:tc>
        <w:tc>
          <w:tcPr>
            <w:tcW w:w="1323" w:type="dxa"/>
          </w:tcPr>
          <w:p w14:paraId="0DAE63F6" w14:textId="5042BBCD" w:rsidR="005303EF" w:rsidRPr="005303EF" w:rsidRDefault="005303EF" w:rsidP="005303EF">
            <w:r w:rsidRPr="005303EF">
              <w:t>68 (d)</w:t>
            </w:r>
          </w:p>
        </w:tc>
        <w:tc>
          <w:tcPr>
            <w:tcW w:w="8047" w:type="dxa"/>
            <w:gridSpan w:val="2"/>
          </w:tcPr>
          <w:p w14:paraId="763D79FA" w14:textId="2B2B8FC6" w:rsidR="005303EF" w:rsidRPr="005303EF" w:rsidRDefault="005303EF" w:rsidP="005303EF">
            <w:r w:rsidRPr="005303EF">
              <w:t xml:space="preserve">Although MPA networks are referenced as a tool for supporting and restoring connectivity in the marine environment, we would welcome more evidence being </w:t>
            </w:r>
            <w:r w:rsidRPr="005303EF">
              <w:lastRenderedPageBreak/>
              <w:t>presented on the current status and threats to connectivity in the ocean,  such as shipping lanes cause fragmentation which can impact species distribution and behaviour.</w:t>
            </w:r>
          </w:p>
        </w:tc>
      </w:tr>
      <w:tr w:rsidR="005303EF" w:rsidRPr="000C0B6C" w14:paraId="7AB27319" w14:textId="77777777" w:rsidTr="73D42211">
        <w:trPr>
          <w:trHeight w:val="224"/>
        </w:trPr>
        <w:tc>
          <w:tcPr>
            <w:tcW w:w="818" w:type="dxa"/>
          </w:tcPr>
          <w:p w14:paraId="624B4E8F" w14:textId="413772C6" w:rsidR="005303EF" w:rsidRPr="005303EF" w:rsidRDefault="005303EF" w:rsidP="005303EF">
            <w:r w:rsidRPr="005303EF">
              <w:lastRenderedPageBreak/>
              <w:t>20</w:t>
            </w:r>
          </w:p>
        </w:tc>
        <w:tc>
          <w:tcPr>
            <w:tcW w:w="1323" w:type="dxa"/>
          </w:tcPr>
          <w:p w14:paraId="7E11A700" w14:textId="073AF997" w:rsidR="005303EF" w:rsidRPr="005303EF" w:rsidRDefault="005303EF" w:rsidP="005303EF">
            <w:r w:rsidRPr="005303EF">
              <w:t>69</w:t>
            </w:r>
          </w:p>
        </w:tc>
        <w:tc>
          <w:tcPr>
            <w:tcW w:w="8047" w:type="dxa"/>
            <w:gridSpan w:val="2"/>
          </w:tcPr>
          <w:p w14:paraId="0640B027" w14:textId="545D0E6F" w:rsidR="005303EF" w:rsidRPr="005303EF" w:rsidRDefault="005303EF" w:rsidP="005303EF">
            <w:r w:rsidRPr="005303EF">
              <w:t>We welcome further consideration of the challenges of restoration of coastal and marine ecosystems, particularly in terms of reducing or removing human pressures to allow for natural recovery – the most likely path to restoration in many marine ecosystems.</w:t>
            </w:r>
          </w:p>
        </w:tc>
      </w:tr>
      <w:tr w:rsidR="005303EF" w:rsidRPr="000C0B6C" w14:paraId="51413BB5" w14:textId="77777777" w:rsidTr="73D42211">
        <w:trPr>
          <w:trHeight w:val="224"/>
        </w:trPr>
        <w:tc>
          <w:tcPr>
            <w:tcW w:w="818" w:type="dxa"/>
          </w:tcPr>
          <w:p w14:paraId="674ABB56" w14:textId="31226F3A" w:rsidR="005303EF" w:rsidRPr="005303EF" w:rsidRDefault="005303EF" w:rsidP="005303EF">
            <w:r w:rsidRPr="005303EF">
              <w:t>21</w:t>
            </w:r>
          </w:p>
        </w:tc>
        <w:tc>
          <w:tcPr>
            <w:tcW w:w="1323" w:type="dxa"/>
          </w:tcPr>
          <w:p w14:paraId="3901CD6D" w14:textId="1111DD03" w:rsidR="005303EF" w:rsidRPr="005303EF" w:rsidRDefault="005303EF" w:rsidP="005303EF">
            <w:r w:rsidRPr="005303EF">
              <w:t>73</w:t>
            </w:r>
          </w:p>
        </w:tc>
        <w:tc>
          <w:tcPr>
            <w:tcW w:w="8047" w:type="dxa"/>
            <w:gridSpan w:val="2"/>
          </w:tcPr>
          <w:p w14:paraId="153299C1" w14:textId="26A7E990" w:rsidR="005303EF" w:rsidRPr="005303EF" w:rsidRDefault="005303EF" w:rsidP="005303EF">
            <w:r w:rsidRPr="005303EF">
              <w:t>We welcome reference to information gaps for marine ecosystems but note that there are sources of information on human activities such as fishing, aggregate dredging, oil and wind farm construction which allow inferences to be made on the quality of habitats.</w:t>
            </w:r>
          </w:p>
        </w:tc>
      </w:tr>
      <w:tr w:rsidR="005303EF" w:rsidRPr="000C0B6C" w14:paraId="7C47BADB" w14:textId="77777777" w:rsidTr="73D42211">
        <w:trPr>
          <w:trHeight w:val="224"/>
        </w:trPr>
        <w:tc>
          <w:tcPr>
            <w:tcW w:w="818" w:type="dxa"/>
          </w:tcPr>
          <w:p w14:paraId="2EC8EB08" w14:textId="603AD720" w:rsidR="005303EF" w:rsidRPr="005303EF" w:rsidRDefault="005303EF" w:rsidP="005303EF">
            <w:r w:rsidRPr="005303EF">
              <w:t>22</w:t>
            </w:r>
          </w:p>
        </w:tc>
        <w:tc>
          <w:tcPr>
            <w:tcW w:w="1323" w:type="dxa"/>
          </w:tcPr>
          <w:p w14:paraId="4C5BD6CB" w14:textId="77777777" w:rsidR="005303EF" w:rsidRPr="005303EF" w:rsidRDefault="005303EF" w:rsidP="005303EF">
            <w:r w:rsidRPr="005303EF">
              <w:t>Target 2</w:t>
            </w:r>
          </w:p>
          <w:p w14:paraId="6CED5CE9" w14:textId="7A4C005C" w:rsidR="005303EF" w:rsidRPr="005303EF" w:rsidRDefault="005303EF" w:rsidP="005303EF">
            <w:r w:rsidRPr="005303EF">
              <w:t>77</w:t>
            </w:r>
          </w:p>
        </w:tc>
        <w:tc>
          <w:tcPr>
            <w:tcW w:w="8047" w:type="dxa"/>
            <w:gridSpan w:val="2"/>
          </w:tcPr>
          <w:p w14:paraId="691240AA" w14:textId="12B7F316" w:rsidR="005303EF" w:rsidRPr="005303EF" w:rsidRDefault="005303EF" w:rsidP="005303EF">
            <w:r w:rsidRPr="005303EF">
              <w:t xml:space="preserve">Examples given in this opening paragraph are specific to terrestrial ecosystems. We recommend that specific reference is also given to an example of benefits that protected areas can give to marine ecosystems. </w:t>
            </w:r>
          </w:p>
        </w:tc>
      </w:tr>
      <w:tr w:rsidR="005303EF" w:rsidRPr="000C0B6C" w14:paraId="030224B6" w14:textId="77777777" w:rsidTr="73D42211">
        <w:trPr>
          <w:trHeight w:val="224"/>
        </w:trPr>
        <w:tc>
          <w:tcPr>
            <w:tcW w:w="818" w:type="dxa"/>
          </w:tcPr>
          <w:p w14:paraId="692477E6" w14:textId="1339F3A8" w:rsidR="005303EF" w:rsidRPr="005303EF" w:rsidRDefault="005303EF" w:rsidP="005303EF">
            <w:r w:rsidRPr="005303EF">
              <w:t>24</w:t>
            </w:r>
          </w:p>
        </w:tc>
        <w:tc>
          <w:tcPr>
            <w:tcW w:w="1323" w:type="dxa"/>
          </w:tcPr>
          <w:p w14:paraId="3718AC3D" w14:textId="31454016" w:rsidR="005303EF" w:rsidRPr="005303EF" w:rsidRDefault="005303EF" w:rsidP="005303EF">
            <w:r w:rsidRPr="005303EF">
              <w:t>82</w:t>
            </w:r>
          </w:p>
        </w:tc>
        <w:tc>
          <w:tcPr>
            <w:tcW w:w="8047" w:type="dxa"/>
            <w:gridSpan w:val="2"/>
          </w:tcPr>
          <w:p w14:paraId="48947966" w14:textId="48B84D7B" w:rsidR="005303EF" w:rsidRPr="005303EF" w:rsidRDefault="005303EF" w:rsidP="005303EF">
            <w:r w:rsidRPr="005303EF">
              <w:t>In reference to the 30% coverage target, the paragraph states “</w:t>
            </w:r>
            <w:r w:rsidRPr="005303EF">
              <w:rPr>
                <w:i/>
                <w:iCs/>
              </w:rPr>
              <w:t>land</w:t>
            </w:r>
            <w:r w:rsidRPr="005303EF">
              <w:t>” rather than “</w:t>
            </w:r>
            <w:r w:rsidRPr="005303EF">
              <w:rPr>
                <w:i/>
                <w:iCs/>
              </w:rPr>
              <w:t>land and sea</w:t>
            </w:r>
            <w:r w:rsidRPr="005303EF">
              <w:t>” or “</w:t>
            </w:r>
            <w:r w:rsidRPr="005303EF">
              <w:rPr>
                <w:i/>
                <w:iCs/>
              </w:rPr>
              <w:t>planet</w:t>
            </w:r>
            <w:r w:rsidRPr="005303EF">
              <w:t>”. We would suggest this should be clarified by stating ‘30% of the land and of the ocean globally’.</w:t>
            </w:r>
          </w:p>
        </w:tc>
      </w:tr>
      <w:tr w:rsidR="005303EF" w:rsidRPr="000C0B6C" w14:paraId="405403EF" w14:textId="77777777" w:rsidTr="73D42211">
        <w:trPr>
          <w:trHeight w:val="224"/>
        </w:trPr>
        <w:tc>
          <w:tcPr>
            <w:tcW w:w="818" w:type="dxa"/>
          </w:tcPr>
          <w:p w14:paraId="0D876642" w14:textId="62C6B9AB" w:rsidR="005303EF" w:rsidRPr="005303EF" w:rsidRDefault="005303EF" w:rsidP="005303EF">
            <w:r w:rsidRPr="005303EF">
              <w:t>27</w:t>
            </w:r>
          </w:p>
        </w:tc>
        <w:tc>
          <w:tcPr>
            <w:tcW w:w="1323" w:type="dxa"/>
          </w:tcPr>
          <w:p w14:paraId="7CCDB699" w14:textId="77777777" w:rsidR="005303EF" w:rsidRPr="005303EF" w:rsidRDefault="005303EF" w:rsidP="005303EF">
            <w:r w:rsidRPr="005303EF">
              <w:t>Target 3</w:t>
            </w:r>
          </w:p>
          <w:p w14:paraId="1E6ABC15" w14:textId="7AE317D8" w:rsidR="005303EF" w:rsidRPr="005303EF" w:rsidRDefault="005303EF" w:rsidP="005303EF">
            <w:r w:rsidRPr="005303EF">
              <w:t>93</w:t>
            </w:r>
          </w:p>
        </w:tc>
        <w:tc>
          <w:tcPr>
            <w:tcW w:w="8047" w:type="dxa"/>
            <w:gridSpan w:val="2"/>
          </w:tcPr>
          <w:p w14:paraId="7FBE3DC1" w14:textId="13E4B289" w:rsidR="005303EF" w:rsidRPr="005303EF" w:rsidRDefault="005303EF" w:rsidP="005303EF">
            <w:r w:rsidRPr="005303EF">
              <w:t xml:space="preserve">‘Based on this global data there are on average (median) about 40 threatened species per country, but about ten countries contain over 200 such species.139’ We would recommend this be amended to ‘…about 40 threatened species per country, that would benefit from recovery actions, ex situ conservation, and/or reintroductions, but about ten countries contain over 200 such species.’ </w:t>
            </w:r>
          </w:p>
        </w:tc>
      </w:tr>
      <w:tr w:rsidR="005303EF" w:rsidRPr="000C0B6C" w14:paraId="3A57F510" w14:textId="77777777" w:rsidTr="73D42211">
        <w:trPr>
          <w:trHeight w:val="224"/>
        </w:trPr>
        <w:tc>
          <w:tcPr>
            <w:tcW w:w="818" w:type="dxa"/>
          </w:tcPr>
          <w:p w14:paraId="65BC2F3D" w14:textId="1C7F88F8" w:rsidR="005303EF" w:rsidRPr="005303EF" w:rsidRDefault="005303EF" w:rsidP="005303EF">
            <w:r w:rsidRPr="005303EF">
              <w:t>27</w:t>
            </w:r>
          </w:p>
        </w:tc>
        <w:tc>
          <w:tcPr>
            <w:tcW w:w="1323" w:type="dxa"/>
          </w:tcPr>
          <w:p w14:paraId="7F6D15B7" w14:textId="63B6481D" w:rsidR="005303EF" w:rsidRPr="005303EF" w:rsidRDefault="005303EF" w:rsidP="005303EF">
            <w:r w:rsidRPr="005303EF">
              <w:t>94</w:t>
            </w:r>
          </w:p>
        </w:tc>
        <w:tc>
          <w:tcPr>
            <w:tcW w:w="8047" w:type="dxa"/>
            <w:gridSpan w:val="2"/>
          </w:tcPr>
          <w:p w14:paraId="16E71687" w14:textId="62F97F50" w:rsidR="005303EF" w:rsidRPr="005303EF" w:rsidRDefault="005303EF" w:rsidP="005303EF">
            <w:r w:rsidRPr="005303EF">
              <w:t>Though it is important to protect existing diversity as stated in this paragraph, countries with lower diversity may have lost diversity through land use changes and marine exploitation, leaving us with no clear idea of biodiversity loss, possibly making their ecosystems particularly vulnerable and making the need for restoration/re-introductions important.</w:t>
            </w:r>
          </w:p>
        </w:tc>
      </w:tr>
      <w:tr w:rsidR="005303EF" w:rsidRPr="000C0B6C" w14:paraId="419EA08D" w14:textId="77777777" w:rsidTr="73D42211">
        <w:trPr>
          <w:trHeight w:val="224"/>
        </w:trPr>
        <w:tc>
          <w:tcPr>
            <w:tcW w:w="818" w:type="dxa"/>
          </w:tcPr>
          <w:p w14:paraId="6105D258" w14:textId="189606CB" w:rsidR="005303EF" w:rsidRPr="005303EF" w:rsidRDefault="005303EF" w:rsidP="005303EF">
            <w:r w:rsidRPr="005303EF">
              <w:t>27</w:t>
            </w:r>
          </w:p>
        </w:tc>
        <w:tc>
          <w:tcPr>
            <w:tcW w:w="1323" w:type="dxa"/>
          </w:tcPr>
          <w:p w14:paraId="37636378" w14:textId="4E8F4E58" w:rsidR="005303EF" w:rsidRPr="005303EF" w:rsidRDefault="005303EF" w:rsidP="005303EF">
            <w:r w:rsidRPr="005303EF">
              <w:t>97</w:t>
            </w:r>
          </w:p>
        </w:tc>
        <w:tc>
          <w:tcPr>
            <w:tcW w:w="8047" w:type="dxa"/>
            <w:gridSpan w:val="2"/>
          </w:tcPr>
          <w:p w14:paraId="7AEBC2D7" w14:textId="6ABD7370" w:rsidR="005303EF" w:rsidRPr="005303EF" w:rsidRDefault="005303EF" w:rsidP="005303EF">
            <w:r w:rsidRPr="005303EF">
              <w:t xml:space="preserve">Reference 143 (Marsh et al., 2002) also provides further details on exploitation of wild marine resources – ‘a higher overall proportion of aquatic species than terrestrial species have intentional biological resource use coded as a threat .... Among aquatic groups, the taxa with highest prevalence are corals (100%; 388 species) and almost all cartilaginous fishes (99%; 314 out of 318 species), with fishing the predominant threat (Supporting Information);’. </w:t>
            </w:r>
          </w:p>
        </w:tc>
      </w:tr>
      <w:tr w:rsidR="005303EF" w:rsidRPr="000C0B6C" w14:paraId="7AF49FD8" w14:textId="77777777" w:rsidTr="73D42211">
        <w:trPr>
          <w:trHeight w:val="224"/>
        </w:trPr>
        <w:tc>
          <w:tcPr>
            <w:tcW w:w="818" w:type="dxa"/>
          </w:tcPr>
          <w:p w14:paraId="6C52EA9A" w14:textId="45AF45FE" w:rsidR="005303EF" w:rsidRPr="005303EF" w:rsidRDefault="005303EF" w:rsidP="005303EF">
            <w:r w:rsidRPr="005303EF">
              <w:t>32-33</w:t>
            </w:r>
          </w:p>
        </w:tc>
        <w:tc>
          <w:tcPr>
            <w:tcW w:w="1323" w:type="dxa"/>
          </w:tcPr>
          <w:p w14:paraId="43FEF721" w14:textId="701D02FA" w:rsidR="005303EF" w:rsidRPr="005303EF" w:rsidRDefault="005303EF" w:rsidP="005303EF">
            <w:r w:rsidRPr="005303EF">
              <w:t>117-118</w:t>
            </w:r>
          </w:p>
        </w:tc>
        <w:tc>
          <w:tcPr>
            <w:tcW w:w="8047" w:type="dxa"/>
            <w:gridSpan w:val="2"/>
          </w:tcPr>
          <w:p w14:paraId="275B7718" w14:textId="36668BA4" w:rsidR="005303EF" w:rsidRPr="005303EF" w:rsidRDefault="004A03C8" w:rsidP="005303EF">
            <w:r>
              <w:t>We</w:t>
            </w:r>
            <w:r w:rsidR="005303EF" w:rsidRPr="005303EF">
              <w:t xml:space="preserve"> </w:t>
            </w:r>
            <w:r w:rsidR="00746B71">
              <w:t>recommend</w:t>
            </w:r>
            <w:r w:rsidR="005303EF" w:rsidRPr="005303EF">
              <w:t xml:space="preserve"> greater emphasis on the importance of safeguarding sustainable use of biodiversity by IPLCs, including in protected areas and OECMs (link to target 2).</w:t>
            </w:r>
          </w:p>
        </w:tc>
      </w:tr>
      <w:tr w:rsidR="005303EF" w:rsidRPr="000C0B6C" w14:paraId="46DBD185" w14:textId="77777777" w:rsidTr="73D42211">
        <w:trPr>
          <w:trHeight w:val="224"/>
        </w:trPr>
        <w:tc>
          <w:tcPr>
            <w:tcW w:w="818" w:type="dxa"/>
          </w:tcPr>
          <w:p w14:paraId="0696FEF6" w14:textId="687E8E3C" w:rsidR="005303EF" w:rsidRPr="005303EF" w:rsidRDefault="005303EF" w:rsidP="005303EF">
            <w:r w:rsidRPr="005303EF">
              <w:t>33</w:t>
            </w:r>
          </w:p>
        </w:tc>
        <w:tc>
          <w:tcPr>
            <w:tcW w:w="1323" w:type="dxa"/>
          </w:tcPr>
          <w:p w14:paraId="69BFE274" w14:textId="5A239054" w:rsidR="005303EF" w:rsidRPr="005303EF" w:rsidRDefault="005303EF" w:rsidP="005303EF">
            <w:r w:rsidRPr="005303EF">
              <w:t>118</w:t>
            </w:r>
          </w:p>
        </w:tc>
        <w:tc>
          <w:tcPr>
            <w:tcW w:w="8047" w:type="dxa"/>
            <w:gridSpan w:val="2"/>
          </w:tcPr>
          <w:p w14:paraId="015F7A19" w14:textId="40607827" w:rsidR="005303EF" w:rsidRPr="005303EF" w:rsidRDefault="005303EF" w:rsidP="005303EF">
            <w:r w:rsidRPr="005303EF">
              <w:t>We recommend that more work is needed to define ‘sustainable’ for this target in the context of fisheries. Should sustainable be limited to consideration of ‘Maximum Sustainable Yield’? Or should ‘Safe Ecological Limits’ be considered in order to account for wider impacts on species and ecosystems? For the latter, this may involve amendments to processes for scientific stock assessments and agreeing of quotas and catch limits.</w:t>
            </w:r>
          </w:p>
        </w:tc>
      </w:tr>
      <w:tr w:rsidR="005303EF" w:rsidRPr="000C0B6C" w14:paraId="2F761DE4" w14:textId="77777777" w:rsidTr="73D42211">
        <w:trPr>
          <w:trHeight w:val="224"/>
        </w:trPr>
        <w:tc>
          <w:tcPr>
            <w:tcW w:w="818" w:type="dxa"/>
          </w:tcPr>
          <w:p w14:paraId="09FF046D" w14:textId="308D7C3C" w:rsidR="005303EF" w:rsidRPr="005303EF" w:rsidRDefault="005303EF" w:rsidP="005303EF">
            <w:r w:rsidRPr="005303EF">
              <w:t>35</w:t>
            </w:r>
          </w:p>
        </w:tc>
        <w:tc>
          <w:tcPr>
            <w:tcW w:w="1323" w:type="dxa"/>
          </w:tcPr>
          <w:p w14:paraId="1759811F" w14:textId="3EE3C5AA" w:rsidR="005303EF" w:rsidRPr="005303EF" w:rsidRDefault="005303EF" w:rsidP="005303EF">
            <w:r w:rsidRPr="005303EF">
              <w:t>121 (d)</w:t>
            </w:r>
          </w:p>
        </w:tc>
        <w:tc>
          <w:tcPr>
            <w:tcW w:w="8047" w:type="dxa"/>
            <w:gridSpan w:val="2"/>
          </w:tcPr>
          <w:p w14:paraId="5FBB4C97" w14:textId="73CEA3C9" w:rsidR="005303EF" w:rsidRPr="005303EF" w:rsidRDefault="005303EF" w:rsidP="005303EF">
            <w:r w:rsidRPr="005303EF">
              <w:t>We urge caution in referencing specific certification schemes such as MSC as data are limited and restricted to certified fisheries</w:t>
            </w:r>
          </w:p>
        </w:tc>
      </w:tr>
      <w:tr w:rsidR="005303EF" w:rsidRPr="000C0B6C" w14:paraId="044D3049" w14:textId="77777777" w:rsidTr="73D42211">
        <w:trPr>
          <w:trHeight w:val="224"/>
        </w:trPr>
        <w:tc>
          <w:tcPr>
            <w:tcW w:w="818" w:type="dxa"/>
          </w:tcPr>
          <w:p w14:paraId="44B06F47" w14:textId="504B7561" w:rsidR="005303EF" w:rsidRPr="005303EF" w:rsidRDefault="005303EF" w:rsidP="005303EF">
            <w:r w:rsidRPr="005303EF">
              <w:t>36</w:t>
            </w:r>
          </w:p>
        </w:tc>
        <w:tc>
          <w:tcPr>
            <w:tcW w:w="1323" w:type="dxa"/>
          </w:tcPr>
          <w:p w14:paraId="3FA9C6E4" w14:textId="79E2F59B" w:rsidR="005303EF" w:rsidRPr="005303EF" w:rsidRDefault="005303EF" w:rsidP="005303EF">
            <w:r w:rsidRPr="005303EF">
              <w:t>127</w:t>
            </w:r>
          </w:p>
        </w:tc>
        <w:tc>
          <w:tcPr>
            <w:tcW w:w="8047" w:type="dxa"/>
            <w:gridSpan w:val="2"/>
          </w:tcPr>
          <w:p w14:paraId="12F546AE" w14:textId="77777777" w:rsidR="005303EF" w:rsidRPr="005303EF" w:rsidRDefault="005303EF" w:rsidP="005303EF">
            <w:r w:rsidRPr="005303EF">
              <w:t>‘</w:t>
            </w:r>
            <w:r w:rsidRPr="005303EF">
              <w:rPr>
                <w:i/>
                <w:iCs/>
              </w:rPr>
              <w:t xml:space="preserve">Currently more species are moving closer to extinction due to increased pressure from invasive alien species than native species improving in risk status </w:t>
            </w:r>
            <w:r w:rsidRPr="005303EF">
              <w:rPr>
                <w:i/>
                <w:iCs/>
              </w:rPr>
              <w:lastRenderedPageBreak/>
              <w:t>as a result of the eradication or control efforts.’</w:t>
            </w:r>
          </w:p>
          <w:p w14:paraId="6F3FF955" w14:textId="66A52EFD" w:rsidR="005303EF" w:rsidRPr="005303EF" w:rsidRDefault="005303EF" w:rsidP="005303EF">
            <w:r w:rsidRPr="005303EF">
              <w:t>Sentence is unclear. Are IAS eradication/control efforts reducing the risk of native extinction?</w:t>
            </w:r>
          </w:p>
        </w:tc>
      </w:tr>
      <w:tr w:rsidR="005303EF" w:rsidRPr="000C0B6C" w14:paraId="3C2E4CD6" w14:textId="77777777" w:rsidTr="73D42211">
        <w:trPr>
          <w:trHeight w:val="224"/>
        </w:trPr>
        <w:tc>
          <w:tcPr>
            <w:tcW w:w="818" w:type="dxa"/>
          </w:tcPr>
          <w:p w14:paraId="294108C7" w14:textId="020B21B3" w:rsidR="005303EF" w:rsidRPr="005303EF" w:rsidRDefault="005303EF" w:rsidP="005303EF">
            <w:r w:rsidRPr="005303EF">
              <w:lastRenderedPageBreak/>
              <w:t>38</w:t>
            </w:r>
          </w:p>
        </w:tc>
        <w:tc>
          <w:tcPr>
            <w:tcW w:w="1323" w:type="dxa"/>
          </w:tcPr>
          <w:p w14:paraId="3EFA9601" w14:textId="001879B1" w:rsidR="005303EF" w:rsidRPr="005303EF" w:rsidRDefault="005303EF" w:rsidP="005303EF">
            <w:r w:rsidRPr="005303EF">
              <w:t>135</w:t>
            </w:r>
          </w:p>
        </w:tc>
        <w:tc>
          <w:tcPr>
            <w:tcW w:w="8047" w:type="dxa"/>
            <w:gridSpan w:val="2"/>
          </w:tcPr>
          <w:p w14:paraId="2E598ACB" w14:textId="46012E7B" w:rsidR="005303EF" w:rsidRPr="005303EF" w:rsidRDefault="005303EF" w:rsidP="005303EF">
            <w:r w:rsidRPr="005303EF">
              <w:t>Acknowledgement needed of the difficulties in detecting marine IAS (in addition to the currently stated time lag issues) especially as the majority undergo larval life stages</w:t>
            </w:r>
          </w:p>
        </w:tc>
      </w:tr>
      <w:tr w:rsidR="005303EF" w:rsidRPr="000C0B6C" w14:paraId="3FDCB109" w14:textId="77777777" w:rsidTr="73D42211">
        <w:trPr>
          <w:trHeight w:val="224"/>
        </w:trPr>
        <w:tc>
          <w:tcPr>
            <w:tcW w:w="818" w:type="dxa"/>
          </w:tcPr>
          <w:p w14:paraId="3660F17B" w14:textId="77777777" w:rsidR="005303EF" w:rsidRPr="005303EF" w:rsidRDefault="005303EF" w:rsidP="005303EF">
            <w:r w:rsidRPr="005303EF">
              <w:t>40</w:t>
            </w:r>
          </w:p>
          <w:p w14:paraId="401CCB8F" w14:textId="77777777" w:rsidR="005303EF" w:rsidRPr="005303EF" w:rsidRDefault="005303EF" w:rsidP="005303EF"/>
          <w:p w14:paraId="2BB9F88E" w14:textId="77777777" w:rsidR="005303EF" w:rsidRPr="005303EF" w:rsidRDefault="005303EF" w:rsidP="005303EF"/>
          <w:p w14:paraId="18811DA1" w14:textId="77777777" w:rsidR="005303EF" w:rsidRPr="005303EF" w:rsidRDefault="005303EF" w:rsidP="005303EF"/>
          <w:p w14:paraId="2C5A6C40" w14:textId="77777777" w:rsidR="005303EF" w:rsidRPr="005303EF" w:rsidRDefault="005303EF" w:rsidP="005303EF"/>
          <w:p w14:paraId="23F7A706" w14:textId="77777777" w:rsidR="005303EF" w:rsidRPr="005303EF" w:rsidRDefault="005303EF" w:rsidP="005303EF"/>
          <w:p w14:paraId="6ECF4780" w14:textId="77777777" w:rsidR="005303EF" w:rsidRPr="005303EF" w:rsidRDefault="005303EF" w:rsidP="005303EF"/>
          <w:p w14:paraId="20F6EDCA" w14:textId="77777777" w:rsidR="005303EF" w:rsidRPr="005303EF" w:rsidRDefault="005303EF" w:rsidP="005303EF"/>
          <w:p w14:paraId="3C0D34A0" w14:textId="77777777" w:rsidR="005303EF" w:rsidRPr="005303EF" w:rsidRDefault="005303EF" w:rsidP="005303EF"/>
          <w:p w14:paraId="7D57E36D" w14:textId="61A8BA96" w:rsidR="005303EF" w:rsidRPr="005303EF" w:rsidRDefault="005303EF" w:rsidP="005303EF">
            <w:r w:rsidRPr="005303EF">
              <w:t>41</w:t>
            </w:r>
          </w:p>
        </w:tc>
        <w:tc>
          <w:tcPr>
            <w:tcW w:w="1323" w:type="dxa"/>
          </w:tcPr>
          <w:p w14:paraId="210AEBE1" w14:textId="77777777" w:rsidR="005303EF" w:rsidRPr="005303EF" w:rsidRDefault="005303EF" w:rsidP="005303EF">
            <w:r w:rsidRPr="005303EF">
              <w:t>Target 6</w:t>
            </w:r>
          </w:p>
          <w:p w14:paraId="3B07D2FB" w14:textId="77777777" w:rsidR="005303EF" w:rsidRPr="005303EF" w:rsidRDefault="005303EF" w:rsidP="005303EF">
            <w:r w:rsidRPr="005303EF">
              <w:t>139(c)</w:t>
            </w:r>
          </w:p>
          <w:p w14:paraId="3635C286" w14:textId="77777777" w:rsidR="005303EF" w:rsidRPr="005303EF" w:rsidRDefault="005303EF" w:rsidP="005303EF"/>
          <w:p w14:paraId="47745244" w14:textId="77777777" w:rsidR="005303EF" w:rsidRPr="005303EF" w:rsidRDefault="005303EF" w:rsidP="005303EF"/>
          <w:p w14:paraId="5484CE66" w14:textId="77777777" w:rsidR="005303EF" w:rsidRPr="005303EF" w:rsidRDefault="005303EF" w:rsidP="005303EF"/>
          <w:p w14:paraId="05EEF4C7" w14:textId="77777777" w:rsidR="005303EF" w:rsidRPr="005303EF" w:rsidRDefault="005303EF" w:rsidP="005303EF"/>
          <w:p w14:paraId="3B3121FA" w14:textId="77777777" w:rsidR="005303EF" w:rsidRPr="005303EF" w:rsidRDefault="005303EF" w:rsidP="005303EF"/>
          <w:p w14:paraId="66F149B0" w14:textId="77777777" w:rsidR="005303EF" w:rsidRPr="005303EF" w:rsidRDefault="005303EF" w:rsidP="005303EF"/>
          <w:p w14:paraId="2FBCB546" w14:textId="51A4C4EB" w:rsidR="005303EF" w:rsidRPr="005303EF" w:rsidRDefault="005303EF" w:rsidP="005303EF">
            <w:r w:rsidRPr="005303EF">
              <w:t>143</w:t>
            </w:r>
          </w:p>
        </w:tc>
        <w:tc>
          <w:tcPr>
            <w:tcW w:w="8047" w:type="dxa"/>
            <w:gridSpan w:val="2"/>
          </w:tcPr>
          <w:p w14:paraId="39235F5C" w14:textId="79FCCE4B" w:rsidR="005303EF" w:rsidRPr="005303EF" w:rsidRDefault="005303EF" w:rsidP="005303EF">
            <w:pPr>
              <w:rPr>
                <w:rFonts w:eastAsia="CIDFont+F4"/>
                <w:lang w:val="en-GB"/>
              </w:rPr>
            </w:pPr>
            <w:r w:rsidRPr="005303EF">
              <w:rPr>
                <w:rFonts w:eastAsia="CIDFont+F4"/>
                <w:lang w:val="en-GB"/>
              </w:rPr>
              <w:t>We request clarification in the terminology provided.</w:t>
            </w:r>
          </w:p>
          <w:p w14:paraId="1D0E2D28" w14:textId="77777777" w:rsidR="005303EF" w:rsidRPr="005303EF" w:rsidRDefault="005303EF" w:rsidP="005303EF">
            <w:pPr>
              <w:rPr>
                <w:rFonts w:eastAsia="CIDFont+F4"/>
                <w:lang w:val="en-GB"/>
              </w:rPr>
            </w:pPr>
          </w:p>
          <w:p w14:paraId="43E71E1D" w14:textId="77777777" w:rsidR="005303EF" w:rsidRPr="005303EF" w:rsidRDefault="005303EF" w:rsidP="005303EF">
            <w:pPr>
              <w:rPr>
                <w:rFonts w:eastAsia="CIDFont+F4"/>
                <w:i/>
                <w:iCs/>
                <w:lang w:val="en-GB"/>
              </w:rPr>
            </w:pPr>
            <w:r w:rsidRPr="005303EF">
              <w:rPr>
                <w:rFonts w:eastAsia="CIDFont+F4"/>
                <w:lang w:val="en-GB"/>
              </w:rPr>
              <w:t>‘</w:t>
            </w:r>
            <w:r w:rsidRPr="005303EF">
              <w:rPr>
                <w:rFonts w:eastAsia="CIDFont+F4"/>
                <w:i/>
                <w:iCs/>
                <w:lang w:val="en-GB"/>
              </w:rPr>
              <w:t>Various biocides, including insecticides and pesticides, are used globally.’</w:t>
            </w:r>
          </w:p>
          <w:p w14:paraId="147B1C6C" w14:textId="77777777" w:rsidR="005303EF" w:rsidRPr="005303EF" w:rsidRDefault="005303EF" w:rsidP="005303EF">
            <w:pPr>
              <w:pStyle w:val="ListParagraph"/>
              <w:numPr>
                <w:ilvl w:val="0"/>
                <w:numId w:val="1"/>
              </w:numPr>
            </w:pPr>
            <w:r w:rsidRPr="005303EF">
              <w:t>Note - ‘Insecticides’ are a type of ‘pesticides’.</w:t>
            </w:r>
          </w:p>
          <w:p w14:paraId="51FE2590" w14:textId="77777777" w:rsidR="005303EF" w:rsidRPr="005303EF" w:rsidRDefault="005303EF" w:rsidP="005303EF">
            <w:pPr>
              <w:pStyle w:val="ListParagraph"/>
              <w:numPr>
                <w:ilvl w:val="0"/>
                <w:numId w:val="1"/>
              </w:numPr>
            </w:pPr>
            <w:r w:rsidRPr="005303EF">
              <w:t>The use of the term ‘pesticide’ conflicts with ‘biocide’. Since ‘biocide’ has been chosen in the text, then we suggest deleting ‘pesticide’ and use ‘herbicide’ as a type/example of a widely used pesticide e.g.,</w:t>
            </w:r>
          </w:p>
          <w:p w14:paraId="1DF3E659" w14:textId="77777777" w:rsidR="005303EF" w:rsidRPr="005303EF" w:rsidRDefault="005303EF" w:rsidP="005303EF">
            <w:pPr>
              <w:rPr>
                <w:rFonts w:eastAsia="CIDFont+F4"/>
                <w:i/>
                <w:iCs/>
                <w:lang w:val="en-GB"/>
              </w:rPr>
            </w:pPr>
          </w:p>
          <w:p w14:paraId="75830ED3" w14:textId="30D8A06D" w:rsidR="005303EF" w:rsidRPr="005303EF" w:rsidRDefault="005303EF" w:rsidP="005303EF">
            <w:r w:rsidRPr="005303EF">
              <w:rPr>
                <w:rFonts w:eastAsia="CIDFont+F4"/>
                <w:i/>
                <w:iCs/>
                <w:lang w:val="en-GB"/>
              </w:rPr>
              <w:t>‘</w:t>
            </w:r>
            <w:r w:rsidRPr="005303EF">
              <w:t>Inconsistent use of the term ‘pesticide’.</w:t>
            </w:r>
          </w:p>
        </w:tc>
      </w:tr>
      <w:tr w:rsidR="005303EF" w:rsidRPr="000C0B6C" w14:paraId="3F3B254B" w14:textId="77777777" w:rsidTr="73D42211">
        <w:trPr>
          <w:trHeight w:val="224"/>
        </w:trPr>
        <w:tc>
          <w:tcPr>
            <w:tcW w:w="818" w:type="dxa"/>
          </w:tcPr>
          <w:p w14:paraId="4F1D2AAC" w14:textId="018F4301" w:rsidR="005303EF" w:rsidRPr="005303EF" w:rsidRDefault="005303EF" w:rsidP="005303EF">
            <w:r w:rsidRPr="005303EF">
              <w:t>41</w:t>
            </w:r>
          </w:p>
        </w:tc>
        <w:tc>
          <w:tcPr>
            <w:tcW w:w="1323" w:type="dxa"/>
          </w:tcPr>
          <w:p w14:paraId="2CFAE386" w14:textId="700A22D3" w:rsidR="005303EF" w:rsidRPr="005303EF" w:rsidRDefault="005303EF" w:rsidP="005303EF">
            <w:r w:rsidRPr="005303EF">
              <w:t>140</w:t>
            </w:r>
          </w:p>
        </w:tc>
        <w:tc>
          <w:tcPr>
            <w:tcW w:w="8047" w:type="dxa"/>
            <w:gridSpan w:val="2"/>
          </w:tcPr>
          <w:p w14:paraId="4FE6F1F6" w14:textId="77DB83E6" w:rsidR="005303EF" w:rsidRPr="005303EF" w:rsidRDefault="005303EF" w:rsidP="005303EF">
            <w:pPr>
              <w:autoSpaceDE w:val="0"/>
              <w:autoSpaceDN w:val="0"/>
              <w:adjustRightInd w:val="0"/>
              <w:rPr>
                <w:rFonts w:eastAsia="CIDFont+F4"/>
                <w:lang w:val="en-GB"/>
              </w:rPr>
            </w:pPr>
            <w:r w:rsidRPr="005303EF">
              <w:rPr>
                <w:rFonts w:eastAsia="CIDFont+F4"/>
                <w:lang w:val="en-GB"/>
              </w:rPr>
              <w:t>We suggest amend</w:t>
            </w:r>
            <w:r w:rsidR="004A03C8">
              <w:rPr>
                <w:rFonts w:eastAsia="CIDFont+F4"/>
                <w:lang w:val="en-GB"/>
              </w:rPr>
              <w:t>ing</w:t>
            </w:r>
            <w:r w:rsidRPr="005303EF">
              <w:rPr>
                <w:rFonts w:eastAsia="CIDFont+F4"/>
                <w:lang w:val="en-GB"/>
              </w:rPr>
              <w:t xml:space="preserve"> to the following:</w:t>
            </w:r>
          </w:p>
          <w:p w14:paraId="69DD52BD" w14:textId="47A1ED7D" w:rsidR="005303EF" w:rsidRPr="005303EF" w:rsidRDefault="005303EF" w:rsidP="005303EF">
            <w:pPr>
              <w:autoSpaceDE w:val="0"/>
              <w:autoSpaceDN w:val="0"/>
              <w:adjustRightInd w:val="0"/>
              <w:rPr>
                <w:rFonts w:eastAsia="CIDFont+F4"/>
                <w:i/>
                <w:iCs/>
                <w:lang w:val="en-GB"/>
              </w:rPr>
            </w:pPr>
            <w:r w:rsidRPr="005303EF">
              <w:rPr>
                <w:rFonts w:eastAsia="CIDFont+F4"/>
                <w:i/>
                <w:iCs/>
                <w:lang w:val="en-GB"/>
              </w:rPr>
              <w:t>‘Further</w:t>
            </w:r>
            <w:r w:rsidRPr="005303EF">
              <w:rPr>
                <w:rFonts w:eastAsia="CIDFont+F4"/>
                <w:b/>
                <w:bCs/>
                <w:i/>
                <w:iCs/>
                <w:u w:val="single"/>
                <w:lang w:val="en-GB"/>
              </w:rPr>
              <w:t>more</w:t>
            </w:r>
            <w:r w:rsidRPr="005303EF">
              <w:rPr>
                <w:rFonts w:eastAsia="CIDFont+F4"/>
                <w:i/>
                <w:iCs/>
                <w:lang w:val="en-GB"/>
              </w:rPr>
              <w:t xml:space="preserve"> the impacts of noise and light pollution on biodiversity are increasing recognize</w:t>
            </w:r>
            <w:r w:rsidR="00E81926">
              <w:rPr>
                <w:rFonts w:eastAsia="CIDFont+F4"/>
                <w:i/>
                <w:iCs/>
                <w:lang w:val="en-GB"/>
              </w:rPr>
              <w:t>d</w:t>
            </w:r>
            <w:r w:rsidRPr="005303EF">
              <w:rPr>
                <w:rFonts w:eastAsia="CIDFont+F4"/>
                <w:i/>
                <w:iCs/>
                <w:lang w:val="en-GB"/>
              </w:rPr>
              <w:t>, though there is no global level information on how</w:t>
            </w:r>
          </w:p>
          <w:p w14:paraId="2FF759C2" w14:textId="6ABC1DD6" w:rsidR="005303EF" w:rsidRPr="005303EF" w:rsidRDefault="005303EF" w:rsidP="005303EF">
            <w:r w:rsidRPr="005303EF">
              <w:rPr>
                <w:rFonts w:eastAsia="CIDFont+F4"/>
                <w:i/>
                <w:iCs/>
                <w:lang w:val="en-GB"/>
              </w:rPr>
              <w:t>widespread these impacts are.238</w:t>
            </w:r>
          </w:p>
        </w:tc>
      </w:tr>
      <w:tr w:rsidR="005303EF" w:rsidRPr="000C0B6C" w14:paraId="52268737" w14:textId="77777777" w:rsidTr="73D42211">
        <w:trPr>
          <w:trHeight w:val="224"/>
        </w:trPr>
        <w:tc>
          <w:tcPr>
            <w:tcW w:w="818" w:type="dxa"/>
          </w:tcPr>
          <w:p w14:paraId="52A194F9" w14:textId="4DD17A46" w:rsidR="005303EF" w:rsidRPr="005303EF" w:rsidRDefault="005303EF" w:rsidP="005303EF">
            <w:r w:rsidRPr="005303EF">
              <w:t>41</w:t>
            </w:r>
          </w:p>
        </w:tc>
        <w:tc>
          <w:tcPr>
            <w:tcW w:w="1323" w:type="dxa"/>
          </w:tcPr>
          <w:p w14:paraId="1BDCE9BA" w14:textId="784CBFF8" w:rsidR="005303EF" w:rsidRPr="005303EF" w:rsidRDefault="005303EF" w:rsidP="005303EF">
            <w:r w:rsidRPr="005303EF">
              <w:t>141</w:t>
            </w:r>
          </w:p>
        </w:tc>
        <w:tc>
          <w:tcPr>
            <w:tcW w:w="8047" w:type="dxa"/>
            <w:gridSpan w:val="2"/>
          </w:tcPr>
          <w:p w14:paraId="336D868E" w14:textId="3B5FFE6C" w:rsidR="005303EF" w:rsidRPr="005303EF" w:rsidRDefault="005303EF" w:rsidP="005303EF">
            <w:r w:rsidRPr="005303EF">
              <w:t>For clarity, we suggest that the following statement is amended:</w:t>
            </w:r>
          </w:p>
          <w:p w14:paraId="04FF532D" w14:textId="0BCFBA00" w:rsidR="005303EF" w:rsidRPr="005303EF" w:rsidRDefault="005303EF" w:rsidP="005303EF">
            <w:r w:rsidRPr="005303EF">
              <w:rPr>
                <w:rFonts w:eastAsia="CIDFont+F4"/>
                <w:i/>
                <w:iCs/>
                <w:lang w:val="en-GB"/>
              </w:rPr>
              <w:t>‘Further</w:t>
            </w:r>
            <w:r w:rsidRPr="005303EF">
              <w:rPr>
                <w:rFonts w:eastAsia="CIDFont+F4"/>
                <w:b/>
                <w:bCs/>
                <w:i/>
                <w:iCs/>
                <w:u w:val="single"/>
                <w:lang w:val="en-GB"/>
              </w:rPr>
              <w:t>more, surface</w:t>
            </w:r>
            <w:r w:rsidRPr="005303EF">
              <w:rPr>
                <w:rFonts w:eastAsia="CIDFont+F4"/>
                <w:i/>
                <w:iCs/>
                <w:lang w:val="en-GB"/>
              </w:rPr>
              <w:t xml:space="preserve"> water quality has continued to decline over the last five decades; it is estimated that over 80 per cent of urban and industrial wastewater is released to freshwater systems without adequate treatment</w:t>
            </w:r>
            <w:r w:rsidRPr="005303EF">
              <w:rPr>
                <w:rFonts w:eastAsia="CIDFont+F4"/>
                <w:b/>
                <w:bCs/>
                <w:i/>
                <w:iCs/>
                <w:u w:val="single"/>
                <w:lang w:val="en-GB"/>
              </w:rPr>
              <w:t>. This is equivalent to</w:t>
            </w:r>
            <w:r w:rsidRPr="005303EF">
              <w:rPr>
                <w:rFonts w:eastAsia="CIDFont+F4"/>
                <w:i/>
                <w:iCs/>
                <w:lang w:val="en-GB"/>
              </w:rPr>
              <w:t xml:space="preserve"> a volume six times as large as that in all of the world’s rivers, </w:t>
            </w:r>
            <w:r w:rsidRPr="005303EF">
              <w:rPr>
                <w:rFonts w:eastAsia="CIDFont+F4"/>
                <w:b/>
                <w:bCs/>
                <w:i/>
                <w:iCs/>
                <w:u w:val="single"/>
                <w:lang w:val="en-GB"/>
              </w:rPr>
              <w:t>and an estimated quantity of</w:t>
            </w:r>
            <w:r w:rsidRPr="005303EF">
              <w:rPr>
                <w:rFonts w:eastAsia="CIDFont+F4"/>
                <w:i/>
                <w:iCs/>
                <w:lang w:val="en-GB"/>
              </w:rPr>
              <w:t xml:space="preserve"> </w:t>
            </w:r>
            <w:r w:rsidRPr="005303EF">
              <w:rPr>
                <w:rFonts w:eastAsia="CIDFont+F4"/>
                <w:i/>
                <w:iCs/>
                <w:strike/>
                <w:lang w:val="en-GB"/>
              </w:rPr>
              <w:t>i.e.,</w:t>
            </w:r>
            <w:r w:rsidRPr="005303EF">
              <w:rPr>
                <w:rFonts w:eastAsia="CIDFont+F4"/>
                <w:i/>
                <w:iCs/>
                <w:lang w:val="en-GB"/>
              </w:rPr>
              <w:t xml:space="preserve"> 300-400 million tons of contaminants.241’</w:t>
            </w:r>
          </w:p>
        </w:tc>
      </w:tr>
      <w:tr w:rsidR="005303EF" w:rsidRPr="000C0B6C" w14:paraId="411A4265" w14:textId="77777777" w:rsidTr="73D42211">
        <w:trPr>
          <w:trHeight w:val="224"/>
        </w:trPr>
        <w:tc>
          <w:tcPr>
            <w:tcW w:w="818" w:type="dxa"/>
          </w:tcPr>
          <w:p w14:paraId="08C8C043" w14:textId="5156368D" w:rsidR="005303EF" w:rsidRPr="005303EF" w:rsidRDefault="005303EF" w:rsidP="005303EF">
            <w:r w:rsidRPr="005303EF">
              <w:t>44</w:t>
            </w:r>
          </w:p>
        </w:tc>
        <w:tc>
          <w:tcPr>
            <w:tcW w:w="1323" w:type="dxa"/>
          </w:tcPr>
          <w:p w14:paraId="18847CD8" w14:textId="7377917E" w:rsidR="005303EF" w:rsidRPr="005303EF" w:rsidRDefault="005303EF" w:rsidP="005303EF">
            <w:r w:rsidRPr="005303EF">
              <w:t>152</w:t>
            </w:r>
          </w:p>
        </w:tc>
        <w:tc>
          <w:tcPr>
            <w:tcW w:w="8047" w:type="dxa"/>
            <w:gridSpan w:val="2"/>
          </w:tcPr>
          <w:p w14:paraId="2DB62E48" w14:textId="4D15798C" w:rsidR="005303EF" w:rsidRPr="005303EF" w:rsidRDefault="005303EF" w:rsidP="005303EF">
            <w:r w:rsidRPr="005303EF">
              <w:t>It is important to refer to the significance of marine habitats in storing carbon. Coastal ecosystems such as mangroves, tidal marshes and seagrass meadows sequester more carbon per unit areas than terrestrial forests. (https://www.iucn.org/sites/dev/files/blue_carbon_issues_brief.pdf)</w:t>
            </w:r>
          </w:p>
        </w:tc>
      </w:tr>
      <w:tr w:rsidR="005303EF" w:rsidRPr="000C0B6C" w14:paraId="53A8CC8F" w14:textId="77777777" w:rsidTr="73D42211">
        <w:trPr>
          <w:trHeight w:val="224"/>
        </w:trPr>
        <w:tc>
          <w:tcPr>
            <w:tcW w:w="818" w:type="dxa"/>
          </w:tcPr>
          <w:p w14:paraId="73005CE4" w14:textId="45DD8D8D" w:rsidR="005303EF" w:rsidRPr="005303EF" w:rsidRDefault="005303EF" w:rsidP="005303EF">
            <w:r w:rsidRPr="005303EF">
              <w:t>60</w:t>
            </w:r>
          </w:p>
        </w:tc>
        <w:tc>
          <w:tcPr>
            <w:tcW w:w="1323" w:type="dxa"/>
          </w:tcPr>
          <w:p w14:paraId="6FF896CE" w14:textId="5F8C3F00" w:rsidR="005303EF" w:rsidRPr="005303EF" w:rsidRDefault="005303EF" w:rsidP="005303EF">
            <w:r w:rsidRPr="005303EF">
              <w:t>196</w:t>
            </w:r>
          </w:p>
        </w:tc>
        <w:tc>
          <w:tcPr>
            <w:tcW w:w="8047" w:type="dxa"/>
            <w:gridSpan w:val="2"/>
          </w:tcPr>
          <w:p w14:paraId="2EBE3FF8" w14:textId="2259C89B" w:rsidR="005303EF" w:rsidRPr="005303EF" w:rsidRDefault="005303EF" w:rsidP="005303EF">
            <w:pPr>
              <w:rPr>
                <w:bCs/>
              </w:rPr>
            </w:pPr>
            <w:r w:rsidRPr="005303EF">
              <w:t>Further clarity needed over the phrase ‘help mediate extreme events’ – does this mean in relation to climate change impacts?</w:t>
            </w:r>
          </w:p>
        </w:tc>
      </w:tr>
      <w:tr w:rsidR="005303EF" w:rsidRPr="000C0B6C" w14:paraId="7D0AD58F" w14:textId="77777777" w:rsidTr="73D42211">
        <w:trPr>
          <w:trHeight w:val="224"/>
        </w:trPr>
        <w:tc>
          <w:tcPr>
            <w:tcW w:w="818" w:type="dxa"/>
          </w:tcPr>
          <w:p w14:paraId="3CCD1892" w14:textId="6971A179" w:rsidR="005303EF" w:rsidRPr="005303EF" w:rsidRDefault="005303EF" w:rsidP="005303EF">
            <w:r w:rsidRPr="005303EF">
              <w:t>60</w:t>
            </w:r>
          </w:p>
        </w:tc>
        <w:tc>
          <w:tcPr>
            <w:tcW w:w="1323" w:type="dxa"/>
          </w:tcPr>
          <w:p w14:paraId="23346F6F" w14:textId="474C7D84" w:rsidR="005303EF" w:rsidRPr="005303EF" w:rsidRDefault="005303EF" w:rsidP="005303EF">
            <w:r w:rsidRPr="005303EF">
              <w:t>197</w:t>
            </w:r>
          </w:p>
        </w:tc>
        <w:tc>
          <w:tcPr>
            <w:tcW w:w="8047" w:type="dxa"/>
            <w:gridSpan w:val="2"/>
          </w:tcPr>
          <w:p w14:paraId="2DA3B95C" w14:textId="5C7813A2" w:rsidR="005303EF" w:rsidRPr="005303EF" w:rsidRDefault="005303EF" w:rsidP="005303EF">
            <w:pPr>
              <w:rPr>
                <w:bCs/>
              </w:rPr>
            </w:pPr>
            <w:r w:rsidRPr="005303EF">
              <w:t xml:space="preserve">‘as much area then other open public spaces’ should read ‘as much area </w:t>
            </w:r>
            <w:r w:rsidRPr="005303EF">
              <w:rPr>
                <w:b/>
                <w:bCs/>
              </w:rPr>
              <w:t>as</w:t>
            </w:r>
            <w:r w:rsidRPr="005303EF">
              <w:t xml:space="preserve"> other open public spaces’</w:t>
            </w:r>
          </w:p>
        </w:tc>
      </w:tr>
      <w:tr w:rsidR="005303EF" w:rsidRPr="000C0B6C" w14:paraId="51619939" w14:textId="77777777" w:rsidTr="73D42211">
        <w:trPr>
          <w:trHeight w:val="224"/>
        </w:trPr>
        <w:tc>
          <w:tcPr>
            <w:tcW w:w="818" w:type="dxa"/>
          </w:tcPr>
          <w:p w14:paraId="33C6A5AB" w14:textId="05961029" w:rsidR="005303EF" w:rsidRPr="005303EF" w:rsidRDefault="005303EF" w:rsidP="005303EF">
            <w:r w:rsidRPr="005303EF">
              <w:t>60</w:t>
            </w:r>
          </w:p>
        </w:tc>
        <w:tc>
          <w:tcPr>
            <w:tcW w:w="1323" w:type="dxa"/>
          </w:tcPr>
          <w:p w14:paraId="66CE6A22" w14:textId="68F6B45B" w:rsidR="005303EF" w:rsidRPr="005303EF" w:rsidRDefault="005303EF" w:rsidP="005303EF">
            <w:r w:rsidRPr="005303EF">
              <w:t>197</w:t>
            </w:r>
          </w:p>
        </w:tc>
        <w:tc>
          <w:tcPr>
            <w:tcW w:w="8047" w:type="dxa"/>
            <w:gridSpan w:val="2"/>
          </w:tcPr>
          <w:p w14:paraId="17CA9277" w14:textId="5B72017D" w:rsidR="005303EF" w:rsidRPr="005303EF" w:rsidRDefault="005303EF" w:rsidP="005303EF">
            <w:pPr>
              <w:rPr>
                <w:bCs/>
              </w:rPr>
            </w:pPr>
            <w:r w:rsidRPr="005303EF">
              <w:t>‘include squares, plazas’ should read ‘including squares, plazas’</w:t>
            </w:r>
          </w:p>
        </w:tc>
      </w:tr>
      <w:tr w:rsidR="005303EF" w:rsidRPr="000C0B6C" w14:paraId="7D41C6CF" w14:textId="77777777" w:rsidTr="73D42211">
        <w:trPr>
          <w:trHeight w:val="224"/>
        </w:trPr>
        <w:tc>
          <w:tcPr>
            <w:tcW w:w="818" w:type="dxa"/>
          </w:tcPr>
          <w:p w14:paraId="6F87EE47" w14:textId="27615A48" w:rsidR="005303EF" w:rsidRPr="005303EF" w:rsidRDefault="005303EF" w:rsidP="005303EF">
            <w:r w:rsidRPr="005303EF">
              <w:t>62</w:t>
            </w:r>
          </w:p>
        </w:tc>
        <w:tc>
          <w:tcPr>
            <w:tcW w:w="1323" w:type="dxa"/>
          </w:tcPr>
          <w:p w14:paraId="4CCD1486" w14:textId="5CD154B8" w:rsidR="005303EF" w:rsidRPr="005303EF" w:rsidRDefault="005303EF" w:rsidP="005303EF">
            <w:r w:rsidRPr="005303EF">
              <w:t>206</w:t>
            </w:r>
          </w:p>
        </w:tc>
        <w:tc>
          <w:tcPr>
            <w:tcW w:w="8047" w:type="dxa"/>
            <w:gridSpan w:val="2"/>
          </w:tcPr>
          <w:p w14:paraId="729946E5" w14:textId="34FBA497" w:rsidR="005303EF" w:rsidRPr="005303EF" w:rsidRDefault="00F256F6" w:rsidP="005303EF">
            <w:r>
              <w:t>T</w:t>
            </w:r>
            <w:r w:rsidR="005303EF" w:rsidRPr="005303EF">
              <w:t>here is still a need to develop ABS measures</w:t>
            </w:r>
            <w:r>
              <w:t>, b</w:t>
            </w:r>
            <w:r w:rsidR="005303EF" w:rsidRPr="005303EF">
              <w:t xml:space="preserve">ut there is also a need to develop the capacity to fully implement these measures when they are in place. </w:t>
            </w:r>
            <w:r>
              <w:t xml:space="preserve">Expand current text </w:t>
            </w:r>
            <w:r w:rsidR="005303EF" w:rsidRPr="005303EF">
              <w:t>to focus</w:t>
            </w:r>
            <w:r>
              <w:t xml:space="preserve"> beyond</w:t>
            </w:r>
            <w:r w:rsidR="005303EF" w:rsidRPr="005303EF">
              <w:t xml:space="preserve"> compliance provisions and monitoring. </w:t>
            </w:r>
          </w:p>
        </w:tc>
      </w:tr>
      <w:tr w:rsidR="005303EF" w:rsidRPr="000C0B6C" w14:paraId="0F84AE4C" w14:textId="77777777" w:rsidTr="73D42211">
        <w:trPr>
          <w:trHeight w:val="224"/>
        </w:trPr>
        <w:tc>
          <w:tcPr>
            <w:tcW w:w="818" w:type="dxa"/>
          </w:tcPr>
          <w:p w14:paraId="733586FB" w14:textId="14424CF3" w:rsidR="005303EF" w:rsidRPr="005303EF" w:rsidRDefault="005303EF" w:rsidP="005303EF">
            <w:r w:rsidRPr="005303EF">
              <w:t>62</w:t>
            </w:r>
          </w:p>
        </w:tc>
        <w:tc>
          <w:tcPr>
            <w:tcW w:w="1323" w:type="dxa"/>
          </w:tcPr>
          <w:p w14:paraId="6788302F" w14:textId="4E8ECE22" w:rsidR="005303EF" w:rsidRPr="005303EF" w:rsidRDefault="005303EF" w:rsidP="005303EF">
            <w:r w:rsidRPr="005303EF">
              <w:t>207</w:t>
            </w:r>
          </w:p>
        </w:tc>
        <w:tc>
          <w:tcPr>
            <w:tcW w:w="8047" w:type="dxa"/>
            <w:gridSpan w:val="2"/>
          </w:tcPr>
          <w:p w14:paraId="6EAD7594" w14:textId="752B3E3C" w:rsidR="005303EF" w:rsidRPr="005303EF" w:rsidRDefault="005303EF" w:rsidP="005303EF">
            <w:r w:rsidRPr="005303EF">
              <w:t xml:space="preserve">There can still be many challenges which means that countries </w:t>
            </w:r>
            <w:r w:rsidR="00F256F6">
              <w:t xml:space="preserve">and ABS measures </w:t>
            </w:r>
            <w:r w:rsidRPr="005303EF">
              <w:t>are a long way off being fully operational</w:t>
            </w:r>
            <w:r w:rsidR="00F256F6">
              <w:t xml:space="preserve">, even </w:t>
            </w:r>
            <w:r w:rsidR="00F256F6" w:rsidRPr="00F256F6">
              <w:t>where measures have been established and CNAs are in place.</w:t>
            </w:r>
          </w:p>
        </w:tc>
      </w:tr>
      <w:tr w:rsidR="005303EF" w:rsidRPr="000C0B6C" w14:paraId="28FB7AC5" w14:textId="77777777" w:rsidTr="73D42211">
        <w:trPr>
          <w:trHeight w:val="224"/>
        </w:trPr>
        <w:tc>
          <w:tcPr>
            <w:tcW w:w="818" w:type="dxa"/>
          </w:tcPr>
          <w:p w14:paraId="1403BD12" w14:textId="69D764AB" w:rsidR="005303EF" w:rsidRPr="005303EF" w:rsidRDefault="005303EF" w:rsidP="005303EF">
            <w:r w:rsidRPr="005303EF">
              <w:t>62</w:t>
            </w:r>
          </w:p>
        </w:tc>
        <w:tc>
          <w:tcPr>
            <w:tcW w:w="1323" w:type="dxa"/>
          </w:tcPr>
          <w:p w14:paraId="6E7918D4" w14:textId="073DDB87" w:rsidR="005303EF" w:rsidRPr="005303EF" w:rsidRDefault="005303EF" w:rsidP="005303EF">
            <w:r w:rsidRPr="005303EF">
              <w:t>209</w:t>
            </w:r>
          </w:p>
        </w:tc>
        <w:tc>
          <w:tcPr>
            <w:tcW w:w="8047" w:type="dxa"/>
            <w:gridSpan w:val="2"/>
          </w:tcPr>
          <w:p w14:paraId="36BA6D2F" w14:textId="2A20A556" w:rsidR="005303EF" w:rsidRPr="005303EF" w:rsidRDefault="005303EF" w:rsidP="005303EF">
            <w:r w:rsidRPr="005303EF">
              <w:t>States that information</w:t>
            </w:r>
            <w:r w:rsidR="00F256F6">
              <w:t xml:space="preserve"> is already being shared</w:t>
            </w:r>
            <w:r w:rsidRPr="005303EF">
              <w:t xml:space="preserve"> on the amount of benefit</w:t>
            </w:r>
            <w:r w:rsidR="00F256F6">
              <w:t xml:space="preserve"> sharing</w:t>
            </w:r>
            <w:r w:rsidRPr="005303EF">
              <w:t xml:space="preserve">. Other than the number of certificates, I am not aware of where this information is being gathered. Could </w:t>
            </w:r>
            <w:r w:rsidR="00E81926">
              <w:t>you</w:t>
            </w:r>
            <w:r w:rsidR="00E81926" w:rsidRPr="005303EF">
              <w:t xml:space="preserve"> </w:t>
            </w:r>
            <w:r w:rsidRPr="005303EF">
              <w:t>confirm this is correct, and if so, direct towards this information</w:t>
            </w:r>
            <w:r w:rsidR="00F256F6">
              <w:t>?</w:t>
            </w:r>
            <w:r w:rsidRPr="005303EF">
              <w:t xml:space="preserve"> Further, </w:t>
            </w:r>
            <w:r w:rsidR="00F256F6">
              <w:t xml:space="preserve">to make clear in this paragraph: </w:t>
            </w:r>
            <w:r w:rsidRPr="005303EF">
              <w:t xml:space="preserve">any benefit within MAT should automatically be considered confidential. In some (few) cases, this may </w:t>
            </w:r>
            <w:r w:rsidRPr="005303EF">
              <w:lastRenderedPageBreak/>
              <w:t>be made available.</w:t>
            </w:r>
          </w:p>
        </w:tc>
      </w:tr>
      <w:tr w:rsidR="005303EF" w:rsidRPr="000C0B6C" w14:paraId="70DA58D4" w14:textId="77777777" w:rsidTr="73D42211">
        <w:trPr>
          <w:trHeight w:val="224"/>
        </w:trPr>
        <w:tc>
          <w:tcPr>
            <w:tcW w:w="818" w:type="dxa"/>
          </w:tcPr>
          <w:p w14:paraId="512BEB3D" w14:textId="16BCBF3C" w:rsidR="005303EF" w:rsidRPr="005303EF" w:rsidRDefault="005303EF" w:rsidP="005303EF">
            <w:r w:rsidRPr="005303EF">
              <w:lastRenderedPageBreak/>
              <w:t>64</w:t>
            </w:r>
          </w:p>
        </w:tc>
        <w:tc>
          <w:tcPr>
            <w:tcW w:w="1323" w:type="dxa"/>
          </w:tcPr>
          <w:p w14:paraId="1CEC6492" w14:textId="62012641" w:rsidR="005303EF" w:rsidRPr="005303EF" w:rsidRDefault="005303EF" w:rsidP="005303EF">
            <w:r w:rsidRPr="005303EF">
              <w:t>215</w:t>
            </w:r>
          </w:p>
        </w:tc>
        <w:tc>
          <w:tcPr>
            <w:tcW w:w="8047" w:type="dxa"/>
            <w:gridSpan w:val="2"/>
          </w:tcPr>
          <w:p w14:paraId="33DAED9C" w14:textId="7C4D9D7A" w:rsidR="005303EF" w:rsidRPr="005303EF" w:rsidRDefault="004A03C8" w:rsidP="005303EF">
            <w:r>
              <w:t>Please provide a</w:t>
            </w:r>
            <w:r w:rsidR="005303EF" w:rsidRPr="005303EF">
              <w:t xml:space="preserve"> brief overview of SEEA</w:t>
            </w:r>
          </w:p>
        </w:tc>
      </w:tr>
      <w:tr w:rsidR="005303EF" w:rsidRPr="000C0B6C" w14:paraId="4024167D" w14:textId="77777777" w:rsidTr="73D42211">
        <w:trPr>
          <w:trHeight w:val="224"/>
        </w:trPr>
        <w:tc>
          <w:tcPr>
            <w:tcW w:w="818" w:type="dxa"/>
          </w:tcPr>
          <w:p w14:paraId="58EE56BC" w14:textId="74E26B97" w:rsidR="005303EF" w:rsidRPr="005303EF" w:rsidRDefault="005303EF" w:rsidP="005303EF">
            <w:r w:rsidRPr="005303EF">
              <w:t>65</w:t>
            </w:r>
          </w:p>
        </w:tc>
        <w:tc>
          <w:tcPr>
            <w:tcW w:w="1323" w:type="dxa"/>
          </w:tcPr>
          <w:p w14:paraId="4A8257EB" w14:textId="2D4681A2" w:rsidR="005303EF" w:rsidRPr="005303EF" w:rsidRDefault="005303EF" w:rsidP="005303EF">
            <w:r w:rsidRPr="005303EF">
              <w:t>217</w:t>
            </w:r>
          </w:p>
        </w:tc>
        <w:tc>
          <w:tcPr>
            <w:tcW w:w="8047" w:type="dxa"/>
            <w:gridSpan w:val="2"/>
          </w:tcPr>
          <w:p w14:paraId="0573A240" w14:textId="1E7D8431" w:rsidR="005303EF" w:rsidRPr="005303EF" w:rsidRDefault="005303EF" w:rsidP="005303EF">
            <w:r w:rsidRPr="005303EF">
              <w:t xml:space="preserve">States that </w:t>
            </w:r>
            <w:r w:rsidR="00F256F6">
              <w:t>approximately h</w:t>
            </w:r>
            <w:r w:rsidRPr="005303EF">
              <w:t xml:space="preserve">alf the reporting countries have mainstreamed biodiversity throughout their reports. </w:t>
            </w:r>
            <w:r w:rsidR="00F256F6">
              <w:t>Could this be clarified?</w:t>
            </w:r>
            <w:r w:rsidRPr="005303EF">
              <w:t xml:space="preserve"> Does this mean that more than half the countries have indicated in their reports that they have mainstreamed biodiversity in their national activities? </w:t>
            </w:r>
            <w:r w:rsidR="00F256F6">
              <w:t>W</w:t>
            </w:r>
            <w:r w:rsidRPr="005303EF">
              <w:t xml:space="preserve">hat </w:t>
            </w:r>
            <w:r w:rsidR="00F256F6">
              <w:t xml:space="preserve">does this </w:t>
            </w:r>
            <w:r w:rsidRPr="005303EF">
              <w:t>mean in practice</w:t>
            </w:r>
            <w:r w:rsidR="00F256F6">
              <w:t>?</w:t>
            </w:r>
          </w:p>
        </w:tc>
      </w:tr>
      <w:tr w:rsidR="005303EF" w:rsidRPr="000C0B6C" w14:paraId="359A4ABD" w14:textId="77777777" w:rsidTr="73D42211">
        <w:trPr>
          <w:trHeight w:val="224"/>
        </w:trPr>
        <w:tc>
          <w:tcPr>
            <w:tcW w:w="818" w:type="dxa"/>
          </w:tcPr>
          <w:p w14:paraId="017D4872" w14:textId="50B1DB5B" w:rsidR="005303EF" w:rsidRPr="005303EF" w:rsidRDefault="005303EF" w:rsidP="005303EF">
            <w:r w:rsidRPr="005303EF">
              <w:t>67</w:t>
            </w:r>
          </w:p>
        </w:tc>
        <w:tc>
          <w:tcPr>
            <w:tcW w:w="1323" w:type="dxa"/>
          </w:tcPr>
          <w:p w14:paraId="3E50E4FA" w14:textId="52390827" w:rsidR="005303EF" w:rsidRPr="005303EF" w:rsidRDefault="005303EF" w:rsidP="005303EF">
            <w:r w:rsidRPr="005303EF">
              <w:t>223</w:t>
            </w:r>
          </w:p>
        </w:tc>
        <w:tc>
          <w:tcPr>
            <w:tcW w:w="8047" w:type="dxa"/>
            <w:gridSpan w:val="2"/>
          </w:tcPr>
          <w:p w14:paraId="406D2110" w14:textId="50451AC7" w:rsidR="005303EF" w:rsidRPr="005303EF" w:rsidRDefault="005303EF" w:rsidP="005303EF">
            <w:r w:rsidRPr="005303EF">
              <w:t xml:space="preserve">Reference to the proposed indicators in the LTAM to monitor progress – further assessment is still required on whether these indicators are suitable/appropriate. It would be helpful to draw more attention to the links with the LTAM, and how that could support the implementation of T13, and all the others referring to mainstreaming. </w:t>
            </w:r>
          </w:p>
        </w:tc>
      </w:tr>
      <w:tr w:rsidR="005303EF" w:rsidRPr="000C0B6C" w14:paraId="75275342" w14:textId="77777777" w:rsidTr="73D42211">
        <w:trPr>
          <w:trHeight w:val="224"/>
        </w:trPr>
        <w:tc>
          <w:tcPr>
            <w:tcW w:w="818" w:type="dxa"/>
          </w:tcPr>
          <w:p w14:paraId="36A81C6F" w14:textId="05E7D342" w:rsidR="005303EF" w:rsidRPr="005303EF" w:rsidRDefault="005303EF" w:rsidP="005303EF">
            <w:r w:rsidRPr="005303EF">
              <w:t>67</w:t>
            </w:r>
          </w:p>
        </w:tc>
        <w:tc>
          <w:tcPr>
            <w:tcW w:w="1323" w:type="dxa"/>
          </w:tcPr>
          <w:p w14:paraId="6A579401" w14:textId="29A036F6" w:rsidR="005303EF" w:rsidRPr="005303EF" w:rsidRDefault="005303EF" w:rsidP="005303EF">
            <w:r w:rsidRPr="005303EF">
              <w:t>Target 14</w:t>
            </w:r>
          </w:p>
        </w:tc>
        <w:tc>
          <w:tcPr>
            <w:tcW w:w="8047" w:type="dxa"/>
            <w:gridSpan w:val="2"/>
          </w:tcPr>
          <w:p w14:paraId="3CD5E7B8" w14:textId="026946C0" w:rsidR="005303EF" w:rsidRPr="005303EF" w:rsidRDefault="005303EF" w:rsidP="005303EF">
            <w:r w:rsidRPr="005303EF">
              <w:rPr>
                <w:bCs/>
              </w:rPr>
              <w:t xml:space="preserve">Information provided to support Target 14 (p.67) has been significantly expanded since publication of Addendum 2. The text would benefit with more specific references to wild fisheries and aquaculture (see specific comments). We note the inclusion of circular economy and reference to the International Seabed Authority’s mandate for ensuring effective protection of the marine environment from harmful effects of deep seabed mining (see specific comment). </w:t>
            </w:r>
          </w:p>
        </w:tc>
      </w:tr>
      <w:tr w:rsidR="005303EF" w:rsidRPr="000C0B6C" w14:paraId="6D1EB73A" w14:textId="77777777" w:rsidTr="73D42211">
        <w:trPr>
          <w:trHeight w:val="224"/>
        </w:trPr>
        <w:tc>
          <w:tcPr>
            <w:tcW w:w="818" w:type="dxa"/>
          </w:tcPr>
          <w:p w14:paraId="364F2027" w14:textId="1BCBDCE3" w:rsidR="005303EF" w:rsidRPr="005303EF" w:rsidRDefault="005303EF" w:rsidP="005303EF">
            <w:r w:rsidRPr="005303EF">
              <w:t>67</w:t>
            </w:r>
          </w:p>
        </w:tc>
        <w:tc>
          <w:tcPr>
            <w:tcW w:w="1323" w:type="dxa"/>
          </w:tcPr>
          <w:p w14:paraId="149156F5" w14:textId="76E5BF97" w:rsidR="005303EF" w:rsidRPr="005303EF" w:rsidRDefault="005303EF" w:rsidP="005303EF">
            <w:r w:rsidRPr="005303EF">
              <w:t>226</w:t>
            </w:r>
          </w:p>
        </w:tc>
        <w:tc>
          <w:tcPr>
            <w:tcW w:w="8047" w:type="dxa"/>
            <w:gridSpan w:val="2"/>
          </w:tcPr>
          <w:p w14:paraId="66F3ED81" w14:textId="77777777" w:rsidR="005303EF" w:rsidRPr="005303EF" w:rsidRDefault="005303EF" w:rsidP="005303EF">
            <w:r w:rsidRPr="005303EF">
              <w:t>This paragraph should also reference aquaculture in the list of sectors affecting biodiversity.</w:t>
            </w:r>
          </w:p>
          <w:p w14:paraId="36EB4C33" w14:textId="77777777" w:rsidR="005303EF" w:rsidRPr="005303EF" w:rsidRDefault="005303EF" w:rsidP="005303EF"/>
          <w:p w14:paraId="26C19FDD" w14:textId="7BD70E4D" w:rsidR="005303EF" w:rsidRPr="005303EF" w:rsidRDefault="005303EF" w:rsidP="005303EF">
            <w:r w:rsidRPr="005303EF">
              <w:t>It should be noted that the evidence presented for this target highlights the potential overlap with other targets, including harvesting and trade in wild species (target 4). More clarity should be provided on the remit of the separate targets for wild species.</w:t>
            </w:r>
          </w:p>
        </w:tc>
      </w:tr>
      <w:tr w:rsidR="005303EF" w:rsidRPr="000C0B6C" w14:paraId="4AD1CCD8" w14:textId="77777777" w:rsidTr="73D42211">
        <w:trPr>
          <w:trHeight w:val="224"/>
        </w:trPr>
        <w:tc>
          <w:tcPr>
            <w:tcW w:w="818" w:type="dxa"/>
          </w:tcPr>
          <w:p w14:paraId="0B96086B" w14:textId="044C8EA5" w:rsidR="005303EF" w:rsidRPr="005303EF" w:rsidRDefault="005303EF" w:rsidP="005303EF">
            <w:r w:rsidRPr="005303EF">
              <w:t>68</w:t>
            </w:r>
          </w:p>
        </w:tc>
        <w:tc>
          <w:tcPr>
            <w:tcW w:w="1323" w:type="dxa"/>
          </w:tcPr>
          <w:p w14:paraId="15CDBAE7" w14:textId="08090E5C" w:rsidR="005303EF" w:rsidRPr="005303EF" w:rsidRDefault="005303EF" w:rsidP="005303EF">
            <w:r w:rsidRPr="005303EF">
              <w:t>226 (c)</w:t>
            </w:r>
          </w:p>
        </w:tc>
        <w:tc>
          <w:tcPr>
            <w:tcW w:w="8047" w:type="dxa"/>
            <w:gridSpan w:val="2"/>
          </w:tcPr>
          <w:p w14:paraId="1087F514" w14:textId="5E789EA9" w:rsidR="005303EF" w:rsidRPr="005303EF" w:rsidRDefault="005303EF" w:rsidP="005303EF">
            <w:r w:rsidRPr="005303EF">
              <w:t>This paragraph should also mention IUU fishing and potentially instruments developed to deter and eliminate e.g. IPOA-IUU and PSMA (Agreement on Port State Measures)</w:t>
            </w:r>
          </w:p>
        </w:tc>
      </w:tr>
      <w:tr w:rsidR="005303EF" w:rsidRPr="000C0B6C" w14:paraId="16ABAB04" w14:textId="77777777" w:rsidTr="73D42211">
        <w:trPr>
          <w:trHeight w:val="224"/>
        </w:trPr>
        <w:tc>
          <w:tcPr>
            <w:tcW w:w="818" w:type="dxa"/>
          </w:tcPr>
          <w:p w14:paraId="6813536D" w14:textId="546B9EEC" w:rsidR="005303EF" w:rsidRPr="005303EF" w:rsidRDefault="005303EF" w:rsidP="005303EF">
            <w:r w:rsidRPr="005303EF">
              <w:t>69/70</w:t>
            </w:r>
          </w:p>
        </w:tc>
        <w:tc>
          <w:tcPr>
            <w:tcW w:w="1323" w:type="dxa"/>
          </w:tcPr>
          <w:p w14:paraId="487471B6" w14:textId="3FBCA24B" w:rsidR="005303EF" w:rsidRPr="005303EF" w:rsidRDefault="005303EF" w:rsidP="005303EF">
            <w:r w:rsidRPr="005303EF">
              <w:t>228/233</w:t>
            </w:r>
          </w:p>
        </w:tc>
        <w:tc>
          <w:tcPr>
            <w:tcW w:w="8047" w:type="dxa"/>
            <w:gridSpan w:val="2"/>
          </w:tcPr>
          <w:p w14:paraId="42AAF9ED" w14:textId="3FD5ACCA" w:rsidR="005303EF" w:rsidRPr="005303EF" w:rsidRDefault="005303EF" w:rsidP="005303EF">
            <w:r w:rsidRPr="005303EF">
              <w:t xml:space="preserve">These paragraphs </w:t>
            </w:r>
            <w:r w:rsidR="001F17F9">
              <w:t xml:space="preserve">should </w:t>
            </w:r>
            <w:r w:rsidRPr="005303EF">
              <w:t>reference marine certification e.g. Washington.2008, Private standards in fisheries and aquaculture: Current practice and emerging issues GLOBEFISH Research Programme, Vol.97. Rome, FAO. p. 64;</w:t>
            </w:r>
          </w:p>
          <w:p w14:paraId="3442DB68" w14:textId="77777777" w:rsidR="005303EF" w:rsidRPr="005303EF" w:rsidRDefault="005303EF" w:rsidP="005303EF">
            <w:r w:rsidRPr="005303EF">
              <w:t>Lester et al (2013) Encourage Sustainability by Giving Credit for Marine Protected Areas in Seafood Certification. PLoS Biol 11(12): e1001730. doi:10.1371/journal.pbio.1001730</w:t>
            </w:r>
          </w:p>
          <w:p w14:paraId="03E7E440" w14:textId="77777777" w:rsidR="005303EF" w:rsidRPr="005303EF" w:rsidRDefault="005303EF" w:rsidP="005303EF">
            <w:r w:rsidRPr="005303EF">
              <w:t>These paragraphs could also benefit from reference to Kroetz et al. 2020</w:t>
            </w:r>
          </w:p>
          <w:p w14:paraId="363B2949" w14:textId="722C18F4" w:rsidR="005303EF" w:rsidRPr="005303EF" w:rsidRDefault="005303EF" w:rsidP="005303EF">
            <w:r w:rsidRPr="005303EF">
              <w:t>Consequences of seafood mislabeling for marine populations and fisheries management.</w:t>
            </w:r>
          </w:p>
        </w:tc>
      </w:tr>
      <w:tr w:rsidR="005303EF" w:rsidRPr="000C0B6C" w14:paraId="1D0B1E95" w14:textId="77777777" w:rsidTr="73D42211">
        <w:trPr>
          <w:trHeight w:val="224"/>
        </w:trPr>
        <w:tc>
          <w:tcPr>
            <w:tcW w:w="818" w:type="dxa"/>
          </w:tcPr>
          <w:p w14:paraId="6F1BB167" w14:textId="20C64134" w:rsidR="005303EF" w:rsidRPr="005303EF" w:rsidRDefault="005303EF" w:rsidP="005303EF">
            <w:r w:rsidRPr="005303EF">
              <w:t>72</w:t>
            </w:r>
          </w:p>
        </w:tc>
        <w:tc>
          <w:tcPr>
            <w:tcW w:w="1323" w:type="dxa"/>
          </w:tcPr>
          <w:p w14:paraId="1471B49C" w14:textId="70C02567" w:rsidR="005303EF" w:rsidRPr="005303EF" w:rsidRDefault="005303EF" w:rsidP="005303EF">
            <w:r w:rsidRPr="005303EF">
              <w:t>236(f)</w:t>
            </w:r>
          </w:p>
        </w:tc>
        <w:tc>
          <w:tcPr>
            <w:tcW w:w="8047" w:type="dxa"/>
            <w:gridSpan w:val="2"/>
          </w:tcPr>
          <w:p w14:paraId="692A7659" w14:textId="14D73756" w:rsidR="005303EF" w:rsidRPr="005303EF" w:rsidRDefault="001F17F9" w:rsidP="005303EF">
            <w:r>
              <w:t xml:space="preserve">Recommend </w:t>
            </w:r>
            <w:r w:rsidR="005303EF" w:rsidRPr="005303EF">
              <w:t>expanding</w:t>
            </w:r>
            <w:r>
              <w:t xml:space="preserve"> this paragraph</w:t>
            </w:r>
            <w:r w:rsidR="005303EF" w:rsidRPr="005303EF">
              <w:t xml:space="preserve"> as the International Seabed Authority (ISA) is mandated to organize, regulate and control seabed mining, including granting exploitation licences for deep seabed mining in areas of high biodiversity e.g. mid-ocean ridges and seamounts. Deep sea mining may negatively affect biodiversity.</w:t>
            </w:r>
          </w:p>
        </w:tc>
      </w:tr>
      <w:tr w:rsidR="005303EF" w:rsidRPr="000C0B6C" w14:paraId="7DA3B90B" w14:textId="77777777" w:rsidTr="73D42211">
        <w:trPr>
          <w:trHeight w:val="224"/>
        </w:trPr>
        <w:tc>
          <w:tcPr>
            <w:tcW w:w="818" w:type="dxa"/>
          </w:tcPr>
          <w:p w14:paraId="7026D26D" w14:textId="2ADBDD07" w:rsidR="005303EF" w:rsidRPr="005303EF" w:rsidRDefault="005303EF" w:rsidP="005303EF">
            <w:r w:rsidRPr="005303EF">
              <w:t>78</w:t>
            </w:r>
          </w:p>
        </w:tc>
        <w:tc>
          <w:tcPr>
            <w:tcW w:w="1323" w:type="dxa"/>
          </w:tcPr>
          <w:p w14:paraId="4FBB2F9B" w14:textId="77777777" w:rsidR="005303EF" w:rsidRPr="005303EF" w:rsidRDefault="005303EF" w:rsidP="005303EF">
            <w:r w:rsidRPr="005303EF">
              <w:t>Target 17</w:t>
            </w:r>
          </w:p>
          <w:p w14:paraId="1C63A041" w14:textId="5B1E33E2" w:rsidR="005303EF" w:rsidRPr="005303EF" w:rsidRDefault="005303EF" w:rsidP="005303EF">
            <w:r w:rsidRPr="005303EF">
              <w:t>264</w:t>
            </w:r>
          </w:p>
        </w:tc>
        <w:tc>
          <w:tcPr>
            <w:tcW w:w="8047" w:type="dxa"/>
            <w:gridSpan w:val="2"/>
          </w:tcPr>
          <w:p w14:paraId="30B9587E" w14:textId="1F729EAF" w:rsidR="005303EF" w:rsidRPr="005303EF" w:rsidRDefault="005303EF" w:rsidP="005303EF">
            <w:r w:rsidRPr="005303EF">
              <w:rPr>
                <w:bCs/>
              </w:rPr>
              <w:t xml:space="preserve">This section </w:t>
            </w:r>
            <w:r w:rsidR="001F17F9">
              <w:rPr>
                <w:bCs/>
              </w:rPr>
              <w:t>should</w:t>
            </w:r>
            <w:r w:rsidRPr="005303EF">
              <w:rPr>
                <w:bCs/>
              </w:rPr>
              <w:t xml:space="preserve"> reference to marine incentives/subsidies. </w:t>
            </w:r>
            <w:r w:rsidRPr="005303EF">
              <w:t xml:space="preserve">This paragraph would benefit from additional references associated with marine activities e.g. Sumaila et al. 2010. https://link.springer.com/article/10.1007/s10818-010-9091-8; Sumaila et al. 2019 </w:t>
            </w:r>
            <w:r w:rsidRPr="005303EF">
              <w:lastRenderedPageBreak/>
              <w:t xml:space="preserve">https://www.sciencedirect.com/science/article/pii/S2352340919310613 </w:t>
            </w:r>
          </w:p>
          <w:p w14:paraId="35078C72" w14:textId="77777777" w:rsidR="005303EF" w:rsidRPr="005303EF" w:rsidRDefault="005303EF" w:rsidP="005303EF"/>
        </w:tc>
      </w:tr>
    </w:tbl>
    <w:p w14:paraId="3F5E71EC" w14:textId="77777777" w:rsidR="00236608" w:rsidRPr="00532BBA" w:rsidRDefault="00236608" w:rsidP="00236608">
      <w:pPr>
        <w:pStyle w:val="Default"/>
        <w:jc w:val="center"/>
        <w:rPr>
          <w:b/>
          <w:sz w:val="22"/>
          <w:szCs w:val="22"/>
          <w:u w:val="single"/>
        </w:rPr>
      </w:pPr>
    </w:p>
    <w:p w14:paraId="48DAF900" w14:textId="24BFB2BE" w:rsidR="00B51493" w:rsidRDefault="00236608" w:rsidP="001F17F9">
      <w:pPr>
        <w:tabs>
          <w:tab w:val="left" w:pos="5900"/>
        </w:tabs>
        <w:jc w:val="both"/>
      </w:pPr>
      <w:r w:rsidRPr="00624FAA">
        <w:rPr>
          <w:i/>
          <w:sz w:val="22"/>
          <w:szCs w:val="22"/>
        </w:rPr>
        <w:t xml:space="preserve">Comments should be sent by e-mail to </w:t>
      </w:r>
      <w:hyperlink r:id="rId12"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IDFont+F4">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265678"/>
    <w:multiLevelType w:val="hybridMultilevel"/>
    <w:tmpl w:val="0DC0F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CCA"/>
    <w:rsid w:val="000548C3"/>
    <w:rsid w:val="001C2BDB"/>
    <w:rsid w:val="001D6DD0"/>
    <w:rsid w:val="001F17F9"/>
    <w:rsid w:val="00236608"/>
    <w:rsid w:val="00270B4B"/>
    <w:rsid w:val="00334544"/>
    <w:rsid w:val="00365D04"/>
    <w:rsid w:val="00387ADF"/>
    <w:rsid w:val="003B08FB"/>
    <w:rsid w:val="003E5463"/>
    <w:rsid w:val="004056FD"/>
    <w:rsid w:val="00447045"/>
    <w:rsid w:val="004511B6"/>
    <w:rsid w:val="004A03C8"/>
    <w:rsid w:val="004F57A8"/>
    <w:rsid w:val="00504926"/>
    <w:rsid w:val="00520975"/>
    <w:rsid w:val="005303EF"/>
    <w:rsid w:val="0053118E"/>
    <w:rsid w:val="005324AB"/>
    <w:rsid w:val="00562786"/>
    <w:rsid w:val="005F142A"/>
    <w:rsid w:val="006060BF"/>
    <w:rsid w:val="006125AA"/>
    <w:rsid w:val="006D6F86"/>
    <w:rsid w:val="00746B71"/>
    <w:rsid w:val="007761AE"/>
    <w:rsid w:val="00790F3D"/>
    <w:rsid w:val="007B362C"/>
    <w:rsid w:val="00803A12"/>
    <w:rsid w:val="008C2875"/>
    <w:rsid w:val="008C6BAF"/>
    <w:rsid w:val="008C7855"/>
    <w:rsid w:val="008E7015"/>
    <w:rsid w:val="00936708"/>
    <w:rsid w:val="00976DCD"/>
    <w:rsid w:val="009A0172"/>
    <w:rsid w:val="009B63A4"/>
    <w:rsid w:val="00A51FA4"/>
    <w:rsid w:val="00AD3C5B"/>
    <w:rsid w:val="00AF4AD0"/>
    <w:rsid w:val="00B51493"/>
    <w:rsid w:val="00B974FE"/>
    <w:rsid w:val="00BD481F"/>
    <w:rsid w:val="00C872F6"/>
    <w:rsid w:val="00C95A2F"/>
    <w:rsid w:val="00D93CCA"/>
    <w:rsid w:val="00DB20C0"/>
    <w:rsid w:val="00DB25DB"/>
    <w:rsid w:val="00E81926"/>
    <w:rsid w:val="00F256F6"/>
    <w:rsid w:val="00F25D89"/>
    <w:rsid w:val="00FA1427"/>
    <w:rsid w:val="1C615342"/>
    <w:rsid w:val="225B70C6"/>
    <w:rsid w:val="2518D6C1"/>
    <w:rsid w:val="33C15326"/>
    <w:rsid w:val="394F5714"/>
    <w:rsid w:val="4941BAAA"/>
    <w:rsid w:val="6E281900"/>
    <w:rsid w:val="73D42211"/>
    <w:rsid w:val="7A3228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EA5DE1C6-4E9F-42FA-BBDE-A404D2EC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5F14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42A"/>
    <w:rPr>
      <w:rFonts w:ascii="Segoe UI" w:eastAsia="Times New Roman" w:hAnsi="Segoe UI" w:cs="Segoe UI"/>
      <w:sz w:val="18"/>
      <w:szCs w:val="18"/>
      <w:lang w:val="en-US"/>
    </w:rPr>
  </w:style>
  <w:style w:type="paragraph" w:styleId="ListParagraph">
    <w:name w:val="List Paragraph"/>
    <w:basedOn w:val="Normal"/>
    <w:uiPriority w:val="34"/>
    <w:qFormat/>
    <w:rsid w:val="009A0172"/>
    <w:pPr>
      <w:ind w:left="720"/>
      <w:contextualSpacing/>
    </w:pPr>
  </w:style>
  <w:style w:type="character" w:styleId="CommentReference">
    <w:name w:val="annotation reference"/>
    <w:basedOn w:val="DefaultParagraphFont"/>
    <w:uiPriority w:val="99"/>
    <w:semiHidden/>
    <w:unhideWhenUsed/>
    <w:rsid w:val="00B974FE"/>
    <w:rPr>
      <w:sz w:val="16"/>
      <w:szCs w:val="16"/>
    </w:rPr>
  </w:style>
  <w:style w:type="character" w:styleId="UnresolvedMention">
    <w:name w:val="Unresolved Mention"/>
    <w:basedOn w:val="DefaultParagraphFont"/>
    <w:uiPriority w:val="99"/>
    <w:unhideWhenUsed/>
    <w:rsid w:val="00FA1427"/>
    <w:rPr>
      <w:color w:val="605E5C"/>
      <w:shd w:val="clear" w:color="auto" w:fill="E1DFDD"/>
    </w:rPr>
  </w:style>
  <w:style w:type="character" w:styleId="Mention">
    <w:name w:val="Mention"/>
    <w:basedOn w:val="DefaultParagraphFont"/>
    <w:uiPriority w:val="99"/>
    <w:unhideWhenUsed/>
    <w:rsid w:val="00FA142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64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oyalsocietypublishing.org/doi/10.1098/rspb.2003.2493" TargetMode="External"/><Relationship Id="rId5" Type="http://schemas.openxmlformats.org/officeDocument/2006/relationships/numbering" Target="numbering.xml"/><Relationship Id="rId10" Type="http://schemas.openxmlformats.org/officeDocument/2006/relationships/hyperlink" Target="https://www.nature.com/articles/hdy2010165" TargetMode="External"/><Relationship Id="rId4" Type="http://schemas.openxmlformats.org/officeDocument/2006/relationships/customXml" Target="../customXml/item4.xml"/><Relationship Id="rId9" Type="http://schemas.openxmlformats.org/officeDocument/2006/relationships/hyperlink" Target="https://www.cell.com/current-biology/pdfExtended/S0960-9822(18)30772-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lc_EmailFrom xmlns="0f50e317-d97a-4d4b-be23-be7479f90fa5" xsi:nil="tru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axCatchAllLabel xmlns="662745e8-e224-48e8-a2e3-254862b8c2f5"/>
    <dlc_EmailTo xmlns="0f50e317-d97a-4d4b-be23-be7479f90fa5" xsi:nil="true"/>
    <dlc_EmailSubject xmlns="0f50e317-d97a-4d4b-be23-be7479f90fa5" xsi:nil="true"/>
    <Topic xmlns="662745e8-e224-48e8-a2e3-254862b8c2f5">Economics Document Library</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Defra Group</TermName>
          <TermId xmlns="http://schemas.microsoft.com/office/infopath/2007/PartnerControls">0867f7b3-e76e-40ca-bb1f-5ba341a49230</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ReceivedUTC xmlns="0f50e317-d97a-4d4b-be23-be7479f90fa5"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dlc_EmailCC xmlns="0f50e317-d97a-4d4b-be23-be7479f90fa5" xsi:nil="true"/>
    <bcb1675984d34ae3a1ed6b6e433c98de xmlns="0f50e317-d97a-4d4b-be23-be7479f90fa5">
      <Terms xmlns="http://schemas.microsoft.com/office/infopath/2007/PartnerControls"/>
    </bcb1675984d34ae3a1ed6b6e433c98de>
    <Team xmlns="662745e8-e224-48e8-a2e3-254862b8c2f5">International</Team>
    <dlc_EmailSentUTC xmlns="0f50e317-d97a-4d4b-be23-be7479f90fa5" xsi:nil="true"/>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peb8f3fab875401ca34a9f28cac46400 xmlns="0f50e317-d97a-4d4b-be23-be7479f90fa5">
      <Terms xmlns="http://schemas.microsoft.com/office/infopath/2007/PartnerControls"/>
    </peb8f3fab875401ca34a9f28cac46400>
  </documentManagement>
</p:properties>
</file>

<file path=customXml/item2.xml><?xml version="1.0" encoding="utf-8"?>
<?mso-contentType ?>
<SharedContentType xmlns="Microsoft.SharePoint.Taxonomy.ContentTypeSync" SourceId="d1117845-93f6-4da3-abaa-fcb4fa669c78"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CF60031017631044B0F25E4C77D28B88" ma:contentTypeVersion="89" ma:contentTypeDescription="new Document or upload" ma:contentTypeScope="" ma:versionID="d03abe2a7daa4fc14493da66133a7c5d">
  <xsd:schema xmlns:xsd="http://www.w3.org/2001/XMLSchema" xmlns:xs="http://www.w3.org/2001/XMLSchema" xmlns:p="http://schemas.microsoft.com/office/2006/metadata/properties" xmlns:ns2="0f50e317-d97a-4d4b-be23-be7479f90fa5" xmlns:ns3="662745e8-e224-48e8-a2e3-254862b8c2f5" xmlns:ns4="c0af4922-4969-494b-bec5-98643f366bb6" targetNamespace="http://schemas.microsoft.com/office/2006/metadata/properties" ma:root="true" ma:fieldsID="83162a616e68a12ec10cf12f075c8878" ns2:_="" ns3:_="" ns4:_="">
    <xsd:import namespace="0f50e317-d97a-4d4b-be23-be7479f90fa5"/>
    <xsd:import namespace="662745e8-e224-48e8-a2e3-254862b8c2f5"/>
    <xsd:import namespace="c0af4922-4969-494b-bec5-98643f366bb6"/>
    <xsd:element name="properties">
      <xsd:complexType>
        <xsd:sequence>
          <xsd:element name="documentManagement">
            <xsd:complexType>
              <xsd:all>
                <xsd:element ref="ns2:dlc_EmailSubject" minOccurs="0"/>
                <xsd:element ref="ns2:dlc_EmailTo" minOccurs="0"/>
                <xsd:element ref="ns2:dlc_EmailFrom" minOccurs="0"/>
                <xsd:element ref="ns2:dlc_EmailCC" minOccurs="0"/>
                <xsd:element ref="ns2:dlc_EmailSentUTC" minOccurs="0"/>
                <xsd:element ref="ns2:dlc_EmailReceivedUTC" minOccurs="0"/>
                <xsd:element ref="ns3:HOMigrated" minOccurs="0"/>
                <xsd:element ref="ns3:Team" minOccurs="0"/>
                <xsd:element ref="ns3:Topic" minOccurs="0"/>
                <xsd:element ref="ns3:ddeb1fd0a9ad4436a96525d34737dc44" minOccurs="0"/>
                <xsd:element ref="ns3:k85d23755b3a46b5a51451cf336b2e9b" minOccurs="0"/>
                <xsd:element ref="ns3:fe59e9859d6a491389c5b03567f5dda5" minOccurs="0"/>
                <xsd:element ref="ns3:n7493b4506bf40e28c373b1e51a33445" minOccurs="0"/>
                <xsd:element ref="ns3:TaxCatchAllLabel" minOccurs="0"/>
                <xsd:element ref="ns3:cf401361b24e474cb011be6eb76c0e76" minOccurs="0"/>
                <xsd:element ref="ns2:bcb1675984d34ae3a1ed6b6e433c98de" minOccurs="0"/>
                <xsd:element ref="ns3:lae2bfa7b6474897ab4a53f76ea236c7" minOccurs="0"/>
                <xsd:element ref="ns2:peb8f3fab875401ca34a9f28cac46400" minOccurs="0"/>
                <xsd:element ref="ns3:TaxCatchAll"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0e317-d97a-4d4b-be23-be7479f90fa5" elementFormDefault="qualified">
    <xsd:import namespace="http://schemas.microsoft.com/office/2006/documentManagement/types"/>
    <xsd:import namespace="http://schemas.microsoft.com/office/infopath/2007/PartnerControls"/>
    <xsd:element name="dlc_EmailSubject" ma:index="4" nillable="true" ma:displayName="Subject" ma:internalName="dlc_EmailSubject" ma:readOnly="false">
      <xsd:simpleType>
        <xsd:restriction base="dms:Note"/>
      </xsd:simpleType>
    </xsd:element>
    <xsd:element name="dlc_EmailTo" ma:index="5" nillable="true" ma:displayName="To" ma:internalName="dlc_EmailTo" ma:readOnly="false">
      <xsd:simpleType>
        <xsd:restriction base="dms:Note"/>
      </xsd:simpleType>
    </xsd:element>
    <xsd:element name="dlc_EmailFrom" ma:index="6" nillable="true" ma:displayName="From" ma:internalName="dlc_EmailFrom" ma:readOnly="false">
      <xsd:simpleType>
        <xsd:restriction base="dms:Text">
          <xsd:maxLength value="255"/>
        </xsd:restriction>
      </xsd:simpleType>
    </xsd:element>
    <xsd:element name="dlc_EmailCC" ma:index="7" nillable="true" ma:displayName="CC" ma:internalName="dlc_EmailCC" ma:readOnly="false">
      <xsd:simpleType>
        <xsd:restriction base="dms:Note">
          <xsd:maxLength value="255"/>
        </xsd:restriction>
      </xsd:simpleType>
    </xsd:element>
    <xsd:element name="dlc_EmailSentUTC" ma:index="8" nillable="true" ma:displayName="Date Sent" ma:format="DateTime" ma:internalName="dlc_EmailSentUTC" ma:readOnly="false">
      <xsd:simpleType>
        <xsd:restriction base="dms:DateTime"/>
      </xsd:simpleType>
    </xsd:element>
    <xsd:element name="dlc_EmailReceivedUTC" ma:index="9" nillable="true" ma:displayName="Date Received" ma:format="DateTime" ma:internalName="dlc_EmailReceivedUTC" ma:readOnly="false">
      <xsd:simpleType>
        <xsd:restriction base="dms:DateTime"/>
      </xsd:simpleType>
    </xsd:element>
    <xsd:element name="bcb1675984d34ae3a1ed6b6e433c98de" ma:index="29"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peb8f3fab875401ca34a9f28cac46400" ma:index="31"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HOMigrated" ma:index="15" nillable="true" ma:displayName="Migrated" ma:default="0" ma:internalName="HOMigrated">
      <xsd:simpleType>
        <xsd:restriction base="dms:Boolean"/>
      </xsd:simpleType>
    </xsd:element>
    <xsd:element name="Team" ma:index="17" nillable="true" ma:displayName="Team" ma:default="International" ma:internalName="Team">
      <xsd:simpleType>
        <xsd:restriction base="dms:Text"/>
      </xsd:simpleType>
    </xsd:element>
    <xsd:element name="Topic" ma:index="18" nillable="true" ma:displayName="Topic" ma:default="Economics Document Library" ma:internalName="Topic">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Defra Group|0867f7b3-e76e-40ca-bb1f-5ba341a49230"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k85d23755b3a46b5a51451cf336b2e9b" ma:index="22"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2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6aa36ca5-392a-411c-bda6-8ea3e20f0f8b}" ma:internalName="TaxCatchAllLabel" ma:readOnly="false" ma:showField="CatchAllDataLabel" ma:web="0f50e317-d97a-4d4b-be23-be7479f90fa5">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28"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lae2bfa7b6474897ab4a53f76ea236c7" ma:index="30"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32" nillable="true" ma:displayName="Taxonomy Catch All Column" ma:hidden="true" ma:list="{6aa36ca5-392a-411c-bda6-8ea3e20f0f8b}" ma:internalName="TaxCatchAll" ma:readOnly="false" ma:showField="CatchAllData" ma:web="0f50e317-d97a-4d4b-be23-be7479f90f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f4922-4969-494b-bec5-98643f366bb6"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AutoTags" ma:index="39" nillable="true" ma:displayName="Tags" ma:internalName="MediaServiceAutoTags"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documentManagement/types"/>
    <ds:schemaRef ds:uri="http://purl.org/dc/terms/"/>
    <ds:schemaRef ds:uri="http://schemas.microsoft.com/office/2006/metadata/properties"/>
    <ds:schemaRef ds:uri="0f50e317-d97a-4d4b-be23-be7479f90fa5"/>
    <ds:schemaRef ds:uri="http://purl.org/dc/elements/1.1/"/>
    <ds:schemaRef ds:uri="http://schemas.openxmlformats.org/package/2006/metadata/core-properties"/>
    <ds:schemaRef ds:uri="http://schemas.microsoft.com/office/infopath/2007/PartnerControls"/>
    <ds:schemaRef ds:uri="http://www.w3.org/XML/1998/namespace"/>
    <ds:schemaRef ds:uri="c0af4922-4969-494b-bec5-98643f366bb6"/>
    <ds:schemaRef ds:uri="662745e8-e224-48e8-a2e3-254862b8c2f5"/>
    <ds:schemaRef ds:uri="http://purl.org/dc/dcmitype/"/>
  </ds:schemaRefs>
</ds:datastoreItem>
</file>

<file path=customXml/itemProps2.xml><?xml version="1.0" encoding="utf-8"?>
<ds:datastoreItem xmlns:ds="http://schemas.openxmlformats.org/officeDocument/2006/customXml" ds:itemID="{CD3AAEED-50B4-4218-AC3E-45B67FADBAB6}">
  <ds:schemaRefs>
    <ds:schemaRef ds:uri="Microsoft.SharePoint.Taxonomy.ContentTypeSync"/>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4.xml><?xml version="1.0" encoding="utf-8"?>
<ds:datastoreItem xmlns:ds="http://schemas.openxmlformats.org/officeDocument/2006/customXml" ds:itemID="{EDE8F4C4-DA36-4ADE-A8A0-8B241CA10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0e317-d97a-4d4b-be23-be7479f90fa5"/>
    <ds:schemaRef ds:uri="662745e8-e224-48e8-a2e3-254862b8c2f5"/>
    <ds:schemaRef ds:uri="c0af4922-4969-494b-bec5-98643f366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3340</Words>
  <Characters>19039</Characters>
  <Application>Microsoft Office Word</Application>
  <DocSecurity>0</DocSecurity>
  <Lines>158</Lines>
  <Paragraphs>44</Paragraphs>
  <ScaleCrop>false</ScaleCrop>
  <Company/>
  <LinksUpToDate>false</LinksUpToDate>
  <CharactersWithSpaces>22335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Owain</cp:lastModifiedBy>
  <cp:revision>13</cp:revision>
  <dcterms:created xsi:type="dcterms:W3CDTF">2021-04-19T12:51:00Z</dcterms:created>
  <dcterms:modified xsi:type="dcterms:W3CDTF">2021-04-22T15:07:00Z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0x010100A5BF1C78D9F64B679A5EBDE1C6598EBC0100CF60031017631044B0F25E4C77D28B88</vt:lpwstr>
  </property>
  <property fmtid="{D5CDD505-2E9C-101B-9397-08002B2CF9AE}" pid="3" name="InformationType">
    <vt:lpwstr/>
  </property>
  <property fmtid="{D5CDD505-2E9C-101B-9397-08002B2CF9AE}" pid="4" name="Distribution">
    <vt:lpwstr>9;#Internal Defra Group|0867f7b3-e76e-40ca-bb1f-5ba341a49230</vt:lpwstr>
  </property>
  <property fmtid="{D5CDD505-2E9C-101B-9397-08002B2CF9AE}" pid="5" name="Directorate">
    <vt:lpwstr/>
  </property>
  <property fmtid="{D5CDD505-2E9C-101B-9397-08002B2CF9AE}" pid="6" name="HOCopyrightLevel">
    <vt:lpwstr>7;#Crown|69589897-2828-4761-976e-717fd8e631c9</vt:lpwstr>
  </property>
  <property fmtid="{D5CDD505-2E9C-101B-9397-08002B2CF9AE}" pid="7" name="SecurityClassification">
    <vt:lpwstr/>
  </property>
  <property fmtid="{D5CDD505-2E9C-101B-9397-08002B2CF9AE}" pid="8" name="HOGovernmentSecurityClassification">
    <vt:lpwstr>6;#Official|14c80daa-741b-422c-9722-f71693c9ede4</vt:lpwstr>
  </property>
  <property fmtid="{D5CDD505-2E9C-101B-9397-08002B2CF9AE}" pid="9" name="HOSiteType">
    <vt:lpwstr>10;#Team|ff0485df-0575-416f-802f-e999165821b7</vt:lpwstr>
  </property>
  <property fmtid="{D5CDD505-2E9C-101B-9397-08002B2CF9AE}" pid="10" name="OrganisationalUnit">
    <vt:lpwstr>8;#Core Defra|026223dd-2e56-4615-868d-7c5bfd566810</vt:lpwstr>
  </property>
</Properties>
</file>