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 xml:space="preserve">cientific and technical information to support the review of the proposed goals and targets in the updated zero draft of the post-2020 global biodiversity </w:t>
      </w:r>
      <w:proofErr w:type="gramStart"/>
      <w:r w:rsidR="00976DCD" w:rsidRPr="00976DCD">
        <w:rPr>
          <w:b/>
          <w:sz w:val="22"/>
          <w:szCs w:val="22"/>
        </w:rPr>
        <w:t>framework</w:t>
      </w:r>
      <w:proofErr w:type="gramEnd"/>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5709FF5F" w:rsidR="00236608" w:rsidRPr="000C0B6C" w:rsidRDefault="00034E58" w:rsidP="009251C2">
            <w:r>
              <w:t>Christoph</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7AEC9153" w:rsidR="00236608" w:rsidRPr="000C0B6C" w:rsidRDefault="00034E58" w:rsidP="009251C2">
            <w:r>
              <w:t>Neumann</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386D50E9" w:rsidR="00236608" w:rsidRPr="000C0B6C" w:rsidRDefault="00034E58" w:rsidP="009251C2">
            <w:r>
              <w:t>CropLife International</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187F4E73" w:rsidR="00236608" w:rsidRPr="000C0B6C" w:rsidRDefault="00034E58" w:rsidP="009251C2">
            <w:r>
              <w:t>Avenue Louise 326, Box 35</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6F474257" w:rsidR="00236608" w:rsidRPr="000C0B6C" w:rsidRDefault="00034E58" w:rsidP="009251C2">
            <w:r>
              <w:t>1050 Brussels</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0084177D" w:rsidR="00236608" w:rsidRPr="000C0B6C" w:rsidRDefault="00034E58" w:rsidP="009251C2">
            <w:r>
              <w:t>Belgium</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680B666E" w:rsidR="00236608" w:rsidRPr="000C0B6C" w:rsidRDefault="00034E58" w:rsidP="009251C2">
            <w:r>
              <w:t>Christoph.neumann@croplife.org</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50219125" w14:textId="00505589" w:rsidR="00593EF4" w:rsidRPr="00593EF4" w:rsidRDefault="00593EF4" w:rsidP="00593EF4">
            <w:pPr>
              <w:pStyle w:val="Default"/>
              <w:rPr>
                <w:rFonts w:eastAsiaTheme="minorHAnsi"/>
                <w:lang w:val="en-GB"/>
              </w:rPr>
            </w:pPr>
            <w:r w:rsidRPr="00593EF4">
              <w:rPr>
                <w:rFonts w:eastAsiaTheme="minorHAnsi"/>
                <w:sz w:val="22"/>
                <w:szCs w:val="22"/>
                <w:lang w:val="en-GB"/>
              </w:rPr>
              <w:t>CropLife International</w:t>
            </w:r>
            <w:r w:rsidRPr="00593EF4">
              <w:rPr>
                <w:rFonts w:eastAsiaTheme="minorHAnsi"/>
                <w:sz w:val="22"/>
                <w:szCs w:val="22"/>
                <w:lang w:val="en-GB"/>
              </w:rPr>
              <w:t xml:space="preserve">’s </w:t>
            </w:r>
            <w:r w:rsidRPr="00593EF4">
              <w:rPr>
                <w:rFonts w:eastAsiaTheme="minorHAnsi"/>
                <w:sz w:val="22"/>
                <w:szCs w:val="22"/>
                <w:lang w:val="en-GB"/>
              </w:rPr>
              <w:t xml:space="preserve">purpose and vision </w:t>
            </w:r>
            <w:r w:rsidRPr="00593EF4">
              <w:rPr>
                <w:rFonts w:eastAsiaTheme="minorHAnsi"/>
                <w:sz w:val="22"/>
                <w:szCs w:val="22"/>
                <w:lang w:val="en-GB"/>
              </w:rPr>
              <w:t xml:space="preserve">is </w:t>
            </w:r>
            <w:r w:rsidRPr="00593EF4">
              <w:rPr>
                <w:rFonts w:eastAsiaTheme="minorHAnsi"/>
                <w:sz w:val="22"/>
                <w:szCs w:val="22"/>
                <w:lang w:val="en-GB"/>
              </w:rPr>
              <w:t xml:space="preserve">to advance innovation in agriculture to deliver more sustainable food systems. </w:t>
            </w:r>
            <w:r w:rsidRPr="00593EF4">
              <w:rPr>
                <w:rFonts w:eastAsiaTheme="minorHAnsi"/>
                <w:sz w:val="22"/>
                <w:szCs w:val="22"/>
                <w:lang w:val="en-GB"/>
              </w:rPr>
              <w:t xml:space="preserve">We are cognizant of our role and responsibility </w:t>
            </w:r>
            <w:r w:rsidR="006E494E">
              <w:rPr>
                <w:rFonts w:eastAsiaTheme="minorHAnsi"/>
                <w:sz w:val="22"/>
                <w:szCs w:val="22"/>
                <w:lang w:val="en-GB"/>
              </w:rPr>
              <w:t>and</w:t>
            </w:r>
            <w:r w:rsidRPr="00593EF4">
              <w:rPr>
                <w:rFonts w:eastAsiaTheme="minorHAnsi"/>
                <w:sz w:val="22"/>
                <w:szCs w:val="22"/>
                <w:lang w:val="en-GB"/>
              </w:rPr>
              <w:t xml:space="preserve"> engage </w:t>
            </w:r>
            <w:r w:rsidRPr="00593EF4">
              <w:rPr>
                <w:rFonts w:eastAsiaTheme="minorHAnsi"/>
                <w:sz w:val="22"/>
                <w:szCs w:val="22"/>
                <w:lang w:val="en-GB"/>
              </w:rPr>
              <w:t xml:space="preserve">with </w:t>
            </w:r>
            <w:r w:rsidRPr="00593EF4">
              <w:rPr>
                <w:rFonts w:eastAsiaTheme="minorHAnsi"/>
                <w:sz w:val="22"/>
                <w:szCs w:val="22"/>
                <w:lang w:val="en-GB"/>
              </w:rPr>
              <w:t>all stakeholders to</w:t>
            </w:r>
            <w:r w:rsidRPr="00593EF4">
              <w:rPr>
                <w:rFonts w:eastAsiaTheme="minorHAnsi"/>
                <w:sz w:val="22"/>
                <w:szCs w:val="22"/>
                <w:lang w:val="en-GB"/>
              </w:rPr>
              <w:t xml:space="preserve"> truly address the global impacts of biodiversity loss, </w:t>
            </w:r>
            <w:r w:rsidRPr="00593EF4">
              <w:rPr>
                <w:rFonts w:eastAsiaTheme="minorHAnsi"/>
                <w:sz w:val="22"/>
                <w:szCs w:val="22"/>
                <w:lang w:val="en-GB"/>
              </w:rPr>
              <w:t xml:space="preserve">and its nexus with </w:t>
            </w:r>
            <w:r w:rsidRPr="00593EF4">
              <w:rPr>
                <w:rFonts w:eastAsiaTheme="minorHAnsi"/>
                <w:sz w:val="22"/>
                <w:szCs w:val="22"/>
                <w:lang w:val="en-GB"/>
              </w:rPr>
              <w:t>climate change and food insecurity</w:t>
            </w:r>
            <w:r w:rsidRPr="00593EF4">
              <w:rPr>
                <w:rFonts w:eastAsiaTheme="minorHAnsi"/>
                <w:b/>
                <w:bCs/>
                <w:sz w:val="22"/>
                <w:szCs w:val="22"/>
                <w:lang w:val="en-GB"/>
              </w:rPr>
              <w:t xml:space="preserve">. </w:t>
            </w:r>
            <w:r w:rsidRPr="00593EF4">
              <w:rPr>
                <w:rFonts w:eastAsiaTheme="minorHAnsi"/>
                <w:sz w:val="22"/>
                <w:szCs w:val="22"/>
                <w:lang w:val="en-GB"/>
              </w:rPr>
              <w:t xml:space="preserve">The sustainable development goals set a clear reference </w:t>
            </w:r>
            <w:r w:rsidR="006E494E" w:rsidRPr="00593EF4">
              <w:rPr>
                <w:rFonts w:eastAsiaTheme="minorHAnsi"/>
                <w:sz w:val="22"/>
                <w:szCs w:val="22"/>
                <w:lang w:val="en-GB"/>
              </w:rPr>
              <w:t>framework and</w:t>
            </w:r>
            <w:r w:rsidRPr="00593EF4">
              <w:rPr>
                <w:rFonts w:eastAsiaTheme="minorHAnsi"/>
                <w:sz w:val="22"/>
                <w:szCs w:val="22"/>
                <w:lang w:val="en-GB"/>
              </w:rPr>
              <w:t xml:space="preserve"> recognize that these </w:t>
            </w:r>
            <w:r w:rsidRPr="00593EF4">
              <w:rPr>
                <w:rFonts w:eastAsiaTheme="minorHAnsi"/>
                <w:i/>
                <w:iCs/>
                <w:sz w:val="22"/>
                <w:szCs w:val="22"/>
                <w:lang w:val="en-GB"/>
              </w:rPr>
              <w:t>issues are fundamentally connected</w:t>
            </w:r>
            <w:r w:rsidRPr="00593EF4">
              <w:rPr>
                <w:rFonts w:eastAsiaTheme="minorHAnsi"/>
                <w:sz w:val="22"/>
                <w:szCs w:val="22"/>
                <w:lang w:val="en-GB"/>
              </w:rPr>
              <w:t xml:space="preserve">. We believe that a science-based approach supported by innovation offers humankind the best opportunity to make progress in all areas simultaneously. Our industry with </w:t>
            </w:r>
            <w:r>
              <w:rPr>
                <w:rFonts w:eastAsiaTheme="minorHAnsi"/>
                <w:sz w:val="22"/>
                <w:szCs w:val="22"/>
                <w:lang w:val="en-GB"/>
              </w:rPr>
              <w:t>its</w:t>
            </w:r>
            <w:r w:rsidRPr="00593EF4">
              <w:rPr>
                <w:rFonts w:eastAsiaTheme="minorHAnsi"/>
                <w:sz w:val="22"/>
                <w:szCs w:val="22"/>
                <w:lang w:val="en-GB"/>
              </w:rPr>
              <w:t xml:space="preserve"> focus on crop science</w:t>
            </w:r>
            <w:r>
              <w:rPr>
                <w:rFonts w:eastAsiaTheme="minorHAnsi"/>
                <w:sz w:val="22"/>
                <w:szCs w:val="22"/>
                <w:lang w:val="en-GB"/>
              </w:rPr>
              <w:t xml:space="preserve"> </w:t>
            </w:r>
            <w:r w:rsidRPr="00593EF4">
              <w:rPr>
                <w:rFonts w:eastAsiaTheme="minorHAnsi"/>
                <w:sz w:val="22"/>
                <w:szCs w:val="22"/>
                <w:lang w:val="en-GB"/>
              </w:rPr>
              <w:t>draw</w:t>
            </w:r>
            <w:r>
              <w:rPr>
                <w:rFonts w:eastAsiaTheme="minorHAnsi"/>
                <w:sz w:val="22"/>
                <w:szCs w:val="22"/>
                <w:lang w:val="en-GB"/>
              </w:rPr>
              <w:t>s</w:t>
            </w:r>
            <w:r w:rsidRPr="00593EF4">
              <w:rPr>
                <w:rFonts w:eastAsiaTheme="minorHAnsi"/>
                <w:sz w:val="22"/>
                <w:szCs w:val="22"/>
                <w:lang w:val="en-GB"/>
              </w:rPr>
              <w:t xml:space="preserve"> on a wide range of tools and technologies including seeds, crop protection, biotechnology, biologicals and digital ag. </w:t>
            </w:r>
            <w:r>
              <w:rPr>
                <w:rFonts w:eastAsiaTheme="minorHAnsi"/>
                <w:sz w:val="22"/>
                <w:szCs w:val="22"/>
                <w:lang w:val="en-GB"/>
              </w:rPr>
              <w:t>P</w:t>
            </w:r>
            <w:r w:rsidRPr="00593EF4">
              <w:rPr>
                <w:rFonts w:eastAsiaTheme="minorHAnsi"/>
                <w:sz w:val="22"/>
                <w:szCs w:val="22"/>
                <w:lang w:val="en-GB"/>
              </w:rPr>
              <w:t xml:space="preserve">roducts and services which ensure farmers, society and policy makers can support biodiversity and increase sustainable food production. </w:t>
            </w:r>
          </w:p>
          <w:p w14:paraId="7429EBD8" w14:textId="38782145" w:rsidR="008C7855" w:rsidRPr="000C0B6C" w:rsidRDefault="00593EF4" w:rsidP="00593EF4">
            <w:pPr>
              <w:rPr>
                <w:b/>
                <w:sz w:val="22"/>
                <w:szCs w:val="22"/>
              </w:rPr>
            </w:pPr>
            <w:r w:rsidRPr="00593EF4">
              <w:rPr>
                <w:rFonts w:eastAsiaTheme="minorHAnsi"/>
                <w:color w:val="000000"/>
                <w:sz w:val="22"/>
                <w:szCs w:val="22"/>
                <w:lang w:val="en-GB"/>
              </w:rPr>
              <w:t xml:space="preserve">The range of crops, soils, farming methods, climatic conditions, pests, </w:t>
            </w:r>
            <w:proofErr w:type="gramStart"/>
            <w:r w:rsidRPr="00593EF4">
              <w:rPr>
                <w:rFonts w:eastAsiaTheme="minorHAnsi"/>
                <w:color w:val="000000"/>
                <w:sz w:val="22"/>
                <w:szCs w:val="22"/>
                <w:lang w:val="en-GB"/>
              </w:rPr>
              <w:t>diseases</w:t>
            </w:r>
            <w:proofErr w:type="gramEnd"/>
            <w:r w:rsidRPr="00593EF4">
              <w:rPr>
                <w:rFonts w:eastAsiaTheme="minorHAnsi"/>
                <w:color w:val="000000"/>
                <w:sz w:val="22"/>
                <w:szCs w:val="22"/>
                <w:lang w:val="en-GB"/>
              </w:rPr>
              <w:t xml:space="preserve"> and other factors on our planet means there is </w:t>
            </w:r>
            <w:r w:rsidRPr="00593EF4">
              <w:rPr>
                <w:rFonts w:eastAsiaTheme="minorHAnsi"/>
                <w:color w:val="000000"/>
                <w:sz w:val="22"/>
                <w:szCs w:val="22"/>
                <w:u w:val="single"/>
                <w:lang w:val="en-GB"/>
              </w:rPr>
              <w:t>no single simple set</w:t>
            </w:r>
            <w:r w:rsidRPr="00593EF4">
              <w:rPr>
                <w:rFonts w:eastAsiaTheme="minorHAnsi"/>
                <w:color w:val="000000"/>
                <w:sz w:val="22"/>
                <w:szCs w:val="22"/>
                <w:lang w:val="en-GB"/>
              </w:rPr>
              <w:t xml:space="preserve"> of tools and technologies which will achieve this in every corner of the world. Nor can measures to address climate change, support </w:t>
            </w:r>
            <w:proofErr w:type="gramStart"/>
            <w:r w:rsidRPr="00593EF4">
              <w:rPr>
                <w:rFonts w:eastAsiaTheme="minorHAnsi"/>
                <w:color w:val="000000"/>
                <w:sz w:val="22"/>
                <w:szCs w:val="22"/>
                <w:lang w:val="en-GB"/>
              </w:rPr>
              <w:t>biodiversity</w:t>
            </w:r>
            <w:proofErr w:type="gramEnd"/>
            <w:r w:rsidRPr="00593EF4">
              <w:rPr>
                <w:rFonts w:eastAsiaTheme="minorHAnsi"/>
                <w:color w:val="000000"/>
                <w:sz w:val="22"/>
                <w:szCs w:val="22"/>
                <w:lang w:val="en-GB"/>
              </w:rPr>
              <w:t xml:space="preserve"> and increase sustainable food production be considered in isolation. </w:t>
            </w:r>
            <w:r w:rsidR="006E494E">
              <w:rPr>
                <w:rFonts w:eastAsiaTheme="minorHAnsi"/>
                <w:color w:val="000000"/>
                <w:sz w:val="22"/>
                <w:szCs w:val="22"/>
                <w:lang w:val="en-GB"/>
              </w:rPr>
              <w:t>Thus, i</w:t>
            </w:r>
            <w:r w:rsidRPr="00593EF4">
              <w:rPr>
                <w:rFonts w:eastAsiaTheme="minorHAnsi"/>
                <w:color w:val="000000"/>
                <w:sz w:val="22"/>
                <w:szCs w:val="22"/>
                <w:lang w:val="en-GB"/>
              </w:rPr>
              <w:t>t is essential to consider the issues as a system</w:t>
            </w:r>
            <w:r w:rsidR="008317D2">
              <w:rPr>
                <w:rFonts w:eastAsiaTheme="minorHAnsi"/>
                <w:color w:val="000000"/>
                <w:sz w:val="22"/>
                <w:szCs w:val="22"/>
                <w:lang w:val="en-GB"/>
              </w:rPr>
              <w:t xml:space="preserve"> which points</w:t>
            </w:r>
            <w:r w:rsidRPr="00593EF4">
              <w:rPr>
                <w:rFonts w:eastAsiaTheme="minorHAnsi"/>
                <w:color w:val="000000"/>
                <w:sz w:val="22"/>
                <w:szCs w:val="22"/>
                <w:lang w:val="en-GB"/>
              </w:rPr>
              <w:t xml:space="preserve"> to a </w:t>
            </w:r>
            <w:r w:rsidRPr="00593EF4">
              <w:rPr>
                <w:rFonts w:eastAsiaTheme="minorHAnsi"/>
                <w:i/>
                <w:iCs/>
                <w:color w:val="000000"/>
                <w:sz w:val="22"/>
                <w:szCs w:val="22"/>
                <w:lang w:val="en-GB"/>
              </w:rPr>
              <w:t>systems-based approach driven by science and evidence</w:t>
            </w:r>
            <w:r w:rsidRPr="00593EF4">
              <w:rPr>
                <w:rFonts w:eastAsiaTheme="minorHAnsi"/>
                <w:color w:val="000000"/>
                <w:sz w:val="22"/>
                <w:szCs w:val="22"/>
                <w:lang w:val="en-GB"/>
              </w:rPr>
              <w:t xml:space="preserve">, with respect and understanding </w:t>
            </w:r>
            <w:r w:rsidRPr="00593EF4">
              <w:rPr>
                <w:rFonts w:eastAsiaTheme="minorHAnsi"/>
                <w:i/>
                <w:iCs/>
                <w:color w:val="000000"/>
                <w:sz w:val="22"/>
                <w:szCs w:val="22"/>
                <w:lang w:val="en-GB"/>
              </w:rPr>
              <w:t>for local needs and conditions as well as the global whole</w:t>
            </w:r>
            <w:r w:rsidRPr="00593EF4">
              <w:rPr>
                <w:rFonts w:eastAsiaTheme="minorHAnsi"/>
                <w:color w:val="000000"/>
                <w:sz w:val="22"/>
                <w:szCs w:val="22"/>
                <w:lang w:val="en-GB"/>
              </w:rPr>
              <w:t>.</w:t>
            </w:r>
          </w:p>
        </w:tc>
      </w:tr>
      <w:tr w:rsidR="008C7855" w:rsidRPr="000C0B6C" w14:paraId="7ABFA388" w14:textId="77777777" w:rsidTr="002C0D5B">
        <w:trPr>
          <w:trHeight w:val="224"/>
        </w:trPr>
        <w:tc>
          <w:tcPr>
            <w:tcW w:w="10188" w:type="dxa"/>
            <w:gridSpan w:val="4"/>
          </w:tcPr>
          <w:p w14:paraId="560E3978" w14:textId="37340560" w:rsidR="008C7855" w:rsidRPr="000C0B6C" w:rsidRDefault="00593EF4" w:rsidP="009251C2">
            <w:pPr>
              <w:rPr>
                <w:b/>
                <w:sz w:val="22"/>
                <w:szCs w:val="22"/>
              </w:rPr>
            </w:pPr>
            <w:r>
              <w:rPr>
                <w:sz w:val="22"/>
                <w:szCs w:val="22"/>
              </w:rPr>
              <w:t xml:space="preserve">Our specific comments delivered by this submission build on previous CropLife International comments, </w:t>
            </w:r>
            <w:r w:rsidR="006E494E">
              <w:rPr>
                <w:sz w:val="22"/>
                <w:szCs w:val="22"/>
              </w:rPr>
              <w:t>particularly</w:t>
            </w:r>
            <w:r>
              <w:rPr>
                <w:sz w:val="22"/>
                <w:szCs w:val="22"/>
              </w:rPr>
              <w:t xml:space="preserve"> the input provided on the Draft Monitoring Framework for the post-2020 global biodiversity framework, submitted August 14</w:t>
            </w:r>
            <w:r w:rsidRPr="00A4061E">
              <w:rPr>
                <w:sz w:val="22"/>
                <w:szCs w:val="22"/>
                <w:vertAlign w:val="superscript"/>
              </w:rPr>
              <w:t>th</w:t>
            </w:r>
            <w:r>
              <w:rPr>
                <w:sz w:val="22"/>
                <w:szCs w:val="22"/>
              </w:rPr>
              <w:t xml:space="preserve">, 2020.  </w:t>
            </w: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F05613" w:rsidRPr="000C0B6C" w14:paraId="363D6868" w14:textId="77777777" w:rsidTr="00F05613">
        <w:trPr>
          <w:trHeight w:val="224"/>
        </w:trPr>
        <w:tc>
          <w:tcPr>
            <w:tcW w:w="818" w:type="dxa"/>
            <w:shd w:val="clear" w:color="auto" w:fill="auto"/>
          </w:tcPr>
          <w:p w14:paraId="02F40106" w14:textId="1497F6E2" w:rsidR="00F05613" w:rsidRDefault="00F05613" w:rsidP="009251C2">
            <w:r>
              <w:t>10</w:t>
            </w:r>
          </w:p>
        </w:tc>
        <w:tc>
          <w:tcPr>
            <w:tcW w:w="1231" w:type="dxa"/>
            <w:shd w:val="clear" w:color="auto" w:fill="auto"/>
          </w:tcPr>
          <w:p w14:paraId="65D7F4DB" w14:textId="752784B9" w:rsidR="00F05613" w:rsidRDefault="00F05613" w:rsidP="009251C2">
            <w:r>
              <w:t>Goal C</w:t>
            </w:r>
          </w:p>
        </w:tc>
        <w:tc>
          <w:tcPr>
            <w:tcW w:w="8139" w:type="dxa"/>
            <w:gridSpan w:val="2"/>
            <w:shd w:val="clear" w:color="auto" w:fill="auto"/>
          </w:tcPr>
          <w:p w14:paraId="429CDDFA" w14:textId="33559DBF" w:rsidR="005715D0" w:rsidRDefault="00F05613" w:rsidP="00F05613">
            <w:r>
              <w:t>Para 41 recognises the “important incentive” provided by ABS mechanisms listed (CBD, Nagoya Protocol, ITPGRFA). Paragraph 42 then recognizes that information on the benefits shared is both limited and not possible to put a value on both monetary and non</w:t>
            </w:r>
            <w:r w:rsidR="005715D0">
              <w:t>-</w:t>
            </w:r>
            <w:r>
              <w:t>monetary benefits shared due to confidential agreements. Para</w:t>
            </w:r>
            <w:r w:rsidR="00015D49">
              <w:t>graph</w:t>
            </w:r>
            <w:r>
              <w:t xml:space="preserve"> 43 makes a significant assumption that whilst monetary benefit sharing information is sparse it is likely a very small proportion of the total revenue of the relevant sectors – implying that this is disproportionate and further value should be shared</w:t>
            </w:r>
            <w:r w:rsidR="00A4061E">
              <w:t>.</w:t>
            </w:r>
            <w:r>
              <w:t xml:space="preserve"> </w:t>
            </w:r>
            <w:r w:rsidR="005715D0">
              <w:t xml:space="preserve"> This assumption cannot be supported and the only sound conclusion that can be drawn is that the collection of information on actual </w:t>
            </w:r>
            <w:r w:rsidR="005715D0">
              <w:lastRenderedPageBreak/>
              <w:t>benefit sharing can and should be improved.  Certain indicators might help in this regard.</w:t>
            </w:r>
          </w:p>
          <w:p w14:paraId="74F8AA8B" w14:textId="77777777" w:rsidR="005715D0" w:rsidRDefault="005715D0" w:rsidP="00F05613"/>
          <w:p w14:paraId="531248B8" w14:textId="0D13918A" w:rsidR="00F05613" w:rsidRDefault="005715D0" w:rsidP="00F05613">
            <w:r>
              <w:t xml:space="preserve">In addition, the statement in paragraph 43 that “75% of new drugs are either derived from or are synthetic mimics of a natural product” is misleading and factually incorrect.    </w:t>
            </w:r>
          </w:p>
          <w:p w14:paraId="5791244F" w14:textId="77777777" w:rsidR="00A464CD" w:rsidRDefault="00A464CD" w:rsidP="00F05613"/>
          <w:p w14:paraId="7F7C8BEA" w14:textId="29DDE7CC" w:rsidR="00F05613" w:rsidRDefault="00F05613" w:rsidP="00F05613">
            <w:proofErr w:type="gramStart"/>
            <w:r>
              <w:t>In order to</w:t>
            </w:r>
            <w:proofErr w:type="gramEnd"/>
            <w:r>
              <w:t xml:space="preserve"> better balance the implication of these paras, Para 44 could be further strengthened by consideration and use of a consistent method to value or quantify aggregated non</w:t>
            </w:r>
            <w:r w:rsidR="005715D0">
              <w:t>-</w:t>
            </w:r>
            <w:r>
              <w:t>monetary benefits so they can be better appreciated as valuable contributions compared with monetary benefit sharing. …Further addition to this sentence proposed:</w:t>
            </w:r>
          </w:p>
          <w:p w14:paraId="68107E60" w14:textId="77777777" w:rsidR="00F05613" w:rsidRDefault="00F05613" w:rsidP="00F05613"/>
          <w:p w14:paraId="5BCD1824" w14:textId="77777777" w:rsidR="00F05613" w:rsidRPr="00A464CD" w:rsidRDefault="00F05613" w:rsidP="00F05613">
            <w:pPr>
              <w:rPr>
                <w:i/>
                <w:iCs/>
              </w:rPr>
            </w:pPr>
            <w:r>
              <w:t xml:space="preserve"> </w:t>
            </w:r>
            <w:r w:rsidRPr="00A464CD">
              <w:rPr>
                <w:i/>
                <w:iCs/>
              </w:rPr>
              <w:t>“…information to be aggregated and systematically valued or quantified for its contribution to benefit sharing.</w:t>
            </w:r>
          </w:p>
          <w:p w14:paraId="6624132A" w14:textId="77777777" w:rsidR="00F05613" w:rsidRDefault="00F05613" w:rsidP="00F05613"/>
          <w:p w14:paraId="28D95FD0" w14:textId="1100164A" w:rsidR="00F05613" w:rsidRDefault="00F05613" w:rsidP="00F05613">
            <w:r>
              <w:t>Para 45 links an enabling environment for ABS to Targets 13, 19 &amp; 20 so it is important to review these for consistency and intended refocus on non-monetary benefit sharing. Propose to include Target 18 within the list,</w:t>
            </w:r>
          </w:p>
        </w:tc>
      </w:tr>
      <w:tr w:rsidR="00236608" w:rsidRPr="000C0B6C" w14:paraId="0C9C63D9" w14:textId="77777777" w:rsidTr="009251C2">
        <w:trPr>
          <w:trHeight w:val="224"/>
        </w:trPr>
        <w:tc>
          <w:tcPr>
            <w:tcW w:w="818" w:type="dxa"/>
          </w:tcPr>
          <w:p w14:paraId="46581EE4" w14:textId="3EFBFB81" w:rsidR="00236608" w:rsidRPr="000C0B6C" w:rsidRDefault="00F9735B" w:rsidP="009251C2">
            <w:r>
              <w:lastRenderedPageBreak/>
              <w:t>18</w:t>
            </w:r>
          </w:p>
        </w:tc>
        <w:tc>
          <w:tcPr>
            <w:tcW w:w="1231" w:type="dxa"/>
          </w:tcPr>
          <w:p w14:paraId="598C4448" w14:textId="77777777" w:rsidR="00497C1F" w:rsidRDefault="00497C1F" w:rsidP="009251C2">
            <w:r>
              <w:t>Target 6</w:t>
            </w:r>
          </w:p>
          <w:p w14:paraId="3DA5E0E9" w14:textId="0FF588C2" w:rsidR="00236608" w:rsidRPr="000C0B6C" w:rsidRDefault="00F9735B" w:rsidP="009251C2">
            <w:r>
              <w:t>72</w:t>
            </w:r>
          </w:p>
        </w:tc>
        <w:tc>
          <w:tcPr>
            <w:tcW w:w="8139" w:type="dxa"/>
            <w:gridSpan w:val="2"/>
          </w:tcPr>
          <w:p w14:paraId="4EE9F620" w14:textId="53DBD3B5" w:rsidR="00B1025E" w:rsidRPr="00FB27D3" w:rsidRDefault="00F9735B" w:rsidP="009251C2">
            <w:r w:rsidRPr="00FB27D3">
              <w:t>I</w:t>
            </w:r>
            <w:r w:rsidR="00B1025E" w:rsidRPr="00FB27D3">
              <w:t>nnovation is</w:t>
            </w:r>
            <w:r w:rsidR="000B0B8A" w:rsidRPr="009461FF">
              <w:t xml:space="preserve"> key </w:t>
            </w:r>
            <w:r w:rsidR="00B1025E" w:rsidRPr="009461FF">
              <w:t xml:space="preserve">to </w:t>
            </w:r>
            <w:r w:rsidR="00B1025E" w:rsidRPr="00A11186">
              <w:t>make pesticide</w:t>
            </w:r>
            <w:r w:rsidR="000B0B8A" w:rsidRPr="00A11186">
              <w:t xml:space="preserve"> use</w:t>
            </w:r>
            <w:r w:rsidR="00B1025E" w:rsidRPr="00A11186">
              <w:t xml:space="preserve"> </w:t>
            </w:r>
            <w:r w:rsidR="00B1025E" w:rsidRPr="00FB27D3">
              <w:t>more efficient and more targeted, which might also lead to use</w:t>
            </w:r>
            <w:r w:rsidR="000B0B8A" w:rsidRPr="00FB27D3">
              <w:t xml:space="preserve"> reduction</w:t>
            </w:r>
            <w:r w:rsidR="00B1025E" w:rsidRPr="00FB27D3">
              <w:t>. Some examples of i</w:t>
            </w:r>
            <w:r w:rsidRPr="00FB27D3">
              <w:t>nteresting innovations to do so are</w:t>
            </w:r>
            <w:r w:rsidR="00497C1F" w:rsidRPr="00FB27D3">
              <w:t xml:space="preserve"> for instance</w:t>
            </w:r>
            <w:r w:rsidR="003411CC" w:rsidRPr="00FB27D3">
              <w:t>,</w:t>
            </w:r>
            <w:r w:rsidRPr="00FB27D3">
              <w:t xml:space="preserve"> modern plant breeding (</w:t>
            </w:r>
            <w:r w:rsidR="003411CC" w:rsidRPr="00FB27D3">
              <w:t xml:space="preserve">(1) Brookes G and Barfoot P (2020b). Environmental impacts of genetically modified (GM) crop use 1996–2018: impacts on pesticide use and carbon emissions, GM Crops &amp; Food, 11:4, 215-241, DOI: 10.1080/21645698.2020.1773198, (2) Bertho L, Schmidt K, </w:t>
            </w:r>
            <w:proofErr w:type="spellStart"/>
            <w:r w:rsidR="003411CC" w:rsidRPr="00FB27D3">
              <w:t>Schmidtke</w:t>
            </w:r>
            <w:proofErr w:type="spellEnd"/>
            <w:r w:rsidR="003411CC" w:rsidRPr="00FB27D3">
              <w:t xml:space="preserve"> J, Brants I, </w:t>
            </w:r>
            <w:proofErr w:type="spellStart"/>
            <w:r w:rsidR="003411CC" w:rsidRPr="00FB27D3">
              <w:t>Cantón</w:t>
            </w:r>
            <w:proofErr w:type="spellEnd"/>
            <w:r w:rsidR="003411CC" w:rsidRPr="00FB27D3">
              <w:t xml:space="preserve"> RF, Novillo C and Head G (2020) Results from ten years of post-market environmental monitoring of genetically modified MON 810 maize in the European Union. </w:t>
            </w:r>
            <w:proofErr w:type="spellStart"/>
            <w:r w:rsidR="003411CC" w:rsidRPr="00FB27D3">
              <w:t>PLoS</w:t>
            </w:r>
            <w:proofErr w:type="spellEnd"/>
            <w:r w:rsidR="003411CC" w:rsidRPr="00FB27D3">
              <w:t xml:space="preserve"> ONE 15(4): e0217272.</w:t>
            </w:r>
            <w:r w:rsidRPr="00FB27D3">
              <w:t>)</w:t>
            </w:r>
            <w:r w:rsidR="00497C1F" w:rsidRPr="00FB27D3">
              <w:t xml:space="preserve">), </w:t>
            </w:r>
            <w:r w:rsidRPr="00FB27D3">
              <w:t>digital farming</w:t>
            </w:r>
            <w:r w:rsidR="00497C1F" w:rsidRPr="00FB27D3">
              <w:t xml:space="preserve"> and innovative pesticides</w:t>
            </w:r>
            <w:r w:rsidRPr="00FB27D3">
              <w:t xml:space="preserve">. </w:t>
            </w:r>
            <w:r w:rsidR="000B0B8A" w:rsidRPr="00FB27D3">
              <w:t>However, inherently t</w:t>
            </w:r>
            <w:r w:rsidR="00497C1F" w:rsidRPr="00FB27D3">
              <w:t xml:space="preserve">he use of pesticides </w:t>
            </w:r>
            <w:r w:rsidR="000B0B8A" w:rsidRPr="00FB27D3">
              <w:t>always underlies variation</w:t>
            </w:r>
            <w:r w:rsidR="00497C1F" w:rsidRPr="00FB27D3">
              <w:t xml:space="preserve"> </w:t>
            </w:r>
            <w:r w:rsidRPr="00FB27D3">
              <w:t xml:space="preserve">from </w:t>
            </w:r>
            <w:r w:rsidR="000B0B8A" w:rsidRPr="00FB27D3">
              <w:t xml:space="preserve">crop cycle to crop </w:t>
            </w:r>
            <w:r w:rsidR="00A4061E" w:rsidRPr="00FB27D3">
              <w:t>cycle depending</w:t>
            </w:r>
            <w:r w:rsidRPr="00FB27D3">
              <w:t xml:space="preserve"> </w:t>
            </w:r>
            <w:r w:rsidR="00497C1F" w:rsidRPr="00FB27D3">
              <w:t xml:space="preserve">on </w:t>
            </w:r>
            <w:r w:rsidRPr="00FB27D3">
              <w:t xml:space="preserve">pests, </w:t>
            </w:r>
            <w:proofErr w:type="gramStart"/>
            <w:r w:rsidRPr="00FB27D3">
              <w:t>diseases</w:t>
            </w:r>
            <w:proofErr w:type="gramEnd"/>
            <w:r w:rsidRPr="00FB27D3">
              <w:t xml:space="preserve"> and weeds</w:t>
            </w:r>
            <w:r w:rsidR="00F95EB0" w:rsidRPr="00FB27D3">
              <w:t xml:space="preserve"> pressure</w:t>
            </w:r>
            <w:r w:rsidR="000B0B8A" w:rsidRPr="00FB27D3">
              <w:t>. But overall,</w:t>
            </w:r>
            <w:r w:rsidR="00341B6B" w:rsidRPr="00FB27D3">
              <w:t xml:space="preserve"> the fact</w:t>
            </w:r>
            <w:r w:rsidR="000B0B8A" w:rsidRPr="00FB27D3">
              <w:t xml:space="preserve"> is noteworthy that the use rates of </w:t>
            </w:r>
            <w:r w:rsidR="00341B6B" w:rsidRPr="00FB27D3">
              <w:t xml:space="preserve">newly introduced </w:t>
            </w:r>
            <w:r w:rsidR="000B0B8A" w:rsidRPr="00FB27D3">
              <w:t>modern pesticides (amount per ha) have already continuously and significantly</w:t>
            </w:r>
            <w:r w:rsidR="009461FF">
              <w:t xml:space="preserve"> </w:t>
            </w:r>
            <w:r w:rsidR="000B0B8A" w:rsidRPr="009461FF">
              <w:t>reduced over the past decad</w:t>
            </w:r>
            <w:r w:rsidR="000B0B8A" w:rsidRPr="00A11186">
              <w:t>es</w:t>
            </w:r>
            <w:r w:rsidR="00341B6B" w:rsidRPr="00A11186">
              <w:t>, by almost 95% from 1960</w:t>
            </w:r>
            <w:r w:rsidR="00341B6B" w:rsidRPr="00FB27D3">
              <w:t>s to the 2000s: https://croplife.org/wp-content/uploads/2018/11/Phillips-McDougall-Evolution-of-the-Crop-Protection-Industry-since-1960-FINAL-REPORT.pdf</w:t>
            </w:r>
            <w:r w:rsidR="000B0B8A" w:rsidRPr="00FB27D3">
              <w:t xml:space="preserve">.   </w:t>
            </w:r>
          </w:p>
          <w:p w14:paraId="4CF35442" w14:textId="77777777" w:rsidR="00B1025E" w:rsidRPr="00FB27D3" w:rsidRDefault="00B1025E" w:rsidP="009251C2"/>
          <w:p w14:paraId="16D2876C" w14:textId="48F12EAD" w:rsidR="00F22E56" w:rsidRDefault="00FB27D3" w:rsidP="009251C2">
            <w:r>
              <w:t>“</w:t>
            </w:r>
            <w:r w:rsidR="00F22E56" w:rsidRPr="00FB27D3">
              <w:t>Blunt</w:t>
            </w:r>
            <w:r>
              <w:t>”</w:t>
            </w:r>
            <w:r w:rsidR="00F22E56" w:rsidRPr="00FB27D3">
              <w:t xml:space="preserve"> reduction targets of crop inputs such</w:t>
            </w:r>
            <w:r w:rsidR="00F22E56" w:rsidRPr="009461FF">
              <w:t xml:space="preserve"> as pesticide</w:t>
            </w:r>
            <w:r w:rsidR="009461FF">
              <w:t>s</w:t>
            </w:r>
            <w:r w:rsidR="00F22E56" w:rsidRPr="009461FF">
              <w:t xml:space="preserve"> might be not target-oriented</w:t>
            </w:r>
            <w:r>
              <w:t xml:space="preserve"> for the delivery of more sustainable food systems:</w:t>
            </w:r>
            <w:r w:rsidR="00F22E56" w:rsidRPr="00FB27D3">
              <w:t xml:space="preserve"> </w:t>
            </w:r>
          </w:p>
          <w:p w14:paraId="67986CFD" w14:textId="77777777" w:rsidR="008317D2" w:rsidRPr="00FB27D3" w:rsidRDefault="008317D2" w:rsidP="009251C2"/>
          <w:p w14:paraId="2CE0D8FD" w14:textId="77777777" w:rsidR="008317D2" w:rsidRDefault="00F22E56" w:rsidP="009251C2">
            <w:pPr>
              <w:rPr>
                <w:i/>
                <w:iCs/>
              </w:rPr>
            </w:pPr>
            <w:r w:rsidRPr="00FB27D3">
              <w:t xml:space="preserve">a) </w:t>
            </w:r>
            <w:r w:rsidR="00FB27D3">
              <w:t>The</w:t>
            </w:r>
            <w:r w:rsidR="000B0B8A" w:rsidRPr="00FB27D3">
              <w:t xml:space="preserve"> </w:t>
            </w:r>
            <w:r w:rsidR="00341B6B" w:rsidRPr="00FB27D3">
              <w:t xml:space="preserve">first line </w:t>
            </w:r>
            <w:r w:rsidRPr="00FB27D3">
              <w:t xml:space="preserve">challenge is </w:t>
            </w:r>
            <w:r w:rsidR="00497C1F" w:rsidRPr="00FB27D3">
              <w:t xml:space="preserve">for </w:t>
            </w:r>
            <w:r w:rsidR="000B0B8A" w:rsidRPr="00FB27D3">
              <w:t xml:space="preserve">the </w:t>
            </w:r>
            <w:r w:rsidR="00497C1F" w:rsidRPr="00FB27D3">
              <w:t xml:space="preserve">farmers to </w:t>
            </w:r>
            <w:proofErr w:type="spellStart"/>
            <w:r w:rsidR="00497C1F" w:rsidRPr="00FB27D3">
              <w:t>optimise</w:t>
            </w:r>
            <w:proofErr w:type="spellEnd"/>
            <w:r w:rsidR="00497C1F" w:rsidRPr="00FB27D3">
              <w:t xml:space="preserve"> the use of pesticides</w:t>
            </w:r>
            <w:r w:rsidR="00AB290B" w:rsidRPr="00FB27D3">
              <w:t xml:space="preserve"> in combination with other tools and practices</w:t>
            </w:r>
            <w:r w:rsidR="00497C1F" w:rsidRPr="00FB27D3">
              <w:t xml:space="preserve"> in their integrated crop management systems in such a way that achieve the best outcome</w:t>
            </w:r>
            <w:r w:rsidR="00AB290B" w:rsidRPr="00FB27D3">
              <w:t xml:space="preserve"> for social, </w:t>
            </w:r>
            <w:proofErr w:type="gramStart"/>
            <w:r w:rsidR="00AB290B" w:rsidRPr="00FB27D3">
              <w:t>environmental</w:t>
            </w:r>
            <w:proofErr w:type="gramEnd"/>
            <w:r w:rsidR="00AB290B" w:rsidRPr="00FB27D3">
              <w:t xml:space="preserve"> and economic sustainability</w:t>
            </w:r>
            <w:r w:rsidR="00F95EB0" w:rsidRPr="00FB27D3">
              <w:t xml:space="preserve">. </w:t>
            </w:r>
            <w:r w:rsidR="00341B6B" w:rsidRPr="00FB27D3">
              <w:t>But th</w:t>
            </w:r>
            <w:r w:rsidRPr="00FB27D3">
              <w:t>e</w:t>
            </w:r>
            <w:r w:rsidR="00341B6B" w:rsidRPr="00FB27D3">
              <w:t xml:space="preserve"> challenge does not end at the farmgate</w:t>
            </w:r>
            <w:r w:rsidR="00FB27D3" w:rsidRPr="00FB27D3">
              <w:t xml:space="preserve">. </w:t>
            </w:r>
            <w:r w:rsidR="00341B6B" w:rsidRPr="00FB27D3">
              <w:t xml:space="preserve"> </w:t>
            </w:r>
            <w:r w:rsidR="00FB27D3" w:rsidRPr="00A4061E">
              <w:rPr>
                <w:rStyle w:val="Standaardalinea-lettertype1"/>
              </w:rPr>
              <w:t xml:space="preserve">Measures which aim to improve biodiversity, change land use, improve food </w:t>
            </w:r>
            <w:proofErr w:type="gramStart"/>
            <w:r w:rsidR="00FB27D3" w:rsidRPr="00A4061E">
              <w:rPr>
                <w:rStyle w:val="Standaardalinea-lettertype1"/>
              </w:rPr>
              <w:t>security</w:t>
            </w:r>
            <w:proofErr w:type="gramEnd"/>
            <w:r w:rsidR="00FB27D3" w:rsidRPr="00A4061E">
              <w:rPr>
                <w:rStyle w:val="Standaardalinea-lettertype1"/>
              </w:rPr>
              <w:t xml:space="preserve"> and address climate change interact with one another, </w:t>
            </w:r>
            <w:r w:rsidR="00FB27D3" w:rsidRPr="00A4061E">
              <w:rPr>
                <w:rStyle w:val="Standaardalinea-lettertype1"/>
                <w:i/>
                <w:iCs/>
              </w:rPr>
              <w:t>particularly as they affect agriculture</w:t>
            </w:r>
            <w:r w:rsidR="00FB27D3" w:rsidRPr="00A4061E">
              <w:rPr>
                <w:rStyle w:val="Standaardalinea-lettertype1"/>
              </w:rPr>
              <w:t xml:space="preserve">. Technological innovation also affects the outcome, and the </w:t>
            </w:r>
            <w:r w:rsidR="00FB27D3" w:rsidRPr="00A4061E">
              <w:rPr>
                <w:rStyle w:val="Standaardalinea-lettertype1"/>
              </w:rPr>
              <w:lastRenderedPageBreak/>
              <w:t>interdependencies are complex.</w:t>
            </w:r>
            <w:r w:rsidR="00FB27D3" w:rsidRPr="00A4061E">
              <w:t xml:space="preserve"> </w:t>
            </w:r>
            <w:r w:rsidR="00FB27D3" w:rsidRPr="00A4061E">
              <w:rPr>
                <w:rStyle w:val="Standaardalinea-lettertype1"/>
              </w:rPr>
              <w:t xml:space="preserve">Any local or regional proposed measures will affect environment, agriculture, research, </w:t>
            </w:r>
            <w:proofErr w:type="gramStart"/>
            <w:r w:rsidR="00FB27D3" w:rsidRPr="00A4061E">
              <w:rPr>
                <w:rStyle w:val="Standaardalinea-lettertype1"/>
              </w:rPr>
              <w:t>trade</w:t>
            </w:r>
            <w:proofErr w:type="gramEnd"/>
            <w:r w:rsidR="00FB27D3" w:rsidRPr="00A4061E">
              <w:rPr>
                <w:rStyle w:val="Standaardalinea-lettertype1"/>
              </w:rPr>
              <w:t xml:space="preserve"> and the economy elsewhere around the world. A </w:t>
            </w:r>
            <w:r w:rsidR="00FB27D3" w:rsidRPr="00A4061E">
              <w:rPr>
                <w:rStyle w:val="Standaardalinea-lettertype1"/>
                <w:b/>
                <w:bCs/>
              </w:rPr>
              <w:t>holistic approach to policy</w:t>
            </w:r>
            <w:r w:rsidR="00FB27D3" w:rsidRPr="00A4061E">
              <w:rPr>
                <w:rStyle w:val="Standaardalinea-lettertype1"/>
              </w:rPr>
              <w:t xml:space="preserve"> that considers all the factors relevant to the likely impact on biodiversity, land use, food security and climate change is thus important. </w:t>
            </w:r>
            <w:r w:rsidR="00FB27D3" w:rsidRPr="00A4061E">
              <w:t xml:space="preserve">Key decisions on targets should </w:t>
            </w:r>
            <w:r w:rsidR="00FB27D3" w:rsidRPr="00A4061E">
              <w:rPr>
                <w:i/>
                <w:iCs/>
              </w:rPr>
              <w:t>demonstrate that proposed measures are coherent for the entire planet</w:t>
            </w:r>
            <w:r w:rsidR="00FB27D3" w:rsidRPr="00A4061E">
              <w:t xml:space="preserve"> </w:t>
            </w:r>
            <w:r w:rsidR="00FB27D3" w:rsidRPr="00A4061E">
              <w:rPr>
                <w:i/>
                <w:iCs/>
              </w:rPr>
              <w:t>and their impact</w:t>
            </w:r>
            <w:r w:rsidR="00015D49">
              <w:rPr>
                <w:i/>
                <w:iCs/>
              </w:rPr>
              <w:t>s</w:t>
            </w:r>
            <w:r w:rsidR="00FB27D3" w:rsidRPr="00A4061E">
              <w:rPr>
                <w:i/>
                <w:iCs/>
              </w:rPr>
              <w:t xml:space="preserve"> are being assessed and fully understood.</w:t>
            </w:r>
          </w:p>
          <w:p w14:paraId="248DBCCA" w14:textId="2651D839" w:rsidR="00F95EB0" w:rsidRDefault="00FB27D3" w:rsidP="009251C2">
            <w:r w:rsidRPr="00A4061E">
              <w:rPr>
                <w:i/>
                <w:iCs/>
              </w:rPr>
              <w:tab/>
              <w:t xml:space="preserve"> </w:t>
            </w:r>
            <w:r w:rsidRPr="00A4061E">
              <w:rPr>
                <w:i/>
                <w:iCs/>
              </w:rPr>
              <w:br/>
            </w:r>
            <w:r>
              <w:t>b) Pesticide u</w:t>
            </w:r>
            <w:r w:rsidR="00497C1F">
              <w:t>se</w:t>
            </w:r>
            <w:r w:rsidR="00F95EB0">
              <w:t xml:space="preserve"> reduction does not equal </w:t>
            </w:r>
            <w:r w:rsidR="00F22E56">
              <w:t xml:space="preserve">risk reduction of </w:t>
            </w:r>
            <w:r>
              <w:t>potential</w:t>
            </w:r>
            <w:r w:rsidR="00F22E56">
              <w:t xml:space="preserve"> </w:t>
            </w:r>
            <w:proofErr w:type="gramStart"/>
            <w:r w:rsidR="00F95EB0">
              <w:t>impact</w:t>
            </w:r>
            <w:proofErr w:type="gramEnd"/>
            <w:r w:rsidR="00F22E56">
              <w:t xml:space="preserve"> but this is</w:t>
            </w:r>
            <w:r w:rsidR="00F95EB0">
              <w:t xml:space="preserve"> determined by both the intrinsic properties (hazard) as well as the </w:t>
            </w:r>
            <w:r w:rsidR="0095415F">
              <w:t>exposure (use) to the</w:t>
            </w:r>
            <w:r w:rsidR="00F22E56">
              <w:t xml:space="preserve"> respective</w:t>
            </w:r>
            <w:r w:rsidR="0095415F">
              <w:t xml:space="preserve"> pesticide</w:t>
            </w:r>
            <w:r w:rsidR="00F95EB0">
              <w:t xml:space="preserve">. </w:t>
            </w:r>
            <w:r w:rsidR="00A11186">
              <w:t>Thus,</w:t>
            </w:r>
            <w:r w:rsidR="00F22E56">
              <w:t xml:space="preserve"> </w:t>
            </w:r>
            <w:r w:rsidR="00015D49">
              <w:t>simple</w:t>
            </w:r>
            <w:r w:rsidR="00F22E56">
              <w:t xml:space="preserve"> reduction</w:t>
            </w:r>
            <w:r>
              <w:t xml:space="preserve"> targets are unlikely to support informed and contextualized decision making. </w:t>
            </w:r>
          </w:p>
          <w:p w14:paraId="00D53DD3" w14:textId="77777777" w:rsidR="008317D2" w:rsidRDefault="008317D2" w:rsidP="009251C2"/>
          <w:p w14:paraId="0DDCCC0E" w14:textId="0FB177E9" w:rsidR="00F95EB0" w:rsidRDefault="009461FF" w:rsidP="009251C2">
            <w:r>
              <w:t xml:space="preserve">c) </w:t>
            </w:r>
            <w:r w:rsidR="0095415F">
              <w:t xml:space="preserve">If monitoring of pesticide use reveals risks to biodiversity </w:t>
            </w:r>
            <w:r>
              <w:t xml:space="preserve">the identification of </w:t>
            </w:r>
            <w:r w:rsidR="0095415F">
              <w:t>targeted measures</w:t>
            </w:r>
            <w:r>
              <w:t xml:space="preserve"> should focus on</w:t>
            </w:r>
            <w:r w:rsidR="0095415F">
              <w:t xml:space="preserve"> risk</w:t>
            </w:r>
            <w:r>
              <w:t xml:space="preserve"> reduction</w:t>
            </w:r>
            <w:r w:rsidR="0095415F">
              <w:t xml:space="preserve">. This could be use reduction, but it could also entail </w:t>
            </w:r>
            <w:r w:rsidR="00AB290B">
              <w:t xml:space="preserve">other </w:t>
            </w:r>
            <w:r w:rsidR="0095415F">
              <w:t>exposure reduction measures.</w:t>
            </w:r>
            <w:r w:rsidR="00AB290B">
              <w:t xml:space="preserve"> It is important to look at all option</w:t>
            </w:r>
            <w:r w:rsidR="008317D2">
              <w:t>s</w:t>
            </w:r>
            <w:r w:rsidR="00AB290B">
              <w:t xml:space="preserve"> on the table and chose those that have the best sustainability outcome.</w:t>
            </w:r>
            <w:r>
              <w:t xml:space="preserve"> </w:t>
            </w:r>
            <w:r w:rsidR="00F95EB0">
              <w:t xml:space="preserve">There are many </w:t>
            </w:r>
            <w:r w:rsidR="0095415F">
              <w:t xml:space="preserve">exposure </w:t>
            </w:r>
            <w:proofErr w:type="gramStart"/>
            <w:r w:rsidR="0095415F">
              <w:t>reduction</w:t>
            </w:r>
            <w:proofErr w:type="gramEnd"/>
            <w:r w:rsidR="00DE16D9">
              <w:t xml:space="preserve"> measures </w:t>
            </w:r>
            <w:r w:rsidR="0095415F">
              <w:t>available that can successfully reduce the risk to biodiversity</w:t>
            </w:r>
            <w:r w:rsidR="00DE16D9">
              <w:t xml:space="preserve">. The benefit of this approach is that the benefit of the use of the pesticide is maintained for the farmer while the risks for biodiversity are mitigated. </w:t>
            </w:r>
          </w:p>
          <w:p w14:paraId="39EDF78E" w14:textId="77777777" w:rsidR="009461FF" w:rsidRDefault="009461FF" w:rsidP="009251C2"/>
          <w:p w14:paraId="1FB20CA9" w14:textId="7D41B266" w:rsidR="009461FF" w:rsidRPr="000C0B6C" w:rsidRDefault="009461FF" w:rsidP="008317D2">
            <w:r>
              <w:t xml:space="preserve">Finally, it is </w:t>
            </w:r>
            <w:r w:rsidR="00A11186">
              <w:t xml:space="preserve">important to make the link when assessing excess </w:t>
            </w:r>
            <w:r w:rsidR="00BE0CDB">
              <w:t>pesticide p</w:t>
            </w:r>
            <w:r w:rsidR="00A11186">
              <w:t xml:space="preserve">ollution </w:t>
            </w:r>
            <w:r w:rsidR="00A4061E">
              <w:t xml:space="preserve">with </w:t>
            </w:r>
            <w:r w:rsidR="00BE0CDB" w:rsidRPr="006E494E">
              <w:rPr>
                <w:sz w:val="23"/>
                <w:szCs w:val="23"/>
              </w:rPr>
              <w:t xml:space="preserve">levels </w:t>
            </w:r>
            <w:r w:rsidR="006E494E" w:rsidRPr="006E494E">
              <w:rPr>
                <w:sz w:val="23"/>
                <w:szCs w:val="23"/>
              </w:rPr>
              <w:t xml:space="preserve">in the environment </w:t>
            </w:r>
            <w:r w:rsidR="00BE0CDB" w:rsidRPr="006E494E">
              <w:rPr>
                <w:sz w:val="23"/>
                <w:szCs w:val="23"/>
              </w:rPr>
              <w:t xml:space="preserve">that have been found </w:t>
            </w:r>
            <w:r w:rsidR="00A11186" w:rsidRPr="006E494E">
              <w:rPr>
                <w:sz w:val="23"/>
                <w:szCs w:val="23"/>
              </w:rPr>
              <w:t>acceptable</w:t>
            </w:r>
            <w:r w:rsidR="00A11186">
              <w:rPr>
                <w:sz w:val="23"/>
                <w:szCs w:val="23"/>
              </w:rPr>
              <w:t xml:space="preserve"> </w:t>
            </w:r>
            <w:r w:rsidR="00BE0CDB">
              <w:rPr>
                <w:sz w:val="23"/>
                <w:szCs w:val="23"/>
              </w:rPr>
              <w:t>by the regulatory approval proce</w:t>
            </w:r>
            <w:r w:rsidR="006E494E">
              <w:rPr>
                <w:sz w:val="23"/>
                <w:szCs w:val="23"/>
              </w:rPr>
              <w:t>ss</w:t>
            </w:r>
            <w:r w:rsidR="00BE0CDB">
              <w:rPr>
                <w:sz w:val="23"/>
                <w:szCs w:val="23"/>
              </w:rPr>
              <w:t>. Those levels</w:t>
            </w:r>
            <w:r w:rsidR="00A11186">
              <w:rPr>
                <w:sz w:val="23"/>
                <w:szCs w:val="23"/>
              </w:rPr>
              <w:t xml:space="preserve"> can be drawn from the environmental risk assessment section conducted for the registration of pesticides by relevant authorities, </w:t>
            </w:r>
            <w:r w:rsidR="00BE0CDB">
              <w:rPr>
                <w:sz w:val="23"/>
                <w:szCs w:val="23"/>
              </w:rPr>
              <w:t>i.e.,</w:t>
            </w:r>
            <w:r w:rsidR="00A11186">
              <w:rPr>
                <w:sz w:val="23"/>
                <w:szCs w:val="23"/>
              </w:rPr>
              <w:t xml:space="preserve"> US EPA, EFSA; PRMA Canada, AVPMA Australia, MAFF Japan</w:t>
            </w:r>
            <w:r w:rsidR="00BE0CDB">
              <w:rPr>
                <w:sz w:val="23"/>
                <w:szCs w:val="23"/>
              </w:rPr>
              <w:t>,</w:t>
            </w:r>
            <w:r w:rsidR="00A11186">
              <w:rPr>
                <w:sz w:val="23"/>
                <w:szCs w:val="23"/>
              </w:rPr>
              <w:t xml:space="preserve"> etc. </w:t>
            </w:r>
          </w:p>
        </w:tc>
      </w:tr>
      <w:tr w:rsidR="00236608" w:rsidRPr="000C0B6C" w14:paraId="6153AF8D" w14:textId="77777777" w:rsidTr="009251C2">
        <w:trPr>
          <w:trHeight w:val="233"/>
        </w:trPr>
        <w:tc>
          <w:tcPr>
            <w:tcW w:w="818" w:type="dxa"/>
          </w:tcPr>
          <w:p w14:paraId="66AF3500" w14:textId="31B9952A" w:rsidR="00236608" w:rsidRPr="000C0B6C" w:rsidRDefault="00DE16D9" w:rsidP="009251C2">
            <w:r>
              <w:lastRenderedPageBreak/>
              <w:t>20</w:t>
            </w:r>
          </w:p>
        </w:tc>
        <w:tc>
          <w:tcPr>
            <w:tcW w:w="1231" w:type="dxa"/>
          </w:tcPr>
          <w:p w14:paraId="1BA514C9" w14:textId="77777777" w:rsidR="0095415F" w:rsidRDefault="0095415F" w:rsidP="009251C2">
            <w:r>
              <w:t>Target 9</w:t>
            </w:r>
          </w:p>
          <w:p w14:paraId="6A91318A" w14:textId="0A962940" w:rsidR="00236608" w:rsidRPr="000C0B6C" w:rsidRDefault="00DE16D9" w:rsidP="009251C2">
            <w:r>
              <w:t>8</w:t>
            </w:r>
            <w:r w:rsidR="00F05613">
              <w:t>1</w:t>
            </w:r>
          </w:p>
        </w:tc>
        <w:tc>
          <w:tcPr>
            <w:tcW w:w="8139" w:type="dxa"/>
            <w:gridSpan w:val="2"/>
          </w:tcPr>
          <w:p w14:paraId="38DA98E9" w14:textId="10A6FD49" w:rsidR="00370F03" w:rsidRDefault="00F05613" w:rsidP="009251C2">
            <w:r>
              <w:t xml:space="preserve">The second sentence of paragraph 8 can be more concrete. Propose to exchange agroecological principles </w:t>
            </w:r>
            <w:r w:rsidR="00AB290B">
              <w:t xml:space="preserve">(there are many definitions and interpretations on agroecology) </w:t>
            </w:r>
            <w:r>
              <w:t xml:space="preserve">with concrete examples of mainstreaming biodiversity and reducing pollution. </w:t>
            </w:r>
            <w:r w:rsidR="00370F03">
              <w:t>Text proposal for second sentence:</w:t>
            </w:r>
          </w:p>
          <w:p w14:paraId="7E264CD7" w14:textId="1E5EC852" w:rsidR="00370F03" w:rsidRDefault="00370F03" w:rsidP="009251C2"/>
          <w:p w14:paraId="5F267497" w14:textId="679E69B7" w:rsidR="00236608" w:rsidRPr="000C0B6C" w:rsidRDefault="00370F03" w:rsidP="008317D2">
            <w:r w:rsidRPr="00F05613">
              <w:rPr>
                <w:i/>
                <w:iCs/>
              </w:rPr>
              <w:t xml:space="preserve">Most of these actions </w:t>
            </w:r>
            <w:r w:rsidR="006B4A71" w:rsidRPr="00F05613">
              <w:rPr>
                <w:i/>
                <w:iCs/>
              </w:rPr>
              <w:t>center</w:t>
            </w:r>
            <w:r w:rsidRPr="00F05613">
              <w:rPr>
                <w:i/>
                <w:iCs/>
              </w:rPr>
              <w:t xml:space="preserve"> around the sustainable intensification of production practices which includes improving the efficiency of use of land and inputs of water, fertilizers and pesticides and reducing </w:t>
            </w:r>
            <w:r w:rsidR="00A22DF7" w:rsidRPr="00F05613">
              <w:rPr>
                <w:i/>
                <w:iCs/>
              </w:rPr>
              <w:t>harmful emission of inputs,</w:t>
            </w:r>
            <w:r w:rsidRPr="00F05613">
              <w:rPr>
                <w:i/>
                <w:iCs/>
              </w:rPr>
              <w:t xml:space="preserve"> including though genetic improvements to crops and livestock, </w:t>
            </w:r>
            <w:r w:rsidR="00A22DF7" w:rsidRPr="00F05613">
              <w:rPr>
                <w:i/>
                <w:iCs/>
              </w:rPr>
              <w:t>precision agriculture</w:t>
            </w:r>
            <w:r w:rsidRPr="00F05613">
              <w:rPr>
                <w:i/>
                <w:iCs/>
              </w:rPr>
              <w:t>, innovation in and substitution of external inputs, use of (</w:t>
            </w:r>
            <w:proofErr w:type="spellStart"/>
            <w:r w:rsidRPr="00F05613">
              <w:rPr>
                <w:i/>
                <w:iCs/>
              </w:rPr>
              <w:t>agro</w:t>
            </w:r>
            <w:proofErr w:type="spellEnd"/>
            <w:r w:rsidRPr="00F05613">
              <w:rPr>
                <w:i/>
                <w:iCs/>
              </w:rPr>
              <w:t>)ecological practices like crop rotation</w:t>
            </w:r>
            <w:r w:rsidR="00A22DF7" w:rsidRPr="00F05613">
              <w:rPr>
                <w:i/>
                <w:iCs/>
              </w:rPr>
              <w:t xml:space="preserve">, </w:t>
            </w:r>
            <w:r w:rsidRPr="00F05613">
              <w:rPr>
                <w:i/>
                <w:iCs/>
              </w:rPr>
              <w:t>cover crops</w:t>
            </w:r>
            <w:r w:rsidR="00A22DF7" w:rsidRPr="00F05613">
              <w:rPr>
                <w:i/>
                <w:iCs/>
              </w:rPr>
              <w:t xml:space="preserve"> and no-till,</w:t>
            </w:r>
            <w:r w:rsidRPr="00F05613">
              <w:rPr>
                <w:i/>
                <w:iCs/>
              </w:rPr>
              <w:t xml:space="preserve"> the use of ecosystem services like natural pollination and natural pest control</w:t>
            </w:r>
            <w:r w:rsidR="00A22DF7" w:rsidRPr="00F05613">
              <w:rPr>
                <w:i/>
                <w:iCs/>
              </w:rPr>
              <w:t xml:space="preserve"> and the use of emission reduction technology and practices like waste water treatment and buffer strips</w:t>
            </w:r>
            <w:r w:rsidRPr="00F05613">
              <w:rPr>
                <w:i/>
                <w:iCs/>
              </w:rPr>
              <w:t>.</w:t>
            </w:r>
            <w:r w:rsidR="00DE16D9">
              <w:t xml:space="preserve"> </w:t>
            </w:r>
          </w:p>
        </w:tc>
      </w:tr>
      <w:tr w:rsidR="00236608" w:rsidRPr="000C0B6C" w14:paraId="6D0FC60A" w14:textId="77777777" w:rsidTr="009251C2">
        <w:trPr>
          <w:trHeight w:val="224"/>
        </w:trPr>
        <w:tc>
          <w:tcPr>
            <w:tcW w:w="818" w:type="dxa"/>
          </w:tcPr>
          <w:p w14:paraId="6282A73C" w14:textId="2574BE60" w:rsidR="00236608" w:rsidRPr="000C0B6C" w:rsidRDefault="00A412E7" w:rsidP="009251C2">
            <w:r>
              <w:t>22</w:t>
            </w:r>
          </w:p>
        </w:tc>
        <w:tc>
          <w:tcPr>
            <w:tcW w:w="1231" w:type="dxa"/>
          </w:tcPr>
          <w:p w14:paraId="4956A208" w14:textId="5A9ACF02" w:rsidR="00236608" w:rsidRPr="000C0B6C" w:rsidRDefault="00A412E7" w:rsidP="009251C2">
            <w:r>
              <w:t>Target 12</w:t>
            </w:r>
          </w:p>
        </w:tc>
        <w:tc>
          <w:tcPr>
            <w:tcW w:w="8139" w:type="dxa"/>
            <w:gridSpan w:val="2"/>
          </w:tcPr>
          <w:p w14:paraId="30B21421" w14:textId="0BBD0958" w:rsidR="00236608" w:rsidRDefault="001733BC" w:rsidP="009251C2">
            <w:r w:rsidRPr="00A464CD">
              <w:t>See also Goal C paras 41 – 45</w:t>
            </w:r>
            <w:r w:rsidR="004131C5" w:rsidRPr="00A464CD">
              <w:t xml:space="preserve"> – the following observations are relevant</w:t>
            </w:r>
            <w:r w:rsidR="00393072" w:rsidRPr="00A464CD">
              <w:t xml:space="preserve"> added in line above)</w:t>
            </w:r>
          </w:p>
          <w:p w14:paraId="6E1C328F" w14:textId="77777777" w:rsidR="00A464CD" w:rsidRDefault="00A464CD" w:rsidP="009251C2"/>
          <w:p w14:paraId="3D950B57" w14:textId="3EC10720" w:rsidR="00DA2E98" w:rsidRDefault="00393072" w:rsidP="00DA2E98">
            <w:r>
              <w:t xml:space="preserve">Target 12 – Increase by [X]? </w:t>
            </w:r>
            <w:r w:rsidR="003A708F">
              <w:t>The usefulness of this</w:t>
            </w:r>
            <w:r>
              <w:t xml:space="preserve"> figure</w:t>
            </w:r>
            <w:r w:rsidR="003A708F">
              <w:t xml:space="preserve"> </w:t>
            </w:r>
            <w:r>
              <w:t xml:space="preserve">seems questionable based on the statements in Goal C (paras 41 – 45, p10) when the exact amounts of </w:t>
            </w:r>
            <w:r>
              <w:lastRenderedPageBreak/>
              <w:t>monetary and non</w:t>
            </w:r>
            <w:r w:rsidR="003A708F">
              <w:t>-</w:t>
            </w:r>
            <w:r>
              <w:t xml:space="preserve">monetary benefit sharing </w:t>
            </w:r>
            <w:r w:rsidR="003A708F">
              <w:t>are</w:t>
            </w:r>
            <w:r>
              <w:t xml:space="preserve"> largely unknown but assumed to be too low.</w:t>
            </w:r>
            <w:r w:rsidR="003A708F">
              <w:t xml:space="preserve"> </w:t>
            </w:r>
          </w:p>
          <w:p w14:paraId="075F46BF" w14:textId="5AD9BE2E" w:rsidR="00393072" w:rsidRDefault="003A708F" w:rsidP="00DA2E98">
            <w:r>
              <w:t>It is important and required</w:t>
            </w:r>
            <w:r w:rsidR="00393072">
              <w:t xml:space="preserve"> to focus the target on better identifying and quantifying the non</w:t>
            </w:r>
            <w:r>
              <w:t>-</w:t>
            </w:r>
            <w:r w:rsidR="00393072">
              <w:t>monetary benefit sharing value and impact as part of the solution</w:t>
            </w:r>
            <w:r w:rsidR="00980E20">
              <w:t xml:space="preserve">, </w:t>
            </w:r>
            <w:r w:rsidR="00393072">
              <w:t>not</w:t>
            </w:r>
            <w:r w:rsidR="00980E20">
              <w:t xml:space="preserve"> on</w:t>
            </w:r>
            <w:r w:rsidR="00393072">
              <w:t xml:space="preserve"> </w:t>
            </w:r>
            <w:r>
              <w:t xml:space="preserve">a </w:t>
            </w:r>
            <w:r w:rsidR="00393072">
              <w:t xml:space="preserve">pure increase in </w:t>
            </w:r>
            <w:r>
              <w:t>monetary benefit sharing</w:t>
            </w:r>
            <w:r w:rsidR="00393072">
              <w:t xml:space="preserve"> which may or may not be used to conserve biodiversity</w:t>
            </w:r>
            <w:r>
              <w:t xml:space="preserve"> or reinforce the system of value creation and sharing</w:t>
            </w:r>
            <w:r w:rsidR="00393072">
              <w:t xml:space="preserve"> in the most effective and impactful ways.</w:t>
            </w:r>
          </w:p>
          <w:p w14:paraId="3D7F8882" w14:textId="457E79BF" w:rsidR="00212EA0" w:rsidRDefault="00212EA0" w:rsidP="00212EA0">
            <w:r>
              <w:t>Despite the measures put in place in</w:t>
            </w:r>
            <w:r w:rsidR="003A708F">
              <w:t xml:space="preserve"> a</w:t>
            </w:r>
            <w:r>
              <w:t xml:space="preserve"> cited number of parties and non</w:t>
            </w:r>
            <w:r w:rsidR="003A708F">
              <w:t>-</w:t>
            </w:r>
            <w:r>
              <w:t>parties to the Nagoya Protocol – there is an opportunity under the GBF to better understand the value of non-monetary benefit sharing as an essential contribution to conserving biodiversity.</w:t>
            </w:r>
          </w:p>
          <w:p w14:paraId="091EFED7" w14:textId="23A26BD4" w:rsidR="00212EA0" w:rsidRDefault="00212EA0" w:rsidP="00212EA0">
            <w:r>
              <w:t xml:space="preserve">Para 90 (last sentence has a </w:t>
            </w:r>
            <w:r w:rsidR="00BE0CDB">
              <w:t>typo “</w:t>
            </w:r>
            <w:r>
              <w:t>of” should be “or”</w:t>
            </w:r>
            <w:r w:rsidR="009A5129">
              <w:t>)</w:t>
            </w:r>
          </w:p>
          <w:p w14:paraId="49840853" w14:textId="20117DF7" w:rsidR="009A5129" w:rsidRDefault="009A5129" w:rsidP="00212EA0">
            <w:r>
              <w:t>Proposed reword to specify</w:t>
            </w:r>
            <w:r w:rsidR="00980E20">
              <w:t xml:space="preserve"> that there is</w:t>
            </w:r>
            <w:r>
              <w:t xml:space="preserve"> little </w:t>
            </w:r>
            <w:r w:rsidR="00A464CD">
              <w:t>systematic</w:t>
            </w:r>
            <w:r>
              <w:t xml:space="preserve"> information on “non</w:t>
            </w:r>
            <w:r w:rsidR="003A708F">
              <w:t>-</w:t>
            </w:r>
            <w:r>
              <w:t>monetary” benefits shared “and how they contribute (quantified value) to</w:t>
            </w:r>
            <w:r w:rsidR="00980E20">
              <w:t xml:space="preserve"> enabling sustainable use and</w:t>
            </w:r>
            <w:r>
              <w:t xml:space="preserve"> the conservation of biodiversity.”</w:t>
            </w:r>
          </w:p>
          <w:p w14:paraId="1D701F60" w14:textId="717077B2" w:rsidR="00980E20" w:rsidRDefault="00980E20" w:rsidP="00212EA0"/>
          <w:p w14:paraId="1B92E2B4" w14:textId="5FFB7F73" w:rsidR="009A5129" w:rsidRPr="000C0B6C" w:rsidRDefault="00980E20" w:rsidP="008317D2">
            <w:r>
              <w:t xml:space="preserve">The text also refers to the aim to facilitate benefit sharing.  This is indeed preferred over ‘increase’ benefit sharing.  It also needs to be stressed that facilitated benefit sharing </w:t>
            </w:r>
            <w:r w:rsidR="002E49AB">
              <w:t xml:space="preserve">requires facilitated access. </w:t>
            </w:r>
            <w:r>
              <w:t xml:space="preserve"> </w:t>
            </w:r>
          </w:p>
        </w:tc>
      </w:tr>
      <w:tr w:rsidR="00611534" w:rsidRPr="000C0B6C" w14:paraId="3E499918" w14:textId="77777777" w:rsidTr="009251C2">
        <w:trPr>
          <w:trHeight w:val="224"/>
        </w:trPr>
        <w:tc>
          <w:tcPr>
            <w:tcW w:w="818" w:type="dxa"/>
          </w:tcPr>
          <w:p w14:paraId="54E9B3F7" w14:textId="4EE6560F" w:rsidR="00611534" w:rsidRDefault="0092118F" w:rsidP="009251C2">
            <w:r>
              <w:lastRenderedPageBreak/>
              <w:t>23</w:t>
            </w:r>
          </w:p>
        </w:tc>
        <w:tc>
          <w:tcPr>
            <w:tcW w:w="1231" w:type="dxa"/>
          </w:tcPr>
          <w:p w14:paraId="24A9F3EF" w14:textId="3A015AB0" w:rsidR="00611534" w:rsidRDefault="00611534" w:rsidP="009251C2">
            <w:r>
              <w:t>Target 13</w:t>
            </w:r>
          </w:p>
        </w:tc>
        <w:tc>
          <w:tcPr>
            <w:tcW w:w="8139" w:type="dxa"/>
            <w:gridSpan w:val="2"/>
          </w:tcPr>
          <w:p w14:paraId="77394EAB" w14:textId="28C32668" w:rsidR="00611534" w:rsidRPr="00A464CD" w:rsidRDefault="00611534" w:rsidP="009251C2">
            <w:r w:rsidRPr="00A464CD">
              <w:t>With connection to T12</w:t>
            </w:r>
            <w:r w:rsidR="007C41DC">
              <w:t xml:space="preserve"> on </w:t>
            </w:r>
            <w:r w:rsidRPr="00A464CD">
              <w:t>ABS</w:t>
            </w:r>
          </w:p>
          <w:p w14:paraId="5B0C1287" w14:textId="22608872" w:rsidR="00611534" w:rsidRDefault="001C6AA2" w:rsidP="009251C2">
            <w:r w:rsidRPr="00F05613">
              <w:t xml:space="preserve">Inclusiveness of Biodiversity considerations in </w:t>
            </w:r>
            <w:r w:rsidR="00F33009" w:rsidRPr="00F05613">
              <w:t>everything (policies planning regulation etc</w:t>
            </w:r>
            <w:r w:rsidR="00A464CD">
              <w:t>.</w:t>
            </w:r>
            <w:r w:rsidR="00F33009" w:rsidRPr="00F05613">
              <w:t>)</w:t>
            </w:r>
            <w:r w:rsidR="00F33009">
              <w:t xml:space="preserve">. A more holistic </w:t>
            </w:r>
            <w:r w:rsidR="00A464CD">
              <w:t>view</w:t>
            </w:r>
            <w:r w:rsidR="00F33009">
              <w:t xml:space="preserve"> of Biodiversity in policies will support ABS to move towards more pragmatic and impactful outcomes.</w:t>
            </w:r>
          </w:p>
          <w:p w14:paraId="26FFCC33" w14:textId="6DA6BE46" w:rsidR="00F33009" w:rsidRDefault="00F33009" w:rsidP="009251C2">
            <w:pPr>
              <w:rPr>
                <w:highlight w:val="yellow"/>
              </w:rPr>
            </w:pPr>
            <w:r w:rsidRPr="00F05613">
              <w:t xml:space="preserve">Para 83, “multiple values of biodiversity” should </w:t>
            </w:r>
            <w:proofErr w:type="gramStart"/>
            <w:r w:rsidRPr="00F05613">
              <w:t>take into account</w:t>
            </w:r>
            <w:proofErr w:type="gramEnd"/>
            <w:r w:rsidRPr="00F05613">
              <w:t xml:space="preserve"> the non-monetary benefit sharing initiatives supporting</w:t>
            </w:r>
            <w:r w:rsidR="007C41DC">
              <w:t xml:space="preserve"> benefit sharing</w:t>
            </w:r>
            <w:r w:rsidRPr="00F05613">
              <w:t xml:space="preserve"> expectations and more specifically delivering on the </w:t>
            </w:r>
            <w:r w:rsidR="007C41DC">
              <w:t xml:space="preserve">CBD goals to ensure sustainable use </w:t>
            </w:r>
            <w:r w:rsidR="00A4061E">
              <w:t xml:space="preserve">and </w:t>
            </w:r>
            <w:r w:rsidR="00A4061E" w:rsidRPr="00F05613">
              <w:t>conserve</w:t>
            </w:r>
            <w:r w:rsidRPr="00F05613">
              <w:t xml:space="preserve"> biodiversity.</w:t>
            </w:r>
          </w:p>
        </w:tc>
      </w:tr>
      <w:tr w:rsidR="00236608" w:rsidRPr="000C0B6C" w14:paraId="30930566" w14:textId="77777777" w:rsidTr="009251C2">
        <w:trPr>
          <w:trHeight w:val="224"/>
        </w:trPr>
        <w:tc>
          <w:tcPr>
            <w:tcW w:w="818" w:type="dxa"/>
          </w:tcPr>
          <w:p w14:paraId="7E88CD75" w14:textId="21C6FD36" w:rsidR="00236608" w:rsidRPr="000C0B6C" w:rsidRDefault="00A412E7" w:rsidP="009251C2">
            <w:r>
              <w:t>26</w:t>
            </w:r>
          </w:p>
        </w:tc>
        <w:tc>
          <w:tcPr>
            <w:tcW w:w="1231" w:type="dxa"/>
          </w:tcPr>
          <w:p w14:paraId="613F0F0B" w14:textId="1BE15ECA" w:rsidR="00236608" w:rsidRPr="000C0B6C" w:rsidRDefault="00A412E7" w:rsidP="009251C2">
            <w:r>
              <w:t>Target 16</w:t>
            </w:r>
          </w:p>
        </w:tc>
        <w:tc>
          <w:tcPr>
            <w:tcW w:w="8139" w:type="dxa"/>
            <w:gridSpan w:val="2"/>
          </w:tcPr>
          <w:p w14:paraId="4B30F77B" w14:textId="219452FC" w:rsidR="00236608" w:rsidRPr="000C0B6C" w:rsidRDefault="00A464CD" w:rsidP="009251C2">
            <w:r>
              <w:t>-</w:t>
            </w:r>
          </w:p>
        </w:tc>
      </w:tr>
      <w:tr w:rsidR="00236608" w:rsidRPr="000C0B6C" w14:paraId="419DB47A" w14:textId="77777777" w:rsidTr="009251C2">
        <w:trPr>
          <w:trHeight w:val="224"/>
        </w:trPr>
        <w:tc>
          <w:tcPr>
            <w:tcW w:w="818" w:type="dxa"/>
          </w:tcPr>
          <w:p w14:paraId="583A2152" w14:textId="74EB15D5" w:rsidR="00236608" w:rsidRPr="000C0B6C" w:rsidRDefault="00F33009" w:rsidP="009251C2">
            <w:r>
              <w:t>27</w:t>
            </w:r>
          </w:p>
        </w:tc>
        <w:tc>
          <w:tcPr>
            <w:tcW w:w="1231" w:type="dxa"/>
          </w:tcPr>
          <w:p w14:paraId="491D28B8" w14:textId="643AC75B" w:rsidR="00236608" w:rsidRPr="000C0B6C" w:rsidRDefault="00F33009" w:rsidP="009251C2">
            <w:r>
              <w:t>Target 18</w:t>
            </w:r>
          </w:p>
        </w:tc>
        <w:tc>
          <w:tcPr>
            <w:tcW w:w="8139" w:type="dxa"/>
            <w:gridSpan w:val="2"/>
          </w:tcPr>
          <w:p w14:paraId="5878B5E3" w14:textId="5A3AB352" w:rsidR="00236608" w:rsidRDefault="00F33009" w:rsidP="009251C2">
            <w:r>
              <w:t xml:space="preserve">With a target for increased financial </w:t>
            </w:r>
            <w:r w:rsidR="00A4061E">
              <w:t>resources,</w:t>
            </w:r>
            <w:r>
              <w:t xml:space="preserve"> it should be clear that </w:t>
            </w:r>
            <w:r w:rsidR="007C41DC">
              <w:t xml:space="preserve">the benefit sharing under </w:t>
            </w:r>
            <w:r>
              <w:t xml:space="preserve">ABS is not the </w:t>
            </w:r>
            <w:r w:rsidR="007C41DC">
              <w:t xml:space="preserve">primary </w:t>
            </w:r>
            <w:r>
              <w:t>intended source</w:t>
            </w:r>
            <w:r w:rsidR="007C41DC">
              <w:t xml:space="preserve">, and can and is intended to only contribute in a very limited manner to these financial </w:t>
            </w:r>
            <w:proofErr w:type="gramStart"/>
            <w:r w:rsidR="007C41DC">
              <w:t>resources</w:t>
            </w:r>
            <w:proofErr w:type="gramEnd"/>
          </w:p>
          <w:p w14:paraId="7EB00430" w14:textId="60C97DEE" w:rsidR="00436D69" w:rsidRPr="000C0B6C" w:rsidRDefault="00F33009" w:rsidP="009251C2">
            <w:r>
              <w:t>The target also mentions strategy for capacity building and tech transfer whic</w:t>
            </w:r>
            <w:r w:rsidR="007C41DC">
              <w:t>h is also highly relevant in the context of ABS</w:t>
            </w:r>
            <w:r w:rsidR="00436D69">
              <w:t>. This could also be highlighted in Target 12 ABS to cross reference and support interdependencies of both topics.</w:t>
            </w:r>
          </w:p>
        </w:tc>
      </w:tr>
      <w:tr w:rsidR="00236608" w:rsidRPr="000C0B6C" w14:paraId="5DBDB291" w14:textId="77777777" w:rsidTr="009251C2">
        <w:trPr>
          <w:trHeight w:val="224"/>
        </w:trPr>
        <w:tc>
          <w:tcPr>
            <w:tcW w:w="818" w:type="dxa"/>
          </w:tcPr>
          <w:p w14:paraId="29E068DB" w14:textId="326310CA" w:rsidR="00236608" w:rsidRPr="000C0B6C" w:rsidRDefault="00436D69" w:rsidP="009251C2">
            <w:r>
              <w:t>28</w:t>
            </w:r>
          </w:p>
        </w:tc>
        <w:tc>
          <w:tcPr>
            <w:tcW w:w="1231" w:type="dxa"/>
          </w:tcPr>
          <w:p w14:paraId="212354D4" w14:textId="5CF6E637" w:rsidR="00236608" w:rsidRPr="000C0B6C" w:rsidRDefault="00611534" w:rsidP="009251C2">
            <w:r>
              <w:t>Target 19</w:t>
            </w:r>
          </w:p>
        </w:tc>
        <w:tc>
          <w:tcPr>
            <w:tcW w:w="8139" w:type="dxa"/>
            <w:gridSpan w:val="2"/>
          </w:tcPr>
          <w:p w14:paraId="742AAD4D" w14:textId="4CAB18EE" w:rsidR="00236608" w:rsidRDefault="00611534" w:rsidP="009251C2">
            <w:r>
              <w:t xml:space="preserve">As relates to Target 12 ABS enabling </w:t>
            </w:r>
            <w:r w:rsidR="00A4061E">
              <w:t>environment.</w:t>
            </w:r>
          </w:p>
          <w:p w14:paraId="637A167D" w14:textId="01A4EBDA" w:rsidR="00436D69" w:rsidRPr="000C0B6C" w:rsidRDefault="00436D69" w:rsidP="009251C2">
            <w:r>
              <w:t xml:space="preserve">Knowledge for decision makers by promoting awareness, </w:t>
            </w:r>
            <w:proofErr w:type="gramStart"/>
            <w:r>
              <w:t>education</w:t>
            </w:r>
            <w:proofErr w:type="gramEnd"/>
            <w:r>
              <w:t xml:space="preserve"> and research. Connects well to enabling access</w:t>
            </w:r>
            <w:r w:rsidR="007C41DC">
              <w:t xml:space="preserve"> to genetic resources</w:t>
            </w:r>
            <w:r>
              <w:t xml:space="preserve"> and benefit sharing.</w:t>
            </w:r>
          </w:p>
        </w:tc>
      </w:tr>
      <w:tr w:rsidR="00236608" w:rsidRPr="000C0B6C" w14:paraId="7A865B83" w14:textId="77777777" w:rsidTr="009251C2">
        <w:trPr>
          <w:trHeight w:val="224"/>
        </w:trPr>
        <w:tc>
          <w:tcPr>
            <w:tcW w:w="818" w:type="dxa"/>
          </w:tcPr>
          <w:p w14:paraId="48F7EE30" w14:textId="21AD0E50" w:rsidR="00236608" w:rsidRPr="000C0B6C" w:rsidRDefault="00436D69" w:rsidP="009251C2">
            <w:r>
              <w:t>29</w:t>
            </w:r>
          </w:p>
        </w:tc>
        <w:tc>
          <w:tcPr>
            <w:tcW w:w="1231" w:type="dxa"/>
          </w:tcPr>
          <w:p w14:paraId="6A798625" w14:textId="76558FDA" w:rsidR="00236608" w:rsidRPr="000C0B6C" w:rsidRDefault="00611534" w:rsidP="009251C2">
            <w:r>
              <w:t>Target 20</w:t>
            </w:r>
          </w:p>
        </w:tc>
        <w:tc>
          <w:tcPr>
            <w:tcW w:w="8139" w:type="dxa"/>
            <w:gridSpan w:val="2"/>
          </w:tcPr>
          <w:p w14:paraId="70B6257C" w14:textId="20AEA125" w:rsidR="00236608" w:rsidRDefault="00611534" w:rsidP="009251C2">
            <w:r>
              <w:t xml:space="preserve">As relates to Target 12 ABS enabling </w:t>
            </w:r>
            <w:r w:rsidR="00A4061E">
              <w:t>environment.</w:t>
            </w:r>
          </w:p>
          <w:p w14:paraId="531C2A0F" w14:textId="299D5C3A" w:rsidR="00436D69" w:rsidRPr="000C0B6C" w:rsidRDefault="00436D69" w:rsidP="009251C2">
            <w:r>
              <w:t xml:space="preserve">Participation </w:t>
            </w:r>
            <w:r w:rsidR="00A83380">
              <w:t>–</w:t>
            </w:r>
            <w:r>
              <w:t xml:space="preserve"> diversified</w:t>
            </w:r>
            <w:r w:rsidR="00A83380">
              <w:t xml:space="preserve"> and link</w:t>
            </w:r>
            <w:r w:rsidR="0092118F">
              <w:t>ed</w:t>
            </w:r>
            <w:r w:rsidR="00A83380">
              <w:t xml:space="preserve"> to several other targets to enable them.  Recognizes the need for inclusiveness including decision making by indigenous people, local communities, </w:t>
            </w:r>
            <w:proofErr w:type="gramStart"/>
            <w:r w:rsidR="00A83380">
              <w:t>women</w:t>
            </w:r>
            <w:proofErr w:type="gramEnd"/>
            <w:r w:rsidR="00A83380">
              <w:t xml:space="preserve"> and youth</w:t>
            </w:r>
            <w:r w:rsidR="0092118F">
              <w:t>,</w:t>
            </w:r>
            <w:r w:rsidR="00A83380">
              <w:t xml:space="preserve"> which seems to fit well.</w:t>
            </w:r>
          </w:p>
        </w:tc>
      </w:tr>
    </w:tbl>
    <w:p w14:paraId="38949E1C" w14:textId="77777777" w:rsidR="008317D2" w:rsidRDefault="008317D2" w:rsidP="00790F3D">
      <w:pPr>
        <w:tabs>
          <w:tab w:val="left" w:pos="5900"/>
        </w:tabs>
        <w:jc w:val="both"/>
        <w:rPr>
          <w:i/>
          <w:sz w:val="22"/>
          <w:szCs w:val="22"/>
        </w:rPr>
      </w:pPr>
    </w:p>
    <w:p w14:paraId="254542ED" w14:textId="4E554714"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9"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w:t>
      </w:r>
      <w:proofErr w:type="gramStart"/>
      <w:r w:rsidR="00790F3D">
        <w:rPr>
          <w:i/>
          <w:sz w:val="22"/>
          <w:szCs w:val="22"/>
        </w:rPr>
        <w:t>202</w:t>
      </w:r>
      <w:r w:rsidR="00976DCD">
        <w:rPr>
          <w:i/>
          <w:sz w:val="22"/>
          <w:szCs w:val="22"/>
        </w:rPr>
        <w:t>1</w:t>
      </w:r>
      <w:proofErr w:type="gramEnd"/>
    </w:p>
    <w:p w14:paraId="48DAF900" w14:textId="5924F03A" w:rsidR="00B51493" w:rsidRDefault="00B51493" w:rsidP="00D93CCA"/>
    <w:sectPr w:rsidR="00B51493">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868ABC" w14:textId="77777777" w:rsidR="002A395C" w:rsidRDefault="002A395C" w:rsidP="00A22DF7">
      <w:r>
        <w:separator/>
      </w:r>
    </w:p>
  </w:endnote>
  <w:endnote w:type="continuationSeparator" w:id="0">
    <w:p w14:paraId="275618E8" w14:textId="77777777" w:rsidR="002A395C" w:rsidRDefault="002A395C" w:rsidP="00A22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24DB72" w14:textId="578CBDBF" w:rsidR="00A22DF7" w:rsidRDefault="00A22DF7">
    <w:pPr>
      <w:pStyle w:val="Footer"/>
    </w:pPr>
    <w:r>
      <w:rPr>
        <w:noProof/>
      </w:rPr>
      <mc:AlternateContent>
        <mc:Choice Requires="wps">
          <w:drawing>
            <wp:anchor distT="0" distB="0" distL="114300" distR="114300" simplePos="0" relativeHeight="251659264" behindDoc="0" locked="0" layoutInCell="0" allowOverlap="1" wp14:anchorId="4D5831E3" wp14:editId="0837C23D">
              <wp:simplePos x="0" y="0"/>
              <wp:positionH relativeFrom="page">
                <wp:posOffset>0</wp:posOffset>
              </wp:positionH>
              <wp:positionV relativeFrom="page">
                <wp:posOffset>9491345</wp:posOffset>
              </wp:positionV>
              <wp:extent cx="7772400" cy="375920"/>
              <wp:effectExtent l="0" t="0" r="0" b="5080"/>
              <wp:wrapNone/>
              <wp:docPr id="1" name="MSIPCMa2ce4cbba72f372d83f418c9" descr="{&quot;HashCode&quot;:-242339457,&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37592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21986B" w14:textId="2EF8CD2F" w:rsidR="00A22DF7" w:rsidRPr="00A22DF7" w:rsidRDefault="00A22DF7" w:rsidP="00A22DF7">
                          <w:pPr>
                            <w:jc w:val="right"/>
                            <w:rPr>
                              <w:rFonts w:ascii="Calibri" w:hAnsi="Calibri" w:cs="Calibri"/>
                              <w:color w:val="FF8939"/>
                              <w:sz w:val="44"/>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4D5831E3" id="_x0000_t202" coordsize="21600,21600" o:spt="202" path="m,l,21600r21600,l21600,xe">
              <v:stroke joinstyle="miter"/>
              <v:path gradientshapeok="t" o:connecttype="rect"/>
            </v:shapetype>
            <v:shape id="MSIPCMa2ce4cbba72f372d83f418c9" o:spid="_x0000_s1026" type="#_x0000_t202" alt="{&quot;HashCode&quot;:-242339457,&quot;Height&quot;:792.0,&quot;Width&quot;:612.0,&quot;Placement&quot;:&quot;Footer&quot;,&quot;Index&quot;:&quot;Primary&quot;,&quot;Section&quot;:1,&quot;Top&quot;:0.0,&quot;Left&quot;:0.0}" style="position:absolute;margin-left:0;margin-top:747.35pt;width:612pt;height:29.6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" o:allowincell="f" filled="f" stroked="f" strokeweight=".5pt">
              <v:textbox inset=",0,20pt,0">
                <w:txbxContent>
                  <w:p w14:paraId="6D21986B" w14:textId="2EF8CD2F" w:rsidR="00A22DF7" w:rsidRPr="00A22DF7" w:rsidRDefault="00A22DF7" w:rsidP="00A22DF7">
                    <w:pPr>
                      <w:jc w:val="right"/>
                      <w:rPr>
                        <w:rFonts w:ascii="Calibri" w:hAnsi="Calibri" w:cs="Calibri"/>
                        <w:color w:val="FF8939"/>
                        <w:sz w:val="4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2F7577" w14:textId="77777777" w:rsidR="002A395C" w:rsidRDefault="002A395C" w:rsidP="00A22DF7">
      <w:r>
        <w:separator/>
      </w:r>
    </w:p>
  </w:footnote>
  <w:footnote w:type="continuationSeparator" w:id="0">
    <w:p w14:paraId="17383DBA" w14:textId="77777777" w:rsidR="002A395C" w:rsidRDefault="002A395C" w:rsidP="00A22D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15D49"/>
    <w:rsid w:val="00034E58"/>
    <w:rsid w:val="00054521"/>
    <w:rsid w:val="000B0B8A"/>
    <w:rsid w:val="00125724"/>
    <w:rsid w:val="001733BC"/>
    <w:rsid w:val="0018759B"/>
    <w:rsid w:val="001A2F91"/>
    <w:rsid w:val="001B1CF6"/>
    <w:rsid w:val="001C2BDB"/>
    <w:rsid w:val="001C6AA2"/>
    <w:rsid w:val="00212EA0"/>
    <w:rsid w:val="00236608"/>
    <w:rsid w:val="002A395C"/>
    <w:rsid w:val="002E49AB"/>
    <w:rsid w:val="003148DE"/>
    <w:rsid w:val="003278E6"/>
    <w:rsid w:val="00334544"/>
    <w:rsid w:val="003411CC"/>
    <w:rsid w:val="00341B6B"/>
    <w:rsid w:val="00370F03"/>
    <w:rsid w:val="00376E37"/>
    <w:rsid w:val="00393072"/>
    <w:rsid w:val="003A708F"/>
    <w:rsid w:val="003B08FB"/>
    <w:rsid w:val="003B796A"/>
    <w:rsid w:val="004056FD"/>
    <w:rsid w:val="004131C5"/>
    <w:rsid w:val="00436D69"/>
    <w:rsid w:val="00497C1F"/>
    <w:rsid w:val="00504926"/>
    <w:rsid w:val="0053118E"/>
    <w:rsid w:val="005324AB"/>
    <w:rsid w:val="005715D0"/>
    <w:rsid w:val="00593EF4"/>
    <w:rsid w:val="006060BF"/>
    <w:rsid w:val="00611534"/>
    <w:rsid w:val="006125AA"/>
    <w:rsid w:val="006B4A71"/>
    <w:rsid w:val="006D6F86"/>
    <w:rsid w:val="006E494E"/>
    <w:rsid w:val="00765CD0"/>
    <w:rsid w:val="007761AE"/>
    <w:rsid w:val="00790F3D"/>
    <w:rsid w:val="007B362C"/>
    <w:rsid w:val="007C41DC"/>
    <w:rsid w:val="00814D45"/>
    <w:rsid w:val="008317D2"/>
    <w:rsid w:val="008C7855"/>
    <w:rsid w:val="008E7015"/>
    <w:rsid w:val="0092118F"/>
    <w:rsid w:val="009461FF"/>
    <w:rsid w:val="0095415F"/>
    <w:rsid w:val="00976DCD"/>
    <w:rsid w:val="00980E20"/>
    <w:rsid w:val="009A5129"/>
    <w:rsid w:val="00A11186"/>
    <w:rsid w:val="00A22DF7"/>
    <w:rsid w:val="00A4061E"/>
    <w:rsid w:val="00A412E7"/>
    <w:rsid w:val="00A464CD"/>
    <w:rsid w:val="00A51FA4"/>
    <w:rsid w:val="00A83380"/>
    <w:rsid w:val="00AB290B"/>
    <w:rsid w:val="00AC191B"/>
    <w:rsid w:val="00AF4AD0"/>
    <w:rsid w:val="00B1025E"/>
    <w:rsid w:val="00B51493"/>
    <w:rsid w:val="00BD481F"/>
    <w:rsid w:val="00BE0CDB"/>
    <w:rsid w:val="00CC5C79"/>
    <w:rsid w:val="00D93CCA"/>
    <w:rsid w:val="00DA2E98"/>
    <w:rsid w:val="00DB20C0"/>
    <w:rsid w:val="00DE16D9"/>
    <w:rsid w:val="00E36170"/>
    <w:rsid w:val="00F05613"/>
    <w:rsid w:val="00F22E56"/>
    <w:rsid w:val="00F33009"/>
    <w:rsid w:val="00F428A5"/>
    <w:rsid w:val="00F95EB0"/>
    <w:rsid w:val="00F9735B"/>
    <w:rsid w:val="00FB27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34FB3F"/>
  <w15:docId w15:val="{6C7CFC40-C1F0-4A49-9F63-9418F81B7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BalloonText">
    <w:name w:val="Balloon Text"/>
    <w:basedOn w:val="Normal"/>
    <w:link w:val="BalloonTextChar"/>
    <w:uiPriority w:val="99"/>
    <w:semiHidden/>
    <w:unhideWhenUsed/>
    <w:rsid w:val="003411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11CC"/>
    <w:rPr>
      <w:rFonts w:ascii="Segoe UI" w:eastAsia="Times New Roman" w:hAnsi="Segoe UI" w:cs="Segoe UI"/>
      <w:sz w:val="18"/>
      <w:szCs w:val="18"/>
      <w:lang w:val="en-US"/>
    </w:rPr>
  </w:style>
  <w:style w:type="paragraph" w:styleId="Header">
    <w:name w:val="header"/>
    <w:basedOn w:val="Normal"/>
    <w:link w:val="HeaderChar"/>
    <w:uiPriority w:val="99"/>
    <w:unhideWhenUsed/>
    <w:rsid w:val="00A22DF7"/>
    <w:pPr>
      <w:tabs>
        <w:tab w:val="center" w:pos="4680"/>
        <w:tab w:val="right" w:pos="9360"/>
      </w:tabs>
    </w:pPr>
  </w:style>
  <w:style w:type="character" w:customStyle="1" w:styleId="HeaderChar">
    <w:name w:val="Header Char"/>
    <w:basedOn w:val="DefaultParagraphFont"/>
    <w:link w:val="Header"/>
    <w:uiPriority w:val="99"/>
    <w:rsid w:val="00A22DF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22DF7"/>
    <w:pPr>
      <w:tabs>
        <w:tab w:val="center" w:pos="4680"/>
        <w:tab w:val="right" w:pos="9360"/>
      </w:tabs>
    </w:pPr>
  </w:style>
  <w:style w:type="character" w:customStyle="1" w:styleId="FooterChar">
    <w:name w:val="Footer Char"/>
    <w:basedOn w:val="DefaultParagraphFont"/>
    <w:link w:val="Footer"/>
    <w:uiPriority w:val="99"/>
    <w:rsid w:val="00A22DF7"/>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6B4A71"/>
    <w:rPr>
      <w:sz w:val="16"/>
      <w:szCs w:val="16"/>
    </w:rPr>
  </w:style>
  <w:style w:type="character" w:styleId="UnresolvedMention">
    <w:name w:val="Unresolved Mention"/>
    <w:basedOn w:val="DefaultParagraphFont"/>
    <w:uiPriority w:val="99"/>
    <w:semiHidden/>
    <w:unhideWhenUsed/>
    <w:rsid w:val="00034E58"/>
    <w:rPr>
      <w:color w:val="605E5C"/>
      <w:shd w:val="clear" w:color="auto" w:fill="E1DFDD"/>
    </w:rPr>
  </w:style>
  <w:style w:type="character" w:customStyle="1" w:styleId="Standaardalinea-lettertype1">
    <w:name w:val="Standaardalinea-lettertype1"/>
    <w:rsid w:val="00FB2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A7DDDDCF54724987499C31165D460C" ma:contentTypeVersion="13" ma:contentTypeDescription="Create a new document." ma:contentTypeScope="" ma:versionID="8e641aa8c1d57b0203ddc38a2ec8abb5">
  <xsd:schema xmlns:xsd="http://www.w3.org/2001/XMLSchema" xmlns:xs="http://www.w3.org/2001/XMLSchema" xmlns:p="http://schemas.microsoft.com/office/2006/metadata/properties" xmlns:ns3="7ab32198-69e8-4650-a336-79444830fab3" xmlns:ns4="7163b06b-8ad9-45c1-85d9-04e5da0b6a5c" targetNamespace="http://schemas.microsoft.com/office/2006/metadata/properties" ma:root="true" ma:fieldsID="697f9c5c0bf8c4084ddaf19e20923a12" ns3:_="" ns4:_="">
    <xsd:import namespace="7ab32198-69e8-4650-a336-79444830fab3"/>
    <xsd:import namespace="7163b06b-8ad9-45c1-85d9-04e5da0b6a5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b32198-69e8-4650-a336-79444830f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63b06b-8ad9-45c1-85d9-04e5da0b6a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DC5B36-6F72-4DCE-8556-F657F709B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b32198-69e8-4650-a336-79444830fab3"/>
    <ds:schemaRef ds:uri="7163b06b-8ad9-45c1-85d9-04e5da0b6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1752</Words>
  <Characters>9988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Christoph Neumann</cp:lastModifiedBy>
  <cp:revision>4</cp:revision>
  <cp:lastPrinted>2021-03-22T19:26:00Z</cp:lastPrinted>
  <dcterms:created xsi:type="dcterms:W3CDTF">2021-03-22T19:20:00Z</dcterms:created>
  <dcterms:modified xsi:type="dcterms:W3CDTF">2021-03-22T20:13:00Z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0x01010099A7DDDDCF54724987499C31165D460C</vt:lpwstr>
  </property>
  <property fmtid="{D5CDD505-2E9C-101B-9397-08002B2CF9AE}" pid="3" name="MSIP_Label_2c76c141-ac86-40e5-abf2-c6f60e474cee_Enabled">
    <vt:lpwstr>True</vt:lpwstr>
  </property>
  <property fmtid="{D5CDD505-2E9C-101B-9397-08002B2CF9AE}" pid="4" name="MSIP_Label_2c76c141-ac86-40e5-abf2-c6f60e474cee_SiteId">
    <vt:lpwstr>fcb2b37b-5da0-466b-9b83-0014b67a7c78</vt:lpwstr>
  </property>
  <property fmtid="{D5CDD505-2E9C-101B-9397-08002B2CF9AE}" pid="5" name="MSIP_Label_2c76c141-ac86-40e5-abf2-c6f60e474cee_Owner">
    <vt:lpwstr>hinse.boonstra@bayer.com</vt:lpwstr>
  </property>
  <property fmtid="{D5CDD505-2E9C-101B-9397-08002B2CF9AE}" pid="6" name="MSIP_Label_2c76c141-ac86-40e5-abf2-c6f60e474cee_SetDate">
    <vt:lpwstr>2021-03-15T15:43:15.8178805Z</vt:lpwstr>
  </property>
  <property fmtid="{D5CDD505-2E9C-101B-9397-08002B2CF9AE}" pid="7" name="MSIP_Label_2c76c141-ac86-40e5-abf2-c6f60e474cee_Name">
    <vt:lpwstr>RESTRICTED</vt:lpwstr>
  </property>
  <property fmtid="{D5CDD505-2E9C-101B-9397-08002B2CF9AE}" pid="8" name="MSIP_Label_2c76c141-ac86-40e5-abf2-c6f60e474cee_Application">
    <vt:lpwstr>Microsoft Azure Information Protection</vt:lpwstr>
  </property>
  <property fmtid="{D5CDD505-2E9C-101B-9397-08002B2CF9AE}" pid="9" name="MSIP_Label_2c76c141-ac86-40e5-abf2-c6f60e474cee_Extended_MSFT_Method">
    <vt:lpwstr>Automatic</vt:lpwstr>
  </property>
  <property fmtid="{D5CDD505-2E9C-101B-9397-08002B2CF9AE}" pid="10" name="Sensitivity">
    <vt:lpwstr>RESTRICTED</vt:lpwstr>
  </property>
</Properties>
</file>