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0C59F" w14:textId="38A7AA29" w:rsidR="00236608" w:rsidRPr="00293F53" w:rsidRDefault="00236608" w:rsidP="00790F3D">
      <w:pPr>
        <w:jc w:val="center"/>
        <w:rPr>
          <w:b/>
          <w:sz w:val="22"/>
          <w:szCs w:val="22"/>
        </w:rPr>
      </w:pPr>
      <w:r>
        <w:rPr>
          <w:b/>
          <w:sz w:val="22"/>
          <w:szCs w:val="22"/>
        </w:rPr>
        <w:t>Template</w:t>
      </w:r>
      <w:r w:rsidRPr="00293F53">
        <w:rPr>
          <w:b/>
          <w:sz w:val="22"/>
          <w:szCs w:val="22"/>
        </w:rPr>
        <w:t xml:space="preserve"> for the review of </w:t>
      </w:r>
      <w:r w:rsidR="00790F3D">
        <w:rPr>
          <w:b/>
          <w:sz w:val="22"/>
          <w:szCs w:val="22"/>
        </w:rPr>
        <w:t xml:space="preserve">the document on </w:t>
      </w:r>
      <w:r w:rsidR="007B362C">
        <w:rPr>
          <w:b/>
          <w:sz w:val="22"/>
          <w:szCs w:val="22"/>
        </w:rPr>
        <w:t>s</w:t>
      </w:r>
      <w:r w:rsidR="00976DCD" w:rsidRPr="00976DCD">
        <w:rPr>
          <w:b/>
          <w:sz w:val="22"/>
          <w:szCs w:val="22"/>
        </w:rPr>
        <w:t>cientific and technical information to support the review of the proposed goals and targets in the updated zero draft of the post-2020 global biodiversity framework</w:t>
      </w:r>
    </w:p>
    <w:p w14:paraId="794A5BD2" w14:textId="77777777" w:rsidR="00236608" w:rsidRDefault="00236608" w:rsidP="00236608">
      <w:pPr>
        <w:pStyle w:val="Default"/>
        <w:jc w:val="center"/>
        <w:rPr>
          <w:b/>
          <w:sz w:val="22"/>
          <w:szCs w:val="22"/>
          <w:u w:val="single"/>
        </w:rPr>
      </w:pPr>
    </w:p>
    <w:p w14:paraId="34B17942" w14:textId="77777777" w:rsidR="00236608" w:rsidRDefault="00236608" w:rsidP="00236608">
      <w:pPr>
        <w:pStyle w:val="Default"/>
        <w:jc w:val="center"/>
        <w:rPr>
          <w:b/>
          <w:sz w:val="22"/>
          <w:szCs w:val="22"/>
          <w:u w:val="single"/>
        </w:rPr>
      </w:pPr>
      <w:r>
        <w:rPr>
          <w:b/>
          <w:sz w:val="22"/>
          <w:szCs w:val="22"/>
          <w:u w:val="single"/>
        </w:rPr>
        <w:t>TEMPLATE FOR COMMENTS</w:t>
      </w:r>
    </w:p>
    <w:p w14:paraId="17859718" w14:textId="77777777" w:rsidR="00236608" w:rsidRPr="00532BBA" w:rsidRDefault="00236608" w:rsidP="00236608">
      <w:pPr>
        <w:pStyle w:val="Default"/>
        <w:jc w:val="center"/>
        <w:rPr>
          <w:b/>
          <w:sz w:val="22"/>
          <w:szCs w:val="22"/>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231"/>
        <w:gridCol w:w="2037"/>
        <w:gridCol w:w="6102"/>
      </w:tblGrid>
      <w:tr w:rsidR="00236608" w:rsidRPr="000C0B6C" w14:paraId="6598FBAB" w14:textId="77777777" w:rsidTr="009251C2">
        <w:trPr>
          <w:trHeight w:val="233"/>
        </w:trPr>
        <w:tc>
          <w:tcPr>
            <w:tcW w:w="10188" w:type="dxa"/>
            <w:gridSpan w:val="4"/>
            <w:shd w:val="clear" w:color="auto" w:fill="C0C0C0"/>
          </w:tcPr>
          <w:p w14:paraId="297416BC" w14:textId="77777777" w:rsidR="00236608" w:rsidRPr="000C0B6C" w:rsidRDefault="00236608" w:rsidP="009251C2">
            <w:pPr>
              <w:jc w:val="center"/>
              <w:rPr>
                <w:i/>
              </w:rPr>
            </w:pPr>
            <w:r w:rsidRPr="000C0B6C">
              <w:rPr>
                <w:i/>
              </w:rPr>
              <w:t>Contact information</w:t>
            </w:r>
          </w:p>
        </w:tc>
      </w:tr>
      <w:tr w:rsidR="00236608" w:rsidRPr="000C0B6C" w14:paraId="212CCDF4" w14:textId="77777777" w:rsidTr="009251C2">
        <w:trPr>
          <w:trHeight w:val="270"/>
        </w:trPr>
        <w:tc>
          <w:tcPr>
            <w:tcW w:w="4086" w:type="dxa"/>
            <w:gridSpan w:val="3"/>
          </w:tcPr>
          <w:p w14:paraId="13CBB394"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Surname:</w:t>
            </w:r>
          </w:p>
        </w:tc>
        <w:tc>
          <w:tcPr>
            <w:tcW w:w="6102" w:type="dxa"/>
          </w:tcPr>
          <w:p w14:paraId="08B4F522" w14:textId="1FA7CED9" w:rsidR="00236608" w:rsidRPr="000C0B6C" w:rsidRDefault="006D391A" w:rsidP="00E214E0">
            <w:r>
              <w:rPr>
                <w:lang w:val="en-GB"/>
              </w:rPr>
              <w:t xml:space="preserve">Dirk </w:t>
            </w:r>
            <w:r w:rsidRPr="00E10372">
              <w:rPr>
                <w:lang w:val="en-GB"/>
              </w:rPr>
              <w:t>Neumann</w:t>
            </w:r>
            <w:r>
              <w:rPr>
                <w:lang w:val="en-GB"/>
              </w:rPr>
              <w:t>, Ana Casino</w:t>
            </w:r>
          </w:p>
        </w:tc>
      </w:tr>
      <w:tr w:rsidR="00236608" w:rsidRPr="000C0B6C" w14:paraId="70478EC8" w14:textId="77777777" w:rsidTr="009251C2">
        <w:trPr>
          <w:trHeight w:val="270"/>
        </w:trPr>
        <w:tc>
          <w:tcPr>
            <w:tcW w:w="4086" w:type="dxa"/>
            <w:gridSpan w:val="3"/>
          </w:tcPr>
          <w:p w14:paraId="4EE5D0BF"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Given Name:</w:t>
            </w:r>
          </w:p>
        </w:tc>
        <w:tc>
          <w:tcPr>
            <w:tcW w:w="6102" w:type="dxa"/>
          </w:tcPr>
          <w:p w14:paraId="618617AF" w14:textId="1BFA0FBE" w:rsidR="00236608" w:rsidRPr="000C0B6C" w:rsidRDefault="006D391A" w:rsidP="006D391A">
            <w:pPr>
              <w:tabs>
                <w:tab w:val="left" w:pos="930"/>
              </w:tabs>
            </w:pPr>
            <w:r>
              <w:rPr>
                <w:lang w:val="en-GB"/>
              </w:rPr>
              <w:t>CETAF ABS Working Group</w:t>
            </w:r>
          </w:p>
        </w:tc>
      </w:tr>
      <w:tr w:rsidR="00236608" w:rsidRPr="000C0B6C" w14:paraId="60004B01" w14:textId="77777777" w:rsidTr="009251C2">
        <w:trPr>
          <w:trHeight w:val="280"/>
        </w:trPr>
        <w:tc>
          <w:tcPr>
            <w:tcW w:w="4086" w:type="dxa"/>
            <w:gridSpan w:val="3"/>
          </w:tcPr>
          <w:p w14:paraId="043D7251"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 xml:space="preserve">Government </w:t>
            </w:r>
            <w:r w:rsidRPr="000C0B6C">
              <w:rPr>
                <w:rFonts w:ascii="Times New Roman" w:hAnsi="Times New Roman" w:cs="Times New Roman"/>
                <w:sz w:val="22"/>
                <w:szCs w:val="22"/>
              </w:rPr>
              <w:t>(if applicable)</w:t>
            </w:r>
            <w:r w:rsidRPr="000C0B6C">
              <w:rPr>
                <w:rFonts w:ascii="Times New Roman" w:hAnsi="Times New Roman" w:cs="Times New Roman"/>
                <w:b/>
                <w:sz w:val="22"/>
                <w:szCs w:val="22"/>
              </w:rPr>
              <w:t xml:space="preserve">: </w:t>
            </w:r>
          </w:p>
        </w:tc>
        <w:tc>
          <w:tcPr>
            <w:tcW w:w="6102" w:type="dxa"/>
          </w:tcPr>
          <w:p w14:paraId="44573104" w14:textId="77777777" w:rsidR="00236608" w:rsidRPr="000C0B6C" w:rsidRDefault="00236608" w:rsidP="009251C2"/>
        </w:tc>
      </w:tr>
      <w:tr w:rsidR="00236608" w:rsidRPr="000C0B6C" w14:paraId="41DAE210" w14:textId="77777777" w:rsidTr="009251C2">
        <w:trPr>
          <w:trHeight w:val="270"/>
        </w:trPr>
        <w:tc>
          <w:tcPr>
            <w:tcW w:w="4086" w:type="dxa"/>
            <w:gridSpan w:val="3"/>
          </w:tcPr>
          <w:p w14:paraId="064A5C6E"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Organization:</w:t>
            </w:r>
          </w:p>
        </w:tc>
        <w:tc>
          <w:tcPr>
            <w:tcW w:w="6102" w:type="dxa"/>
          </w:tcPr>
          <w:p w14:paraId="6DC88D1F" w14:textId="0C749D40" w:rsidR="00236608" w:rsidRPr="000C0B6C" w:rsidRDefault="006D391A" w:rsidP="009251C2">
            <w:r w:rsidRPr="00E10372">
              <w:rPr>
                <w:sz w:val="22"/>
                <w:szCs w:val="22"/>
                <w:lang w:val="en-GB"/>
              </w:rPr>
              <w:t>Consortium of European Taxonomic Facilities (CETAF)</w:t>
            </w:r>
          </w:p>
        </w:tc>
      </w:tr>
      <w:tr w:rsidR="00236608" w:rsidRPr="000C0B6C" w14:paraId="19EAFF8D" w14:textId="77777777" w:rsidTr="009251C2">
        <w:trPr>
          <w:trHeight w:val="280"/>
        </w:trPr>
        <w:tc>
          <w:tcPr>
            <w:tcW w:w="4086" w:type="dxa"/>
            <w:gridSpan w:val="3"/>
          </w:tcPr>
          <w:p w14:paraId="051F46C6"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 xml:space="preserve">Address:  </w:t>
            </w:r>
          </w:p>
        </w:tc>
        <w:tc>
          <w:tcPr>
            <w:tcW w:w="6102" w:type="dxa"/>
          </w:tcPr>
          <w:p w14:paraId="1BEACDEF" w14:textId="61CCCF4E" w:rsidR="00236608" w:rsidRPr="000C0B6C" w:rsidRDefault="006D391A" w:rsidP="009251C2">
            <w:r w:rsidRPr="00E10372">
              <w:rPr>
                <w:lang w:val="en-GB"/>
              </w:rPr>
              <w:t xml:space="preserve">Rue </w:t>
            </w:r>
            <w:proofErr w:type="spellStart"/>
            <w:r w:rsidRPr="00E10372">
              <w:rPr>
                <w:lang w:val="en-GB"/>
              </w:rPr>
              <w:t>Vautier</w:t>
            </w:r>
            <w:proofErr w:type="spellEnd"/>
            <w:r w:rsidRPr="00E10372">
              <w:rPr>
                <w:lang w:val="en-GB"/>
              </w:rPr>
              <w:t>, 29</w:t>
            </w:r>
          </w:p>
        </w:tc>
      </w:tr>
      <w:tr w:rsidR="00236608" w:rsidRPr="000C0B6C" w14:paraId="3310BC30" w14:textId="77777777" w:rsidTr="009251C2">
        <w:trPr>
          <w:trHeight w:val="270"/>
        </w:trPr>
        <w:tc>
          <w:tcPr>
            <w:tcW w:w="4086" w:type="dxa"/>
            <w:gridSpan w:val="3"/>
          </w:tcPr>
          <w:p w14:paraId="675A80C3"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City:</w:t>
            </w:r>
          </w:p>
        </w:tc>
        <w:tc>
          <w:tcPr>
            <w:tcW w:w="6102" w:type="dxa"/>
          </w:tcPr>
          <w:p w14:paraId="160AB00E" w14:textId="1C89B113" w:rsidR="00236608" w:rsidRPr="000C0B6C" w:rsidRDefault="006D391A" w:rsidP="009251C2">
            <w:r w:rsidRPr="00E10372">
              <w:rPr>
                <w:lang w:val="en-GB"/>
              </w:rPr>
              <w:t>1000, Brussels</w:t>
            </w:r>
          </w:p>
        </w:tc>
      </w:tr>
      <w:tr w:rsidR="00236608" w:rsidRPr="000C0B6C" w14:paraId="0303D967" w14:textId="77777777" w:rsidTr="009251C2">
        <w:trPr>
          <w:trHeight w:val="280"/>
        </w:trPr>
        <w:tc>
          <w:tcPr>
            <w:tcW w:w="4086" w:type="dxa"/>
            <w:gridSpan w:val="3"/>
          </w:tcPr>
          <w:p w14:paraId="241052A2"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Country:</w:t>
            </w:r>
          </w:p>
        </w:tc>
        <w:tc>
          <w:tcPr>
            <w:tcW w:w="6102" w:type="dxa"/>
          </w:tcPr>
          <w:p w14:paraId="213ED87C" w14:textId="4E3AE04B" w:rsidR="00236608" w:rsidRPr="000C0B6C" w:rsidRDefault="006D391A" w:rsidP="009251C2">
            <w:r w:rsidRPr="00E10372">
              <w:rPr>
                <w:lang w:val="en-GB"/>
              </w:rPr>
              <w:t>Belgium</w:t>
            </w:r>
          </w:p>
        </w:tc>
      </w:tr>
      <w:tr w:rsidR="00236608" w:rsidRPr="000C0B6C" w14:paraId="7C74835B" w14:textId="77777777" w:rsidTr="009251C2">
        <w:trPr>
          <w:trHeight w:val="233"/>
        </w:trPr>
        <w:tc>
          <w:tcPr>
            <w:tcW w:w="4086" w:type="dxa"/>
            <w:gridSpan w:val="3"/>
          </w:tcPr>
          <w:p w14:paraId="45DEDB26" w14:textId="77777777" w:rsidR="00236608" w:rsidRPr="000C0B6C" w:rsidRDefault="00236608" w:rsidP="009251C2">
            <w:pPr>
              <w:pStyle w:val="CommentSubject"/>
              <w:rPr>
                <w:sz w:val="22"/>
                <w:szCs w:val="22"/>
              </w:rPr>
            </w:pPr>
            <w:r w:rsidRPr="000C0B6C">
              <w:rPr>
                <w:sz w:val="22"/>
                <w:szCs w:val="22"/>
              </w:rPr>
              <w:t>E-mail:</w:t>
            </w:r>
          </w:p>
        </w:tc>
        <w:tc>
          <w:tcPr>
            <w:tcW w:w="6102" w:type="dxa"/>
          </w:tcPr>
          <w:p w14:paraId="118A29DB" w14:textId="03B724B7" w:rsidR="00236608" w:rsidRPr="000C0B6C" w:rsidRDefault="00EA65BC" w:rsidP="00E214E0">
            <w:hyperlink r:id="rId7" w:history="1">
              <w:r w:rsidR="006D391A" w:rsidRPr="00E10372">
                <w:rPr>
                  <w:rStyle w:val="Hyperlink"/>
                  <w:lang w:val="en-GB"/>
                </w:rPr>
                <w:t>ana.casino@cetaf.org</w:t>
              </w:r>
            </w:hyperlink>
            <w:r w:rsidR="006D391A" w:rsidRPr="00E10372">
              <w:rPr>
                <w:lang w:val="en-GB"/>
              </w:rPr>
              <w:t xml:space="preserve">, </w:t>
            </w:r>
            <w:hyperlink r:id="rId8" w:history="1">
              <w:r w:rsidR="006D391A" w:rsidRPr="00E10372">
                <w:rPr>
                  <w:rStyle w:val="Hyperlink"/>
                  <w:lang w:val="en-GB"/>
                </w:rPr>
                <w:t>neumann@snsb.de</w:t>
              </w:r>
            </w:hyperlink>
          </w:p>
        </w:tc>
      </w:tr>
      <w:tr w:rsidR="00236608" w:rsidRPr="000C0B6C" w14:paraId="623341FC" w14:textId="77777777" w:rsidTr="009251C2">
        <w:trPr>
          <w:trHeight w:val="224"/>
        </w:trPr>
        <w:tc>
          <w:tcPr>
            <w:tcW w:w="10188" w:type="dxa"/>
            <w:gridSpan w:val="4"/>
            <w:shd w:val="clear" w:color="auto" w:fill="C0C0C0"/>
          </w:tcPr>
          <w:p w14:paraId="1CE0413B" w14:textId="48B1412B" w:rsidR="00236608" w:rsidRPr="000C0B6C" w:rsidRDefault="008C7855" w:rsidP="009251C2">
            <w:pPr>
              <w:jc w:val="center"/>
              <w:rPr>
                <w:b/>
                <w:i/>
              </w:rPr>
            </w:pPr>
            <w:r>
              <w:rPr>
                <w:b/>
                <w:i/>
              </w:rPr>
              <w:t>General comments</w:t>
            </w:r>
          </w:p>
        </w:tc>
      </w:tr>
      <w:tr w:rsidR="008C7855" w:rsidRPr="000C0B6C" w14:paraId="0749A6BF" w14:textId="77777777" w:rsidTr="002C0D5B">
        <w:trPr>
          <w:trHeight w:val="224"/>
        </w:trPr>
        <w:tc>
          <w:tcPr>
            <w:tcW w:w="10188" w:type="dxa"/>
            <w:gridSpan w:val="4"/>
          </w:tcPr>
          <w:p w14:paraId="48144FAB" w14:textId="030808FE" w:rsidR="006D391A" w:rsidRPr="00C75E97" w:rsidRDefault="006D391A" w:rsidP="006D391A">
            <w:pPr>
              <w:rPr>
                <w:lang w:val="en-GB"/>
              </w:rPr>
            </w:pPr>
            <w:r w:rsidRPr="00195738">
              <w:rPr>
                <w:lang w:val="en-GB"/>
              </w:rPr>
              <w:t>CETAF, the Consortium of European Taxonomic Facilities represents the European Natural History Collections. The research and collection-based work carried out at CETAF institutions is guided by the CETAF Code of Conduct, the first officially acknowledged Best Practise under the European ABS regulation (EU) No. 511/2014. Non-commercial biodiversity research at CETAF is directed towards the three goals of the CBD</w:t>
            </w:r>
            <w:r w:rsidR="00195738" w:rsidRPr="00195738">
              <w:rPr>
                <w:lang w:val="en-GB"/>
              </w:rPr>
              <w:t xml:space="preserve">, and delivers benchmarks and baselines for metrics </w:t>
            </w:r>
            <w:r w:rsidR="00F27E0D">
              <w:rPr>
                <w:lang w:val="en-GB"/>
              </w:rPr>
              <w:t xml:space="preserve">relevant </w:t>
            </w:r>
            <w:r w:rsidR="00195738" w:rsidRPr="00195738">
              <w:rPr>
                <w:lang w:val="en-GB"/>
              </w:rPr>
              <w:t>for Aichi Goals and Targets</w:t>
            </w:r>
            <w:r w:rsidRPr="00195738">
              <w:rPr>
                <w:lang w:val="en-GB"/>
              </w:rPr>
              <w:t xml:space="preserve"> and Sustainable Development Goals</w:t>
            </w:r>
            <w:r w:rsidR="00195738" w:rsidRPr="00195738">
              <w:rPr>
                <w:lang w:val="en-GB"/>
              </w:rPr>
              <w:t xml:space="preserve"> 14 and 15</w:t>
            </w:r>
            <w:r w:rsidRPr="00195738">
              <w:rPr>
                <w:lang w:val="en-GB"/>
              </w:rPr>
              <w:t>. Our research adds to the scientific basis and expertise for many of the goals and targets of the post-2020 GBF, we are engaged in capacity building, training and research collaborations with scientists worldwide and welcome the opportunity to comment on the monitoring framework for the post-2020 global biodiversity framework</w:t>
            </w:r>
            <w:r w:rsidR="00F27E0D">
              <w:rPr>
                <w:lang w:val="en-GB"/>
              </w:rPr>
              <w:t>. With our comments we want</w:t>
            </w:r>
            <w:r w:rsidRPr="00195738">
              <w:rPr>
                <w:lang w:val="en-GB"/>
              </w:rPr>
              <w:t xml:space="preserve"> to support the work of the SBSTTA-24 to improve the present draft monitoring framework for the 2050 </w:t>
            </w:r>
            <w:r w:rsidRPr="00C75E97">
              <w:rPr>
                <w:lang w:val="en-GB"/>
              </w:rPr>
              <w:t>Goals and the 2030 targets.</w:t>
            </w:r>
          </w:p>
          <w:p w14:paraId="4E411C7A" w14:textId="77777777" w:rsidR="006D391A" w:rsidRPr="00C75E97" w:rsidRDefault="006D391A" w:rsidP="006D391A">
            <w:pPr>
              <w:rPr>
                <w:lang w:val="en-GB"/>
              </w:rPr>
            </w:pPr>
          </w:p>
          <w:p w14:paraId="7429EBD8" w14:textId="6AAA529C" w:rsidR="008C7855" w:rsidRPr="006D391A" w:rsidRDefault="00C75E97" w:rsidP="00F27E0D">
            <w:pPr>
              <w:rPr>
                <w:lang w:val="en-GB"/>
              </w:rPr>
            </w:pPr>
            <w:r w:rsidRPr="00C75E97">
              <w:rPr>
                <w:lang w:val="en-GB"/>
              </w:rPr>
              <w:t>By</w:t>
            </w:r>
            <w:r w:rsidR="006D391A" w:rsidRPr="00C75E97">
              <w:rPr>
                <w:lang w:val="en-GB"/>
              </w:rPr>
              <w:t xml:space="preserve"> introduc</w:t>
            </w:r>
            <w:r w:rsidRPr="00C75E97">
              <w:rPr>
                <w:lang w:val="en-GB"/>
              </w:rPr>
              <w:t>ing</w:t>
            </w:r>
            <w:r w:rsidR="006D391A" w:rsidRPr="00C75E97">
              <w:rPr>
                <w:lang w:val="en-GB"/>
              </w:rPr>
              <w:t xml:space="preserve"> the post-2020 GBF goals and targets</w:t>
            </w:r>
            <w:r w:rsidR="00F27E0D">
              <w:rPr>
                <w:lang w:val="en-GB"/>
              </w:rPr>
              <w:t>,</w:t>
            </w:r>
            <w:r w:rsidR="006D391A" w:rsidRPr="00C75E97">
              <w:rPr>
                <w:lang w:val="en-GB"/>
              </w:rPr>
              <w:t xml:space="preserve"> contributions </w:t>
            </w:r>
            <w:r w:rsidRPr="00C75E97">
              <w:rPr>
                <w:lang w:val="en-GB"/>
              </w:rPr>
              <w:t>that</w:t>
            </w:r>
            <w:r w:rsidR="006D391A" w:rsidRPr="00C75E97">
              <w:rPr>
                <w:lang w:val="en-GB"/>
              </w:rPr>
              <w:t xml:space="preserve"> increase the knowledge of biodiversity and their sustainable use </w:t>
            </w:r>
            <w:r w:rsidRPr="00C75E97">
              <w:rPr>
                <w:lang w:val="en-GB"/>
              </w:rPr>
              <w:t xml:space="preserve">should be measured in a wide range of habitats and landscapes </w:t>
            </w:r>
            <w:r w:rsidR="006D391A" w:rsidRPr="00C75E97">
              <w:rPr>
                <w:lang w:val="en-GB"/>
              </w:rPr>
              <w:t>ar</w:t>
            </w:r>
            <w:r w:rsidRPr="00C75E97">
              <w:rPr>
                <w:lang w:val="en-GB"/>
              </w:rPr>
              <w:t xml:space="preserve">ound the world. We welcome these efforts </w:t>
            </w:r>
            <w:r w:rsidR="006D391A" w:rsidRPr="00C75E97">
              <w:rPr>
                <w:lang w:val="en-GB"/>
              </w:rPr>
              <w:t xml:space="preserve">which – among other items – put a focus to scientific contributions, non-monetary benefit sharing and engagement in capacity building, education, training and scientific collaboration within the context of the CBD and beyond. The introduction of the proposed goals and targets will increase the visibility </w:t>
            </w:r>
            <w:r w:rsidRPr="00C75E97">
              <w:rPr>
                <w:lang w:val="en-GB"/>
              </w:rPr>
              <w:t>of taxonomic research</w:t>
            </w:r>
            <w:r w:rsidR="00F27E0D">
              <w:rPr>
                <w:lang w:val="en-GB"/>
              </w:rPr>
              <w:t>,</w:t>
            </w:r>
            <w:r w:rsidRPr="00C75E97">
              <w:rPr>
                <w:lang w:val="en-GB"/>
              </w:rPr>
              <w:t xml:space="preserve"> its contributions and </w:t>
            </w:r>
            <w:r w:rsidR="006D391A" w:rsidRPr="00C75E97">
              <w:rPr>
                <w:lang w:val="en-GB"/>
              </w:rPr>
              <w:t xml:space="preserve">engagement for the goals of the CBD, SDGs and post-2020 GBF, which broadly overlap. The efforts to increase the knowledge on biodiversity, habitats and their functions and ecosystem-services undoubtedly need to be intensified. The Nagoya Protocol aimed to stimulate this by fostering scientific collaborations and benefit sharing. </w:t>
            </w:r>
            <w:r w:rsidR="00F27E0D">
              <w:rPr>
                <w:lang w:val="en-GB"/>
              </w:rPr>
              <w:t xml:space="preserve">The diverse regulatory landscape in CBD and </w:t>
            </w:r>
            <w:r w:rsidR="006D391A" w:rsidRPr="00C75E97">
              <w:rPr>
                <w:lang w:val="en-GB"/>
              </w:rPr>
              <w:t xml:space="preserve">NP </w:t>
            </w:r>
            <w:r w:rsidR="00F27E0D">
              <w:rPr>
                <w:lang w:val="en-GB"/>
              </w:rPr>
              <w:t xml:space="preserve">as well as </w:t>
            </w:r>
            <w:r w:rsidR="006D391A" w:rsidRPr="00C75E97">
              <w:rPr>
                <w:lang w:val="en-GB"/>
              </w:rPr>
              <w:t xml:space="preserve">non-NP/CBD countries </w:t>
            </w:r>
            <w:r w:rsidR="00F27E0D">
              <w:rPr>
                <w:lang w:val="en-GB"/>
              </w:rPr>
              <w:t>however slowed down (taxonomic) research. This led to the</w:t>
            </w:r>
            <w:r w:rsidR="006D391A" w:rsidRPr="00C75E97">
              <w:rPr>
                <w:lang w:val="en-GB"/>
              </w:rPr>
              <w:t xml:space="preserve"> perception </w:t>
            </w:r>
            <w:r w:rsidR="00F27E0D">
              <w:rPr>
                <w:lang w:val="en-GB"/>
              </w:rPr>
              <w:t>in</w:t>
            </w:r>
            <w:r w:rsidR="006D391A" w:rsidRPr="00C75E97">
              <w:rPr>
                <w:lang w:val="en-GB"/>
              </w:rPr>
              <w:t xml:space="preserve"> many </w:t>
            </w:r>
            <w:r w:rsidR="00F27E0D" w:rsidRPr="00C75E97">
              <w:rPr>
                <w:lang w:val="en-GB"/>
              </w:rPr>
              <w:t xml:space="preserve">biodiversity-rich </w:t>
            </w:r>
            <w:r w:rsidR="006D391A" w:rsidRPr="00C75E97">
              <w:rPr>
                <w:lang w:val="en-GB"/>
              </w:rPr>
              <w:t xml:space="preserve">countries that ‘barely no benefits were delivered’ </w:t>
            </w:r>
            <w:r w:rsidR="00F27E0D">
              <w:rPr>
                <w:lang w:val="en-GB"/>
              </w:rPr>
              <w:t>and</w:t>
            </w:r>
            <w:r w:rsidR="006D391A" w:rsidRPr="00C75E97">
              <w:rPr>
                <w:lang w:val="en-GB"/>
              </w:rPr>
              <w:t xml:space="preserve"> among scientists engaged in biodiversity research</w:t>
            </w:r>
            <w:r w:rsidR="00F27E0D">
              <w:rPr>
                <w:lang w:val="en-GB"/>
              </w:rPr>
              <w:t>, which find it increasingly difficult to engage in international research projects</w:t>
            </w:r>
            <w:r w:rsidR="006D391A" w:rsidRPr="00C75E97">
              <w:rPr>
                <w:lang w:val="en-GB"/>
              </w:rPr>
              <w:t xml:space="preserve">. The post-2020 GBF has the potential to heal some of obvious deficiencies and frustrations through the introduction of indicators and parameters that are designed to objectively </w:t>
            </w:r>
            <w:r w:rsidR="00F27E0D">
              <w:rPr>
                <w:lang w:val="en-GB"/>
              </w:rPr>
              <w:t xml:space="preserve">and </w:t>
            </w:r>
            <w:r w:rsidR="00F27E0D" w:rsidRPr="00F27E0D">
              <w:rPr>
                <w:u w:val="single"/>
                <w:lang w:val="en-GB"/>
              </w:rPr>
              <w:t>jointly</w:t>
            </w:r>
            <w:r w:rsidR="00F27E0D">
              <w:rPr>
                <w:lang w:val="en-GB"/>
              </w:rPr>
              <w:t xml:space="preserve"> </w:t>
            </w:r>
            <w:r w:rsidR="006D391A" w:rsidRPr="00C75E97">
              <w:rPr>
                <w:lang w:val="en-GB"/>
              </w:rPr>
              <w:t xml:space="preserve">measure the desired and necessary progress, </w:t>
            </w:r>
            <w:r w:rsidR="00F27E0D">
              <w:rPr>
                <w:lang w:val="en-GB"/>
              </w:rPr>
              <w:t xml:space="preserve">aiming </w:t>
            </w:r>
            <w:r w:rsidR="006D391A" w:rsidRPr="00C75E97">
              <w:rPr>
                <w:lang w:val="en-GB"/>
              </w:rPr>
              <w:t xml:space="preserve">to slow down biodiversity loss and to increase the scientific </w:t>
            </w:r>
            <w:r w:rsidR="006D391A" w:rsidRPr="00C75E97">
              <w:rPr>
                <w:lang w:val="en-GB"/>
              </w:rPr>
              <w:lastRenderedPageBreak/>
              <w:t xml:space="preserve">capacities and expertise to understand, sustainably use and conserve global biodiversity. However, there is also the risk that imprecise </w:t>
            </w:r>
            <w:r w:rsidRPr="00C75E97">
              <w:rPr>
                <w:lang w:val="en-GB"/>
              </w:rPr>
              <w:t xml:space="preserve">alignment of goals and targets with </w:t>
            </w:r>
            <w:r>
              <w:rPr>
                <w:lang w:val="en-GB"/>
              </w:rPr>
              <w:t xml:space="preserve">monitoring elements, indicators and </w:t>
            </w:r>
            <w:r w:rsidRPr="00C75E97">
              <w:rPr>
                <w:lang w:val="en-GB"/>
              </w:rPr>
              <w:t>2030 milestones</w:t>
            </w:r>
            <w:r w:rsidR="006D391A" w:rsidRPr="00C75E97">
              <w:rPr>
                <w:lang w:val="en-GB"/>
              </w:rPr>
              <w:t xml:space="preserve"> could perpetuate or even lead to new frustration, which would be unfortunate.</w:t>
            </w:r>
          </w:p>
        </w:tc>
      </w:tr>
      <w:tr w:rsidR="008C7855" w:rsidRPr="000C0B6C" w14:paraId="7ABFA388" w14:textId="77777777" w:rsidTr="002C0D5B">
        <w:trPr>
          <w:trHeight w:val="224"/>
        </w:trPr>
        <w:tc>
          <w:tcPr>
            <w:tcW w:w="10188" w:type="dxa"/>
            <w:gridSpan w:val="4"/>
          </w:tcPr>
          <w:p w14:paraId="560E3978" w14:textId="7C2F2B93" w:rsidR="008C7855" w:rsidRPr="00DF25BF" w:rsidRDefault="006837FD" w:rsidP="00021409">
            <w:pPr>
              <w:rPr>
                <w:bCs/>
                <w:lang w:val="en-GB"/>
              </w:rPr>
            </w:pPr>
            <w:r w:rsidRPr="00A33357">
              <w:rPr>
                <w:bCs/>
                <w:lang w:val="en-GB"/>
              </w:rPr>
              <w:lastRenderedPageBreak/>
              <w:t xml:space="preserve">The </w:t>
            </w:r>
            <w:r>
              <w:rPr>
                <w:bCs/>
                <w:lang w:val="en-GB"/>
              </w:rPr>
              <w:t>time-scale</w:t>
            </w:r>
            <w:r w:rsidRPr="00A33357">
              <w:rPr>
                <w:bCs/>
                <w:lang w:val="en-GB"/>
              </w:rPr>
              <w:t xml:space="preserve"> for </w:t>
            </w:r>
            <w:r>
              <w:rPr>
                <w:bCs/>
                <w:lang w:val="en-GB"/>
              </w:rPr>
              <w:t xml:space="preserve">figure 1 (page 3) for measuring </w:t>
            </w:r>
            <w:r w:rsidRPr="00A33357">
              <w:rPr>
                <w:bCs/>
                <w:lang w:val="en-GB"/>
              </w:rPr>
              <w:t xml:space="preserve">of the post-2020 GBF </w:t>
            </w:r>
            <w:r>
              <w:rPr>
                <w:bCs/>
                <w:lang w:val="en-GB"/>
              </w:rPr>
              <w:t>Indicators of Biodiversity is unclear. Th</w:t>
            </w:r>
            <w:r w:rsidR="00C75E97">
              <w:rPr>
                <w:bCs/>
                <w:lang w:val="en-GB"/>
              </w:rPr>
              <w:t xml:space="preserve">e current graph implies </w:t>
            </w:r>
            <w:r>
              <w:rPr>
                <w:bCs/>
                <w:lang w:val="en-GB"/>
              </w:rPr>
              <w:t xml:space="preserve">that the starting point for measuring would be 2010. </w:t>
            </w:r>
            <w:r w:rsidR="006339BB">
              <w:rPr>
                <w:bCs/>
                <w:lang w:val="en-GB"/>
              </w:rPr>
              <w:t xml:space="preserve">Several baselines have been </w:t>
            </w:r>
            <w:r w:rsidR="00C75E97">
              <w:rPr>
                <w:bCs/>
                <w:lang w:val="en-GB"/>
              </w:rPr>
              <w:t>suggested</w:t>
            </w:r>
            <w:r w:rsidR="006339BB">
              <w:rPr>
                <w:bCs/>
                <w:lang w:val="en-GB"/>
              </w:rPr>
              <w:t xml:space="preserve">, for example </w:t>
            </w:r>
            <w:r w:rsidRPr="00A33357">
              <w:rPr>
                <w:bCs/>
                <w:lang w:val="en-GB"/>
              </w:rPr>
              <w:t xml:space="preserve">a </w:t>
            </w:r>
            <w:r w:rsidRPr="00A33357">
              <w:rPr>
                <w:bCs/>
                <w:i/>
                <w:lang w:val="en-GB"/>
              </w:rPr>
              <w:t>pre-human disturbance, pre-industrial</w:t>
            </w:r>
            <w:r w:rsidRPr="00A33357">
              <w:rPr>
                <w:bCs/>
                <w:lang w:val="en-GB"/>
              </w:rPr>
              <w:t xml:space="preserve">, </w:t>
            </w:r>
            <w:r w:rsidRPr="00A33357">
              <w:rPr>
                <w:bCs/>
                <w:i/>
                <w:lang w:val="en-GB"/>
              </w:rPr>
              <w:t>IPEBES 1970</w:t>
            </w:r>
            <w:r w:rsidRPr="00A33357">
              <w:rPr>
                <w:bCs/>
                <w:lang w:val="en-GB"/>
              </w:rPr>
              <w:t>-</w:t>
            </w:r>
            <w:r w:rsidRPr="00F27E0D">
              <w:rPr>
                <w:bCs/>
                <w:i/>
                <w:lang w:val="en-GB"/>
              </w:rPr>
              <w:t>baseline</w:t>
            </w:r>
            <w:r w:rsidRPr="00A33357">
              <w:rPr>
                <w:bCs/>
                <w:lang w:val="en-GB"/>
              </w:rPr>
              <w:t xml:space="preserve"> or more recent baselines like </w:t>
            </w:r>
            <w:r w:rsidRPr="00A33357">
              <w:rPr>
                <w:bCs/>
                <w:i/>
                <w:lang w:val="en-GB"/>
              </w:rPr>
              <w:t>CBD-adoption</w:t>
            </w:r>
            <w:r w:rsidRPr="00A33357">
              <w:rPr>
                <w:bCs/>
                <w:lang w:val="en-GB"/>
              </w:rPr>
              <w:t xml:space="preserve"> or “</w:t>
            </w:r>
            <w:r w:rsidRPr="00A33357">
              <w:rPr>
                <w:bCs/>
                <w:i/>
                <w:lang w:val="en-GB"/>
              </w:rPr>
              <w:t>2000</w:t>
            </w:r>
            <w:r w:rsidRPr="00A33357">
              <w:rPr>
                <w:bCs/>
                <w:lang w:val="en-GB"/>
              </w:rPr>
              <w:t>”</w:t>
            </w:r>
            <w:r>
              <w:rPr>
                <w:bCs/>
                <w:lang w:val="en-GB"/>
              </w:rPr>
              <w:t xml:space="preserve"> (cf. point 5 in </w:t>
            </w:r>
            <w:r w:rsidRPr="00A33357">
              <w:rPr>
                <w:bCs/>
                <w:i/>
                <w:lang w:val="en-GB"/>
              </w:rPr>
              <w:t>Information Document prepared for SBSTTA24 by UNEP-WCMC in collaboration with the Biodiversity Indicators Partnership</w:t>
            </w:r>
            <w:r>
              <w:rPr>
                <w:bCs/>
                <w:lang w:val="en-GB"/>
              </w:rPr>
              <w:t>)</w:t>
            </w:r>
            <w:r w:rsidR="006339BB">
              <w:rPr>
                <w:bCs/>
                <w:lang w:val="en-GB"/>
              </w:rPr>
              <w:t>. Moving the starting point further into the 21</w:t>
            </w:r>
            <w:r w:rsidR="006339BB" w:rsidRPr="006339BB">
              <w:rPr>
                <w:bCs/>
                <w:vertAlign w:val="superscript"/>
                <w:lang w:val="en-GB"/>
              </w:rPr>
              <w:t>st</w:t>
            </w:r>
            <w:r w:rsidR="006339BB">
              <w:rPr>
                <w:bCs/>
                <w:lang w:val="en-GB"/>
              </w:rPr>
              <w:t xml:space="preserve"> century seems to be unhelpful, because </w:t>
            </w:r>
            <w:r w:rsidR="00501CE5">
              <w:rPr>
                <w:bCs/>
                <w:lang w:val="en-GB"/>
              </w:rPr>
              <w:t xml:space="preserve">the </w:t>
            </w:r>
            <w:r w:rsidR="006339BB">
              <w:rPr>
                <w:bCs/>
                <w:lang w:val="en-GB"/>
              </w:rPr>
              <w:t xml:space="preserve">baseline </w:t>
            </w:r>
            <w:r w:rsidR="00501CE5">
              <w:rPr>
                <w:bCs/>
                <w:lang w:val="en-GB"/>
              </w:rPr>
              <w:t xml:space="preserve">for the measures </w:t>
            </w:r>
            <w:r w:rsidR="006339BB">
              <w:rPr>
                <w:bCs/>
                <w:lang w:val="en-GB"/>
              </w:rPr>
              <w:t xml:space="preserve">would correspond </w:t>
            </w:r>
            <w:r w:rsidR="00501CE5">
              <w:rPr>
                <w:bCs/>
                <w:lang w:val="en-GB"/>
              </w:rPr>
              <w:t>with</w:t>
            </w:r>
            <w:r w:rsidR="006339BB">
              <w:rPr>
                <w:bCs/>
                <w:lang w:val="en-GB"/>
              </w:rPr>
              <w:t xml:space="preserve"> </w:t>
            </w:r>
            <w:r w:rsidR="00501CE5">
              <w:rPr>
                <w:bCs/>
                <w:lang w:val="en-GB"/>
              </w:rPr>
              <w:t xml:space="preserve">already </w:t>
            </w:r>
            <w:r w:rsidR="00F27E0D">
              <w:rPr>
                <w:bCs/>
                <w:lang w:val="en-GB"/>
              </w:rPr>
              <w:t xml:space="preserve">a </w:t>
            </w:r>
            <w:r w:rsidR="006339BB">
              <w:rPr>
                <w:bCs/>
                <w:lang w:val="en-GB"/>
              </w:rPr>
              <w:t>degraded</w:t>
            </w:r>
            <w:r w:rsidR="00501CE5">
              <w:rPr>
                <w:bCs/>
                <w:lang w:val="en-GB"/>
              </w:rPr>
              <w:t xml:space="preserve">, largely impoverished </w:t>
            </w:r>
            <w:r w:rsidR="006339BB">
              <w:rPr>
                <w:bCs/>
                <w:lang w:val="en-GB"/>
              </w:rPr>
              <w:t>condition of biodiversity and habitats as of 2010.</w:t>
            </w:r>
            <w:r w:rsidR="00A91250" w:rsidRPr="00931395">
              <w:rPr>
                <w:bCs/>
                <w:lang w:val="en-GB"/>
              </w:rPr>
              <w:t xml:space="preserve"> It is obvious to us that well-defined, </w:t>
            </w:r>
            <w:proofErr w:type="gramStart"/>
            <w:r w:rsidR="00A91250" w:rsidRPr="00931395">
              <w:rPr>
                <w:bCs/>
                <w:lang w:val="en-GB"/>
              </w:rPr>
              <w:t>relevant</w:t>
            </w:r>
            <w:proofErr w:type="gramEnd"/>
            <w:r w:rsidR="00A91250" w:rsidRPr="00931395">
              <w:rPr>
                <w:bCs/>
                <w:lang w:val="en-GB"/>
              </w:rPr>
              <w:t xml:space="preserve"> and broa</w:t>
            </w:r>
            <w:r w:rsidR="00A91250">
              <w:rPr>
                <w:bCs/>
                <w:lang w:val="en-GB"/>
              </w:rPr>
              <w:t>dly accepted baseline</w:t>
            </w:r>
            <w:r w:rsidR="00F27E0D">
              <w:rPr>
                <w:bCs/>
                <w:lang w:val="en-GB"/>
              </w:rPr>
              <w:t>s</w:t>
            </w:r>
            <w:r w:rsidR="00A91250">
              <w:rPr>
                <w:bCs/>
                <w:lang w:val="en-GB"/>
              </w:rPr>
              <w:t xml:space="preserve"> </w:t>
            </w:r>
            <w:r w:rsidR="0030713C">
              <w:rPr>
                <w:bCs/>
                <w:lang w:val="en-GB"/>
              </w:rPr>
              <w:t xml:space="preserve">that recognise the original biodiversity on Earth </w:t>
            </w:r>
            <w:r w:rsidR="00021409">
              <w:rPr>
                <w:bCs/>
                <w:lang w:val="en-GB"/>
              </w:rPr>
              <w:t>are</w:t>
            </w:r>
            <w:r w:rsidR="00A91250">
              <w:rPr>
                <w:bCs/>
                <w:lang w:val="en-GB"/>
              </w:rPr>
              <w:t xml:space="preserve"> needed to</w:t>
            </w:r>
            <w:r w:rsidR="00A91250" w:rsidRPr="00A33357">
              <w:rPr>
                <w:bCs/>
                <w:lang w:val="en-GB"/>
              </w:rPr>
              <w:t xml:space="preserve"> set the context </w:t>
            </w:r>
            <w:r w:rsidR="00021409">
              <w:rPr>
                <w:bCs/>
                <w:lang w:val="en-GB"/>
              </w:rPr>
              <w:t>in,</w:t>
            </w:r>
            <w:r w:rsidR="00A91250" w:rsidRPr="00A33357">
              <w:rPr>
                <w:bCs/>
                <w:lang w:val="en-GB"/>
              </w:rPr>
              <w:t xml:space="preserve"> which trends </w:t>
            </w:r>
            <w:r w:rsidR="00A91250">
              <w:rPr>
                <w:bCs/>
                <w:lang w:val="en-GB"/>
              </w:rPr>
              <w:t xml:space="preserve">for individual </w:t>
            </w:r>
            <w:r w:rsidR="00A91250" w:rsidRPr="00A33357">
              <w:rPr>
                <w:bCs/>
                <w:lang w:val="en-GB"/>
              </w:rPr>
              <w:t>indicator</w:t>
            </w:r>
            <w:r w:rsidR="0030713C">
              <w:rPr>
                <w:bCs/>
                <w:lang w:val="en-GB"/>
              </w:rPr>
              <w:t>s</w:t>
            </w:r>
            <w:r w:rsidR="00A91250" w:rsidRPr="00A33357">
              <w:rPr>
                <w:bCs/>
                <w:lang w:val="en-GB"/>
              </w:rPr>
              <w:t xml:space="preserve"> </w:t>
            </w:r>
            <w:r w:rsidR="0030713C">
              <w:rPr>
                <w:bCs/>
                <w:lang w:val="en-GB"/>
              </w:rPr>
              <w:t>should</w:t>
            </w:r>
            <w:r w:rsidR="00A91250" w:rsidRPr="00A33357">
              <w:rPr>
                <w:bCs/>
                <w:lang w:val="en-GB"/>
              </w:rPr>
              <w:t xml:space="preserve"> be evaluated</w:t>
            </w:r>
            <w:r w:rsidR="00A91250">
              <w:rPr>
                <w:bCs/>
                <w:lang w:val="en-GB"/>
              </w:rPr>
              <w:t>.</w:t>
            </w:r>
            <w:r w:rsidR="0030713C">
              <w:rPr>
                <w:bCs/>
                <w:lang w:val="en-GB"/>
              </w:rPr>
              <w:t xml:space="preserve"> This applies specifically for a</w:t>
            </w:r>
            <w:r w:rsidRPr="00A33357">
              <w:rPr>
                <w:bCs/>
                <w:lang w:val="en-GB"/>
              </w:rPr>
              <w:t xml:space="preserve">ny measure on “trends in biodiversity”, species abundance and species occurrence </w:t>
            </w:r>
            <w:r w:rsidR="00021409">
              <w:rPr>
                <w:bCs/>
                <w:lang w:val="en-GB"/>
              </w:rPr>
              <w:t>that should be able</w:t>
            </w:r>
            <w:r w:rsidRPr="00A33357">
              <w:rPr>
                <w:bCs/>
                <w:lang w:val="en-GB"/>
              </w:rPr>
              <w:t xml:space="preserve"> to reflect change in species composition and occurrence </w:t>
            </w:r>
            <w:r w:rsidR="0030713C">
              <w:rPr>
                <w:bCs/>
                <w:lang w:val="en-GB"/>
              </w:rPr>
              <w:t>in suited</w:t>
            </w:r>
            <w:r w:rsidRPr="00A33357">
              <w:rPr>
                <w:bCs/>
                <w:lang w:val="en-GB"/>
              </w:rPr>
              <w:t xml:space="preserve"> time</w:t>
            </w:r>
            <w:r w:rsidR="0030713C">
              <w:rPr>
                <w:bCs/>
                <w:lang w:val="en-GB"/>
              </w:rPr>
              <w:t xml:space="preserve"> intervals to detect ‘loss’, ‘change’ or an ‘increase’ </w:t>
            </w:r>
            <w:r w:rsidR="00021409">
              <w:rPr>
                <w:bCs/>
                <w:lang w:val="en-GB"/>
              </w:rPr>
              <w:t>with regard to the</w:t>
            </w:r>
            <w:r w:rsidR="0030713C">
              <w:rPr>
                <w:bCs/>
                <w:lang w:val="en-GB"/>
              </w:rPr>
              <w:t xml:space="preserve"> original, undisturbed condition</w:t>
            </w:r>
            <w:r w:rsidRPr="00A33357">
              <w:rPr>
                <w:bCs/>
                <w:lang w:val="en-GB"/>
              </w:rPr>
              <w:t>.</w:t>
            </w:r>
          </w:p>
        </w:tc>
      </w:tr>
      <w:tr w:rsidR="008C7855" w:rsidRPr="000C0B6C" w14:paraId="245B7828" w14:textId="77777777" w:rsidTr="002C0D5B">
        <w:trPr>
          <w:trHeight w:val="224"/>
        </w:trPr>
        <w:tc>
          <w:tcPr>
            <w:tcW w:w="10188" w:type="dxa"/>
            <w:gridSpan w:val="4"/>
          </w:tcPr>
          <w:p w14:paraId="2C64714E" w14:textId="5673792E" w:rsidR="008C7855" w:rsidRPr="00021409" w:rsidRDefault="008E14F0" w:rsidP="0030713C">
            <w:pPr>
              <w:rPr>
                <w:lang w:val="en-GB"/>
              </w:rPr>
            </w:pPr>
            <w:proofErr w:type="gramStart"/>
            <w:r w:rsidRPr="00033F62">
              <w:rPr>
                <w:sz w:val="22"/>
                <w:szCs w:val="22"/>
              </w:rPr>
              <w:t>The role,</w:t>
            </w:r>
            <w:proofErr w:type="gramEnd"/>
            <w:r w:rsidRPr="00033F62">
              <w:rPr>
                <w:sz w:val="22"/>
                <w:szCs w:val="22"/>
              </w:rPr>
              <w:t xml:space="preserve"> need and relevancy of non-</w:t>
            </w:r>
            <w:r w:rsidRPr="00021409">
              <w:rPr>
                <w:sz w:val="22"/>
                <w:szCs w:val="22"/>
              </w:rPr>
              <w:t xml:space="preserve">monetary benefits for capacity building </w:t>
            </w:r>
            <w:r w:rsidR="006B3513" w:rsidRPr="00021409">
              <w:rPr>
                <w:sz w:val="22"/>
                <w:szCs w:val="22"/>
              </w:rPr>
              <w:t>has repeatedly been highlighted, for example in the GBO-5, in Aichi Targets and in section III in Annex 1 of the report of ‘DSI’ AHTEG (CBD/DSI/AHTEG/2020/1/7). Natural History Museums and Botanic Gardens are essential</w:t>
            </w:r>
            <w:r w:rsidRPr="00021409">
              <w:rPr>
                <w:sz w:val="22"/>
                <w:szCs w:val="22"/>
              </w:rPr>
              <w:t xml:space="preserve"> research infrastructures to sustain these achievements </w:t>
            </w:r>
            <w:r w:rsidR="006B3513" w:rsidRPr="00021409">
              <w:rPr>
                <w:sz w:val="22"/>
                <w:szCs w:val="22"/>
              </w:rPr>
              <w:t xml:space="preserve">and collaborate closely to </w:t>
            </w:r>
            <w:r w:rsidRPr="00021409">
              <w:rPr>
                <w:sz w:val="22"/>
                <w:szCs w:val="22"/>
              </w:rPr>
              <w:t xml:space="preserve">develop </w:t>
            </w:r>
            <w:r w:rsidR="006B3513" w:rsidRPr="00021409">
              <w:rPr>
                <w:sz w:val="22"/>
                <w:szCs w:val="22"/>
              </w:rPr>
              <w:t>and strengthen</w:t>
            </w:r>
            <w:r w:rsidRPr="00021409">
              <w:rPr>
                <w:sz w:val="22"/>
                <w:szCs w:val="22"/>
              </w:rPr>
              <w:t xml:space="preserve"> endogenous research capacities </w:t>
            </w:r>
            <w:r w:rsidR="006B3513" w:rsidRPr="00021409">
              <w:rPr>
                <w:sz w:val="22"/>
                <w:szCs w:val="22"/>
              </w:rPr>
              <w:t xml:space="preserve">that </w:t>
            </w:r>
            <w:r w:rsidRPr="00021409">
              <w:rPr>
                <w:sz w:val="22"/>
                <w:szCs w:val="22"/>
              </w:rPr>
              <w:t>enabl</w:t>
            </w:r>
            <w:r w:rsidR="006B3513" w:rsidRPr="00021409">
              <w:rPr>
                <w:sz w:val="22"/>
                <w:szCs w:val="22"/>
              </w:rPr>
              <w:t>e</w:t>
            </w:r>
            <w:r w:rsidRPr="00021409">
              <w:rPr>
                <w:sz w:val="22"/>
                <w:szCs w:val="22"/>
              </w:rPr>
              <w:t xml:space="preserve"> countries to identify, understand, monitor an</w:t>
            </w:r>
            <w:r w:rsidR="006B3513" w:rsidRPr="00021409">
              <w:rPr>
                <w:sz w:val="22"/>
                <w:szCs w:val="22"/>
              </w:rPr>
              <w:t>d manage their own biodiversity</w:t>
            </w:r>
            <w:r w:rsidRPr="00021409">
              <w:rPr>
                <w:sz w:val="22"/>
                <w:szCs w:val="22"/>
              </w:rPr>
              <w:t xml:space="preserve">. </w:t>
            </w:r>
            <w:r w:rsidR="006B3513" w:rsidRPr="00021409">
              <w:rPr>
                <w:sz w:val="22"/>
                <w:szCs w:val="22"/>
              </w:rPr>
              <w:t xml:space="preserve">We agree to the goals and targets and the outlined approach how these elements should be implemented to achieve the 2050 Vision. From our view, </w:t>
            </w:r>
            <w:r w:rsidR="00021409" w:rsidRPr="00021409">
              <w:rPr>
                <w:sz w:val="22"/>
                <w:szCs w:val="22"/>
              </w:rPr>
              <w:t xml:space="preserve">however, </w:t>
            </w:r>
            <w:r w:rsidR="006B3513" w:rsidRPr="00021409">
              <w:rPr>
                <w:sz w:val="22"/>
                <w:szCs w:val="22"/>
              </w:rPr>
              <w:t>it would be worth connecting some targets more closely, and we made respective comments</w:t>
            </w:r>
            <w:r w:rsidR="00021409" w:rsidRPr="00021409">
              <w:rPr>
                <w:sz w:val="22"/>
                <w:szCs w:val="22"/>
              </w:rPr>
              <w:t>. W</w:t>
            </w:r>
            <w:r w:rsidR="006B3513" w:rsidRPr="00021409">
              <w:rPr>
                <w:sz w:val="22"/>
                <w:szCs w:val="22"/>
              </w:rPr>
              <w:t xml:space="preserve">e feel this would be relevant especially in the light of the 2030 mission targets and milestones. </w:t>
            </w:r>
            <w:r w:rsidR="00A91250" w:rsidRPr="00021409">
              <w:rPr>
                <w:sz w:val="22"/>
                <w:szCs w:val="22"/>
              </w:rPr>
              <w:t>A</w:t>
            </w:r>
            <w:r w:rsidR="006B3513" w:rsidRPr="00021409">
              <w:rPr>
                <w:sz w:val="22"/>
                <w:szCs w:val="22"/>
              </w:rPr>
              <w:t xml:space="preserve">ssessments and programs in the post-2020 GBF process </w:t>
            </w:r>
            <w:r w:rsidR="00A91250" w:rsidRPr="00021409">
              <w:rPr>
                <w:sz w:val="22"/>
                <w:szCs w:val="22"/>
              </w:rPr>
              <w:t>require</w:t>
            </w:r>
            <w:r w:rsidR="006B3513" w:rsidRPr="00021409">
              <w:rPr>
                <w:sz w:val="22"/>
                <w:szCs w:val="22"/>
              </w:rPr>
              <w:t xml:space="preserve"> experts an</w:t>
            </w:r>
            <w:r w:rsidR="00A91250" w:rsidRPr="00021409">
              <w:rPr>
                <w:sz w:val="22"/>
                <w:szCs w:val="22"/>
              </w:rPr>
              <w:t xml:space="preserve">d respective academic expertise. Therefore, a specific focus on scientific collaborations with researchers from different countries and education and training would be </w:t>
            </w:r>
            <w:r w:rsidR="00021409" w:rsidRPr="00021409">
              <w:rPr>
                <w:sz w:val="22"/>
                <w:szCs w:val="22"/>
              </w:rPr>
              <w:t>useful</w:t>
            </w:r>
            <w:r w:rsidR="00A91250" w:rsidRPr="00021409">
              <w:rPr>
                <w:sz w:val="22"/>
                <w:szCs w:val="22"/>
              </w:rPr>
              <w:t xml:space="preserve"> (e.g. bachelor, master and PhD degrees in biodiversity related areas such as taxonomy, as well as education and training under target T19.3.). </w:t>
            </w:r>
            <w:r w:rsidR="00021409" w:rsidRPr="00021409">
              <w:rPr>
                <w:sz w:val="22"/>
                <w:szCs w:val="22"/>
              </w:rPr>
              <w:t>Even though t</w:t>
            </w:r>
            <w:r w:rsidR="00A91250" w:rsidRPr="00021409">
              <w:rPr>
                <w:sz w:val="22"/>
                <w:szCs w:val="22"/>
              </w:rPr>
              <w:t>his is reflected under goal 5 and target 11 in the zero draft (CBD/WG2020/2/3/Add.1)</w:t>
            </w:r>
            <w:r w:rsidR="00021409" w:rsidRPr="00021409">
              <w:rPr>
                <w:sz w:val="22"/>
                <w:szCs w:val="22"/>
              </w:rPr>
              <w:t xml:space="preserve">, no such elements are included </w:t>
            </w:r>
            <w:r w:rsidR="0030713C" w:rsidRPr="00021409">
              <w:rPr>
                <w:sz w:val="22"/>
                <w:szCs w:val="22"/>
                <w:lang w:val="en-GB"/>
              </w:rPr>
              <w:t>in sections II, III and IV, even though</w:t>
            </w:r>
            <w:r w:rsidR="00021409" w:rsidRPr="00021409">
              <w:rPr>
                <w:sz w:val="22"/>
                <w:szCs w:val="22"/>
                <w:lang w:val="en-GB"/>
              </w:rPr>
              <w:t xml:space="preserve"> the need for</w:t>
            </w:r>
            <w:r w:rsidR="0030713C" w:rsidRPr="00021409">
              <w:rPr>
                <w:sz w:val="22"/>
                <w:szCs w:val="22"/>
                <w:lang w:val="en-GB"/>
              </w:rPr>
              <w:t xml:space="preserve"> </w:t>
            </w:r>
            <w:r w:rsidR="0030713C" w:rsidRPr="00021409">
              <w:rPr>
                <w:b/>
                <w:i/>
                <w:sz w:val="22"/>
                <w:szCs w:val="22"/>
                <w:lang w:val="en-GB"/>
              </w:rPr>
              <w:t>increased investment in education, training and career opportunities in taxonomy</w:t>
            </w:r>
            <w:r w:rsidR="0030713C" w:rsidRPr="00021409">
              <w:rPr>
                <w:sz w:val="22"/>
                <w:szCs w:val="22"/>
                <w:lang w:val="en-GB"/>
              </w:rPr>
              <w:t xml:space="preserve"> has repeatedly been addressed in GBO-4, GBO-5, in Annex 1 of the report of ‘DSI’ AHTEG (CBD/DSI/AHTEG/2020/1/7) and </w:t>
            </w:r>
            <w:r w:rsidR="00021409" w:rsidRPr="00021409">
              <w:rPr>
                <w:sz w:val="22"/>
                <w:szCs w:val="22"/>
                <w:lang w:val="en-GB"/>
              </w:rPr>
              <w:t>in</w:t>
            </w:r>
            <w:r w:rsidR="0030713C" w:rsidRPr="00021409">
              <w:rPr>
                <w:sz w:val="22"/>
                <w:szCs w:val="22"/>
                <w:lang w:val="en-GB"/>
              </w:rPr>
              <w:t xml:space="preserve"> </w:t>
            </w:r>
            <w:r w:rsidR="00021409" w:rsidRPr="00021409">
              <w:rPr>
                <w:sz w:val="22"/>
                <w:szCs w:val="22"/>
                <w:lang w:val="en-GB"/>
              </w:rPr>
              <w:t>G</w:t>
            </w:r>
            <w:r w:rsidR="0030713C" w:rsidRPr="00021409">
              <w:rPr>
                <w:sz w:val="22"/>
                <w:szCs w:val="22"/>
                <w:lang w:val="en-GB"/>
              </w:rPr>
              <w:t xml:space="preserve">oal 5 and </w:t>
            </w:r>
            <w:r w:rsidR="00021409" w:rsidRPr="00021409">
              <w:rPr>
                <w:sz w:val="22"/>
                <w:szCs w:val="22"/>
                <w:lang w:val="en-GB"/>
              </w:rPr>
              <w:t>T</w:t>
            </w:r>
            <w:r w:rsidR="0030713C" w:rsidRPr="00021409">
              <w:rPr>
                <w:sz w:val="22"/>
                <w:szCs w:val="22"/>
                <w:lang w:val="en-GB"/>
              </w:rPr>
              <w:t xml:space="preserve">arget 11 </w:t>
            </w:r>
            <w:r w:rsidR="00021409" w:rsidRPr="00021409">
              <w:rPr>
                <w:sz w:val="22"/>
                <w:szCs w:val="22"/>
                <w:lang w:val="en-GB"/>
              </w:rPr>
              <w:t>of</w:t>
            </w:r>
            <w:r w:rsidR="0030713C" w:rsidRPr="00021409">
              <w:rPr>
                <w:sz w:val="22"/>
                <w:szCs w:val="22"/>
                <w:lang w:val="en-GB"/>
              </w:rPr>
              <w:t xml:space="preserve"> the post-2020 GBF itself. </w:t>
            </w:r>
            <w:r w:rsidR="0030713C" w:rsidRPr="00021409">
              <w:rPr>
                <w:b/>
                <w:i/>
                <w:sz w:val="22"/>
                <w:szCs w:val="22"/>
                <w:lang w:val="en-GB"/>
              </w:rPr>
              <w:t>We would welcome respective amendments to this draft version that reflect this need</w:t>
            </w:r>
            <w:r w:rsidR="0030713C" w:rsidRPr="00021409">
              <w:rPr>
                <w:sz w:val="22"/>
                <w:szCs w:val="22"/>
                <w:lang w:val="en-GB"/>
              </w:rPr>
              <w:t>.</w:t>
            </w:r>
            <w:r w:rsidR="00021409" w:rsidRPr="00021409">
              <w:rPr>
                <w:sz w:val="22"/>
                <w:szCs w:val="22"/>
                <w:lang w:val="en-GB"/>
              </w:rPr>
              <w:t xml:space="preserve"> </w:t>
            </w:r>
            <w:r w:rsidR="00A91250" w:rsidRPr="00021409">
              <w:rPr>
                <w:sz w:val="22"/>
                <w:szCs w:val="22"/>
              </w:rPr>
              <w:t>This should also be reflected in Target 13 especially with regard to policies and regulatory measures</w:t>
            </w:r>
            <w:r w:rsidR="0030713C" w:rsidRPr="00021409">
              <w:rPr>
                <w:sz w:val="22"/>
                <w:szCs w:val="22"/>
              </w:rPr>
              <w:t>.</w:t>
            </w:r>
            <w:r w:rsidR="00A91250" w:rsidRPr="00021409">
              <w:rPr>
                <w:sz w:val="22"/>
                <w:szCs w:val="22"/>
              </w:rPr>
              <w:t xml:space="preserve"> </w:t>
            </w:r>
            <w:r w:rsidR="0030713C" w:rsidRPr="00021409">
              <w:rPr>
                <w:b/>
                <w:i/>
                <w:sz w:val="22"/>
                <w:szCs w:val="22"/>
              </w:rPr>
              <w:t>Because of an increasingly complex regulatory landscape, research collaborations chilled down globally</w:t>
            </w:r>
            <w:r w:rsidR="0030713C" w:rsidRPr="00021409">
              <w:rPr>
                <w:sz w:val="22"/>
                <w:szCs w:val="22"/>
              </w:rPr>
              <w:t xml:space="preserve">. </w:t>
            </w:r>
            <w:r w:rsidR="0030713C" w:rsidRPr="00021409">
              <w:rPr>
                <w:b/>
                <w:i/>
                <w:sz w:val="22"/>
                <w:szCs w:val="22"/>
              </w:rPr>
              <w:t>If net loss of biodiversity should be inverted, more joint efforts and international collaboration is needed. Without this, it will be difficult to reach the 2030 goals and targets and 2050 Vision</w:t>
            </w:r>
            <w:r w:rsidR="0030713C" w:rsidRPr="00021409">
              <w:rPr>
                <w:i/>
                <w:sz w:val="22"/>
                <w:szCs w:val="22"/>
              </w:rPr>
              <w:t>.</w:t>
            </w:r>
          </w:p>
        </w:tc>
      </w:tr>
      <w:tr w:rsidR="008C7855" w:rsidRPr="000C0B6C" w14:paraId="50F9BB95" w14:textId="77777777" w:rsidTr="001170D5">
        <w:trPr>
          <w:trHeight w:val="224"/>
        </w:trPr>
        <w:tc>
          <w:tcPr>
            <w:tcW w:w="10188" w:type="dxa"/>
            <w:gridSpan w:val="4"/>
            <w:shd w:val="clear" w:color="auto" w:fill="C0C0C0"/>
          </w:tcPr>
          <w:p w14:paraId="7AACC475" w14:textId="4272E4B9" w:rsidR="008C7855" w:rsidRPr="000C0B6C" w:rsidRDefault="008C7855" w:rsidP="001170D5">
            <w:pPr>
              <w:jc w:val="center"/>
              <w:rPr>
                <w:b/>
                <w:i/>
              </w:rPr>
            </w:pPr>
            <w:r>
              <w:rPr>
                <w:b/>
                <w:i/>
              </w:rPr>
              <w:t>Specific comments</w:t>
            </w:r>
          </w:p>
        </w:tc>
      </w:tr>
      <w:tr w:rsidR="00236608" w:rsidRPr="000C0B6C" w14:paraId="2D6B6755" w14:textId="77777777" w:rsidTr="009251C2">
        <w:trPr>
          <w:trHeight w:val="224"/>
        </w:trPr>
        <w:tc>
          <w:tcPr>
            <w:tcW w:w="818" w:type="dxa"/>
          </w:tcPr>
          <w:p w14:paraId="63773A4F" w14:textId="77777777" w:rsidR="00236608" w:rsidRPr="000C0B6C" w:rsidRDefault="00236608" w:rsidP="009251C2">
            <w:pPr>
              <w:rPr>
                <w:b/>
              </w:rPr>
            </w:pPr>
            <w:r w:rsidRPr="000C0B6C">
              <w:rPr>
                <w:b/>
                <w:sz w:val="22"/>
                <w:szCs w:val="22"/>
              </w:rPr>
              <w:t xml:space="preserve">Page </w:t>
            </w:r>
          </w:p>
        </w:tc>
        <w:tc>
          <w:tcPr>
            <w:tcW w:w="1231" w:type="dxa"/>
          </w:tcPr>
          <w:p w14:paraId="7004D9C3" w14:textId="77777777" w:rsidR="00236608" w:rsidRPr="000C0B6C" w:rsidRDefault="00236608" w:rsidP="009251C2">
            <w:pPr>
              <w:rPr>
                <w:b/>
              </w:rPr>
            </w:pPr>
            <w:r>
              <w:rPr>
                <w:b/>
                <w:sz w:val="22"/>
                <w:szCs w:val="22"/>
              </w:rPr>
              <w:t>Paragraph</w:t>
            </w:r>
          </w:p>
        </w:tc>
        <w:tc>
          <w:tcPr>
            <w:tcW w:w="8139" w:type="dxa"/>
            <w:gridSpan w:val="2"/>
          </w:tcPr>
          <w:p w14:paraId="052311B8" w14:textId="77777777" w:rsidR="00236608" w:rsidRPr="000C0B6C" w:rsidRDefault="00236608" w:rsidP="009251C2">
            <w:pPr>
              <w:rPr>
                <w:b/>
              </w:rPr>
            </w:pPr>
            <w:r w:rsidRPr="000C0B6C">
              <w:rPr>
                <w:b/>
                <w:sz w:val="22"/>
                <w:szCs w:val="22"/>
              </w:rPr>
              <w:t>Comment</w:t>
            </w:r>
          </w:p>
        </w:tc>
      </w:tr>
      <w:tr w:rsidR="00236608" w:rsidRPr="000C0B6C" w14:paraId="0C9C63D9" w14:textId="77777777" w:rsidTr="009251C2">
        <w:trPr>
          <w:trHeight w:val="224"/>
        </w:trPr>
        <w:tc>
          <w:tcPr>
            <w:tcW w:w="818" w:type="dxa"/>
          </w:tcPr>
          <w:p w14:paraId="46581EE4" w14:textId="72D4AF94" w:rsidR="00236608" w:rsidRPr="000C0B6C" w:rsidRDefault="006837FD" w:rsidP="009251C2">
            <w:r>
              <w:rPr>
                <w:sz w:val="22"/>
                <w:szCs w:val="22"/>
              </w:rPr>
              <w:t>3-4</w:t>
            </w:r>
          </w:p>
        </w:tc>
        <w:tc>
          <w:tcPr>
            <w:tcW w:w="1231" w:type="dxa"/>
          </w:tcPr>
          <w:p w14:paraId="3DA5E0E9" w14:textId="5E04A256" w:rsidR="00236608" w:rsidRPr="006837FD" w:rsidRDefault="006837FD" w:rsidP="009251C2">
            <w:r>
              <w:rPr>
                <w:sz w:val="22"/>
                <w:szCs w:val="22"/>
              </w:rPr>
              <w:t>11</w:t>
            </w:r>
          </w:p>
        </w:tc>
        <w:tc>
          <w:tcPr>
            <w:tcW w:w="8139" w:type="dxa"/>
            <w:gridSpan w:val="2"/>
          </w:tcPr>
          <w:p w14:paraId="38753F2C" w14:textId="135D12F5" w:rsidR="00236608" w:rsidRDefault="006339BB" w:rsidP="008A6276">
            <w:pPr>
              <w:rPr>
                <w:sz w:val="22"/>
                <w:szCs w:val="22"/>
              </w:rPr>
            </w:pPr>
            <w:r>
              <w:rPr>
                <w:sz w:val="22"/>
                <w:szCs w:val="22"/>
              </w:rPr>
              <w:t xml:space="preserve">The graph implies that the baseline </w:t>
            </w:r>
            <w:r w:rsidR="00424F46">
              <w:rPr>
                <w:sz w:val="22"/>
                <w:szCs w:val="22"/>
              </w:rPr>
              <w:t>for the measuring of monitoring elements</w:t>
            </w:r>
            <w:r>
              <w:rPr>
                <w:sz w:val="22"/>
                <w:szCs w:val="22"/>
              </w:rPr>
              <w:t xml:space="preserve"> would be 2010</w:t>
            </w:r>
            <w:r w:rsidR="00424F46">
              <w:rPr>
                <w:sz w:val="22"/>
                <w:szCs w:val="22"/>
              </w:rPr>
              <w:t xml:space="preserve">. This benchmark would in our view </w:t>
            </w:r>
            <w:r>
              <w:rPr>
                <w:sz w:val="22"/>
                <w:szCs w:val="22"/>
              </w:rPr>
              <w:t xml:space="preserve">reflect a largely degraded and impoverished biodiversity landscape </w:t>
            </w:r>
            <w:r w:rsidR="00424F46">
              <w:rPr>
                <w:sz w:val="22"/>
                <w:szCs w:val="22"/>
              </w:rPr>
              <w:t xml:space="preserve">as starting point to evaluate the condition of global biodiversity </w:t>
            </w:r>
            <w:r>
              <w:rPr>
                <w:sz w:val="22"/>
                <w:szCs w:val="22"/>
              </w:rPr>
              <w:t xml:space="preserve">(see also general comments). </w:t>
            </w:r>
            <w:r w:rsidR="00424F46">
              <w:rPr>
                <w:sz w:val="22"/>
                <w:szCs w:val="22"/>
              </w:rPr>
              <w:t>A</w:t>
            </w:r>
            <w:r w:rsidR="008A6276">
              <w:rPr>
                <w:sz w:val="22"/>
                <w:szCs w:val="22"/>
              </w:rPr>
              <w:t xml:space="preserve"> starting point </w:t>
            </w:r>
            <w:r w:rsidR="00424F46">
              <w:rPr>
                <w:sz w:val="22"/>
                <w:szCs w:val="22"/>
              </w:rPr>
              <w:t>in the 21</w:t>
            </w:r>
            <w:r w:rsidR="00424F46" w:rsidRPr="00424F46">
              <w:rPr>
                <w:sz w:val="22"/>
                <w:szCs w:val="22"/>
                <w:vertAlign w:val="superscript"/>
              </w:rPr>
              <w:t>st</w:t>
            </w:r>
            <w:r w:rsidR="00424F46">
              <w:rPr>
                <w:sz w:val="22"/>
                <w:szCs w:val="22"/>
              </w:rPr>
              <w:t xml:space="preserve"> century </w:t>
            </w:r>
            <w:r w:rsidR="008A6276">
              <w:rPr>
                <w:sz w:val="22"/>
                <w:szCs w:val="22"/>
              </w:rPr>
              <w:t xml:space="preserve">fails to reflect the immense biodiversity loss and </w:t>
            </w:r>
            <w:r w:rsidR="00424F46">
              <w:rPr>
                <w:sz w:val="22"/>
                <w:szCs w:val="22"/>
              </w:rPr>
              <w:t xml:space="preserve">tentatively </w:t>
            </w:r>
            <w:r w:rsidR="008A6276">
              <w:rPr>
                <w:sz w:val="22"/>
                <w:szCs w:val="22"/>
              </w:rPr>
              <w:t>delivers biased data on a potential inflexion point and net gain</w:t>
            </w:r>
            <w:r w:rsidR="00424F46">
              <w:rPr>
                <w:sz w:val="22"/>
                <w:szCs w:val="22"/>
              </w:rPr>
              <w:t>s</w:t>
            </w:r>
            <w:r w:rsidR="008A6276">
              <w:rPr>
                <w:sz w:val="22"/>
                <w:szCs w:val="22"/>
              </w:rPr>
              <w:t xml:space="preserve"> of biodiversity.</w:t>
            </w:r>
          </w:p>
          <w:p w14:paraId="1FB20CA9" w14:textId="71980537" w:rsidR="008A6276" w:rsidRPr="000C0B6C" w:rsidRDefault="008A6276" w:rsidP="00021409">
            <w:r>
              <w:rPr>
                <w:sz w:val="22"/>
                <w:szCs w:val="22"/>
              </w:rPr>
              <w:t xml:space="preserve">In line with IPBES, we propose to choose a baseline that is capable to reflect the true degree of biodiversity loss on earth. This would </w:t>
            </w:r>
            <w:r w:rsidR="001B3DFE">
              <w:rPr>
                <w:sz w:val="22"/>
                <w:szCs w:val="22"/>
              </w:rPr>
              <w:t xml:space="preserve">be crucial for </w:t>
            </w:r>
            <w:r w:rsidR="00021409">
              <w:rPr>
                <w:sz w:val="22"/>
                <w:szCs w:val="22"/>
              </w:rPr>
              <w:t xml:space="preserve">the </w:t>
            </w:r>
            <w:r w:rsidR="001B3DFE">
              <w:rPr>
                <w:sz w:val="22"/>
                <w:szCs w:val="22"/>
              </w:rPr>
              <w:t xml:space="preserve">detection of the anticipated trend reversal, and would have </w:t>
            </w:r>
            <w:r>
              <w:rPr>
                <w:sz w:val="22"/>
                <w:szCs w:val="22"/>
              </w:rPr>
              <w:t>high relevancy for SDGs and Aichi Targets</w:t>
            </w:r>
            <w:r w:rsidR="001B3DFE">
              <w:rPr>
                <w:sz w:val="22"/>
                <w:szCs w:val="22"/>
              </w:rPr>
              <w:t xml:space="preserve"> as well</w:t>
            </w:r>
            <w:r>
              <w:rPr>
                <w:sz w:val="22"/>
                <w:szCs w:val="22"/>
              </w:rPr>
              <w:t>.</w:t>
            </w:r>
            <w:r w:rsidR="00424F46">
              <w:rPr>
                <w:sz w:val="22"/>
                <w:szCs w:val="22"/>
              </w:rPr>
              <w:t xml:space="preserve"> Baselines for the original state of biodiversity should be closely linked and backed </w:t>
            </w:r>
            <w:r w:rsidR="00424F46">
              <w:rPr>
                <w:sz w:val="22"/>
                <w:szCs w:val="22"/>
              </w:rPr>
              <w:lastRenderedPageBreak/>
              <w:t xml:space="preserve">with data of preserved specimens in Natural History Collections worldwide. Such data is </w:t>
            </w:r>
            <w:r w:rsidR="00021409">
              <w:rPr>
                <w:sz w:val="22"/>
                <w:szCs w:val="22"/>
              </w:rPr>
              <w:t>for example provided by our member institutions to</w:t>
            </w:r>
            <w:r w:rsidR="00424F46">
              <w:rPr>
                <w:sz w:val="22"/>
                <w:szCs w:val="22"/>
              </w:rPr>
              <w:t xml:space="preserve"> GBIF or BOLD.</w:t>
            </w:r>
          </w:p>
        </w:tc>
      </w:tr>
      <w:tr w:rsidR="00236608" w:rsidRPr="000C0B6C" w14:paraId="6153AF8D" w14:textId="77777777" w:rsidTr="009251C2">
        <w:trPr>
          <w:trHeight w:val="233"/>
        </w:trPr>
        <w:tc>
          <w:tcPr>
            <w:tcW w:w="818" w:type="dxa"/>
          </w:tcPr>
          <w:p w14:paraId="66AF3500" w14:textId="2DA59DE3" w:rsidR="00236608" w:rsidRPr="000C0B6C" w:rsidRDefault="008E14F0" w:rsidP="009251C2">
            <w:r>
              <w:lastRenderedPageBreak/>
              <w:t>4</w:t>
            </w:r>
          </w:p>
        </w:tc>
        <w:tc>
          <w:tcPr>
            <w:tcW w:w="1231" w:type="dxa"/>
          </w:tcPr>
          <w:p w14:paraId="6A91318A" w14:textId="45A6E967" w:rsidR="00236608" w:rsidRPr="008E14F0" w:rsidRDefault="008E14F0" w:rsidP="009251C2">
            <w:pPr>
              <w:rPr>
                <w:b/>
                <w:i/>
              </w:rPr>
            </w:pPr>
            <w:r w:rsidRPr="008E14F0">
              <w:rPr>
                <w:b/>
                <w:i/>
              </w:rPr>
              <w:t>Goal A</w:t>
            </w:r>
          </w:p>
        </w:tc>
        <w:tc>
          <w:tcPr>
            <w:tcW w:w="8139" w:type="dxa"/>
            <w:gridSpan w:val="2"/>
          </w:tcPr>
          <w:p w14:paraId="2219EE16" w14:textId="2738162B" w:rsidR="0045509D" w:rsidRDefault="00595F26" w:rsidP="00595F26">
            <w:r>
              <w:t xml:space="preserve">To evaluate </w:t>
            </w:r>
            <w:r w:rsidR="0047290D">
              <w:t>the</w:t>
            </w:r>
            <w:r>
              <w:t xml:space="preserve"> genetic diversity </w:t>
            </w:r>
            <w:r w:rsidR="0047290D">
              <w:t>o</w:t>
            </w:r>
            <w:r w:rsidR="00021409">
              <w:t>f</w:t>
            </w:r>
            <w:r w:rsidR="0047290D">
              <w:t xml:space="preserve"> population</w:t>
            </w:r>
            <w:r w:rsidR="00021409">
              <w:t xml:space="preserve">s, wide application of </w:t>
            </w:r>
            <w:r>
              <w:t xml:space="preserve">population genetics </w:t>
            </w:r>
            <w:r w:rsidR="00021409">
              <w:t>is required</w:t>
            </w:r>
            <w:r>
              <w:t xml:space="preserve"> </w:t>
            </w:r>
            <w:r w:rsidR="0047290D">
              <w:t xml:space="preserve">in order </w:t>
            </w:r>
            <w:r>
              <w:t xml:space="preserve">to understand the genetic diversity </w:t>
            </w:r>
            <w:r w:rsidR="0047290D">
              <w:t>within and among populations, as well as that of</w:t>
            </w:r>
            <w:r>
              <w:t xml:space="preserve"> species </w:t>
            </w:r>
            <w:r w:rsidR="0047290D">
              <w:t>globally</w:t>
            </w:r>
            <w:r>
              <w:t xml:space="preserve">. </w:t>
            </w:r>
            <w:r w:rsidR="0045509D">
              <w:t xml:space="preserve">The genetic diversity of populations can be (rapidly) affected by various, often detrimental factors, such as fast dispersal of invasive species (founder effects), fragmentation and/or subsequent isolation of species (due to habitat degradation or loss) or adaptation to new or changed environmental parameters (different environmental or climate regimes). Even though coarse data may be available for selected (often farmed, cultivated or otherwise commercially exploited) species, such data is </w:t>
            </w:r>
            <w:r w:rsidR="00657B30">
              <w:t xml:space="preserve">largely </w:t>
            </w:r>
            <w:r w:rsidR="0045509D">
              <w:t>unavailable for most species on Earth.</w:t>
            </w:r>
          </w:p>
          <w:p w14:paraId="4934E08D" w14:textId="2BB94595" w:rsidR="0045509D" w:rsidRDefault="0045509D" w:rsidP="0045509D">
            <w:r>
              <w:t xml:space="preserve">Evaluation of the </w:t>
            </w:r>
            <w:r w:rsidRPr="004D74F2">
              <w:t xml:space="preserve">genetic diversity of organisms </w:t>
            </w:r>
            <w:r>
              <w:t xml:space="preserve">requires analysis of huge datasets of samples obtained from the wild and thus </w:t>
            </w:r>
            <w:r w:rsidR="0047290D">
              <w:t>i</w:t>
            </w:r>
            <w:r w:rsidR="00595F26">
              <w:t>ncreased access to such samples, comparison of genetic information obtained from them, and analytical software tools to investigate and compare the</w:t>
            </w:r>
            <w:r w:rsidR="00657B30">
              <w:t>m</w:t>
            </w:r>
            <w:r w:rsidR="0047290D">
              <w:t xml:space="preserve">. Without access to such information and especially Genomic Sequence Information deposited </w:t>
            </w:r>
            <w:r w:rsidR="00657B30">
              <w:t xml:space="preserve">on </w:t>
            </w:r>
            <w:r w:rsidR="0047290D">
              <w:t xml:space="preserve">and freely accessible via data platforms such as INSDC (e.g. GenBank, EMBL) or BOLD, </w:t>
            </w:r>
            <w:r w:rsidR="00595F26">
              <w:t>the measuring of any effects (positive and negative) under Goal A</w:t>
            </w:r>
            <w:r w:rsidR="0047290D">
              <w:t xml:space="preserve"> is impossible</w:t>
            </w:r>
            <w:r>
              <w:t>.</w:t>
            </w:r>
          </w:p>
          <w:p w14:paraId="34C494B0" w14:textId="77777777" w:rsidR="0045509D" w:rsidRDefault="0045509D" w:rsidP="006572D9"/>
          <w:p w14:paraId="5F267497" w14:textId="28E546EE" w:rsidR="004D74F2" w:rsidRPr="000C0B6C" w:rsidRDefault="00DF25BF" w:rsidP="00657B30">
            <w:r w:rsidRPr="00DF25BF">
              <w:t>Without specimen-based data</w:t>
            </w:r>
            <w:r w:rsidR="00657B30">
              <w:t>,</w:t>
            </w:r>
            <w:r w:rsidRPr="00DF25BF">
              <w:t xml:space="preserve"> measure</w:t>
            </w:r>
            <w:r w:rsidR="00A15361">
              <w:t>s</w:t>
            </w:r>
            <w:r w:rsidRPr="00DF25BF">
              <w:t xml:space="preserve"> on “</w:t>
            </w:r>
            <w:r w:rsidR="009D4F80">
              <w:t>health</w:t>
            </w:r>
            <w:r w:rsidRPr="00DF25BF">
              <w:t xml:space="preserve">”, </w:t>
            </w:r>
            <w:r w:rsidR="009D4F80">
              <w:t xml:space="preserve">“resilience” or “threats” of the genetic diversity of populations </w:t>
            </w:r>
            <w:r w:rsidR="00A15361">
              <w:t>are unmeaningful</w:t>
            </w:r>
            <w:r w:rsidR="009D4F80">
              <w:t xml:space="preserve">. </w:t>
            </w:r>
            <w:r w:rsidR="00A15361">
              <w:t xml:space="preserve">With regard to </w:t>
            </w:r>
            <w:r w:rsidR="009D4F80">
              <w:t>the current debate to restrict access to ‘DSI’, we wonder how Goal A</w:t>
            </w:r>
            <w:r w:rsidR="00657B30">
              <w:t>,</w:t>
            </w:r>
            <w:r w:rsidR="009D4F80">
              <w:t xml:space="preserve"> associated targets </w:t>
            </w:r>
            <w:r w:rsidR="00A15361">
              <w:t xml:space="preserve">and </w:t>
            </w:r>
            <w:r w:rsidR="00657B30">
              <w:t xml:space="preserve">aligned </w:t>
            </w:r>
            <w:r w:rsidR="00A15361">
              <w:t xml:space="preserve">monitoring elements </w:t>
            </w:r>
            <w:r w:rsidR="009D4F80">
              <w:t>in</w:t>
            </w:r>
            <w:r w:rsidRPr="00DF25BF">
              <w:t xml:space="preserve"> the post-2020 GBF</w:t>
            </w:r>
            <w:r w:rsidR="009D4F80">
              <w:t xml:space="preserve">, Aichi Targets 9, 11 and 19 </w:t>
            </w:r>
            <w:r w:rsidRPr="00DF25BF">
              <w:t xml:space="preserve">specifically </w:t>
            </w:r>
            <w:r w:rsidR="009D4F80">
              <w:t xml:space="preserve">contributions to </w:t>
            </w:r>
            <w:r w:rsidRPr="00DF25BF">
              <w:t xml:space="preserve">SDG </w:t>
            </w:r>
            <w:r w:rsidR="009D4F80">
              <w:t xml:space="preserve">targets </w:t>
            </w:r>
            <w:r w:rsidRPr="00DF25BF">
              <w:t>14&amp;15</w:t>
            </w:r>
            <w:r w:rsidR="009D4F80">
              <w:t xml:space="preserve"> should reasonably be measured</w:t>
            </w:r>
            <w:r w:rsidR="00A15361">
              <w:t xml:space="preserve">. We </w:t>
            </w:r>
            <w:r w:rsidRPr="00DF25BF">
              <w:t xml:space="preserve">would </w:t>
            </w:r>
            <w:r w:rsidR="00A15361">
              <w:t xml:space="preserve">therefore </w:t>
            </w:r>
            <w:r w:rsidRPr="00DF25BF">
              <w:t>appreciate the consideration by SBSTTA-24</w:t>
            </w:r>
            <w:r w:rsidR="006572D9">
              <w:t xml:space="preserve"> </w:t>
            </w:r>
            <w:r w:rsidR="00A15361">
              <w:t xml:space="preserve">on </w:t>
            </w:r>
            <w:r w:rsidR="006572D9">
              <w:t xml:space="preserve">how essential the free, unrestricted access to ‘DSI’ for non-commercial taxonomic and biodiversity research is, to deliver the baselines </w:t>
            </w:r>
            <w:r w:rsidR="00657B30">
              <w:t>and metrics for the different goals and targets</w:t>
            </w:r>
            <w:r w:rsidRPr="00DF25BF">
              <w:t>.</w:t>
            </w:r>
          </w:p>
        </w:tc>
      </w:tr>
      <w:tr w:rsidR="00236608" w:rsidRPr="000C0B6C" w14:paraId="6D0FC60A" w14:textId="77777777" w:rsidTr="009251C2">
        <w:trPr>
          <w:trHeight w:val="224"/>
        </w:trPr>
        <w:tc>
          <w:tcPr>
            <w:tcW w:w="818" w:type="dxa"/>
          </w:tcPr>
          <w:p w14:paraId="6282A73C" w14:textId="0D431C6A" w:rsidR="00236608" w:rsidRPr="000C0B6C" w:rsidRDefault="006572D9" w:rsidP="009251C2">
            <w:r>
              <w:t>4</w:t>
            </w:r>
          </w:p>
        </w:tc>
        <w:tc>
          <w:tcPr>
            <w:tcW w:w="1231" w:type="dxa"/>
          </w:tcPr>
          <w:p w14:paraId="4956A208" w14:textId="62A5B671" w:rsidR="00236608" w:rsidRPr="000C0B6C" w:rsidRDefault="006572D9" w:rsidP="009251C2">
            <w:r>
              <w:t>15</w:t>
            </w:r>
          </w:p>
        </w:tc>
        <w:tc>
          <w:tcPr>
            <w:tcW w:w="8139" w:type="dxa"/>
            <w:gridSpan w:val="2"/>
          </w:tcPr>
          <w:p w14:paraId="1B92E2B4" w14:textId="5C068C29" w:rsidR="00236608" w:rsidRPr="006572D9" w:rsidRDefault="00A15361" w:rsidP="00657B30">
            <w:pPr>
              <w:rPr>
                <w:lang w:val="en-GB"/>
              </w:rPr>
            </w:pPr>
            <w:r>
              <w:rPr>
                <w:lang w:val="en-GB"/>
              </w:rPr>
              <w:t xml:space="preserve">With regard to </w:t>
            </w:r>
            <w:r>
              <w:rPr>
                <w:i/>
                <w:lang w:val="en-GB"/>
              </w:rPr>
              <w:t xml:space="preserve">integrity of </w:t>
            </w:r>
            <w:proofErr w:type="spellStart"/>
            <w:r>
              <w:rPr>
                <w:i/>
                <w:lang w:val="en-GB"/>
              </w:rPr>
              <w:t>e</w:t>
            </w:r>
            <w:r w:rsidR="00A72E82" w:rsidRPr="00A72E82">
              <w:rPr>
                <w:i/>
                <w:lang w:val="en-GB"/>
              </w:rPr>
              <w:t>cosytems</w:t>
            </w:r>
            <w:proofErr w:type="spellEnd"/>
            <w:r w:rsidR="00A72E82">
              <w:rPr>
                <w:lang w:val="en-GB"/>
              </w:rPr>
              <w:t xml:space="preserve"> in </w:t>
            </w:r>
            <w:r>
              <w:rPr>
                <w:lang w:val="en-GB"/>
              </w:rPr>
              <w:t>item 15</w:t>
            </w:r>
            <w:r w:rsidR="00A72E82">
              <w:rPr>
                <w:lang w:val="en-GB"/>
              </w:rPr>
              <w:t xml:space="preserve"> it </w:t>
            </w:r>
            <w:r>
              <w:rPr>
                <w:lang w:val="en-GB"/>
              </w:rPr>
              <w:t>would in our view be</w:t>
            </w:r>
            <w:r w:rsidR="00A72E82">
              <w:rPr>
                <w:lang w:val="en-GB"/>
              </w:rPr>
              <w:t xml:space="preserve"> worth keeping in mind that e</w:t>
            </w:r>
            <w:r w:rsidR="006572D9" w:rsidRPr="00E10372">
              <w:rPr>
                <w:lang w:val="en-GB"/>
              </w:rPr>
              <w:t xml:space="preserve">cosystems </w:t>
            </w:r>
            <w:r>
              <w:rPr>
                <w:lang w:val="en-GB"/>
              </w:rPr>
              <w:t xml:space="preserve">usually continue to </w:t>
            </w:r>
            <w:r w:rsidR="006572D9">
              <w:rPr>
                <w:lang w:val="en-GB"/>
              </w:rPr>
              <w:t>maintain some sort of</w:t>
            </w:r>
            <w:r w:rsidR="006572D9" w:rsidRPr="00E10372">
              <w:rPr>
                <w:lang w:val="en-GB"/>
              </w:rPr>
              <w:t xml:space="preserve"> equilibrium</w:t>
            </w:r>
            <w:r>
              <w:rPr>
                <w:lang w:val="en-GB"/>
              </w:rPr>
              <w:t xml:space="preserve">, even though </w:t>
            </w:r>
            <w:r w:rsidR="00657B30">
              <w:rPr>
                <w:lang w:val="en-GB"/>
              </w:rPr>
              <w:t xml:space="preserve">this may be </w:t>
            </w:r>
            <w:r w:rsidR="006572D9">
              <w:rPr>
                <w:lang w:val="en-GB"/>
              </w:rPr>
              <w:t>on a low, impoverished, level with less species or lower ecosystem-services</w:t>
            </w:r>
            <w:r w:rsidR="00657B30">
              <w:rPr>
                <w:lang w:val="en-GB"/>
              </w:rPr>
              <w:t xml:space="preserve"> in degraded habitats</w:t>
            </w:r>
            <w:r w:rsidR="006572D9">
              <w:rPr>
                <w:lang w:val="en-GB"/>
              </w:rPr>
              <w:t xml:space="preserve">. </w:t>
            </w:r>
            <w:r>
              <w:rPr>
                <w:lang w:val="en-GB"/>
              </w:rPr>
              <w:t>M</w:t>
            </w:r>
            <w:r w:rsidR="00A72E82">
              <w:rPr>
                <w:lang w:val="en-GB"/>
              </w:rPr>
              <w:t>ajor threats for ‘</w:t>
            </w:r>
            <w:r w:rsidR="00A72E82" w:rsidRPr="00A72E82">
              <w:rPr>
                <w:i/>
                <w:lang w:val="en-GB"/>
              </w:rPr>
              <w:t>natural ecosystems</w:t>
            </w:r>
            <w:r w:rsidR="00A72E82">
              <w:rPr>
                <w:lang w:val="en-GB"/>
              </w:rPr>
              <w:t>’ and the ‘</w:t>
            </w:r>
            <w:r w:rsidR="00A72E82" w:rsidRPr="00A72E82">
              <w:rPr>
                <w:i/>
                <w:lang w:val="en-GB"/>
              </w:rPr>
              <w:t>genetic diversity</w:t>
            </w:r>
            <w:r w:rsidR="00A72E82">
              <w:rPr>
                <w:lang w:val="en-GB"/>
              </w:rPr>
              <w:t xml:space="preserve">’ </w:t>
            </w:r>
            <w:r>
              <w:rPr>
                <w:lang w:val="en-GB"/>
              </w:rPr>
              <w:t xml:space="preserve">undoubtedly </w:t>
            </w:r>
            <w:r w:rsidR="00A72E82">
              <w:rPr>
                <w:lang w:val="en-GB"/>
              </w:rPr>
              <w:t xml:space="preserve">are </w:t>
            </w:r>
            <w:r w:rsidR="006572D9" w:rsidRPr="00E10372">
              <w:rPr>
                <w:lang w:val="en-GB"/>
              </w:rPr>
              <w:t>habitat loss</w:t>
            </w:r>
            <w:r w:rsidR="006572D9">
              <w:rPr>
                <w:lang w:val="en-GB"/>
              </w:rPr>
              <w:t xml:space="preserve"> and loss of </w:t>
            </w:r>
            <w:r w:rsidR="006572D9" w:rsidRPr="00E10372">
              <w:rPr>
                <w:lang w:val="en-GB"/>
              </w:rPr>
              <w:t xml:space="preserve">habitat quality. </w:t>
            </w:r>
            <w:r>
              <w:rPr>
                <w:lang w:val="en-GB"/>
              </w:rPr>
              <w:t xml:space="preserve">We suggest </w:t>
            </w:r>
            <w:proofErr w:type="gramStart"/>
            <w:r>
              <w:rPr>
                <w:lang w:val="en-GB"/>
              </w:rPr>
              <w:t>to reword</w:t>
            </w:r>
            <w:proofErr w:type="gramEnd"/>
            <w:r>
              <w:rPr>
                <w:lang w:val="en-GB"/>
              </w:rPr>
              <w:t xml:space="preserve"> this</w:t>
            </w:r>
            <w:r w:rsidR="006572D9" w:rsidRPr="00E10372">
              <w:rPr>
                <w:lang w:val="en-GB"/>
              </w:rPr>
              <w:t xml:space="preserve"> </w:t>
            </w:r>
            <w:r w:rsidR="00A72E82">
              <w:rPr>
                <w:lang w:val="en-GB"/>
              </w:rPr>
              <w:t xml:space="preserve">this sentence </w:t>
            </w:r>
            <w:r>
              <w:rPr>
                <w:lang w:val="en-GB"/>
              </w:rPr>
              <w:t>to reflect this:</w:t>
            </w:r>
            <w:r w:rsidR="00A72E82">
              <w:rPr>
                <w:lang w:val="en-GB"/>
              </w:rPr>
              <w:t xml:space="preserve"> </w:t>
            </w:r>
            <w:r w:rsidR="006572D9" w:rsidRPr="00E10372">
              <w:rPr>
                <w:lang w:val="en-GB"/>
              </w:rPr>
              <w:t>“</w:t>
            </w:r>
            <w:r w:rsidR="006572D9" w:rsidRPr="00A72E82">
              <w:rPr>
                <w:i/>
                <w:lang w:val="en-GB"/>
              </w:rPr>
              <w:t>The extent</w:t>
            </w:r>
            <w:r w:rsidR="001F73C9" w:rsidRPr="001F73C9">
              <w:rPr>
                <w:b/>
                <w:i/>
                <w:u w:val="single"/>
                <w:lang w:val="en-GB"/>
              </w:rPr>
              <w:t>,</w:t>
            </w:r>
            <w:r w:rsidR="006572D9" w:rsidRPr="00A72E82">
              <w:rPr>
                <w:i/>
                <w:lang w:val="en-GB"/>
              </w:rPr>
              <w:t xml:space="preserve"> </w:t>
            </w:r>
            <w:r w:rsidR="006572D9" w:rsidRPr="001F73C9">
              <w:rPr>
                <w:i/>
                <w:strike/>
                <w:lang w:val="en-GB"/>
              </w:rPr>
              <w:t>and</w:t>
            </w:r>
            <w:r w:rsidR="006572D9" w:rsidRPr="00A72E82">
              <w:rPr>
                <w:i/>
                <w:lang w:val="en-GB"/>
              </w:rPr>
              <w:t xml:space="preserve"> integrity </w:t>
            </w:r>
            <w:r w:rsidR="006572D9" w:rsidRPr="00A72E82">
              <w:rPr>
                <w:b/>
                <w:i/>
                <w:u w:val="single"/>
                <w:lang w:val="en-GB"/>
              </w:rPr>
              <w:t>and quality</w:t>
            </w:r>
            <w:r w:rsidR="006572D9" w:rsidRPr="00A72E82">
              <w:rPr>
                <w:i/>
                <w:lang w:val="en-GB"/>
              </w:rPr>
              <w:t xml:space="preserve"> of </w:t>
            </w:r>
            <w:r w:rsidR="006572D9" w:rsidRPr="00A72E82">
              <w:rPr>
                <w:b/>
                <w:i/>
                <w:u w:val="single"/>
                <w:lang w:val="en-GB"/>
              </w:rPr>
              <w:t>natural habitats</w:t>
            </w:r>
            <w:r w:rsidR="006572D9" w:rsidRPr="00A72E82">
              <w:rPr>
                <w:i/>
                <w:lang w:val="en-GB"/>
              </w:rPr>
              <w:t xml:space="preserve"> are essential</w:t>
            </w:r>
            <w:r w:rsidR="00A72E82">
              <w:rPr>
                <w:lang w:val="en-GB"/>
              </w:rPr>
              <w:t xml:space="preserve"> for the protection</w:t>
            </w:r>
            <w:r w:rsidR="006572D9" w:rsidRPr="00A72E82">
              <w:rPr>
                <w:lang w:val="en-GB"/>
              </w:rPr>
              <w:t xml:space="preserve"> </w:t>
            </w:r>
            <w:r w:rsidR="006572D9">
              <w:rPr>
                <w:lang w:val="en-GB"/>
              </w:rPr>
              <w:t>…”</w:t>
            </w:r>
            <w:r w:rsidR="006572D9" w:rsidRPr="00E10372">
              <w:rPr>
                <w:lang w:val="en-GB"/>
              </w:rPr>
              <w:t xml:space="preserve">. </w:t>
            </w:r>
          </w:p>
        </w:tc>
      </w:tr>
      <w:tr w:rsidR="00236608" w:rsidRPr="000C0B6C" w14:paraId="30930566" w14:textId="77777777" w:rsidTr="009251C2">
        <w:trPr>
          <w:trHeight w:val="224"/>
        </w:trPr>
        <w:tc>
          <w:tcPr>
            <w:tcW w:w="818" w:type="dxa"/>
          </w:tcPr>
          <w:p w14:paraId="7E88CD75" w14:textId="08B8AFB4" w:rsidR="00236608" w:rsidRPr="000C0B6C" w:rsidRDefault="00A72E82" w:rsidP="009251C2">
            <w:r>
              <w:t>4</w:t>
            </w:r>
          </w:p>
        </w:tc>
        <w:tc>
          <w:tcPr>
            <w:tcW w:w="1231" w:type="dxa"/>
          </w:tcPr>
          <w:p w14:paraId="613F0F0B" w14:textId="30393920" w:rsidR="00236608" w:rsidRPr="000C0B6C" w:rsidRDefault="00A72E82" w:rsidP="009251C2">
            <w:r w:rsidRPr="000A5128">
              <w:t>16</w:t>
            </w:r>
          </w:p>
        </w:tc>
        <w:tc>
          <w:tcPr>
            <w:tcW w:w="8139" w:type="dxa"/>
            <w:gridSpan w:val="2"/>
          </w:tcPr>
          <w:p w14:paraId="4B30F77B" w14:textId="1B078E4D" w:rsidR="00236608" w:rsidRPr="003D7A94" w:rsidRDefault="00A72E82" w:rsidP="00657B30">
            <w:r w:rsidRPr="00A72E82">
              <w:rPr>
                <w:i/>
              </w:rPr>
              <w:t xml:space="preserve">“Natural” ecosystems are understood to be those whose species composition is predominantly </w:t>
            </w:r>
            <w:r w:rsidRPr="003D7A94">
              <w:rPr>
                <w:i/>
              </w:rPr>
              <w:t xml:space="preserve">native </w:t>
            </w:r>
            <w:r w:rsidR="003D7A94" w:rsidRPr="003D7A94">
              <w:rPr>
                <w:i/>
              </w:rPr>
              <w:t>…”</w:t>
            </w:r>
            <w:r w:rsidR="003D7A94">
              <w:t xml:space="preserve"> –</w:t>
            </w:r>
            <w:r>
              <w:t xml:space="preserve"> </w:t>
            </w:r>
            <w:r w:rsidR="003D7A94">
              <w:t xml:space="preserve">In our view it might be worth changing this to: </w:t>
            </w:r>
            <w:r w:rsidR="003D7A94" w:rsidRPr="00A72E82">
              <w:rPr>
                <w:i/>
              </w:rPr>
              <w:t xml:space="preserve">“Natural” ecosystems are understood to be those whose </w:t>
            </w:r>
            <w:r w:rsidR="003D7A94" w:rsidRPr="003D7A94">
              <w:rPr>
                <w:b/>
                <w:i/>
                <w:u w:val="single"/>
              </w:rPr>
              <w:t>original</w:t>
            </w:r>
            <w:r w:rsidR="003D7A94">
              <w:rPr>
                <w:i/>
              </w:rPr>
              <w:t xml:space="preserve"> </w:t>
            </w:r>
            <w:r w:rsidR="003D7A94" w:rsidRPr="00A72E82">
              <w:rPr>
                <w:i/>
              </w:rPr>
              <w:t>species composition is predominantly native</w:t>
            </w:r>
            <w:r w:rsidR="003D7A94">
              <w:rPr>
                <w:i/>
              </w:rPr>
              <w:t>…”</w:t>
            </w:r>
            <w:r w:rsidR="003D7A94">
              <w:t xml:space="preserve"> </w:t>
            </w:r>
            <w:r w:rsidR="003D7A94" w:rsidRPr="003D7A94">
              <w:rPr>
                <w:b/>
              </w:rPr>
              <w:t>Rationale:</w:t>
            </w:r>
            <w:r w:rsidR="003D7A94">
              <w:t xml:space="preserve"> </w:t>
            </w:r>
            <w:r w:rsidR="00E214E0">
              <w:t xml:space="preserve">The </w:t>
            </w:r>
            <w:r w:rsidR="003D7A94">
              <w:t xml:space="preserve">sentence </w:t>
            </w:r>
            <w:r w:rsidR="00E214E0">
              <w:t xml:space="preserve">implies that </w:t>
            </w:r>
            <w:r w:rsidR="003D7A94">
              <w:t xml:space="preserve">the return of just 1 species </w:t>
            </w:r>
            <w:r w:rsidR="00E214E0">
              <w:t xml:space="preserve">in an impoverished ecosystem with 2 instead of </w:t>
            </w:r>
            <w:r w:rsidR="00657B30">
              <w:t xml:space="preserve">originally </w:t>
            </w:r>
            <w:r w:rsidR="00E214E0">
              <w:t>10 species would be</w:t>
            </w:r>
            <w:r w:rsidR="003D7A94">
              <w:t xml:space="preserve"> a gain </w:t>
            </w:r>
            <w:r w:rsidR="00E214E0">
              <w:t xml:space="preserve">of </w:t>
            </w:r>
            <w:r w:rsidR="003D7A94">
              <w:t>50 %</w:t>
            </w:r>
            <w:r w:rsidR="00E214E0">
              <w:t>, while the actual improvement is only 10 %</w:t>
            </w:r>
            <w:r w:rsidR="003D7A94">
              <w:t>.</w:t>
            </w:r>
          </w:p>
        </w:tc>
      </w:tr>
      <w:tr w:rsidR="00236608" w:rsidRPr="000C0B6C" w14:paraId="419DB47A" w14:textId="77777777" w:rsidTr="009251C2">
        <w:trPr>
          <w:trHeight w:val="224"/>
        </w:trPr>
        <w:tc>
          <w:tcPr>
            <w:tcW w:w="818" w:type="dxa"/>
          </w:tcPr>
          <w:p w14:paraId="583A2152" w14:textId="168E8920" w:rsidR="00236608" w:rsidRPr="000C0B6C" w:rsidRDefault="003D7A94" w:rsidP="009251C2">
            <w:r>
              <w:t>4</w:t>
            </w:r>
          </w:p>
        </w:tc>
        <w:tc>
          <w:tcPr>
            <w:tcW w:w="1231" w:type="dxa"/>
          </w:tcPr>
          <w:p w14:paraId="491D28B8" w14:textId="752F436C" w:rsidR="00236608" w:rsidRPr="000C0B6C" w:rsidRDefault="003D7A94" w:rsidP="009251C2">
            <w:r>
              <w:t>17</w:t>
            </w:r>
          </w:p>
        </w:tc>
        <w:tc>
          <w:tcPr>
            <w:tcW w:w="8139" w:type="dxa"/>
            <w:gridSpan w:val="2"/>
          </w:tcPr>
          <w:p w14:paraId="293D224C" w14:textId="00AF3597" w:rsidR="00E214E0" w:rsidRDefault="003D7A94" w:rsidP="00E214E0">
            <w:pPr>
              <w:pStyle w:val="Default"/>
            </w:pPr>
            <w:r w:rsidRPr="003D7A94">
              <w:rPr>
                <w:i/>
              </w:rPr>
              <w:t>“While the status and trends of ecosystem</w:t>
            </w:r>
            <w:r w:rsidRPr="003D7A94">
              <w:rPr>
                <w:b/>
                <w:i/>
                <w:u w:val="single"/>
              </w:rPr>
              <w:t>s</w:t>
            </w:r>
            <w:r w:rsidRPr="003D7A94">
              <w:rPr>
                <w:i/>
              </w:rPr>
              <w:t xml:space="preserve"> vary by ecosystem type …”</w:t>
            </w:r>
            <w:r>
              <w:rPr>
                <w:i/>
              </w:rPr>
              <w:t xml:space="preserve"> </w:t>
            </w:r>
            <w:r>
              <w:t xml:space="preserve">(minor typo); </w:t>
            </w:r>
            <w:r w:rsidR="002B3DA7">
              <w:t xml:space="preserve">[…] </w:t>
            </w:r>
            <w:r w:rsidR="002B3DA7" w:rsidRPr="002B3DA7">
              <w:rPr>
                <w:i/>
              </w:rPr>
              <w:t xml:space="preserve">“area, </w:t>
            </w:r>
            <w:r w:rsidR="002B3DA7" w:rsidRPr="002B3DA7">
              <w:rPr>
                <w:i/>
                <w:strike/>
              </w:rPr>
              <w:t>overall, currently,</w:t>
            </w:r>
            <w:r w:rsidR="002B3DA7" w:rsidRPr="002B3DA7">
              <w:rPr>
                <w:i/>
              </w:rPr>
              <w:t xml:space="preserve"> both the extent and integrity”</w:t>
            </w:r>
            <w:r w:rsidR="002B3DA7">
              <w:t xml:space="preserve"> – there seems to be a minor glitch, we suggest deletion of </w:t>
            </w:r>
            <w:r w:rsidR="002B3DA7" w:rsidRPr="002B3DA7">
              <w:rPr>
                <w:i/>
              </w:rPr>
              <w:t>“overall, currently”</w:t>
            </w:r>
            <w:r w:rsidR="002B3DA7">
              <w:t xml:space="preserve"> or </w:t>
            </w:r>
            <w:r w:rsidR="00657B30">
              <w:t>rewording</w:t>
            </w:r>
            <w:r w:rsidR="002B3DA7">
              <w:t xml:space="preserve">; </w:t>
            </w:r>
          </w:p>
          <w:p w14:paraId="6B7BBAD0" w14:textId="77777777" w:rsidR="00E214E0" w:rsidRDefault="00E214E0" w:rsidP="00E214E0">
            <w:pPr>
              <w:pStyle w:val="Default"/>
            </w:pPr>
          </w:p>
          <w:p w14:paraId="7EB00430" w14:textId="5CA79E3F" w:rsidR="00236608" w:rsidRPr="002B3DA7" w:rsidRDefault="002B3DA7" w:rsidP="00E214E0">
            <w:pPr>
              <w:pStyle w:val="Default"/>
              <w:rPr>
                <w:lang w:val="en-GB"/>
              </w:rPr>
            </w:pPr>
            <w:r>
              <w:t>[…] “</w:t>
            </w:r>
            <w:r w:rsidRPr="002B3DA7">
              <w:rPr>
                <w:rFonts w:eastAsiaTheme="minorHAnsi"/>
                <w:i/>
                <w:sz w:val="22"/>
                <w:szCs w:val="22"/>
                <w:lang w:val="en-GB"/>
              </w:rPr>
              <w:t>This would lead to further extinctions, further reductions in the abundance of species populations and genetic diversity and continued decline</w:t>
            </w:r>
            <w:r>
              <w:rPr>
                <w:rFonts w:eastAsiaTheme="minorHAnsi"/>
                <w:sz w:val="22"/>
                <w:szCs w:val="22"/>
                <w:lang w:val="en-GB"/>
              </w:rPr>
              <w:t>”</w:t>
            </w:r>
            <w:r w:rsidRPr="002B3DA7">
              <w:rPr>
                <w:rFonts w:eastAsiaTheme="minorHAnsi"/>
                <w:sz w:val="22"/>
                <w:szCs w:val="22"/>
                <w:lang w:val="en-GB"/>
              </w:rPr>
              <w:t xml:space="preserve"> </w:t>
            </w:r>
            <w:r>
              <w:rPr>
                <w:rFonts w:eastAsiaTheme="minorHAnsi"/>
                <w:sz w:val="22"/>
                <w:szCs w:val="22"/>
                <w:lang w:val="en-GB"/>
              </w:rPr>
              <w:t xml:space="preserve"> </w:t>
            </w:r>
            <w:r>
              <w:t xml:space="preserve">– </w:t>
            </w:r>
            <w:r w:rsidR="00E214E0">
              <w:rPr>
                <w:rFonts w:eastAsiaTheme="minorHAnsi"/>
                <w:sz w:val="22"/>
                <w:szCs w:val="22"/>
                <w:lang w:val="en-GB"/>
              </w:rPr>
              <w:t xml:space="preserve">even though we understand the reasoning in </w:t>
            </w:r>
            <w:r w:rsidR="00E214E0" w:rsidRPr="00062124">
              <w:rPr>
                <w:rFonts w:eastAsiaTheme="minorHAnsi"/>
                <w:lang w:val="en-GB"/>
              </w:rPr>
              <w:t>CBD/SBSTTA/24/INF/9</w:t>
            </w:r>
            <w:r w:rsidR="00E214E0">
              <w:rPr>
                <w:rFonts w:eastAsiaTheme="minorHAnsi"/>
                <w:lang w:val="en-GB"/>
              </w:rPr>
              <w:t xml:space="preserve"> and</w:t>
            </w:r>
            <w:r w:rsidR="00657B30">
              <w:rPr>
                <w:rFonts w:eastAsiaTheme="minorHAnsi"/>
                <w:lang w:val="en-GB"/>
              </w:rPr>
              <w:t xml:space="preserve"> the</w:t>
            </w:r>
            <w:r w:rsidR="00E214E0">
              <w:rPr>
                <w:rFonts w:eastAsiaTheme="minorHAnsi"/>
                <w:lang w:val="en-GB"/>
              </w:rPr>
              <w:t xml:space="preserve"> reference to “abundance”, the improvement is closely linked with more breeding success (i.e. recruitment); </w:t>
            </w:r>
            <w:r w:rsidR="00E214E0">
              <w:rPr>
                <w:rFonts w:eastAsiaTheme="minorHAnsi"/>
                <w:sz w:val="22"/>
                <w:szCs w:val="22"/>
                <w:lang w:val="en-GB"/>
              </w:rPr>
              <w:t>it might be worth changing the text to</w:t>
            </w:r>
            <w:r>
              <w:rPr>
                <w:rFonts w:eastAsiaTheme="minorHAnsi"/>
                <w:sz w:val="22"/>
                <w:szCs w:val="22"/>
                <w:lang w:val="en-GB"/>
              </w:rPr>
              <w:t xml:space="preserve">: </w:t>
            </w:r>
            <w:r>
              <w:t>“</w:t>
            </w:r>
            <w:r w:rsidRPr="002B3DA7">
              <w:rPr>
                <w:rFonts w:eastAsiaTheme="minorHAnsi"/>
                <w:i/>
                <w:sz w:val="22"/>
                <w:szCs w:val="22"/>
                <w:lang w:val="en-GB"/>
              </w:rPr>
              <w:t>This would lead to further extinctions, further reductions in the abundance of species</w:t>
            </w:r>
            <w:r w:rsidRPr="002B3DA7">
              <w:rPr>
                <w:rFonts w:eastAsiaTheme="minorHAnsi"/>
                <w:b/>
                <w:i/>
                <w:sz w:val="22"/>
                <w:szCs w:val="22"/>
                <w:u w:val="single"/>
                <w:lang w:val="en-GB"/>
              </w:rPr>
              <w:t>, recruitment of</w:t>
            </w:r>
            <w:r w:rsidRPr="002B3DA7">
              <w:rPr>
                <w:rFonts w:eastAsiaTheme="minorHAnsi"/>
                <w:i/>
                <w:sz w:val="22"/>
                <w:szCs w:val="22"/>
                <w:lang w:val="en-GB"/>
              </w:rPr>
              <w:t xml:space="preserve"> populations </w:t>
            </w:r>
            <w:r w:rsidRPr="002B3DA7">
              <w:rPr>
                <w:rFonts w:eastAsiaTheme="minorHAnsi"/>
                <w:i/>
                <w:strike/>
                <w:sz w:val="22"/>
                <w:szCs w:val="22"/>
                <w:lang w:val="en-GB"/>
              </w:rPr>
              <w:t>and</w:t>
            </w:r>
            <w:r>
              <w:rPr>
                <w:rFonts w:eastAsiaTheme="minorHAnsi"/>
                <w:i/>
                <w:strike/>
                <w:sz w:val="22"/>
                <w:szCs w:val="22"/>
                <w:lang w:val="en-GB"/>
              </w:rPr>
              <w:t xml:space="preserve"> </w:t>
            </w:r>
            <w:r>
              <w:rPr>
                <w:rFonts w:eastAsiaTheme="minorHAnsi"/>
                <w:b/>
                <w:i/>
                <w:sz w:val="22"/>
                <w:szCs w:val="22"/>
                <w:u w:val="single"/>
                <w:lang w:val="en-GB"/>
              </w:rPr>
              <w:t>,</w:t>
            </w:r>
            <w:r w:rsidRPr="002B3DA7">
              <w:rPr>
                <w:rFonts w:eastAsiaTheme="minorHAnsi"/>
                <w:b/>
                <w:i/>
                <w:sz w:val="22"/>
                <w:szCs w:val="22"/>
                <w:u w:val="single"/>
                <w:lang w:val="en-GB"/>
              </w:rPr>
              <w:t xml:space="preserve"> loss of </w:t>
            </w:r>
            <w:r w:rsidRPr="002B3DA7">
              <w:rPr>
                <w:rFonts w:eastAsiaTheme="minorHAnsi"/>
                <w:i/>
                <w:sz w:val="22"/>
                <w:szCs w:val="22"/>
                <w:lang w:val="en-GB"/>
              </w:rPr>
              <w:t>genetic diversity and continued decline</w:t>
            </w:r>
            <w:r>
              <w:rPr>
                <w:rFonts w:eastAsiaTheme="minorHAnsi"/>
                <w:sz w:val="22"/>
                <w:szCs w:val="22"/>
                <w:lang w:val="en-GB"/>
              </w:rPr>
              <w:t>”</w:t>
            </w:r>
          </w:p>
        </w:tc>
      </w:tr>
      <w:tr w:rsidR="00236608" w:rsidRPr="000C0B6C" w14:paraId="5DBDB291" w14:textId="77777777" w:rsidTr="009251C2">
        <w:trPr>
          <w:trHeight w:val="224"/>
        </w:trPr>
        <w:tc>
          <w:tcPr>
            <w:tcW w:w="818" w:type="dxa"/>
          </w:tcPr>
          <w:p w14:paraId="29E068DB" w14:textId="3113A20F" w:rsidR="00236608" w:rsidRPr="000C0B6C" w:rsidRDefault="00720960" w:rsidP="009251C2">
            <w:r>
              <w:lastRenderedPageBreak/>
              <w:t>5</w:t>
            </w:r>
          </w:p>
        </w:tc>
        <w:tc>
          <w:tcPr>
            <w:tcW w:w="1231" w:type="dxa"/>
          </w:tcPr>
          <w:p w14:paraId="212354D4" w14:textId="0AFB99BC" w:rsidR="00236608" w:rsidRPr="000C0B6C" w:rsidRDefault="00720960" w:rsidP="009251C2">
            <w:r>
              <w:t>18</w:t>
            </w:r>
          </w:p>
        </w:tc>
        <w:tc>
          <w:tcPr>
            <w:tcW w:w="8139" w:type="dxa"/>
            <w:gridSpan w:val="2"/>
          </w:tcPr>
          <w:p w14:paraId="637A167D" w14:textId="50B5A844" w:rsidR="00236608" w:rsidRPr="00AB06AD" w:rsidRDefault="00720960" w:rsidP="00657B30">
            <w:pPr>
              <w:pStyle w:val="Default"/>
              <w:rPr>
                <w:lang w:val="en-GB"/>
              </w:rPr>
            </w:pPr>
            <w:r>
              <w:t xml:space="preserve">Second sentence </w:t>
            </w:r>
            <w:r w:rsidRPr="00720960">
              <w:rPr>
                <w:i/>
              </w:rPr>
              <w:t>“</w:t>
            </w:r>
            <w:r w:rsidR="00117468">
              <w:rPr>
                <w:i/>
              </w:rPr>
              <w:t xml:space="preserve">… </w:t>
            </w:r>
            <w:r w:rsidRPr="00720960">
              <w:rPr>
                <w:i/>
              </w:rPr>
              <w:t>elsewhere, and restoring both converted and degraded ecosystems in order to reverse overall trends.”</w:t>
            </w:r>
            <w:r>
              <w:t xml:space="preserve"> –</w:t>
            </w:r>
            <w:r w:rsidR="00117468">
              <w:t xml:space="preserve"> the element</w:t>
            </w:r>
            <w:r>
              <w:t xml:space="preserve"> “</w:t>
            </w:r>
            <w:r w:rsidRPr="00720960">
              <w:rPr>
                <w:i/>
              </w:rPr>
              <w:t>reverse overall trends</w:t>
            </w:r>
            <w:r>
              <w:t xml:space="preserve">” </w:t>
            </w:r>
            <w:r w:rsidR="00117468">
              <w:t>is rather unspecific</w:t>
            </w:r>
            <w:r w:rsidR="00657B30">
              <w:t xml:space="preserve"> and general and</w:t>
            </w:r>
            <w:r w:rsidR="00117468">
              <w:t xml:space="preserve"> could </w:t>
            </w:r>
            <w:r>
              <w:t>impl</w:t>
            </w:r>
            <w:r w:rsidR="00117468">
              <w:t xml:space="preserve">y </w:t>
            </w:r>
            <w:r w:rsidR="00657B30">
              <w:t xml:space="preserve">a </w:t>
            </w:r>
            <w:r w:rsidR="00117468">
              <w:t xml:space="preserve">simple </w:t>
            </w:r>
            <w:r>
              <w:t>revers</w:t>
            </w:r>
            <w:r w:rsidR="00117468">
              <w:t xml:space="preserve">al of </w:t>
            </w:r>
            <w:r>
              <w:t>trends</w:t>
            </w:r>
            <w:r w:rsidR="004025C3">
              <w:t xml:space="preserve">. </w:t>
            </w:r>
            <w:r>
              <w:t xml:space="preserve">We therefore suggest </w:t>
            </w:r>
            <w:r w:rsidR="00657B30">
              <w:t>rewording</w:t>
            </w:r>
            <w:r>
              <w:t xml:space="preserve"> this to: </w:t>
            </w:r>
            <w:r w:rsidRPr="00720960">
              <w:rPr>
                <w:i/>
              </w:rPr>
              <w:t xml:space="preserve">“elsewhere, and restoring both converted and degraded ecosystems in order to reverse overall </w:t>
            </w:r>
            <w:r w:rsidRPr="00720960">
              <w:rPr>
                <w:b/>
                <w:i/>
                <w:u w:val="single"/>
              </w:rPr>
              <w:t>negative</w:t>
            </w:r>
            <w:r>
              <w:rPr>
                <w:i/>
              </w:rPr>
              <w:t xml:space="preserve"> </w:t>
            </w:r>
            <w:r w:rsidRPr="00720960">
              <w:rPr>
                <w:i/>
              </w:rPr>
              <w:t>trends.”</w:t>
            </w:r>
            <w:r w:rsidR="00AB06AD">
              <w:t xml:space="preserve"> […] </w:t>
            </w:r>
            <w:r w:rsidR="00AB06AD" w:rsidRPr="00AB06AD">
              <w:rPr>
                <w:i/>
              </w:rPr>
              <w:t>“</w:t>
            </w:r>
            <w:r w:rsidR="00AB06AD" w:rsidRPr="00AB06AD">
              <w:rPr>
                <w:rFonts w:eastAsiaTheme="minorHAnsi"/>
                <w:i/>
                <w:sz w:val="22"/>
                <w:szCs w:val="22"/>
                <w:lang w:val="en-GB"/>
              </w:rPr>
              <w:t xml:space="preserve">Models, scenarios and other studies suggest that an </w:t>
            </w:r>
            <w:r w:rsidR="00AB06AD" w:rsidRPr="00AB06AD">
              <w:rPr>
                <w:rFonts w:eastAsiaTheme="minorHAnsi"/>
                <w:i/>
                <w:sz w:val="22"/>
                <w:szCs w:val="22"/>
                <w:u w:val="single"/>
                <w:lang w:val="en-GB"/>
              </w:rPr>
              <w:t>increase in the extent</w:t>
            </w:r>
            <w:r w:rsidR="00AB06AD" w:rsidRPr="00AB06AD">
              <w:rPr>
                <w:rFonts w:eastAsiaTheme="minorHAnsi"/>
                <w:i/>
                <w:sz w:val="22"/>
                <w:szCs w:val="22"/>
                <w:lang w:val="en-GB"/>
              </w:rPr>
              <w:t xml:space="preserve"> of natural ecosystems of the order</w:t>
            </w:r>
            <w:r w:rsidR="007C6438">
              <w:rPr>
                <w:rFonts w:eastAsiaTheme="minorHAnsi"/>
                <w:i/>
                <w:sz w:val="22"/>
                <w:szCs w:val="22"/>
                <w:lang w:val="en-GB"/>
              </w:rPr>
              <w:t xml:space="preserve"> …</w:t>
            </w:r>
            <w:r w:rsidR="00AB06AD" w:rsidRPr="00AB06AD">
              <w:rPr>
                <w:rFonts w:eastAsiaTheme="minorHAnsi"/>
                <w:i/>
                <w:sz w:val="22"/>
                <w:szCs w:val="22"/>
                <w:lang w:val="en-GB"/>
              </w:rPr>
              <w:t>”</w:t>
            </w:r>
            <w:r w:rsidR="00AB06AD" w:rsidRPr="00AB06AD">
              <w:rPr>
                <w:rFonts w:eastAsiaTheme="minorHAnsi"/>
                <w:sz w:val="22"/>
                <w:szCs w:val="22"/>
                <w:lang w:val="en-GB"/>
              </w:rPr>
              <w:t xml:space="preserve"> </w:t>
            </w:r>
            <w:r w:rsidR="00AB06AD">
              <w:rPr>
                <w:rFonts w:eastAsiaTheme="minorHAnsi"/>
                <w:sz w:val="22"/>
                <w:szCs w:val="22"/>
                <w:lang w:val="en-GB"/>
              </w:rPr>
              <w:t xml:space="preserve">– it is unclear what exactly is meant here, the increase and </w:t>
            </w:r>
            <w:r w:rsidR="00AB06AD" w:rsidRPr="00AB06AD">
              <w:rPr>
                <w:rFonts w:eastAsiaTheme="minorHAnsi"/>
                <w:i/>
                <w:sz w:val="22"/>
                <w:szCs w:val="22"/>
                <w:u w:val="single"/>
                <w:lang w:val="en-GB"/>
              </w:rPr>
              <w:t>extent of natural habitats</w:t>
            </w:r>
            <w:r w:rsidR="00AB06AD">
              <w:rPr>
                <w:rFonts w:eastAsiaTheme="minorHAnsi"/>
                <w:sz w:val="22"/>
                <w:szCs w:val="22"/>
                <w:lang w:val="en-GB"/>
              </w:rPr>
              <w:t xml:space="preserve">, or the </w:t>
            </w:r>
            <w:r w:rsidR="00AB06AD" w:rsidRPr="00AB06AD">
              <w:rPr>
                <w:rFonts w:eastAsiaTheme="minorHAnsi"/>
                <w:i/>
                <w:sz w:val="22"/>
                <w:szCs w:val="22"/>
                <w:u w:val="single"/>
                <w:lang w:val="en-GB"/>
              </w:rPr>
              <w:t>restoration of original</w:t>
            </w:r>
            <w:r w:rsidR="00AB06AD" w:rsidRPr="00AB06AD">
              <w:rPr>
                <w:rFonts w:eastAsiaTheme="minorHAnsi"/>
                <w:i/>
                <w:sz w:val="22"/>
                <w:szCs w:val="22"/>
                <w:lang w:val="en-GB"/>
              </w:rPr>
              <w:t xml:space="preserve"> natural ecosystems</w:t>
            </w:r>
            <w:r w:rsidR="00AB06AD">
              <w:rPr>
                <w:rFonts w:eastAsiaTheme="minorHAnsi"/>
                <w:sz w:val="22"/>
                <w:szCs w:val="22"/>
                <w:lang w:val="en-GB"/>
              </w:rPr>
              <w:t xml:space="preserve">. It might be worth rephrasing this sentence to </w:t>
            </w:r>
            <w:r w:rsidR="00AB06AD" w:rsidRPr="00AB06AD">
              <w:rPr>
                <w:i/>
              </w:rPr>
              <w:t>“</w:t>
            </w:r>
            <w:r w:rsidR="00AB06AD" w:rsidRPr="00AB06AD">
              <w:rPr>
                <w:rFonts w:eastAsiaTheme="minorHAnsi"/>
                <w:i/>
                <w:sz w:val="22"/>
                <w:szCs w:val="22"/>
                <w:lang w:val="en-GB"/>
              </w:rPr>
              <w:t xml:space="preserve">Models, scenarios and other studies suggest that an </w:t>
            </w:r>
            <w:r w:rsidR="00AB06AD" w:rsidRPr="00AB06AD">
              <w:rPr>
                <w:rFonts w:eastAsiaTheme="minorHAnsi"/>
                <w:i/>
                <w:sz w:val="22"/>
                <w:szCs w:val="22"/>
                <w:u w:val="single"/>
                <w:lang w:val="en-GB"/>
              </w:rPr>
              <w:t xml:space="preserve">increase </w:t>
            </w:r>
            <w:r w:rsidR="00AB06AD" w:rsidRPr="00AB06AD">
              <w:rPr>
                <w:rFonts w:eastAsiaTheme="minorHAnsi"/>
                <w:b/>
                <w:i/>
                <w:sz w:val="22"/>
                <w:szCs w:val="22"/>
                <w:u w:val="single"/>
                <w:lang w:val="en-GB"/>
              </w:rPr>
              <w:t>and</w:t>
            </w:r>
            <w:r w:rsidR="00AB06AD" w:rsidRPr="00AB06AD">
              <w:rPr>
                <w:rFonts w:eastAsiaTheme="minorHAnsi"/>
                <w:i/>
                <w:sz w:val="22"/>
                <w:szCs w:val="22"/>
                <w:u w:val="single"/>
                <w:lang w:val="en-GB"/>
              </w:rPr>
              <w:t xml:space="preserve"> extent</w:t>
            </w:r>
            <w:r w:rsidR="00AB06AD" w:rsidRPr="00AB06AD">
              <w:rPr>
                <w:rFonts w:eastAsiaTheme="minorHAnsi"/>
                <w:i/>
                <w:sz w:val="22"/>
                <w:szCs w:val="22"/>
                <w:lang w:val="en-GB"/>
              </w:rPr>
              <w:t xml:space="preserve"> of natural </w:t>
            </w:r>
            <w:r w:rsidR="00AB06AD" w:rsidRPr="00AB06AD">
              <w:rPr>
                <w:rFonts w:eastAsiaTheme="minorHAnsi"/>
                <w:b/>
                <w:i/>
                <w:sz w:val="22"/>
                <w:szCs w:val="22"/>
                <w:lang w:val="en-GB"/>
              </w:rPr>
              <w:t>habitats</w:t>
            </w:r>
            <w:r w:rsidR="00AB06AD">
              <w:rPr>
                <w:rFonts w:eastAsiaTheme="minorHAnsi"/>
                <w:i/>
                <w:sz w:val="22"/>
                <w:szCs w:val="22"/>
                <w:lang w:val="en-GB"/>
              </w:rPr>
              <w:t xml:space="preserve"> </w:t>
            </w:r>
            <w:r w:rsidR="00AB06AD" w:rsidRPr="00AB06AD">
              <w:rPr>
                <w:rFonts w:eastAsiaTheme="minorHAnsi"/>
                <w:b/>
                <w:i/>
                <w:sz w:val="22"/>
                <w:szCs w:val="22"/>
                <w:lang w:val="en-GB"/>
              </w:rPr>
              <w:t>and restoration of original natural</w:t>
            </w:r>
            <w:r w:rsidR="00AB06AD" w:rsidRPr="00AB06AD">
              <w:rPr>
                <w:rFonts w:eastAsiaTheme="minorHAnsi"/>
                <w:i/>
                <w:sz w:val="22"/>
                <w:szCs w:val="22"/>
                <w:lang w:val="en-GB"/>
              </w:rPr>
              <w:t xml:space="preserve"> ecosystems of the order</w:t>
            </w:r>
            <w:r w:rsidR="007C6438">
              <w:rPr>
                <w:rFonts w:eastAsiaTheme="minorHAnsi"/>
                <w:i/>
                <w:sz w:val="22"/>
                <w:szCs w:val="22"/>
                <w:lang w:val="en-GB"/>
              </w:rPr>
              <w:t xml:space="preserve"> …</w:t>
            </w:r>
            <w:r w:rsidR="00AB06AD" w:rsidRPr="00AB06AD">
              <w:rPr>
                <w:rFonts w:eastAsiaTheme="minorHAnsi"/>
                <w:i/>
                <w:sz w:val="22"/>
                <w:szCs w:val="22"/>
                <w:lang w:val="en-GB"/>
              </w:rPr>
              <w:t>”</w:t>
            </w:r>
            <w:r w:rsidR="00AB06AD">
              <w:rPr>
                <w:rFonts w:eastAsiaTheme="minorHAnsi"/>
                <w:sz w:val="22"/>
                <w:szCs w:val="22"/>
                <w:lang w:val="en-GB"/>
              </w:rPr>
              <w:t xml:space="preserve"> to reflect both parameters (which should be measured by independent indicators).</w:t>
            </w:r>
          </w:p>
        </w:tc>
      </w:tr>
      <w:tr w:rsidR="00236608" w:rsidRPr="000C0B6C" w14:paraId="7A865B83" w14:textId="77777777" w:rsidTr="009251C2">
        <w:trPr>
          <w:trHeight w:val="224"/>
        </w:trPr>
        <w:tc>
          <w:tcPr>
            <w:tcW w:w="818" w:type="dxa"/>
          </w:tcPr>
          <w:p w14:paraId="48F7EE30" w14:textId="1215632B" w:rsidR="00236608" w:rsidRPr="000C0B6C" w:rsidRDefault="00AB06AD" w:rsidP="009251C2">
            <w:r>
              <w:t>5</w:t>
            </w:r>
          </w:p>
        </w:tc>
        <w:tc>
          <w:tcPr>
            <w:tcW w:w="1231" w:type="dxa"/>
          </w:tcPr>
          <w:p w14:paraId="6A798625" w14:textId="598A14FA" w:rsidR="00236608" w:rsidRPr="000C0B6C" w:rsidRDefault="00AB06AD" w:rsidP="009251C2">
            <w:r>
              <w:t>19</w:t>
            </w:r>
          </w:p>
        </w:tc>
        <w:tc>
          <w:tcPr>
            <w:tcW w:w="8139" w:type="dxa"/>
            <w:gridSpan w:val="2"/>
          </w:tcPr>
          <w:p w14:paraId="531C2A0F" w14:textId="2830A5BC" w:rsidR="00236608" w:rsidRPr="00F3429A" w:rsidRDefault="00AB06AD" w:rsidP="007C6438">
            <w:pPr>
              <w:autoSpaceDE w:val="0"/>
              <w:autoSpaceDN w:val="0"/>
              <w:adjustRightInd w:val="0"/>
              <w:rPr>
                <w:rFonts w:eastAsiaTheme="minorHAnsi"/>
                <w:color w:val="000000"/>
                <w:sz w:val="22"/>
                <w:szCs w:val="22"/>
                <w:lang w:val="en-GB"/>
              </w:rPr>
            </w:pPr>
            <w:r>
              <w:rPr>
                <w:rFonts w:eastAsiaTheme="minorHAnsi"/>
                <w:color w:val="000000"/>
                <w:sz w:val="22"/>
                <w:szCs w:val="22"/>
                <w:lang w:val="en-GB"/>
              </w:rPr>
              <w:t xml:space="preserve">Third sentence to last. </w:t>
            </w:r>
            <w:r w:rsidRPr="00AB06AD">
              <w:rPr>
                <w:rFonts w:eastAsiaTheme="minorHAnsi"/>
                <w:i/>
                <w:color w:val="000000"/>
                <w:sz w:val="22"/>
                <w:szCs w:val="22"/>
                <w:lang w:val="en-GB"/>
              </w:rPr>
              <w:t xml:space="preserve">“So, achieving no net loss in biodiversity by a certain date would require achieving no net loss in </w:t>
            </w:r>
            <w:r w:rsidRPr="00AB06AD">
              <w:rPr>
                <w:rFonts w:eastAsiaTheme="minorHAnsi"/>
                <w:i/>
                <w:color w:val="000000"/>
                <w:sz w:val="22"/>
                <w:szCs w:val="22"/>
                <w:u w:val="single"/>
                <w:lang w:val="en-GB"/>
              </w:rPr>
              <w:t>ecosystem extent</w:t>
            </w:r>
            <w:r w:rsidRPr="00AB06AD">
              <w:rPr>
                <w:rFonts w:eastAsiaTheme="minorHAnsi"/>
                <w:i/>
                <w:color w:val="000000"/>
                <w:sz w:val="22"/>
                <w:szCs w:val="22"/>
                <w:lang w:val="en-GB"/>
              </w:rPr>
              <w:t xml:space="preserve"> at an earlier date.</w:t>
            </w:r>
            <w:r>
              <w:rPr>
                <w:rFonts w:eastAsiaTheme="minorHAnsi"/>
                <w:i/>
                <w:color w:val="000000"/>
                <w:sz w:val="22"/>
                <w:szCs w:val="22"/>
                <w:lang w:val="en-GB"/>
              </w:rPr>
              <w:t>”</w:t>
            </w:r>
            <w:r w:rsidR="00325C96">
              <w:rPr>
                <w:rFonts w:eastAsiaTheme="minorHAnsi"/>
                <w:color w:val="000000"/>
                <w:sz w:val="22"/>
                <w:szCs w:val="22"/>
                <w:lang w:val="en-GB"/>
              </w:rPr>
              <w:t xml:space="preserve"> – </w:t>
            </w:r>
            <w:r w:rsidR="004025C3">
              <w:rPr>
                <w:rFonts w:eastAsiaTheme="minorHAnsi"/>
                <w:color w:val="000000"/>
                <w:sz w:val="22"/>
                <w:szCs w:val="22"/>
                <w:lang w:val="en-GB"/>
              </w:rPr>
              <w:t>Because the</w:t>
            </w:r>
            <w:r w:rsidR="00325C96">
              <w:rPr>
                <w:rFonts w:eastAsiaTheme="minorHAnsi"/>
                <w:color w:val="000000"/>
                <w:sz w:val="22"/>
                <w:szCs w:val="22"/>
                <w:lang w:val="en-GB"/>
              </w:rPr>
              <w:t xml:space="preserve"> </w:t>
            </w:r>
            <w:r w:rsidR="004025C3">
              <w:rPr>
                <w:rFonts w:eastAsiaTheme="minorHAnsi"/>
                <w:color w:val="000000"/>
                <w:sz w:val="22"/>
                <w:szCs w:val="22"/>
                <w:lang w:val="en-GB"/>
              </w:rPr>
              <w:t>main</w:t>
            </w:r>
            <w:r w:rsidR="00325C96">
              <w:rPr>
                <w:rFonts w:eastAsiaTheme="minorHAnsi"/>
                <w:color w:val="000000"/>
                <w:sz w:val="22"/>
                <w:szCs w:val="22"/>
                <w:lang w:val="en-GB"/>
              </w:rPr>
              <w:t xml:space="preserve"> driver</w:t>
            </w:r>
            <w:r w:rsidR="004025C3">
              <w:rPr>
                <w:rFonts w:eastAsiaTheme="minorHAnsi"/>
                <w:color w:val="000000"/>
                <w:sz w:val="22"/>
                <w:szCs w:val="22"/>
                <w:lang w:val="en-GB"/>
              </w:rPr>
              <w:t xml:space="preserve">s are </w:t>
            </w:r>
            <w:r w:rsidR="00325C96">
              <w:rPr>
                <w:rFonts w:eastAsiaTheme="minorHAnsi"/>
                <w:color w:val="000000"/>
                <w:sz w:val="22"/>
                <w:szCs w:val="22"/>
                <w:lang w:val="en-GB"/>
              </w:rPr>
              <w:t xml:space="preserve">loss of </w:t>
            </w:r>
            <w:r w:rsidR="00325C96" w:rsidRPr="00A72E82">
              <w:rPr>
                <w:b/>
                <w:i/>
                <w:u w:val="single"/>
                <w:lang w:val="en-GB"/>
              </w:rPr>
              <w:t>quality</w:t>
            </w:r>
            <w:r w:rsidR="00325C96">
              <w:rPr>
                <w:b/>
                <w:i/>
                <w:u w:val="single"/>
                <w:lang w:val="en-GB"/>
              </w:rPr>
              <w:t xml:space="preserve"> and integrity</w:t>
            </w:r>
            <w:r w:rsidR="00325C96" w:rsidRPr="00A72E82">
              <w:rPr>
                <w:i/>
                <w:lang w:val="en-GB"/>
              </w:rPr>
              <w:t xml:space="preserve"> of </w:t>
            </w:r>
            <w:r w:rsidR="00325C96" w:rsidRPr="00A72E82">
              <w:rPr>
                <w:b/>
                <w:i/>
                <w:u w:val="single"/>
                <w:lang w:val="en-GB"/>
              </w:rPr>
              <w:t>natural habitats</w:t>
            </w:r>
            <w:r w:rsidR="004025C3">
              <w:rPr>
                <w:lang w:val="en-GB"/>
              </w:rPr>
              <w:t>, w</w:t>
            </w:r>
            <w:r w:rsidR="007C6438">
              <w:rPr>
                <w:lang w:val="en-GB"/>
              </w:rPr>
              <w:t xml:space="preserve">e suggest adjusting </w:t>
            </w:r>
            <w:r w:rsidR="004025C3">
              <w:rPr>
                <w:lang w:val="en-GB"/>
              </w:rPr>
              <w:t xml:space="preserve">this </w:t>
            </w:r>
            <w:r w:rsidR="00325C96">
              <w:rPr>
                <w:lang w:val="en-GB"/>
              </w:rPr>
              <w:t xml:space="preserve">sentence to: </w:t>
            </w:r>
            <w:r w:rsidR="00325C96" w:rsidRPr="00AB06AD">
              <w:rPr>
                <w:rFonts w:eastAsiaTheme="minorHAnsi"/>
                <w:i/>
                <w:color w:val="000000"/>
                <w:sz w:val="22"/>
                <w:szCs w:val="22"/>
                <w:lang w:val="en-GB"/>
              </w:rPr>
              <w:t xml:space="preserve">“So, achieving no net loss in biodiversity by a certain date would require achieving no net loss in </w:t>
            </w:r>
            <w:r w:rsidR="00325C96" w:rsidRPr="00325C96">
              <w:rPr>
                <w:rFonts w:eastAsiaTheme="minorHAnsi"/>
                <w:b/>
                <w:i/>
                <w:color w:val="000000"/>
                <w:sz w:val="22"/>
                <w:szCs w:val="22"/>
                <w:u w:val="single"/>
                <w:lang w:val="en-GB"/>
              </w:rPr>
              <w:t xml:space="preserve">the quality and integrity of natural habitats </w:t>
            </w:r>
            <w:r w:rsidR="00325C96" w:rsidRPr="00AB06AD">
              <w:rPr>
                <w:rFonts w:eastAsiaTheme="minorHAnsi"/>
                <w:i/>
                <w:color w:val="000000"/>
                <w:sz w:val="22"/>
                <w:szCs w:val="22"/>
                <w:lang w:val="en-GB"/>
              </w:rPr>
              <w:t>at an earlier date.</w:t>
            </w:r>
            <w:r w:rsidR="00325C96">
              <w:rPr>
                <w:rFonts w:eastAsiaTheme="minorHAnsi"/>
                <w:i/>
                <w:color w:val="000000"/>
                <w:sz w:val="22"/>
                <w:szCs w:val="22"/>
                <w:lang w:val="en-GB"/>
              </w:rPr>
              <w:t xml:space="preserve">” </w:t>
            </w:r>
            <w:r w:rsidR="00325C96">
              <w:rPr>
                <w:rFonts w:eastAsiaTheme="minorHAnsi"/>
                <w:color w:val="000000"/>
                <w:sz w:val="22"/>
                <w:szCs w:val="22"/>
                <w:lang w:val="en-GB"/>
              </w:rPr>
              <w:t xml:space="preserve">For example, </w:t>
            </w:r>
            <w:r w:rsidR="00F3429A">
              <w:rPr>
                <w:rFonts w:eastAsiaTheme="minorHAnsi"/>
                <w:color w:val="000000"/>
                <w:sz w:val="22"/>
                <w:szCs w:val="22"/>
                <w:lang w:val="en-GB"/>
              </w:rPr>
              <w:t xml:space="preserve">the spraying of pesticides </w:t>
            </w:r>
            <w:r w:rsidR="00325C96">
              <w:rPr>
                <w:rFonts w:eastAsiaTheme="minorHAnsi"/>
                <w:color w:val="000000"/>
                <w:sz w:val="22"/>
                <w:szCs w:val="22"/>
                <w:lang w:val="en-GB"/>
              </w:rPr>
              <w:t>negatively impact</w:t>
            </w:r>
            <w:r w:rsidR="007C6438">
              <w:rPr>
                <w:rFonts w:eastAsiaTheme="minorHAnsi"/>
                <w:color w:val="000000"/>
                <w:sz w:val="22"/>
                <w:szCs w:val="22"/>
                <w:lang w:val="en-GB"/>
              </w:rPr>
              <w:t>s</w:t>
            </w:r>
            <w:r w:rsidR="00F3429A">
              <w:rPr>
                <w:rFonts w:eastAsiaTheme="minorHAnsi"/>
                <w:color w:val="000000"/>
                <w:sz w:val="22"/>
                <w:szCs w:val="22"/>
                <w:lang w:val="en-GB"/>
              </w:rPr>
              <w:t xml:space="preserve"> the quality of adjacent habitat</w:t>
            </w:r>
            <w:r w:rsidR="007C6438">
              <w:rPr>
                <w:rFonts w:eastAsiaTheme="minorHAnsi"/>
                <w:color w:val="000000"/>
                <w:sz w:val="22"/>
                <w:szCs w:val="22"/>
                <w:lang w:val="en-GB"/>
              </w:rPr>
              <w:t>s</w:t>
            </w:r>
            <w:r w:rsidR="00F3429A">
              <w:rPr>
                <w:rFonts w:eastAsiaTheme="minorHAnsi"/>
                <w:color w:val="000000"/>
                <w:sz w:val="22"/>
                <w:szCs w:val="22"/>
                <w:lang w:val="en-GB"/>
              </w:rPr>
              <w:t>. Even though it m</w:t>
            </w:r>
            <w:r w:rsidR="007C6438">
              <w:rPr>
                <w:rFonts w:eastAsiaTheme="minorHAnsi"/>
                <w:color w:val="000000"/>
                <w:sz w:val="22"/>
                <w:szCs w:val="22"/>
                <w:lang w:val="en-GB"/>
              </w:rPr>
              <w:t>ight not result in immediate los</w:t>
            </w:r>
            <w:r w:rsidR="00F3429A">
              <w:rPr>
                <w:rFonts w:eastAsiaTheme="minorHAnsi"/>
                <w:color w:val="000000"/>
                <w:sz w:val="22"/>
                <w:szCs w:val="22"/>
                <w:lang w:val="en-GB"/>
              </w:rPr>
              <w:t xml:space="preserve">s of specific species, it potentially impacts the recruitment and abundance of species in the long run </w:t>
            </w:r>
            <w:r w:rsidR="00325C96">
              <w:rPr>
                <w:rFonts w:eastAsiaTheme="minorHAnsi"/>
                <w:color w:val="000000"/>
                <w:sz w:val="22"/>
                <w:szCs w:val="22"/>
                <w:lang w:val="en-GB"/>
              </w:rPr>
              <w:t>(same equilibrium of species, but on a lower level)</w:t>
            </w:r>
            <w:r w:rsidR="00F3429A">
              <w:rPr>
                <w:rFonts w:eastAsiaTheme="minorHAnsi"/>
                <w:color w:val="000000"/>
                <w:sz w:val="22"/>
                <w:szCs w:val="22"/>
                <w:lang w:val="en-GB"/>
              </w:rPr>
              <w:t>, while the spatial extent of the ecosystem remains unchanged</w:t>
            </w:r>
            <w:r w:rsidR="00325C96">
              <w:rPr>
                <w:rFonts w:eastAsiaTheme="minorHAnsi"/>
                <w:color w:val="000000"/>
                <w:sz w:val="22"/>
                <w:szCs w:val="22"/>
                <w:lang w:val="en-GB"/>
              </w:rPr>
              <w:t xml:space="preserve">. </w:t>
            </w:r>
          </w:p>
        </w:tc>
      </w:tr>
      <w:tr w:rsidR="00236608" w:rsidRPr="000C0B6C" w14:paraId="73FD340A" w14:textId="77777777" w:rsidTr="009251C2">
        <w:trPr>
          <w:trHeight w:val="224"/>
        </w:trPr>
        <w:tc>
          <w:tcPr>
            <w:tcW w:w="818" w:type="dxa"/>
          </w:tcPr>
          <w:p w14:paraId="37288C1C" w14:textId="7A4725FE" w:rsidR="00236608" w:rsidRPr="000C0B6C" w:rsidRDefault="00091C75" w:rsidP="009251C2">
            <w:r>
              <w:t>6</w:t>
            </w:r>
          </w:p>
        </w:tc>
        <w:tc>
          <w:tcPr>
            <w:tcW w:w="1231" w:type="dxa"/>
          </w:tcPr>
          <w:p w14:paraId="2993E983" w14:textId="1BEC849A" w:rsidR="00236608" w:rsidRPr="000C0B6C" w:rsidRDefault="00091C75" w:rsidP="009251C2">
            <w:r>
              <w:t>24</w:t>
            </w:r>
          </w:p>
        </w:tc>
        <w:tc>
          <w:tcPr>
            <w:tcW w:w="8139" w:type="dxa"/>
            <w:gridSpan w:val="2"/>
          </w:tcPr>
          <w:p w14:paraId="2A720A2D" w14:textId="1D6DAA1D" w:rsidR="00236608" w:rsidRPr="00091C75" w:rsidRDefault="00091C75" w:rsidP="007C6438">
            <w:pPr>
              <w:autoSpaceDE w:val="0"/>
              <w:autoSpaceDN w:val="0"/>
              <w:adjustRightInd w:val="0"/>
              <w:rPr>
                <w:lang w:val="en-GB"/>
              </w:rPr>
            </w:pPr>
            <w:r w:rsidRPr="00091C75">
              <w:rPr>
                <w:rFonts w:eastAsiaTheme="minorHAnsi"/>
                <w:i/>
                <w:color w:val="000000"/>
                <w:lang w:val="en-GB"/>
              </w:rPr>
              <w:t xml:space="preserve">“The status of threatened species continues to </w:t>
            </w:r>
            <w:r w:rsidRPr="00091C75">
              <w:rPr>
                <w:rFonts w:eastAsiaTheme="minorHAnsi"/>
                <w:i/>
                <w:color w:val="000000"/>
                <w:u w:val="single"/>
                <w:lang w:val="en-GB"/>
              </w:rPr>
              <w:t>decline</w:t>
            </w:r>
            <w:r w:rsidRPr="00091C75">
              <w:rPr>
                <w:rFonts w:eastAsiaTheme="minorHAnsi"/>
                <w:i/>
                <w:color w:val="000000"/>
                <w:lang w:val="en-GB"/>
              </w:rPr>
              <w:t xml:space="preserve"> and will continue to do …”</w:t>
            </w:r>
            <w:r>
              <w:rPr>
                <w:rFonts w:eastAsiaTheme="minorHAnsi"/>
                <w:color w:val="000000"/>
                <w:lang w:val="en-GB"/>
              </w:rPr>
              <w:t xml:space="preserve"> – </w:t>
            </w:r>
            <w:r w:rsidR="00F3429A">
              <w:rPr>
                <w:rFonts w:eastAsiaTheme="minorHAnsi"/>
                <w:color w:val="000000"/>
                <w:lang w:val="en-GB"/>
              </w:rPr>
              <w:t>the wording of this sentence might cause misunderstandings. I</w:t>
            </w:r>
            <w:r>
              <w:rPr>
                <w:rFonts w:eastAsiaTheme="minorHAnsi"/>
                <w:color w:val="000000"/>
                <w:lang w:val="en-GB"/>
              </w:rPr>
              <w:t xml:space="preserve">f the number of threatened species </w:t>
            </w:r>
            <w:r w:rsidRPr="00091C75">
              <w:rPr>
                <w:rFonts w:eastAsiaTheme="minorHAnsi"/>
                <w:i/>
                <w:color w:val="000000"/>
                <w:u w:val="single"/>
                <w:lang w:val="en-GB"/>
              </w:rPr>
              <w:t>decreases</w:t>
            </w:r>
            <w:r>
              <w:rPr>
                <w:rFonts w:eastAsiaTheme="minorHAnsi"/>
                <w:color w:val="000000"/>
                <w:lang w:val="en-GB"/>
              </w:rPr>
              <w:t xml:space="preserve">, </w:t>
            </w:r>
            <w:r w:rsidR="00F3429A">
              <w:rPr>
                <w:rFonts w:eastAsiaTheme="minorHAnsi"/>
                <w:color w:val="000000"/>
                <w:lang w:val="en-GB"/>
              </w:rPr>
              <w:t xml:space="preserve">less species are threatened and thus </w:t>
            </w:r>
            <w:r>
              <w:rPr>
                <w:rFonts w:eastAsiaTheme="minorHAnsi"/>
                <w:color w:val="000000"/>
                <w:lang w:val="en-GB"/>
              </w:rPr>
              <w:t xml:space="preserve">the overall situation </w:t>
            </w:r>
            <w:r w:rsidRPr="00091C75">
              <w:rPr>
                <w:rFonts w:eastAsiaTheme="minorHAnsi"/>
                <w:i/>
                <w:color w:val="000000"/>
                <w:u w:val="single"/>
                <w:lang w:val="en-GB"/>
              </w:rPr>
              <w:t>improves</w:t>
            </w:r>
            <w:r>
              <w:rPr>
                <w:rFonts w:eastAsiaTheme="minorHAnsi"/>
                <w:color w:val="000000"/>
                <w:lang w:val="en-GB"/>
              </w:rPr>
              <w:t xml:space="preserve">. </w:t>
            </w:r>
            <w:r w:rsidR="00F3429A">
              <w:rPr>
                <w:rFonts w:eastAsiaTheme="minorHAnsi"/>
                <w:color w:val="000000"/>
                <w:lang w:val="en-GB"/>
              </w:rPr>
              <w:t xml:space="preserve">It seems </w:t>
            </w:r>
            <w:r>
              <w:rPr>
                <w:rFonts w:eastAsiaTheme="minorHAnsi"/>
                <w:color w:val="000000"/>
                <w:lang w:val="en-GB"/>
              </w:rPr>
              <w:t xml:space="preserve">the obvious is </w:t>
            </w:r>
            <w:r w:rsidR="007C6438">
              <w:rPr>
                <w:rFonts w:eastAsiaTheme="minorHAnsi"/>
                <w:color w:val="000000"/>
                <w:lang w:val="en-GB"/>
              </w:rPr>
              <w:t>meant</w:t>
            </w:r>
            <w:r>
              <w:rPr>
                <w:rFonts w:eastAsiaTheme="minorHAnsi"/>
                <w:color w:val="000000"/>
                <w:lang w:val="en-GB"/>
              </w:rPr>
              <w:t xml:space="preserve"> here</w:t>
            </w:r>
            <w:r w:rsidR="00F3429A">
              <w:rPr>
                <w:rFonts w:eastAsiaTheme="minorHAnsi"/>
                <w:color w:val="000000"/>
                <w:lang w:val="en-GB"/>
              </w:rPr>
              <w:t xml:space="preserve"> and </w:t>
            </w:r>
            <w:r>
              <w:rPr>
                <w:rFonts w:eastAsiaTheme="minorHAnsi"/>
                <w:color w:val="000000"/>
                <w:lang w:val="en-GB"/>
              </w:rPr>
              <w:t xml:space="preserve">we suggest to rephrase this sentence to </w:t>
            </w:r>
            <w:r w:rsidRPr="00091C75">
              <w:rPr>
                <w:rFonts w:eastAsiaTheme="minorHAnsi"/>
                <w:i/>
                <w:color w:val="000000"/>
                <w:lang w:val="en-GB"/>
              </w:rPr>
              <w:t xml:space="preserve">“The </w:t>
            </w:r>
            <w:r w:rsidRPr="00091C75">
              <w:rPr>
                <w:rFonts w:eastAsiaTheme="minorHAnsi"/>
                <w:i/>
                <w:strike/>
                <w:color w:val="000000"/>
                <w:lang w:val="en-GB"/>
              </w:rPr>
              <w:t>status</w:t>
            </w:r>
            <w:r w:rsidRPr="00091C75">
              <w:rPr>
                <w:rFonts w:eastAsiaTheme="minorHAnsi"/>
                <w:i/>
                <w:color w:val="000000"/>
                <w:lang w:val="en-GB"/>
              </w:rPr>
              <w:t xml:space="preserve"> </w:t>
            </w:r>
            <w:r w:rsidRPr="00091C75">
              <w:rPr>
                <w:rFonts w:eastAsiaTheme="minorHAnsi"/>
                <w:b/>
                <w:i/>
                <w:color w:val="000000"/>
                <w:u w:val="single"/>
                <w:lang w:val="en-GB"/>
              </w:rPr>
              <w:t xml:space="preserve">number </w:t>
            </w:r>
            <w:r w:rsidRPr="00091C75">
              <w:rPr>
                <w:rFonts w:eastAsiaTheme="minorHAnsi"/>
                <w:i/>
                <w:color w:val="000000"/>
                <w:lang w:val="en-GB"/>
              </w:rPr>
              <w:t>of threatened species continues to</w:t>
            </w:r>
            <w:r>
              <w:rPr>
                <w:rFonts w:eastAsiaTheme="minorHAnsi"/>
                <w:i/>
                <w:color w:val="000000"/>
                <w:lang w:val="en-GB"/>
              </w:rPr>
              <w:t xml:space="preserve"> </w:t>
            </w:r>
            <w:r w:rsidRPr="00091C75">
              <w:rPr>
                <w:rFonts w:eastAsiaTheme="minorHAnsi"/>
                <w:b/>
                <w:i/>
                <w:color w:val="000000"/>
                <w:u w:val="single"/>
                <w:lang w:val="en-GB"/>
              </w:rPr>
              <w:t>increase</w:t>
            </w:r>
            <w:r w:rsidRPr="00091C75">
              <w:rPr>
                <w:rFonts w:eastAsiaTheme="minorHAnsi"/>
                <w:i/>
                <w:color w:val="000000"/>
                <w:lang w:val="en-GB"/>
              </w:rPr>
              <w:t xml:space="preserve"> </w:t>
            </w:r>
            <w:r w:rsidRPr="00091C75">
              <w:rPr>
                <w:rFonts w:eastAsiaTheme="minorHAnsi"/>
                <w:i/>
                <w:strike/>
                <w:color w:val="000000"/>
                <w:lang w:val="en-GB"/>
              </w:rPr>
              <w:t>decline</w:t>
            </w:r>
            <w:r w:rsidRPr="00091C75">
              <w:rPr>
                <w:rFonts w:eastAsiaTheme="minorHAnsi"/>
                <w:i/>
                <w:color w:val="000000"/>
                <w:lang w:val="en-GB"/>
              </w:rPr>
              <w:t xml:space="preserve"> and will continue to do …”</w:t>
            </w:r>
          </w:p>
        </w:tc>
      </w:tr>
      <w:tr w:rsidR="00236608" w:rsidRPr="000C0B6C" w14:paraId="435624C6" w14:textId="77777777" w:rsidTr="009251C2">
        <w:trPr>
          <w:trHeight w:val="224"/>
        </w:trPr>
        <w:tc>
          <w:tcPr>
            <w:tcW w:w="818" w:type="dxa"/>
          </w:tcPr>
          <w:p w14:paraId="112D65BF" w14:textId="6712D590" w:rsidR="00236608" w:rsidRPr="000C0B6C" w:rsidRDefault="00091C75" w:rsidP="009251C2">
            <w:r>
              <w:t>6</w:t>
            </w:r>
          </w:p>
        </w:tc>
        <w:tc>
          <w:tcPr>
            <w:tcW w:w="1231" w:type="dxa"/>
          </w:tcPr>
          <w:p w14:paraId="15A50A76" w14:textId="5897D332" w:rsidR="00236608" w:rsidRPr="000C0B6C" w:rsidRDefault="00091C75" w:rsidP="009251C2">
            <w:r>
              <w:t>25</w:t>
            </w:r>
          </w:p>
        </w:tc>
        <w:tc>
          <w:tcPr>
            <w:tcW w:w="8139" w:type="dxa"/>
            <w:gridSpan w:val="2"/>
          </w:tcPr>
          <w:p w14:paraId="778EFB93" w14:textId="34E48139" w:rsidR="00236608" w:rsidRPr="00091C75" w:rsidRDefault="00091C75" w:rsidP="007C6438">
            <w:pPr>
              <w:autoSpaceDE w:val="0"/>
              <w:autoSpaceDN w:val="0"/>
              <w:adjustRightInd w:val="0"/>
              <w:rPr>
                <w:lang w:val="en-GB"/>
              </w:rPr>
            </w:pPr>
            <w:r>
              <w:rPr>
                <w:rFonts w:eastAsiaTheme="minorHAnsi"/>
                <w:i/>
                <w:color w:val="000000"/>
                <w:sz w:val="22"/>
                <w:szCs w:val="22"/>
                <w:lang w:val="en-GB"/>
              </w:rPr>
              <w:t xml:space="preserve">“… </w:t>
            </w:r>
            <w:r w:rsidRPr="00091C75">
              <w:rPr>
                <w:rFonts w:eastAsiaTheme="minorHAnsi"/>
                <w:i/>
                <w:color w:val="000000"/>
                <w:sz w:val="22"/>
                <w:szCs w:val="22"/>
                <w:lang w:val="en-GB"/>
              </w:rPr>
              <w:t>as well as to maintain or improve the population abundances and the natural geographical extent of all species.</w:t>
            </w:r>
            <w:r>
              <w:rPr>
                <w:rFonts w:eastAsiaTheme="minorHAnsi"/>
                <w:i/>
                <w:color w:val="000000"/>
                <w:sz w:val="22"/>
                <w:szCs w:val="22"/>
                <w:lang w:val="en-GB"/>
              </w:rPr>
              <w:t>”</w:t>
            </w:r>
            <w:r w:rsidRPr="00091C75">
              <w:rPr>
                <w:rFonts w:eastAsiaTheme="minorHAnsi"/>
                <w:i/>
                <w:color w:val="000000"/>
                <w:sz w:val="22"/>
                <w:szCs w:val="22"/>
                <w:lang w:val="en-GB"/>
              </w:rPr>
              <w:t xml:space="preserve"> </w:t>
            </w:r>
            <w:r>
              <w:rPr>
                <w:rFonts w:eastAsiaTheme="minorHAnsi"/>
                <w:color w:val="000000"/>
                <w:sz w:val="22"/>
                <w:szCs w:val="22"/>
                <w:lang w:val="en-GB"/>
              </w:rPr>
              <w:t>–</w:t>
            </w:r>
            <w:r w:rsidR="00F3429A">
              <w:rPr>
                <w:rFonts w:eastAsiaTheme="minorHAnsi"/>
                <w:color w:val="000000"/>
                <w:sz w:val="22"/>
                <w:szCs w:val="22"/>
                <w:lang w:val="en-GB"/>
              </w:rPr>
              <w:t xml:space="preserve"> even though we understand why abundances </w:t>
            </w:r>
            <w:r w:rsidR="007C6438">
              <w:rPr>
                <w:rFonts w:eastAsiaTheme="minorHAnsi"/>
                <w:color w:val="000000"/>
                <w:sz w:val="22"/>
                <w:szCs w:val="22"/>
                <w:lang w:val="en-GB"/>
              </w:rPr>
              <w:t>are</w:t>
            </w:r>
            <w:r w:rsidR="00F3429A">
              <w:rPr>
                <w:rFonts w:eastAsiaTheme="minorHAnsi"/>
                <w:color w:val="000000"/>
                <w:sz w:val="22"/>
                <w:szCs w:val="22"/>
                <w:lang w:val="en-GB"/>
              </w:rPr>
              <w:t xml:space="preserve"> mentioned here, </w:t>
            </w:r>
            <w:r>
              <w:rPr>
                <w:rFonts w:eastAsiaTheme="minorHAnsi"/>
                <w:color w:val="000000"/>
                <w:sz w:val="22"/>
                <w:szCs w:val="22"/>
                <w:lang w:val="en-GB"/>
              </w:rPr>
              <w:t xml:space="preserve">the recruitment </w:t>
            </w:r>
            <w:r w:rsidR="009B0EA9">
              <w:rPr>
                <w:rFonts w:eastAsiaTheme="minorHAnsi"/>
                <w:color w:val="000000"/>
                <w:sz w:val="22"/>
                <w:szCs w:val="22"/>
                <w:lang w:val="en-GB"/>
              </w:rPr>
              <w:t xml:space="preserve">has to grow </w:t>
            </w:r>
            <w:r>
              <w:rPr>
                <w:rFonts w:eastAsiaTheme="minorHAnsi"/>
                <w:color w:val="000000"/>
                <w:sz w:val="22"/>
                <w:szCs w:val="22"/>
                <w:lang w:val="en-GB"/>
              </w:rPr>
              <w:t xml:space="preserve">if abundances should </w:t>
            </w:r>
            <w:r w:rsidR="009B0EA9">
              <w:rPr>
                <w:rFonts w:eastAsiaTheme="minorHAnsi"/>
                <w:color w:val="000000"/>
                <w:sz w:val="22"/>
                <w:szCs w:val="22"/>
                <w:lang w:val="en-GB"/>
              </w:rPr>
              <w:t xml:space="preserve">increase again; </w:t>
            </w:r>
            <w:proofErr w:type="gramStart"/>
            <w:r w:rsidR="009B0EA9">
              <w:rPr>
                <w:rFonts w:eastAsiaTheme="minorHAnsi"/>
                <w:color w:val="000000"/>
                <w:sz w:val="22"/>
                <w:szCs w:val="22"/>
                <w:lang w:val="en-GB"/>
              </w:rPr>
              <w:t>otherwise</w:t>
            </w:r>
            <w:proofErr w:type="gramEnd"/>
            <w:r w:rsidR="009B0EA9">
              <w:rPr>
                <w:rFonts w:eastAsiaTheme="minorHAnsi"/>
                <w:color w:val="000000"/>
                <w:sz w:val="22"/>
                <w:szCs w:val="22"/>
                <w:lang w:val="en-GB"/>
              </w:rPr>
              <w:t xml:space="preserve"> abundances will remain stagnant on a low level. </w:t>
            </w:r>
            <w:r>
              <w:rPr>
                <w:rFonts w:eastAsiaTheme="minorHAnsi"/>
                <w:color w:val="000000"/>
                <w:sz w:val="22"/>
                <w:szCs w:val="22"/>
                <w:lang w:val="en-GB"/>
              </w:rPr>
              <w:t xml:space="preserve">We </w:t>
            </w:r>
            <w:r w:rsidR="007C6438">
              <w:rPr>
                <w:rFonts w:eastAsiaTheme="minorHAnsi"/>
                <w:color w:val="000000"/>
                <w:sz w:val="22"/>
                <w:szCs w:val="22"/>
                <w:lang w:val="en-GB"/>
              </w:rPr>
              <w:t xml:space="preserve">therefore suggest adjusting </w:t>
            </w:r>
            <w:r>
              <w:rPr>
                <w:rFonts w:eastAsiaTheme="minorHAnsi"/>
                <w:color w:val="000000"/>
                <w:sz w:val="22"/>
                <w:szCs w:val="22"/>
                <w:lang w:val="en-GB"/>
              </w:rPr>
              <w:t xml:space="preserve">the text to: </w:t>
            </w:r>
            <w:r>
              <w:rPr>
                <w:rFonts w:eastAsiaTheme="minorHAnsi"/>
                <w:i/>
                <w:color w:val="000000"/>
                <w:sz w:val="22"/>
                <w:szCs w:val="22"/>
                <w:lang w:val="en-GB"/>
              </w:rPr>
              <w:t xml:space="preserve">“… </w:t>
            </w:r>
            <w:r w:rsidRPr="00091C75">
              <w:rPr>
                <w:rFonts w:eastAsiaTheme="minorHAnsi"/>
                <w:i/>
                <w:color w:val="000000"/>
                <w:sz w:val="22"/>
                <w:szCs w:val="22"/>
                <w:lang w:val="en-GB"/>
              </w:rPr>
              <w:t>as well as to maintain or improve the population abundances</w:t>
            </w:r>
            <w:r w:rsidR="00E45C65" w:rsidRPr="00E45C65">
              <w:rPr>
                <w:rFonts w:eastAsiaTheme="minorHAnsi"/>
                <w:b/>
                <w:i/>
                <w:color w:val="000000"/>
                <w:sz w:val="22"/>
                <w:szCs w:val="22"/>
                <w:u w:val="single"/>
                <w:lang w:val="en-GB"/>
              </w:rPr>
              <w:t>, species recruitment</w:t>
            </w:r>
            <w:r w:rsidRPr="00091C75">
              <w:rPr>
                <w:rFonts w:eastAsiaTheme="minorHAnsi"/>
                <w:i/>
                <w:color w:val="000000"/>
                <w:sz w:val="22"/>
                <w:szCs w:val="22"/>
                <w:lang w:val="en-GB"/>
              </w:rPr>
              <w:t xml:space="preserve"> and the natural geographical extent of all species.</w:t>
            </w:r>
            <w:r>
              <w:rPr>
                <w:rFonts w:eastAsiaTheme="minorHAnsi"/>
                <w:i/>
                <w:color w:val="000000"/>
                <w:sz w:val="22"/>
                <w:szCs w:val="22"/>
                <w:lang w:val="en-GB"/>
              </w:rPr>
              <w:t>”</w:t>
            </w:r>
          </w:p>
        </w:tc>
      </w:tr>
      <w:tr w:rsidR="006060BF" w:rsidRPr="000C0B6C" w14:paraId="1FCC3F88" w14:textId="77777777" w:rsidTr="009251C2">
        <w:trPr>
          <w:trHeight w:val="224"/>
        </w:trPr>
        <w:tc>
          <w:tcPr>
            <w:tcW w:w="818" w:type="dxa"/>
          </w:tcPr>
          <w:p w14:paraId="7F4E8176" w14:textId="25B7F23A" w:rsidR="006060BF" w:rsidRPr="000C0B6C" w:rsidRDefault="00786335" w:rsidP="009251C2">
            <w:r>
              <w:t>6</w:t>
            </w:r>
          </w:p>
        </w:tc>
        <w:tc>
          <w:tcPr>
            <w:tcW w:w="1231" w:type="dxa"/>
          </w:tcPr>
          <w:p w14:paraId="01C993F1" w14:textId="1CD47270" w:rsidR="006060BF" w:rsidRPr="000C0B6C" w:rsidRDefault="00786335" w:rsidP="009251C2">
            <w:r>
              <w:t>27</w:t>
            </w:r>
          </w:p>
        </w:tc>
        <w:tc>
          <w:tcPr>
            <w:tcW w:w="8139" w:type="dxa"/>
            <w:gridSpan w:val="2"/>
          </w:tcPr>
          <w:p w14:paraId="2D3D32A2" w14:textId="2E5E918F" w:rsidR="006060BF" w:rsidRPr="000C0B6C" w:rsidRDefault="009B0EA9" w:rsidP="007C6438">
            <w:r>
              <w:t xml:space="preserve">Many </w:t>
            </w:r>
            <w:r w:rsidR="00786335">
              <w:t xml:space="preserve">freshwater or marine species </w:t>
            </w:r>
            <w:r w:rsidR="007C6438">
              <w:t>have</w:t>
            </w:r>
            <w:r>
              <w:t xml:space="preserve"> an </w:t>
            </w:r>
            <w:r w:rsidR="00786335">
              <w:t xml:space="preserve">important economic role as protein </w:t>
            </w:r>
            <w:r>
              <w:t>resources besides their ecological role</w:t>
            </w:r>
            <w:r w:rsidR="00786335">
              <w:t xml:space="preserve">. </w:t>
            </w:r>
            <w:r>
              <w:t xml:space="preserve">Even though we understand the reasoning </w:t>
            </w:r>
            <w:r w:rsidR="007C6438">
              <w:t xml:space="preserve">in </w:t>
            </w:r>
            <w:r w:rsidR="00786335">
              <w:t xml:space="preserve">this </w:t>
            </w:r>
            <w:r>
              <w:t>section</w:t>
            </w:r>
            <w:r w:rsidR="007C6438">
              <w:t xml:space="preserve"> the formulation</w:t>
            </w:r>
            <w:r w:rsidR="00786335">
              <w:t xml:space="preserve"> </w:t>
            </w:r>
            <w:r>
              <w:t>“</w:t>
            </w:r>
            <w:r w:rsidRPr="00786335">
              <w:rPr>
                <w:i/>
              </w:rPr>
              <w:t>retaining and storing local population diversity, abundancies and ranges</w:t>
            </w:r>
            <w:r>
              <w:t xml:space="preserve">” less likely will reverse </w:t>
            </w:r>
            <w:r w:rsidR="007C6438">
              <w:t xml:space="preserve">the </w:t>
            </w:r>
            <w:r>
              <w:t>negative trends</w:t>
            </w:r>
            <w:r w:rsidR="007C6438">
              <w:t xml:space="preserve">, if there is no </w:t>
            </w:r>
            <w:r>
              <w:t xml:space="preserve">concrete action and </w:t>
            </w:r>
            <w:r w:rsidR="007C6438">
              <w:t xml:space="preserve">effective </w:t>
            </w:r>
            <w:r>
              <w:t xml:space="preserve">management of applied measures to improve the situation. </w:t>
            </w:r>
            <w:r w:rsidR="00497684">
              <w:t xml:space="preserve">We suggest to </w:t>
            </w:r>
            <w:r>
              <w:t xml:space="preserve">reword this sentence slightly </w:t>
            </w:r>
            <w:r w:rsidR="00497684">
              <w:t xml:space="preserve">to </w:t>
            </w:r>
            <w:r w:rsidR="00497684" w:rsidRPr="00497684">
              <w:rPr>
                <w:i/>
              </w:rPr>
              <w:t xml:space="preserve">“Efforts should prioritize </w:t>
            </w:r>
            <w:r w:rsidR="00497684" w:rsidRPr="00497684">
              <w:rPr>
                <w:b/>
                <w:i/>
                <w:u w:val="single"/>
              </w:rPr>
              <w:lastRenderedPageBreak/>
              <w:t>tools that manage to</w:t>
            </w:r>
            <w:r w:rsidR="00497684">
              <w:rPr>
                <w:b/>
                <w:i/>
              </w:rPr>
              <w:t xml:space="preserve"> </w:t>
            </w:r>
            <w:r w:rsidR="00497684" w:rsidRPr="00497684">
              <w:rPr>
                <w:i/>
              </w:rPr>
              <w:t>retain</w:t>
            </w:r>
            <w:r w:rsidR="00497684" w:rsidRPr="00497684">
              <w:rPr>
                <w:i/>
                <w:strike/>
              </w:rPr>
              <w:t>ing</w:t>
            </w:r>
            <w:r w:rsidR="00497684" w:rsidRPr="00497684">
              <w:rPr>
                <w:i/>
              </w:rPr>
              <w:t xml:space="preserve"> and </w:t>
            </w:r>
            <w:proofErr w:type="spellStart"/>
            <w:r w:rsidR="00497684" w:rsidRPr="00497684">
              <w:rPr>
                <w:i/>
              </w:rPr>
              <w:t>restor</w:t>
            </w:r>
            <w:r w:rsidR="00497684">
              <w:rPr>
                <w:i/>
              </w:rPr>
              <w:t>e</w:t>
            </w:r>
            <w:r w:rsidR="00497684" w:rsidRPr="00497684">
              <w:rPr>
                <w:i/>
                <w:strike/>
              </w:rPr>
              <w:t>ing</w:t>
            </w:r>
            <w:proofErr w:type="spellEnd"/>
            <w:r w:rsidR="00497684" w:rsidRPr="00497684">
              <w:rPr>
                <w:i/>
              </w:rPr>
              <w:t xml:space="preserve"> local population diversity, abundances and ranges of species …”</w:t>
            </w:r>
            <w:r w:rsidR="00497684" w:rsidRPr="003D7A94">
              <w:rPr>
                <w:b/>
              </w:rPr>
              <w:t xml:space="preserve"> Rationale:</w:t>
            </w:r>
            <w:r w:rsidR="00497684">
              <w:t xml:space="preserve"> prioritizing to retain and restore populations alone will not lead to immediate action, and without application of appropriate tools the situation less likely improve</w:t>
            </w:r>
            <w:r>
              <w:t>s</w:t>
            </w:r>
            <w:r w:rsidR="00497684">
              <w:t xml:space="preserve"> (see also item 28, where “management interventions” are explicitly mentioned).</w:t>
            </w:r>
          </w:p>
        </w:tc>
      </w:tr>
      <w:tr w:rsidR="006060BF" w:rsidRPr="000C0B6C" w14:paraId="00DA4A24" w14:textId="77777777" w:rsidTr="009251C2">
        <w:trPr>
          <w:trHeight w:val="224"/>
        </w:trPr>
        <w:tc>
          <w:tcPr>
            <w:tcW w:w="818" w:type="dxa"/>
          </w:tcPr>
          <w:p w14:paraId="0BF9A4EA" w14:textId="13539F07" w:rsidR="006060BF" w:rsidRPr="000C0B6C" w:rsidRDefault="00497684" w:rsidP="009251C2">
            <w:r>
              <w:lastRenderedPageBreak/>
              <w:t>7</w:t>
            </w:r>
          </w:p>
        </w:tc>
        <w:tc>
          <w:tcPr>
            <w:tcW w:w="1231" w:type="dxa"/>
          </w:tcPr>
          <w:p w14:paraId="03384ADA" w14:textId="0A088220" w:rsidR="006060BF" w:rsidRPr="000C0B6C" w:rsidRDefault="00497684" w:rsidP="009251C2">
            <w:r>
              <w:t>29</w:t>
            </w:r>
          </w:p>
        </w:tc>
        <w:tc>
          <w:tcPr>
            <w:tcW w:w="8139" w:type="dxa"/>
            <w:gridSpan w:val="2"/>
          </w:tcPr>
          <w:p w14:paraId="219C3642" w14:textId="7AA5CEAB" w:rsidR="006060BF" w:rsidRPr="000C0B6C" w:rsidRDefault="007C6438" w:rsidP="007C6438">
            <w:r>
              <w:t>It is unclear</w:t>
            </w:r>
            <w:r w:rsidR="009B0EA9">
              <w:t xml:space="preserve"> which </w:t>
            </w:r>
            <w:r>
              <w:t xml:space="preserve">type of </w:t>
            </w:r>
            <w:r w:rsidR="003E4993">
              <w:t xml:space="preserve">“Genetic diversity” </w:t>
            </w:r>
            <w:r w:rsidR="009B0EA9">
              <w:t xml:space="preserve">is </w:t>
            </w:r>
            <w:r>
              <w:t xml:space="preserve">exactly </w:t>
            </w:r>
            <w:r w:rsidR="009B0EA9">
              <w:t xml:space="preserve">meant here: </w:t>
            </w:r>
            <w:r w:rsidR="003E4993">
              <w:t xml:space="preserve">the overall genetic diversity of organismal life on earth, the genetic diversity within species, the genetic diversity </w:t>
            </w:r>
            <w:r w:rsidR="009B0EA9">
              <w:t xml:space="preserve">between or within populations, </w:t>
            </w:r>
            <w:proofErr w:type="gramStart"/>
            <w:r w:rsidR="009B0EA9">
              <w:t>etc.</w:t>
            </w:r>
            <w:r w:rsidR="003E4993">
              <w:t>.</w:t>
            </w:r>
            <w:proofErr w:type="gramEnd"/>
            <w:r w:rsidR="003E4993">
              <w:t xml:space="preserve"> </w:t>
            </w:r>
            <w:r w:rsidR="009B0EA9">
              <w:t>It might be worth clarifying this.</w:t>
            </w:r>
          </w:p>
        </w:tc>
      </w:tr>
      <w:tr w:rsidR="006060BF" w:rsidRPr="000C0B6C" w14:paraId="0D3F0894" w14:textId="77777777" w:rsidTr="009251C2">
        <w:trPr>
          <w:trHeight w:val="224"/>
        </w:trPr>
        <w:tc>
          <w:tcPr>
            <w:tcW w:w="818" w:type="dxa"/>
          </w:tcPr>
          <w:p w14:paraId="021FCAB6" w14:textId="423613DD" w:rsidR="006060BF" w:rsidRPr="000C0B6C" w:rsidRDefault="003E4993" w:rsidP="009251C2">
            <w:r>
              <w:t>7</w:t>
            </w:r>
          </w:p>
        </w:tc>
        <w:tc>
          <w:tcPr>
            <w:tcW w:w="1231" w:type="dxa"/>
          </w:tcPr>
          <w:p w14:paraId="18B05321" w14:textId="5B476B03" w:rsidR="006060BF" w:rsidRPr="000C0B6C" w:rsidRDefault="003E4993" w:rsidP="009251C2">
            <w:r>
              <w:t>30</w:t>
            </w:r>
          </w:p>
        </w:tc>
        <w:tc>
          <w:tcPr>
            <w:tcW w:w="8139" w:type="dxa"/>
            <w:gridSpan w:val="2"/>
          </w:tcPr>
          <w:p w14:paraId="3F71D682" w14:textId="25546E9B" w:rsidR="006060BF" w:rsidRPr="000C0B6C" w:rsidRDefault="009B0EA9" w:rsidP="009B0EA9">
            <w:r>
              <w:t>Small typo in l</w:t>
            </w:r>
            <w:r w:rsidR="003E4993">
              <w:t xml:space="preserve">ast sentence: </w:t>
            </w:r>
            <w:r w:rsidR="003E4993" w:rsidRPr="003E4993">
              <w:rPr>
                <w:i/>
              </w:rPr>
              <w:t>“…continue, including on farm</w:t>
            </w:r>
            <w:r w:rsidR="003E4993" w:rsidRPr="003E4993">
              <w:rPr>
                <w:b/>
                <w:i/>
                <w:u w:val="single"/>
              </w:rPr>
              <w:t>s</w:t>
            </w:r>
            <w:r w:rsidR="003E4993" w:rsidRPr="003E4993">
              <w:rPr>
                <w:i/>
              </w:rPr>
              <w:t xml:space="preserve"> and ex situ for domesticated species.</w:t>
            </w:r>
            <w:r w:rsidR="003E4993">
              <w:t>”</w:t>
            </w:r>
          </w:p>
        </w:tc>
      </w:tr>
      <w:tr w:rsidR="006060BF" w:rsidRPr="000C0B6C" w14:paraId="1BEC6B92" w14:textId="77777777" w:rsidTr="009251C2">
        <w:trPr>
          <w:trHeight w:val="224"/>
        </w:trPr>
        <w:tc>
          <w:tcPr>
            <w:tcW w:w="818" w:type="dxa"/>
          </w:tcPr>
          <w:p w14:paraId="3428EEEB" w14:textId="7021E6E4" w:rsidR="006060BF" w:rsidRPr="000C0B6C" w:rsidRDefault="003E4993" w:rsidP="009251C2">
            <w:r>
              <w:t>7</w:t>
            </w:r>
          </w:p>
        </w:tc>
        <w:tc>
          <w:tcPr>
            <w:tcW w:w="1231" w:type="dxa"/>
          </w:tcPr>
          <w:p w14:paraId="216280D8" w14:textId="5FA39A75" w:rsidR="006060BF" w:rsidRPr="000C0B6C" w:rsidRDefault="003E4993" w:rsidP="009251C2">
            <w:r>
              <w:t>34</w:t>
            </w:r>
          </w:p>
        </w:tc>
        <w:tc>
          <w:tcPr>
            <w:tcW w:w="8139" w:type="dxa"/>
            <w:gridSpan w:val="2"/>
          </w:tcPr>
          <w:p w14:paraId="5AF59F48" w14:textId="08977336" w:rsidR="006060BF" w:rsidRPr="000C0B6C" w:rsidRDefault="002C6C64" w:rsidP="002C6C64">
            <w:pPr>
              <w:pStyle w:val="Default"/>
            </w:pPr>
            <w:r>
              <w:t xml:space="preserve">“… </w:t>
            </w:r>
            <w:r w:rsidRPr="002C6C64">
              <w:rPr>
                <w:rFonts w:eastAsiaTheme="minorHAnsi"/>
                <w:i/>
                <w:sz w:val="22"/>
                <w:szCs w:val="22"/>
                <w:lang w:val="en-GB"/>
              </w:rPr>
              <w:t>(b) regulating services, such as</w:t>
            </w:r>
            <w:proofErr w:type="gramStart"/>
            <w:r>
              <w:rPr>
                <w:rFonts w:eastAsiaTheme="minorHAnsi"/>
                <w:sz w:val="22"/>
                <w:szCs w:val="22"/>
                <w:lang w:val="en-GB"/>
              </w:rPr>
              <w:t>…”might</w:t>
            </w:r>
            <w:proofErr w:type="gramEnd"/>
            <w:r>
              <w:rPr>
                <w:rFonts w:eastAsiaTheme="minorHAnsi"/>
                <w:sz w:val="22"/>
                <w:szCs w:val="22"/>
                <w:lang w:val="en-GB"/>
              </w:rPr>
              <w:t xml:space="preserve"> be worth changing to</w:t>
            </w:r>
            <w:r w:rsidRPr="002C6C64">
              <w:rPr>
                <w:rFonts w:eastAsiaTheme="minorHAnsi"/>
                <w:sz w:val="22"/>
                <w:szCs w:val="22"/>
                <w:lang w:val="en-GB"/>
              </w:rPr>
              <w:t xml:space="preserve"> </w:t>
            </w:r>
            <w:r>
              <w:rPr>
                <w:rFonts w:eastAsiaTheme="minorHAnsi"/>
                <w:sz w:val="22"/>
                <w:szCs w:val="22"/>
                <w:lang w:val="en-GB"/>
              </w:rPr>
              <w:t xml:space="preserve">“… </w:t>
            </w:r>
            <w:r w:rsidRPr="002C6C64">
              <w:rPr>
                <w:rFonts w:eastAsiaTheme="minorHAnsi"/>
                <w:sz w:val="22"/>
                <w:szCs w:val="22"/>
                <w:lang w:val="en-GB"/>
              </w:rPr>
              <w:t xml:space="preserve">(b) </w:t>
            </w:r>
            <w:r w:rsidRPr="002C6C64">
              <w:rPr>
                <w:rFonts w:eastAsiaTheme="minorHAnsi"/>
                <w:b/>
                <w:i/>
                <w:sz w:val="22"/>
                <w:szCs w:val="22"/>
                <w:u w:val="single"/>
                <w:lang w:val="en-GB"/>
              </w:rPr>
              <w:t>regulatory</w:t>
            </w:r>
            <w:r w:rsidRPr="002C6C64">
              <w:rPr>
                <w:rFonts w:eastAsiaTheme="minorHAnsi"/>
                <w:sz w:val="22"/>
                <w:szCs w:val="22"/>
                <w:lang w:val="en-GB"/>
              </w:rPr>
              <w:t xml:space="preserve"> services, such as </w:t>
            </w:r>
            <w:r>
              <w:rPr>
                <w:rFonts w:eastAsiaTheme="minorHAnsi"/>
                <w:sz w:val="22"/>
                <w:szCs w:val="22"/>
                <w:lang w:val="en-GB"/>
              </w:rPr>
              <w:t>…” ?</w:t>
            </w:r>
          </w:p>
        </w:tc>
      </w:tr>
      <w:tr w:rsidR="003E4993" w:rsidRPr="000C0B6C" w14:paraId="0ABC2D48" w14:textId="77777777" w:rsidTr="009251C2">
        <w:trPr>
          <w:trHeight w:val="224"/>
        </w:trPr>
        <w:tc>
          <w:tcPr>
            <w:tcW w:w="818" w:type="dxa"/>
          </w:tcPr>
          <w:p w14:paraId="4A2701B5" w14:textId="352B8C66" w:rsidR="003E4993" w:rsidRPr="000C0B6C" w:rsidRDefault="002C6C64" w:rsidP="009251C2">
            <w:r>
              <w:t>8</w:t>
            </w:r>
          </w:p>
        </w:tc>
        <w:tc>
          <w:tcPr>
            <w:tcW w:w="1231" w:type="dxa"/>
          </w:tcPr>
          <w:p w14:paraId="5579547E" w14:textId="17D21901" w:rsidR="003E4993" w:rsidRPr="000C0B6C" w:rsidRDefault="002C6C64" w:rsidP="009251C2">
            <w:r>
              <w:t>37</w:t>
            </w:r>
          </w:p>
        </w:tc>
        <w:tc>
          <w:tcPr>
            <w:tcW w:w="8139" w:type="dxa"/>
            <w:gridSpan w:val="2"/>
          </w:tcPr>
          <w:p w14:paraId="2AAB5A83" w14:textId="030EE18C" w:rsidR="003E4993" w:rsidRPr="002C6C64" w:rsidRDefault="002C6C64" w:rsidP="007C6438">
            <w:pPr>
              <w:pStyle w:val="Default"/>
              <w:rPr>
                <w:lang w:val="en-GB"/>
              </w:rPr>
            </w:pPr>
            <w:r>
              <w:rPr>
                <w:lang w:val="en-GB"/>
              </w:rPr>
              <w:t>Second to last sentence: “</w:t>
            </w:r>
            <w:r w:rsidRPr="002C6C64">
              <w:rPr>
                <w:rFonts w:eastAsiaTheme="minorHAnsi"/>
                <w:i/>
                <w:sz w:val="22"/>
                <w:szCs w:val="22"/>
                <w:lang w:val="en-GB"/>
              </w:rPr>
              <w:t>However, the continued provision of these contributions may be compromised by the ongoing decline in ecosystems extent and integrity as well as in the decline of the regulating services that support such provision</w:t>
            </w:r>
            <w:r>
              <w:rPr>
                <w:rFonts w:eastAsiaTheme="minorHAnsi"/>
                <w:sz w:val="22"/>
                <w:szCs w:val="22"/>
                <w:lang w:val="en-GB"/>
              </w:rPr>
              <w:t xml:space="preserve">.” – </w:t>
            </w:r>
            <w:r w:rsidR="00D106DC">
              <w:rPr>
                <w:rFonts w:eastAsiaTheme="minorHAnsi"/>
                <w:sz w:val="22"/>
                <w:szCs w:val="22"/>
                <w:lang w:val="en-GB"/>
              </w:rPr>
              <w:t xml:space="preserve">It might be worth changing this to: </w:t>
            </w:r>
            <w:r w:rsidR="00D106DC">
              <w:rPr>
                <w:lang w:val="en-GB"/>
              </w:rPr>
              <w:t>“</w:t>
            </w:r>
            <w:r w:rsidR="00D106DC" w:rsidRPr="002C6C64">
              <w:rPr>
                <w:rFonts w:eastAsiaTheme="minorHAnsi"/>
                <w:i/>
                <w:sz w:val="22"/>
                <w:szCs w:val="22"/>
                <w:lang w:val="en-GB"/>
              </w:rPr>
              <w:t xml:space="preserve">However, the continued provision of these contributions may be compromised by the ongoing </w:t>
            </w:r>
            <w:r w:rsidR="00D106DC" w:rsidRPr="00D106DC">
              <w:rPr>
                <w:rFonts w:eastAsiaTheme="minorHAnsi"/>
                <w:b/>
                <w:i/>
                <w:sz w:val="22"/>
                <w:szCs w:val="22"/>
                <w:u w:val="single"/>
                <w:lang w:val="en-GB"/>
              </w:rPr>
              <w:t>loss and degradation of habitats which lead to</w:t>
            </w:r>
            <w:r w:rsidR="00D106DC">
              <w:rPr>
                <w:rFonts w:eastAsiaTheme="minorHAnsi"/>
                <w:i/>
                <w:sz w:val="22"/>
                <w:szCs w:val="22"/>
                <w:lang w:val="en-GB"/>
              </w:rPr>
              <w:t xml:space="preserve"> </w:t>
            </w:r>
            <w:r w:rsidR="00D106DC" w:rsidRPr="002C6C64">
              <w:rPr>
                <w:rFonts w:eastAsiaTheme="minorHAnsi"/>
                <w:i/>
                <w:sz w:val="22"/>
                <w:szCs w:val="22"/>
                <w:lang w:val="en-GB"/>
              </w:rPr>
              <w:t>decline in ecosystems extent and integrity as well as in the decline of the regulating services that support such provision</w:t>
            </w:r>
            <w:r w:rsidR="00D106DC">
              <w:rPr>
                <w:rFonts w:eastAsiaTheme="minorHAnsi"/>
                <w:sz w:val="22"/>
                <w:szCs w:val="22"/>
                <w:lang w:val="en-GB"/>
              </w:rPr>
              <w:t>.”</w:t>
            </w:r>
            <w:r w:rsidR="00214D0C">
              <w:rPr>
                <w:rFonts w:eastAsiaTheme="minorHAnsi"/>
                <w:sz w:val="22"/>
                <w:szCs w:val="22"/>
                <w:lang w:val="en-GB"/>
              </w:rPr>
              <w:t xml:space="preserve"> </w:t>
            </w:r>
            <w:r w:rsidR="00D106DC" w:rsidRPr="003D7A94">
              <w:rPr>
                <w:b/>
              </w:rPr>
              <w:t>Rationale:</w:t>
            </w:r>
            <w:r w:rsidR="00D106DC">
              <w:t xml:space="preserve"> </w:t>
            </w:r>
            <w:r>
              <w:rPr>
                <w:rFonts w:eastAsiaTheme="minorHAnsi"/>
                <w:sz w:val="22"/>
                <w:szCs w:val="22"/>
                <w:lang w:val="en-GB"/>
              </w:rPr>
              <w:t>the key driver</w:t>
            </w:r>
            <w:r w:rsidR="007C6438">
              <w:rPr>
                <w:rFonts w:eastAsiaTheme="minorHAnsi"/>
                <w:sz w:val="22"/>
                <w:szCs w:val="22"/>
                <w:lang w:val="en-GB"/>
              </w:rPr>
              <w:t>s</w:t>
            </w:r>
            <w:r>
              <w:rPr>
                <w:rFonts w:eastAsiaTheme="minorHAnsi"/>
                <w:sz w:val="22"/>
                <w:szCs w:val="22"/>
                <w:lang w:val="en-GB"/>
              </w:rPr>
              <w:t xml:space="preserve"> in the loss of vital ecosystem services </w:t>
            </w:r>
            <w:r w:rsidR="007C6438">
              <w:rPr>
                <w:rFonts w:eastAsiaTheme="minorHAnsi"/>
                <w:sz w:val="22"/>
                <w:szCs w:val="22"/>
                <w:lang w:val="en-GB"/>
              </w:rPr>
              <w:t>are</w:t>
            </w:r>
            <w:r>
              <w:rPr>
                <w:rFonts w:eastAsiaTheme="minorHAnsi"/>
                <w:sz w:val="22"/>
                <w:szCs w:val="22"/>
                <w:lang w:val="en-GB"/>
              </w:rPr>
              <w:t xml:space="preserve"> h</w:t>
            </w:r>
            <w:r w:rsidR="007C6438">
              <w:rPr>
                <w:rFonts w:eastAsiaTheme="minorHAnsi"/>
                <w:sz w:val="22"/>
                <w:szCs w:val="22"/>
                <w:lang w:val="en-GB"/>
              </w:rPr>
              <w:t>abitat los</w:t>
            </w:r>
            <w:r w:rsidR="00D106DC">
              <w:rPr>
                <w:rFonts w:eastAsiaTheme="minorHAnsi"/>
                <w:sz w:val="22"/>
                <w:szCs w:val="22"/>
                <w:lang w:val="en-GB"/>
              </w:rPr>
              <w:t>s and habitat degradation</w:t>
            </w:r>
            <w:r w:rsidR="007C6438">
              <w:rPr>
                <w:rFonts w:eastAsiaTheme="minorHAnsi"/>
                <w:sz w:val="22"/>
                <w:szCs w:val="22"/>
                <w:lang w:val="en-GB"/>
              </w:rPr>
              <w:t xml:space="preserve">. As a direct result, </w:t>
            </w:r>
            <w:r w:rsidR="00D106DC">
              <w:rPr>
                <w:rFonts w:eastAsiaTheme="minorHAnsi"/>
                <w:sz w:val="22"/>
                <w:szCs w:val="22"/>
                <w:lang w:val="en-GB"/>
              </w:rPr>
              <w:t>respective ecosystems are no longer functioning properly and thus deliver fewer benefits to people.</w:t>
            </w:r>
          </w:p>
        </w:tc>
      </w:tr>
      <w:tr w:rsidR="003E4993" w:rsidRPr="000C0B6C" w14:paraId="51CD69C7" w14:textId="77777777" w:rsidTr="009251C2">
        <w:trPr>
          <w:trHeight w:val="224"/>
        </w:trPr>
        <w:tc>
          <w:tcPr>
            <w:tcW w:w="818" w:type="dxa"/>
          </w:tcPr>
          <w:p w14:paraId="37C121CC" w14:textId="280A9BC8" w:rsidR="003E4993" w:rsidRPr="000C0B6C" w:rsidRDefault="008331DA" w:rsidP="009251C2">
            <w:r>
              <w:t>9</w:t>
            </w:r>
          </w:p>
        </w:tc>
        <w:tc>
          <w:tcPr>
            <w:tcW w:w="1231" w:type="dxa"/>
          </w:tcPr>
          <w:p w14:paraId="073A6DAC" w14:textId="188BC81E" w:rsidR="003E4993" w:rsidRPr="00214D0C" w:rsidRDefault="00214D0C" w:rsidP="009251C2">
            <w:pPr>
              <w:rPr>
                <w:b/>
                <w:i/>
              </w:rPr>
            </w:pPr>
            <w:r w:rsidRPr="00214D0C">
              <w:rPr>
                <w:b/>
                <w:i/>
              </w:rPr>
              <w:t>Goal C</w:t>
            </w:r>
          </w:p>
        </w:tc>
        <w:tc>
          <w:tcPr>
            <w:tcW w:w="8139" w:type="dxa"/>
            <w:gridSpan w:val="2"/>
          </w:tcPr>
          <w:p w14:paraId="678E1BCD" w14:textId="640512EB" w:rsidR="003E4993" w:rsidRPr="000C0B6C" w:rsidRDefault="009B0EA9" w:rsidP="00D260AD">
            <w:r>
              <w:t>A</w:t>
            </w:r>
            <w:r w:rsidRPr="00214D0C">
              <w:t xml:space="preserve"> more refined approach that would reflect the differences of commercial and non-commercial access as well as monetary and non-monetary benefits sharing contributions</w:t>
            </w:r>
            <w:r>
              <w:t xml:space="preserve"> would be helpful. </w:t>
            </w:r>
            <w:r w:rsidR="0019198B">
              <w:t xml:space="preserve">This is relevant specifically for </w:t>
            </w:r>
            <w:r w:rsidRPr="00214D0C">
              <w:t xml:space="preserve">Goal C and associated targets, even though </w:t>
            </w:r>
            <w:r w:rsidR="0019198B">
              <w:t xml:space="preserve">we know that </w:t>
            </w:r>
            <w:r w:rsidRPr="00214D0C">
              <w:t xml:space="preserve">data </w:t>
            </w:r>
            <w:r w:rsidR="007C6438">
              <w:t>on non- monetary b</w:t>
            </w:r>
            <w:r w:rsidRPr="00214D0C">
              <w:t>en</w:t>
            </w:r>
            <w:r w:rsidR="007C6438">
              <w:t>efit s</w:t>
            </w:r>
            <w:r w:rsidR="0019198B">
              <w:t>haring currently is incomplete</w:t>
            </w:r>
            <w:r w:rsidRPr="00214D0C">
              <w:t>.</w:t>
            </w:r>
            <w:r w:rsidR="0019198B">
              <w:t xml:space="preserve"> Such a refined approach would better reflect t</w:t>
            </w:r>
            <w:r w:rsidR="00214D0C" w:rsidRPr="00214D0C">
              <w:t xml:space="preserve">he </w:t>
            </w:r>
            <w:r w:rsidR="0019198B">
              <w:t xml:space="preserve">core principles </w:t>
            </w:r>
            <w:r w:rsidR="007C6438">
              <w:t xml:space="preserve">of the </w:t>
            </w:r>
            <w:r w:rsidR="00214D0C" w:rsidRPr="00214D0C">
              <w:t xml:space="preserve">Nagoya Protocol </w:t>
            </w:r>
            <w:r w:rsidR="0019198B">
              <w:t xml:space="preserve">that </w:t>
            </w:r>
            <w:r w:rsidR="00214D0C" w:rsidRPr="00214D0C">
              <w:t xml:space="preserve">distinguishes </w:t>
            </w:r>
            <w:r w:rsidR="00D260AD">
              <w:t xml:space="preserve">between </w:t>
            </w:r>
            <w:r w:rsidR="00D260AD" w:rsidRPr="00214D0C">
              <w:t xml:space="preserve">commercial and non-commercial </w:t>
            </w:r>
            <w:r w:rsidR="00D260AD">
              <w:t xml:space="preserve">utilization that </w:t>
            </w:r>
            <w:r w:rsidR="00D260AD" w:rsidRPr="00214D0C">
              <w:t>deliver</w:t>
            </w:r>
            <w:r w:rsidR="00D260AD">
              <w:t>s</w:t>
            </w:r>
            <w:r w:rsidR="00D260AD" w:rsidRPr="00214D0C">
              <w:t xml:space="preserve"> different kinds of mo</w:t>
            </w:r>
            <w:r w:rsidR="00D260AD">
              <w:t xml:space="preserve">netary and non-monetary benefit. </w:t>
            </w:r>
            <w:r w:rsidR="0019198B">
              <w:t>N</w:t>
            </w:r>
            <w:r w:rsidR="00214D0C" w:rsidRPr="00214D0C">
              <w:t>on-monetary benefit</w:t>
            </w:r>
            <w:r w:rsidR="00D260AD">
              <w:t>s are</w:t>
            </w:r>
            <w:r w:rsidR="00214D0C" w:rsidRPr="00214D0C">
              <w:t xml:space="preserve"> essential for the post-2020 GFB, SDGs and the CBD. </w:t>
            </w:r>
            <w:r w:rsidR="0019198B">
              <w:t>The positive effects of non-monetary benefit sharing (e.g. capacity building, training and joint research) are reflected in the gains of Aichi Targets 9, 11 and 19</w:t>
            </w:r>
            <w:r w:rsidR="00D260AD">
              <w:t xml:space="preserve"> between 2011 and 2020</w:t>
            </w:r>
            <w:r w:rsidR="0019198B">
              <w:t>. To reach 2030 milestones and the 2050 vision, c</w:t>
            </w:r>
            <w:r w:rsidR="00214D0C" w:rsidRPr="00214D0C">
              <w:t xml:space="preserve">apacity building, training and research collaborations in biodiversity research </w:t>
            </w:r>
            <w:r w:rsidR="0019198B">
              <w:t xml:space="preserve">must </w:t>
            </w:r>
            <w:r w:rsidR="00214D0C" w:rsidRPr="00214D0C">
              <w:t>be intensified</w:t>
            </w:r>
            <w:r w:rsidR="00D260AD">
              <w:t xml:space="preserve"> further</w:t>
            </w:r>
            <w:r w:rsidR="00214D0C" w:rsidRPr="00214D0C">
              <w:t xml:space="preserve">. We are concerned that non-monetary benefit sharing is rated as “nice to have” by some, which seems unfortunate, as most of the currently generated </w:t>
            </w:r>
            <w:r w:rsidR="007C24DC" w:rsidRPr="00214D0C">
              <w:t xml:space="preserve">non-monetary </w:t>
            </w:r>
            <w:r w:rsidR="00214D0C" w:rsidRPr="00214D0C">
              <w:t xml:space="preserve">benefits </w:t>
            </w:r>
            <w:r w:rsidR="007C24DC">
              <w:t xml:space="preserve">generated by taxonomic research is </w:t>
            </w:r>
            <w:r w:rsidR="00214D0C" w:rsidRPr="00214D0C">
              <w:t>shared largely unnoticed.</w:t>
            </w:r>
          </w:p>
        </w:tc>
      </w:tr>
      <w:tr w:rsidR="003E4993" w:rsidRPr="000C0B6C" w14:paraId="763DFB2D" w14:textId="77777777" w:rsidTr="009251C2">
        <w:trPr>
          <w:trHeight w:val="224"/>
        </w:trPr>
        <w:tc>
          <w:tcPr>
            <w:tcW w:w="818" w:type="dxa"/>
          </w:tcPr>
          <w:p w14:paraId="33E0D0D6" w14:textId="064B05C3" w:rsidR="003E4993" w:rsidRPr="000C0B6C" w:rsidRDefault="00214D0C" w:rsidP="009251C2">
            <w:r>
              <w:t>10</w:t>
            </w:r>
          </w:p>
        </w:tc>
        <w:tc>
          <w:tcPr>
            <w:tcW w:w="1231" w:type="dxa"/>
          </w:tcPr>
          <w:p w14:paraId="52B86361" w14:textId="2270F864" w:rsidR="003E4993" w:rsidRPr="000C0B6C" w:rsidRDefault="00214D0C" w:rsidP="009251C2">
            <w:r>
              <w:t>45</w:t>
            </w:r>
          </w:p>
        </w:tc>
        <w:tc>
          <w:tcPr>
            <w:tcW w:w="8139" w:type="dxa"/>
            <w:gridSpan w:val="2"/>
          </w:tcPr>
          <w:p w14:paraId="06C95E94" w14:textId="1587585F" w:rsidR="003E4993" w:rsidRPr="00214D0C" w:rsidRDefault="00214D0C" w:rsidP="00D260AD">
            <w:pPr>
              <w:pStyle w:val="Default"/>
              <w:rPr>
                <w:lang w:val="en-GB"/>
              </w:rPr>
            </w:pPr>
            <w:r>
              <w:t>Second sentence: the wording “</w:t>
            </w:r>
            <w:r w:rsidRPr="00214D0C">
              <w:rPr>
                <w:rFonts w:eastAsiaTheme="minorHAnsi"/>
                <w:i/>
                <w:sz w:val="22"/>
                <w:szCs w:val="22"/>
                <w:lang w:val="en-GB"/>
              </w:rPr>
              <w:t xml:space="preserve">Further proposed targets related to the integration of </w:t>
            </w:r>
            <w:r w:rsidRPr="00214D0C">
              <w:rPr>
                <w:rFonts w:eastAsiaTheme="minorHAnsi"/>
                <w:i/>
                <w:sz w:val="22"/>
                <w:szCs w:val="22"/>
                <w:u w:val="single"/>
                <w:lang w:val="en-GB"/>
              </w:rPr>
              <w:t>biodiversity values</w:t>
            </w:r>
            <w:r w:rsidRPr="00214D0C">
              <w:rPr>
                <w:rFonts w:eastAsiaTheme="minorHAnsi"/>
                <w:i/>
                <w:sz w:val="22"/>
                <w:szCs w:val="22"/>
                <w:lang w:val="en-GB"/>
              </w:rPr>
              <w:t xml:space="preserve"> in planning processes (target 13),</w:t>
            </w:r>
            <w:r w:rsidRPr="00214D0C">
              <w:rPr>
                <w:rFonts w:eastAsiaTheme="minorHAnsi"/>
                <w:sz w:val="22"/>
                <w:szCs w:val="22"/>
                <w:lang w:val="en-GB"/>
              </w:rPr>
              <w:t xml:space="preserve"> </w:t>
            </w:r>
            <w:r>
              <w:rPr>
                <w:rFonts w:eastAsiaTheme="minorHAnsi"/>
                <w:sz w:val="22"/>
                <w:szCs w:val="22"/>
                <w:lang w:val="en-GB"/>
              </w:rPr>
              <w:t xml:space="preserve">...” </w:t>
            </w:r>
            <w:r w:rsidR="007C24DC">
              <w:rPr>
                <w:rFonts w:eastAsiaTheme="minorHAnsi"/>
                <w:sz w:val="22"/>
                <w:szCs w:val="22"/>
                <w:lang w:val="en-GB"/>
              </w:rPr>
              <w:t xml:space="preserve"> - the current formulation implies </w:t>
            </w:r>
            <w:r w:rsidR="00D260AD">
              <w:rPr>
                <w:rFonts w:eastAsiaTheme="minorHAnsi"/>
                <w:sz w:val="22"/>
                <w:szCs w:val="22"/>
                <w:lang w:val="en-GB"/>
              </w:rPr>
              <w:t>that</w:t>
            </w:r>
            <w:r w:rsidR="007C24DC">
              <w:rPr>
                <w:rFonts w:eastAsiaTheme="minorHAnsi"/>
                <w:sz w:val="22"/>
                <w:szCs w:val="22"/>
                <w:lang w:val="en-GB"/>
              </w:rPr>
              <w:t xml:space="preserve"> biodiversity would have an </w:t>
            </w:r>
            <w:r>
              <w:rPr>
                <w:rFonts w:eastAsiaTheme="minorHAnsi"/>
                <w:sz w:val="22"/>
                <w:szCs w:val="22"/>
                <w:lang w:val="en-GB"/>
              </w:rPr>
              <w:t>intrinsic (monetary) value, which is not the case</w:t>
            </w:r>
            <w:r w:rsidR="007C24DC">
              <w:rPr>
                <w:rFonts w:eastAsiaTheme="minorHAnsi"/>
                <w:sz w:val="22"/>
                <w:szCs w:val="22"/>
                <w:lang w:val="en-GB"/>
              </w:rPr>
              <w:t xml:space="preserve">. We agree that </w:t>
            </w:r>
            <w:r>
              <w:rPr>
                <w:rFonts w:eastAsiaTheme="minorHAnsi"/>
                <w:sz w:val="22"/>
                <w:szCs w:val="22"/>
                <w:lang w:val="en-GB"/>
              </w:rPr>
              <w:t>biodiversity should be valued</w:t>
            </w:r>
            <w:r w:rsidR="007C24DC">
              <w:rPr>
                <w:rFonts w:eastAsiaTheme="minorHAnsi"/>
                <w:sz w:val="22"/>
                <w:szCs w:val="22"/>
                <w:lang w:val="en-GB"/>
              </w:rPr>
              <w:t xml:space="preserve"> more, but with regard </w:t>
            </w:r>
            <w:r w:rsidR="00D260AD">
              <w:rPr>
                <w:rFonts w:eastAsiaTheme="minorHAnsi"/>
                <w:sz w:val="22"/>
                <w:szCs w:val="22"/>
                <w:lang w:val="en-GB"/>
              </w:rPr>
              <w:t xml:space="preserve">to </w:t>
            </w:r>
            <w:r w:rsidR="007C24DC">
              <w:rPr>
                <w:rFonts w:eastAsiaTheme="minorHAnsi"/>
                <w:sz w:val="22"/>
                <w:szCs w:val="22"/>
                <w:lang w:val="en-GB"/>
              </w:rPr>
              <w:t>non-monetary benefit</w:t>
            </w:r>
            <w:r w:rsidR="00D260AD">
              <w:rPr>
                <w:rFonts w:eastAsiaTheme="minorHAnsi"/>
                <w:sz w:val="22"/>
                <w:szCs w:val="22"/>
                <w:lang w:val="en-GB"/>
              </w:rPr>
              <w:t xml:space="preserve"> sharing</w:t>
            </w:r>
            <w:r w:rsidR="007C24DC">
              <w:rPr>
                <w:rFonts w:eastAsiaTheme="minorHAnsi"/>
                <w:sz w:val="22"/>
                <w:szCs w:val="22"/>
                <w:lang w:val="en-GB"/>
              </w:rPr>
              <w:t xml:space="preserve">, the problem seems </w:t>
            </w:r>
            <w:r w:rsidR="00D260AD">
              <w:rPr>
                <w:rFonts w:eastAsiaTheme="minorHAnsi"/>
                <w:sz w:val="22"/>
                <w:szCs w:val="22"/>
                <w:lang w:val="en-GB"/>
              </w:rPr>
              <w:t xml:space="preserve">to be </w:t>
            </w:r>
            <w:r w:rsidR="007C24DC">
              <w:rPr>
                <w:rFonts w:eastAsiaTheme="minorHAnsi"/>
                <w:sz w:val="22"/>
                <w:szCs w:val="22"/>
                <w:lang w:val="en-GB"/>
              </w:rPr>
              <w:t xml:space="preserve">that </w:t>
            </w:r>
            <w:r w:rsidR="00AA4242">
              <w:rPr>
                <w:rFonts w:eastAsiaTheme="minorHAnsi"/>
                <w:sz w:val="22"/>
                <w:szCs w:val="22"/>
                <w:lang w:val="en-GB"/>
              </w:rPr>
              <w:t>shared</w:t>
            </w:r>
            <w:r w:rsidR="007C24DC">
              <w:rPr>
                <w:rFonts w:eastAsiaTheme="minorHAnsi"/>
                <w:sz w:val="22"/>
                <w:szCs w:val="22"/>
                <w:lang w:val="en-GB"/>
              </w:rPr>
              <w:t xml:space="preserve"> benefits</w:t>
            </w:r>
            <w:r w:rsidR="00AA4242">
              <w:rPr>
                <w:rFonts w:eastAsiaTheme="minorHAnsi"/>
                <w:sz w:val="22"/>
                <w:szCs w:val="22"/>
                <w:lang w:val="en-GB"/>
              </w:rPr>
              <w:t xml:space="preserve">, i.e. </w:t>
            </w:r>
            <w:r w:rsidR="007C24DC">
              <w:rPr>
                <w:rFonts w:eastAsiaTheme="minorHAnsi"/>
                <w:sz w:val="22"/>
                <w:szCs w:val="22"/>
                <w:lang w:val="en-GB"/>
              </w:rPr>
              <w:t xml:space="preserve">knowledge </w:t>
            </w:r>
            <w:r w:rsidR="00AA4242">
              <w:rPr>
                <w:rFonts w:eastAsiaTheme="minorHAnsi"/>
                <w:sz w:val="22"/>
                <w:szCs w:val="22"/>
                <w:lang w:val="en-GB"/>
              </w:rPr>
              <w:t>provided by</w:t>
            </w:r>
            <w:r w:rsidR="007C24DC">
              <w:rPr>
                <w:rFonts w:eastAsiaTheme="minorHAnsi"/>
                <w:sz w:val="22"/>
                <w:szCs w:val="22"/>
                <w:lang w:val="en-GB"/>
              </w:rPr>
              <w:t xml:space="preserve"> basic research that better understand biodiversity</w:t>
            </w:r>
            <w:r w:rsidR="00AA4242">
              <w:rPr>
                <w:rFonts w:eastAsiaTheme="minorHAnsi"/>
                <w:sz w:val="22"/>
                <w:szCs w:val="22"/>
                <w:lang w:val="en-GB"/>
              </w:rPr>
              <w:t xml:space="preserve">, </w:t>
            </w:r>
            <w:r w:rsidR="00D260AD">
              <w:rPr>
                <w:rFonts w:eastAsiaTheme="minorHAnsi"/>
                <w:sz w:val="22"/>
                <w:szCs w:val="22"/>
                <w:lang w:val="en-GB"/>
              </w:rPr>
              <w:t>are delivered but</w:t>
            </w:r>
            <w:r w:rsidR="00AA4242">
              <w:rPr>
                <w:rFonts w:eastAsiaTheme="minorHAnsi"/>
                <w:sz w:val="22"/>
                <w:szCs w:val="22"/>
                <w:lang w:val="en-GB"/>
              </w:rPr>
              <w:t xml:space="preserve"> not valued.</w:t>
            </w:r>
          </w:p>
        </w:tc>
      </w:tr>
      <w:tr w:rsidR="003E4993" w:rsidRPr="000C0B6C" w14:paraId="5F3516D0" w14:textId="77777777" w:rsidTr="009251C2">
        <w:trPr>
          <w:trHeight w:val="224"/>
        </w:trPr>
        <w:tc>
          <w:tcPr>
            <w:tcW w:w="818" w:type="dxa"/>
          </w:tcPr>
          <w:p w14:paraId="4B96A1B4" w14:textId="7773E16E" w:rsidR="003E4993" w:rsidRPr="000C0B6C" w:rsidRDefault="00226734" w:rsidP="009251C2">
            <w:r>
              <w:t>14</w:t>
            </w:r>
          </w:p>
        </w:tc>
        <w:tc>
          <w:tcPr>
            <w:tcW w:w="1231" w:type="dxa"/>
          </w:tcPr>
          <w:p w14:paraId="6CC64643" w14:textId="7B25D954" w:rsidR="003E4993" w:rsidRPr="000C0B6C" w:rsidRDefault="00226734" w:rsidP="009251C2">
            <w:r>
              <w:t>59</w:t>
            </w:r>
          </w:p>
        </w:tc>
        <w:tc>
          <w:tcPr>
            <w:tcW w:w="8139" w:type="dxa"/>
            <w:gridSpan w:val="2"/>
          </w:tcPr>
          <w:p w14:paraId="0D826A4F" w14:textId="1E8D727E" w:rsidR="003E4993" w:rsidRPr="00226734" w:rsidRDefault="00226734" w:rsidP="00D260AD">
            <w:pPr>
              <w:pStyle w:val="Default"/>
              <w:rPr>
                <w:lang w:val="en-GB"/>
              </w:rPr>
            </w:pPr>
            <w:r>
              <w:t xml:space="preserve">First sentence: </w:t>
            </w:r>
            <w:r w:rsidRPr="00226734">
              <w:rPr>
                <w:i/>
              </w:rPr>
              <w:t>“</w:t>
            </w:r>
            <w:r w:rsidRPr="00226734">
              <w:rPr>
                <w:rFonts w:eastAsiaTheme="minorHAnsi"/>
                <w:i/>
                <w:sz w:val="22"/>
                <w:szCs w:val="22"/>
                <w:lang w:val="en-GB"/>
              </w:rPr>
              <w:t>Relevant actions related to this aspect of the proposed target include species reintroductions, species recovery actions (such as vaccinations, supplementary feeding</w:t>
            </w:r>
            <w:r w:rsidRPr="00226734">
              <w:rPr>
                <w:rFonts w:eastAsiaTheme="minorHAnsi"/>
                <w:i/>
                <w:sz w:val="22"/>
                <w:szCs w:val="22"/>
                <w:u w:val="single"/>
                <w:lang w:val="en-GB"/>
              </w:rPr>
              <w:t>, provision of breeding sites</w:t>
            </w:r>
            <w:r w:rsidRPr="00226734">
              <w:rPr>
                <w:rFonts w:eastAsiaTheme="minorHAnsi"/>
                <w:i/>
                <w:sz w:val="22"/>
                <w:szCs w:val="22"/>
                <w:lang w:val="en-GB"/>
              </w:rPr>
              <w:t xml:space="preserve">, planting and protection of seedlings) and ex situ </w:t>
            </w:r>
            <w:r w:rsidRPr="00226734">
              <w:rPr>
                <w:rFonts w:eastAsiaTheme="minorHAnsi"/>
                <w:i/>
                <w:sz w:val="22"/>
                <w:szCs w:val="22"/>
                <w:lang w:val="en-GB"/>
              </w:rPr>
              <w:lastRenderedPageBreak/>
              <w:t>conservation.”</w:t>
            </w:r>
            <w:r>
              <w:rPr>
                <w:rFonts w:eastAsiaTheme="minorHAnsi"/>
                <w:sz w:val="22"/>
                <w:szCs w:val="22"/>
                <w:lang w:val="en-GB"/>
              </w:rPr>
              <w:t xml:space="preserve"> – </w:t>
            </w:r>
            <w:r w:rsidR="00AA4242">
              <w:rPr>
                <w:rFonts w:eastAsiaTheme="minorHAnsi"/>
                <w:sz w:val="22"/>
                <w:szCs w:val="22"/>
                <w:lang w:val="en-GB"/>
              </w:rPr>
              <w:t xml:space="preserve">“provision of breeding sites” seems to refer to </w:t>
            </w:r>
            <w:r>
              <w:rPr>
                <w:rFonts w:eastAsiaTheme="minorHAnsi"/>
                <w:sz w:val="22"/>
                <w:szCs w:val="22"/>
                <w:lang w:val="en-GB"/>
              </w:rPr>
              <w:t>artificial</w:t>
            </w:r>
            <w:r w:rsidR="001279E4">
              <w:rPr>
                <w:rFonts w:eastAsiaTheme="minorHAnsi"/>
                <w:sz w:val="22"/>
                <w:szCs w:val="22"/>
                <w:lang w:val="en-GB"/>
              </w:rPr>
              <w:t xml:space="preserve">ly restored </w:t>
            </w:r>
            <w:r w:rsidR="00AA4242">
              <w:rPr>
                <w:rFonts w:eastAsiaTheme="minorHAnsi"/>
                <w:sz w:val="22"/>
                <w:szCs w:val="22"/>
                <w:lang w:val="en-GB"/>
              </w:rPr>
              <w:t>breeding sites, while the protection of (existing) natural breeding sites should preferably receive more attention.</w:t>
            </w:r>
            <w:r>
              <w:rPr>
                <w:rFonts w:eastAsiaTheme="minorHAnsi"/>
                <w:sz w:val="22"/>
                <w:szCs w:val="22"/>
                <w:lang w:val="en-GB"/>
              </w:rPr>
              <w:t xml:space="preserve"> </w:t>
            </w:r>
            <w:r w:rsidR="001279E4">
              <w:rPr>
                <w:rFonts w:eastAsiaTheme="minorHAnsi"/>
                <w:sz w:val="22"/>
                <w:szCs w:val="22"/>
                <w:lang w:val="en-GB"/>
              </w:rPr>
              <w:t>We propose to change this to: “</w:t>
            </w:r>
            <w:r w:rsidR="001279E4" w:rsidRPr="00226734">
              <w:rPr>
                <w:rFonts w:eastAsiaTheme="minorHAnsi"/>
                <w:i/>
                <w:sz w:val="22"/>
                <w:szCs w:val="22"/>
                <w:lang w:val="en-GB"/>
              </w:rPr>
              <w:t>, supplementary feeding</w:t>
            </w:r>
            <w:r w:rsidR="001279E4" w:rsidRPr="00226734">
              <w:rPr>
                <w:rFonts w:eastAsiaTheme="minorHAnsi"/>
                <w:i/>
                <w:sz w:val="22"/>
                <w:szCs w:val="22"/>
                <w:u w:val="single"/>
                <w:lang w:val="en-GB"/>
              </w:rPr>
              <w:t xml:space="preserve">, </w:t>
            </w:r>
            <w:r w:rsidR="001279E4" w:rsidRPr="001279E4">
              <w:rPr>
                <w:rFonts w:eastAsiaTheme="minorHAnsi"/>
                <w:b/>
                <w:i/>
                <w:sz w:val="22"/>
                <w:szCs w:val="22"/>
                <w:u w:val="single"/>
                <w:lang w:val="en-GB"/>
              </w:rPr>
              <w:t>protection and restoration</w:t>
            </w:r>
            <w:r w:rsidR="001279E4">
              <w:rPr>
                <w:rFonts w:eastAsiaTheme="minorHAnsi"/>
                <w:i/>
                <w:sz w:val="22"/>
                <w:szCs w:val="22"/>
                <w:u w:val="single"/>
                <w:lang w:val="en-GB"/>
              </w:rPr>
              <w:t xml:space="preserve"> </w:t>
            </w:r>
            <w:r w:rsidR="001279E4" w:rsidRPr="00226734">
              <w:rPr>
                <w:rFonts w:eastAsiaTheme="minorHAnsi"/>
                <w:i/>
                <w:sz w:val="22"/>
                <w:szCs w:val="22"/>
                <w:u w:val="single"/>
                <w:lang w:val="en-GB"/>
              </w:rPr>
              <w:t>of breeding sites</w:t>
            </w:r>
            <w:r w:rsidR="001279E4" w:rsidRPr="00226734">
              <w:rPr>
                <w:rFonts w:eastAsiaTheme="minorHAnsi"/>
                <w:i/>
                <w:sz w:val="22"/>
                <w:szCs w:val="22"/>
                <w:lang w:val="en-GB"/>
              </w:rPr>
              <w:t>, planting and protection of seedlings) and ex situ conservation.”</w:t>
            </w:r>
            <w:r w:rsidR="001279E4" w:rsidRPr="003D7A94">
              <w:rPr>
                <w:b/>
              </w:rPr>
              <w:t xml:space="preserve"> Rationale:</w:t>
            </w:r>
            <w:r w:rsidR="001279E4">
              <w:t xml:space="preserve"> </w:t>
            </w:r>
            <w:r w:rsidR="00AA4242">
              <w:rPr>
                <w:rFonts w:eastAsiaTheme="minorHAnsi"/>
                <w:sz w:val="22"/>
                <w:szCs w:val="22"/>
                <w:lang w:val="en-GB"/>
              </w:rPr>
              <w:t xml:space="preserve">Species recovery is undoubtedly closely linked to the </w:t>
            </w:r>
            <w:r w:rsidR="005C3895">
              <w:rPr>
                <w:rFonts w:eastAsiaTheme="minorHAnsi"/>
                <w:sz w:val="22"/>
                <w:szCs w:val="22"/>
                <w:lang w:val="en-GB"/>
              </w:rPr>
              <w:t>protect</w:t>
            </w:r>
            <w:r w:rsidR="00AA4242">
              <w:rPr>
                <w:rFonts w:eastAsiaTheme="minorHAnsi"/>
                <w:sz w:val="22"/>
                <w:szCs w:val="22"/>
                <w:lang w:val="en-GB"/>
              </w:rPr>
              <w:t>ion of</w:t>
            </w:r>
            <w:r w:rsidR="005C3895">
              <w:rPr>
                <w:rFonts w:eastAsiaTheme="minorHAnsi"/>
                <w:sz w:val="22"/>
                <w:szCs w:val="22"/>
                <w:lang w:val="en-GB"/>
              </w:rPr>
              <w:t xml:space="preserve"> existing breeding and nursing sites</w:t>
            </w:r>
            <w:r w:rsidR="00AA4242">
              <w:rPr>
                <w:rFonts w:eastAsiaTheme="minorHAnsi"/>
                <w:sz w:val="22"/>
                <w:szCs w:val="22"/>
                <w:lang w:val="en-GB"/>
              </w:rPr>
              <w:t xml:space="preserve"> and their restoration, </w:t>
            </w:r>
            <w:r w:rsidR="00D260AD">
              <w:rPr>
                <w:rFonts w:eastAsiaTheme="minorHAnsi"/>
                <w:sz w:val="22"/>
                <w:szCs w:val="22"/>
                <w:lang w:val="en-GB"/>
              </w:rPr>
              <w:t>if</w:t>
            </w:r>
            <w:r w:rsidR="00AA4242">
              <w:rPr>
                <w:rFonts w:eastAsiaTheme="minorHAnsi"/>
                <w:sz w:val="22"/>
                <w:szCs w:val="22"/>
                <w:lang w:val="en-GB"/>
              </w:rPr>
              <w:t xml:space="preserve"> the</w:t>
            </w:r>
            <w:r w:rsidR="00D260AD">
              <w:rPr>
                <w:rFonts w:eastAsiaTheme="minorHAnsi"/>
                <w:sz w:val="22"/>
                <w:szCs w:val="22"/>
                <w:lang w:val="en-GB"/>
              </w:rPr>
              <w:t>se</w:t>
            </w:r>
            <w:r w:rsidR="00AA4242">
              <w:rPr>
                <w:rFonts w:eastAsiaTheme="minorHAnsi"/>
                <w:sz w:val="22"/>
                <w:szCs w:val="22"/>
                <w:lang w:val="en-GB"/>
              </w:rPr>
              <w:t xml:space="preserve"> are dysfunctional or degraded</w:t>
            </w:r>
            <w:r w:rsidR="005C3895">
              <w:rPr>
                <w:rFonts w:eastAsiaTheme="minorHAnsi"/>
                <w:sz w:val="22"/>
                <w:szCs w:val="22"/>
                <w:lang w:val="en-GB"/>
              </w:rPr>
              <w:t>.</w:t>
            </w:r>
          </w:p>
        </w:tc>
      </w:tr>
      <w:tr w:rsidR="003E4993" w:rsidRPr="000C0B6C" w14:paraId="48128A70" w14:textId="77777777" w:rsidTr="009251C2">
        <w:trPr>
          <w:trHeight w:val="224"/>
        </w:trPr>
        <w:tc>
          <w:tcPr>
            <w:tcW w:w="818" w:type="dxa"/>
          </w:tcPr>
          <w:p w14:paraId="26A4949F" w14:textId="7C8D27F5" w:rsidR="003E4993" w:rsidRPr="000C0B6C" w:rsidRDefault="005C3895" w:rsidP="009251C2">
            <w:r>
              <w:lastRenderedPageBreak/>
              <w:t>15</w:t>
            </w:r>
          </w:p>
        </w:tc>
        <w:tc>
          <w:tcPr>
            <w:tcW w:w="1231" w:type="dxa"/>
          </w:tcPr>
          <w:p w14:paraId="12E662C5" w14:textId="67F04243" w:rsidR="003E4993" w:rsidRPr="000C0B6C" w:rsidRDefault="005C3895" w:rsidP="009251C2">
            <w:r>
              <w:t>63</w:t>
            </w:r>
          </w:p>
        </w:tc>
        <w:tc>
          <w:tcPr>
            <w:tcW w:w="8139" w:type="dxa"/>
            <w:gridSpan w:val="2"/>
          </w:tcPr>
          <w:p w14:paraId="2B67CC3A" w14:textId="365E2325" w:rsidR="003E4993" w:rsidRPr="005C3895" w:rsidRDefault="005C3895" w:rsidP="00D260AD">
            <w:r>
              <w:t>6</w:t>
            </w:r>
            <w:r w:rsidRPr="005C3895">
              <w:rPr>
                <w:vertAlign w:val="superscript"/>
              </w:rPr>
              <w:t>th</w:t>
            </w:r>
            <w:r>
              <w:t xml:space="preserve"> sentence: </w:t>
            </w:r>
            <w:r w:rsidRPr="005C3895">
              <w:rPr>
                <w:i/>
              </w:rPr>
              <w:t>“About a third of the worlds’ marine fish stocks are overfished …”</w:t>
            </w:r>
            <w:r>
              <w:t xml:space="preserve"> – this </w:t>
            </w:r>
            <w:r w:rsidR="00AA4242">
              <w:t xml:space="preserve">seems to </w:t>
            </w:r>
            <w:r w:rsidR="00D260AD">
              <w:t>available fishery statistics of</w:t>
            </w:r>
            <w:r w:rsidR="00E37246">
              <w:t xml:space="preserve"> commercially exploited </w:t>
            </w:r>
            <w:r w:rsidR="00AA4242">
              <w:t xml:space="preserve">species, and not to marine life </w:t>
            </w:r>
            <w:r w:rsidR="00D260AD">
              <w:t>as such</w:t>
            </w:r>
            <w:r w:rsidR="00AA4242">
              <w:t xml:space="preserve"> (</w:t>
            </w:r>
            <w:r w:rsidR="00E37246">
              <w:t xml:space="preserve">e.g. </w:t>
            </w:r>
            <w:r w:rsidR="00AA4242">
              <w:t xml:space="preserve">impacts of </w:t>
            </w:r>
            <w:r w:rsidR="00E37246">
              <w:t xml:space="preserve">deep sea fisheries </w:t>
            </w:r>
            <w:r w:rsidR="00AA4242">
              <w:t>on habitats and unwanted bycatc</w:t>
            </w:r>
            <w:r w:rsidR="00D260AD">
              <w:t>h species:</w:t>
            </w:r>
            <w:r w:rsidR="00AA4242">
              <w:t xml:space="preserve"> </w:t>
            </w:r>
            <w:hyperlink r:id="rId9" w:history="1">
              <w:r w:rsidR="00E37246" w:rsidRPr="00663DC4">
                <w:rPr>
                  <w:rStyle w:val="Hyperlink"/>
                </w:rPr>
                <w:t>http://firms.fao.org/firms/fishery/755/en</w:t>
              </w:r>
            </w:hyperlink>
            <w:r w:rsidR="00AA4242">
              <w:t>)</w:t>
            </w:r>
            <w:r w:rsidR="00E37246">
              <w:t xml:space="preserve"> </w:t>
            </w:r>
            <w:r w:rsidR="00AA4242" w:rsidRPr="00AA4242">
              <w:t>– We suggest to conn</w:t>
            </w:r>
            <w:r w:rsidR="00D260AD">
              <w:t>ect Target 4 more closely with T</w:t>
            </w:r>
            <w:r w:rsidR="00AA4242" w:rsidRPr="00AA4242">
              <w:t>argets1-3 and to adjust the second to last sentence so that these secondary aspects of commercial exploitation are reflected: “</w:t>
            </w:r>
            <w:r w:rsidR="00AA4242" w:rsidRPr="00AA4242">
              <w:rPr>
                <w:i/>
              </w:rPr>
              <w:t xml:space="preserve">Promoting sustainable </w:t>
            </w:r>
            <w:r w:rsidR="00AA4242" w:rsidRPr="00AA4242">
              <w:rPr>
                <w:b/>
                <w:i/>
                <w:u w:val="single"/>
              </w:rPr>
              <w:t>harvesting and</w:t>
            </w:r>
            <w:r w:rsidR="00AA4242" w:rsidRPr="00AA4242">
              <w:rPr>
                <w:i/>
              </w:rPr>
              <w:t xml:space="preserve"> use </w:t>
            </w:r>
            <w:r w:rsidR="00AA4242" w:rsidRPr="00AA4242">
              <w:rPr>
                <w:b/>
                <w:i/>
                <w:u w:val="single"/>
              </w:rPr>
              <w:t>that reduces direct and indirect negative effects on natural ecosystems and habitats</w:t>
            </w:r>
            <w:r w:rsidR="00AA4242" w:rsidRPr="00AA4242">
              <w:rPr>
                <w:i/>
              </w:rPr>
              <w:t xml:space="preserve"> is therefore integral to achieving the 2050 Vision and the proposed Goals of the post-2020 global biodiversity framework</w:t>
            </w:r>
            <w:r w:rsidR="00AA4242" w:rsidRPr="00AA4242">
              <w:t>.”</w:t>
            </w:r>
          </w:p>
        </w:tc>
      </w:tr>
      <w:tr w:rsidR="003E4993" w:rsidRPr="000C0B6C" w14:paraId="56BA789C" w14:textId="77777777" w:rsidTr="009251C2">
        <w:trPr>
          <w:trHeight w:val="224"/>
        </w:trPr>
        <w:tc>
          <w:tcPr>
            <w:tcW w:w="818" w:type="dxa"/>
          </w:tcPr>
          <w:p w14:paraId="34D09E4C" w14:textId="1F358E5D" w:rsidR="003E4993" w:rsidRPr="000C0B6C" w:rsidRDefault="0007650E" w:rsidP="009251C2">
            <w:r>
              <w:t>16</w:t>
            </w:r>
          </w:p>
        </w:tc>
        <w:tc>
          <w:tcPr>
            <w:tcW w:w="1231" w:type="dxa"/>
          </w:tcPr>
          <w:p w14:paraId="42559224" w14:textId="64A341BA" w:rsidR="003E4993" w:rsidRPr="0007650E" w:rsidRDefault="0007650E" w:rsidP="009251C2">
            <w:pPr>
              <w:rPr>
                <w:b/>
                <w:i/>
              </w:rPr>
            </w:pPr>
            <w:r w:rsidRPr="0007650E">
              <w:rPr>
                <w:b/>
                <w:i/>
              </w:rPr>
              <w:t>Target 5</w:t>
            </w:r>
          </w:p>
        </w:tc>
        <w:tc>
          <w:tcPr>
            <w:tcW w:w="8139" w:type="dxa"/>
            <w:gridSpan w:val="2"/>
          </w:tcPr>
          <w:p w14:paraId="67D44DD3" w14:textId="540844C3" w:rsidR="00D45ED3" w:rsidRPr="0066720A" w:rsidRDefault="0007650E" w:rsidP="00D260AD">
            <w:pPr>
              <w:rPr>
                <w:lang w:val="en-GB"/>
              </w:rPr>
            </w:pPr>
            <w:r>
              <w:t>The component elements “</w:t>
            </w:r>
            <w:r w:rsidRPr="0007650E">
              <w:rPr>
                <w:i/>
              </w:rPr>
              <w:t>Identification, control and management of pathways for introduction of invasive alien species</w:t>
            </w:r>
            <w:r>
              <w:t>” (T5.1.) and “</w:t>
            </w:r>
            <w:r w:rsidRPr="0007650E">
              <w:rPr>
                <w:i/>
              </w:rPr>
              <w:t>Effective detection, identification, prioritization and monitoring of invasive alien species</w:t>
            </w:r>
            <w:r>
              <w:t xml:space="preserve">” (T5.2.) for the 2030 targets are </w:t>
            </w:r>
            <w:r w:rsidR="004F6CD0">
              <w:t xml:space="preserve">currently not covered, even though they have high relevance. Both are key components for Aichi Target 9 and </w:t>
            </w:r>
            <w:r w:rsidR="00D45ED3" w:rsidRPr="00161803">
              <w:rPr>
                <w:lang w:val="en-GB"/>
              </w:rPr>
              <w:t>target 19</w:t>
            </w:r>
            <w:r w:rsidR="004F6CD0">
              <w:rPr>
                <w:lang w:val="en-GB"/>
              </w:rPr>
              <w:t xml:space="preserve"> </w:t>
            </w:r>
            <w:r w:rsidR="00D260AD">
              <w:t xml:space="preserve">as well </w:t>
            </w:r>
            <w:r w:rsidR="004F6CD0">
              <w:t>(cf. GBO-5)</w:t>
            </w:r>
            <w:r w:rsidR="00D45ED3" w:rsidRPr="00161803">
              <w:rPr>
                <w:lang w:val="en-GB"/>
              </w:rPr>
              <w:t xml:space="preserve">, </w:t>
            </w:r>
            <w:r w:rsidR="00D260AD">
              <w:rPr>
                <w:lang w:val="en-GB"/>
              </w:rPr>
              <w:t>for</w:t>
            </w:r>
            <w:r w:rsidR="004F6CD0">
              <w:rPr>
                <w:lang w:val="en-GB"/>
              </w:rPr>
              <w:t xml:space="preserve"> </w:t>
            </w:r>
            <w:r w:rsidR="00D45ED3" w:rsidRPr="00161803">
              <w:rPr>
                <w:lang w:val="en-GB"/>
              </w:rPr>
              <w:t xml:space="preserve">components A4 &amp; A5 under Goal A (see </w:t>
            </w:r>
            <w:hyperlink r:id="rId10" w:history="1">
              <w:r w:rsidR="00D45ED3" w:rsidRPr="00A440B2">
                <w:rPr>
                  <w:rStyle w:val="Hyperlink"/>
                  <w:lang w:val="en-GB"/>
                </w:rPr>
                <w:t>comments</w:t>
              </w:r>
            </w:hyperlink>
            <w:r w:rsidR="00D45ED3" w:rsidRPr="00161803">
              <w:rPr>
                <w:lang w:val="en-GB"/>
              </w:rPr>
              <w:t xml:space="preserve"> on 1/3/C/34-35 &amp; 1/4/A/36) </w:t>
            </w:r>
            <w:r w:rsidR="004F6CD0">
              <w:rPr>
                <w:lang w:val="en-GB"/>
              </w:rPr>
              <w:t>and</w:t>
            </w:r>
            <w:r w:rsidR="00D45ED3" w:rsidRPr="00161803">
              <w:rPr>
                <w:lang w:val="en-GB"/>
              </w:rPr>
              <w:t xml:space="preserve"> SDGs 14 &amp; 15</w:t>
            </w:r>
            <w:r w:rsidR="00D45ED3" w:rsidRPr="00D45ED3">
              <w:rPr>
                <w:lang w:val="en-GB"/>
              </w:rPr>
              <w:t>.</w:t>
            </w:r>
            <w:r w:rsidR="00D45ED3" w:rsidRPr="00D45ED3">
              <w:rPr>
                <w:b/>
                <w:i/>
                <w:u w:val="single"/>
                <w:lang w:val="en-GB"/>
              </w:rPr>
              <w:t xml:space="preserve"> Identification</w:t>
            </w:r>
            <w:r w:rsidR="00D45ED3" w:rsidRPr="00161803">
              <w:rPr>
                <w:lang w:val="en-GB"/>
              </w:rPr>
              <w:t xml:space="preserve"> of </w:t>
            </w:r>
            <w:r w:rsidR="00D45ED3" w:rsidRPr="00161803">
              <w:rPr>
                <w:i/>
                <w:lang w:val="en-GB"/>
              </w:rPr>
              <w:t>invasive alien species</w:t>
            </w:r>
            <w:r w:rsidR="00D45ED3" w:rsidRPr="00161803">
              <w:rPr>
                <w:lang w:val="en-GB"/>
              </w:rPr>
              <w:t xml:space="preserve"> broad</w:t>
            </w:r>
            <w:r w:rsidR="004F6CD0">
              <w:rPr>
                <w:lang w:val="en-GB"/>
              </w:rPr>
              <w:t>ly</w:t>
            </w:r>
            <w:r w:rsidR="00D45ED3" w:rsidRPr="00161803">
              <w:rPr>
                <w:lang w:val="en-GB"/>
              </w:rPr>
              <w:t xml:space="preserve"> overlap</w:t>
            </w:r>
            <w:r w:rsidR="004F6CD0">
              <w:rPr>
                <w:lang w:val="en-GB"/>
              </w:rPr>
              <w:t>s</w:t>
            </w:r>
            <w:r w:rsidR="00D45ED3" w:rsidRPr="00161803">
              <w:rPr>
                <w:lang w:val="en-GB"/>
              </w:rPr>
              <w:t xml:space="preserve"> with </w:t>
            </w:r>
            <w:r w:rsidR="004F6CD0">
              <w:rPr>
                <w:lang w:val="en-GB"/>
              </w:rPr>
              <w:t xml:space="preserve">species </w:t>
            </w:r>
            <w:r w:rsidR="00D45ED3" w:rsidRPr="00161803">
              <w:rPr>
                <w:lang w:val="en-GB"/>
              </w:rPr>
              <w:t>identification in general and require</w:t>
            </w:r>
            <w:r w:rsidR="004F6CD0">
              <w:rPr>
                <w:lang w:val="en-GB"/>
              </w:rPr>
              <w:t xml:space="preserve">s taxonomic </w:t>
            </w:r>
            <w:r w:rsidR="00D45ED3" w:rsidRPr="00161803">
              <w:rPr>
                <w:lang w:val="en-GB"/>
              </w:rPr>
              <w:t>expertise</w:t>
            </w:r>
            <w:r w:rsidR="004F6CD0">
              <w:rPr>
                <w:lang w:val="en-GB"/>
              </w:rPr>
              <w:t xml:space="preserve">. </w:t>
            </w:r>
            <w:r w:rsidR="004F6CD0" w:rsidRPr="0042389A">
              <w:rPr>
                <w:b/>
                <w:i/>
                <w:lang w:val="en-GB"/>
              </w:rPr>
              <w:t xml:space="preserve">The need to quantify the abundance undesirable and/or costly alien and invasive species is highlighted in </w:t>
            </w:r>
            <w:r w:rsidR="004F6CD0" w:rsidRPr="0042389A">
              <w:rPr>
                <w:rFonts w:eastAsiaTheme="minorHAnsi"/>
                <w:b/>
                <w:i/>
                <w:lang w:val="en-GB"/>
              </w:rPr>
              <w:t>CBD/SBSTTA/24/INF/9 on page 12 a well, but this item is not covered in this current draft version, and we suggest its inclusion</w:t>
            </w:r>
            <w:r w:rsidR="004F6CD0">
              <w:rPr>
                <w:rFonts w:eastAsiaTheme="minorHAnsi"/>
                <w:lang w:val="en-GB"/>
              </w:rPr>
              <w:t>. We suggest modification to the second sentence in item 68: “</w:t>
            </w:r>
            <w:r w:rsidR="004F6CD0" w:rsidRPr="0042389A">
              <w:rPr>
                <w:rFonts w:eastAsiaTheme="minorHAnsi"/>
                <w:i/>
                <w:lang w:val="en-GB"/>
              </w:rPr>
              <w:t>This requires limiting new introductions</w:t>
            </w:r>
            <w:r w:rsidR="004F6CD0" w:rsidRPr="00062124">
              <w:rPr>
                <w:rFonts w:eastAsiaTheme="minorHAnsi"/>
                <w:b/>
                <w:i/>
                <w:u w:val="single"/>
                <w:lang w:val="en-GB"/>
              </w:rPr>
              <w:t>, increased taxonomic expertise for identifying,</w:t>
            </w:r>
            <w:r w:rsidR="004F6CD0" w:rsidRPr="0042389A">
              <w:rPr>
                <w:rFonts w:eastAsiaTheme="minorHAnsi"/>
                <w:i/>
                <w:lang w:val="en-GB"/>
              </w:rPr>
              <w:t xml:space="preserve"> </w:t>
            </w:r>
            <w:r w:rsidR="004F6CD0" w:rsidRPr="0042389A">
              <w:rPr>
                <w:rFonts w:eastAsiaTheme="minorHAnsi"/>
                <w:i/>
                <w:strike/>
                <w:lang w:val="en-GB"/>
              </w:rPr>
              <w:t xml:space="preserve">and </w:t>
            </w:r>
            <w:r w:rsidR="004F6CD0" w:rsidRPr="0042389A">
              <w:rPr>
                <w:rFonts w:eastAsiaTheme="minorHAnsi"/>
                <w:i/>
                <w:lang w:val="en-GB"/>
              </w:rPr>
              <w:t>eradicating or controlling those invasive alien species that pose a significant risk for threatened species or the provision of ecosystem services.</w:t>
            </w:r>
            <w:r w:rsidR="004F6CD0">
              <w:rPr>
                <w:rFonts w:eastAsiaTheme="minorHAnsi"/>
                <w:lang w:val="en-GB"/>
              </w:rPr>
              <w:t>”</w:t>
            </w:r>
            <w:r w:rsidR="004F6CD0" w:rsidRPr="0042389A">
              <w:rPr>
                <w:rFonts w:eastAsiaTheme="minorHAnsi"/>
                <w:lang w:val="en-GB"/>
              </w:rPr>
              <w:t xml:space="preserve"> </w:t>
            </w:r>
            <w:r w:rsidR="004F6CD0" w:rsidRPr="00062124">
              <w:rPr>
                <w:rFonts w:eastAsiaTheme="minorHAnsi"/>
                <w:b/>
                <w:lang w:val="en-GB"/>
              </w:rPr>
              <w:t>Rationale:</w:t>
            </w:r>
            <w:r w:rsidR="004F6CD0">
              <w:t xml:space="preserve"> </w:t>
            </w:r>
            <w:r w:rsidR="004F6CD0" w:rsidRPr="00062124">
              <w:rPr>
                <w:rFonts w:eastAsiaTheme="minorHAnsi"/>
                <w:lang w:val="en-GB"/>
              </w:rPr>
              <w:t>CBD/SBSTTA/24/INF/9</w:t>
            </w:r>
            <w:r w:rsidR="004F6CD0">
              <w:rPr>
                <w:rFonts w:eastAsiaTheme="minorHAnsi"/>
                <w:lang w:val="en-GB"/>
              </w:rPr>
              <w:t xml:space="preserve"> highlights the close connection of </w:t>
            </w:r>
            <w:r w:rsidR="004F6CD0" w:rsidRPr="00864F42">
              <w:rPr>
                <w:i/>
                <w:lang w:val="en-GB"/>
              </w:rPr>
              <w:t>Goal A</w:t>
            </w:r>
            <w:r w:rsidR="004F6CD0" w:rsidRPr="00864F42">
              <w:rPr>
                <w:lang w:val="en-GB"/>
              </w:rPr>
              <w:t xml:space="preserve"> </w:t>
            </w:r>
            <w:r w:rsidR="004F6CD0">
              <w:rPr>
                <w:lang w:val="en-GB"/>
              </w:rPr>
              <w:t>and Target 5. Without (increased) taxonomic expertise it will be difficult to detect and to respond to IASs timely.</w:t>
            </w:r>
          </w:p>
        </w:tc>
      </w:tr>
      <w:tr w:rsidR="003E4993" w:rsidRPr="000C0B6C" w14:paraId="49AE58FD" w14:textId="77777777" w:rsidTr="009251C2">
        <w:trPr>
          <w:trHeight w:val="224"/>
        </w:trPr>
        <w:tc>
          <w:tcPr>
            <w:tcW w:w="818" w:type="dxa"/>
          </w:tcPr>
          <w:p w14:paraId="4626C8C3" w14:textId="3BA2B67B" w:rsidR="003E4993" w:rsidRPr="000C0B6C" w:rsidRDefault="00864F42" w:rsidP="009251C2">
            <w:r>
              <w:t>17</w:t>
            </w:r>
          </w:p>
        </w:tc>
        <w:tc>
          <w:tcPr>
            <w:tcW w:w="1231" w:type="dxa"/>
          </w:tcPr>
          <w:p w14:paraId="58F0B848" w14:textId="16019557" w:rsidR="003E4993" w:rsidRPr="000C0B6C" w:rsidRDefault="00864F42" w:rsidP="009251C2">
            <w:r>
              <w:t>71</w:t>
            </w:r>
          </w:p>
        </w:tc>
        <w:tc>
          <w:tcPr>
            <w:tcW w:w="8139" w:type="dxa"/>
            <w:gridSpan w:val="2"/>
          </w:tcPr>
          <w:p w14:paraId="5CCB3C7D" w14:textId="6BCA0073" w:rsidR="00864F42" w:rsidRDefault="00864F42" w:rsidP="00864F42">
            <w:pPr>
              <w:pStyle w:val="Default"/>
              <w:rPr>
                <w:rFonts w:eastAsiaTheme="minorHAnsi"/>
                <w:sz w:val="22"/>
                <w:szCs w:val="22"/>
                <w:lang w:val="en-GB"/>
              </w:rPr>
            </w:pPr>
            <w:r>
              <w:t>Second sentence: “</w:t>
            </w:r>
            <w:r w:rsidRPr="00864F42">
              <w:rPr>
                <w:rFonts w:eastAsiaTheme="minorHAnsi"/>
                <w:i/>
                <w:sz w:val="22"/>
                <w:szCs w:val="22"/>
                <w:lang w:val="en-GB"/>
              </w:rPr>
              <w:t>Pesticides, a type of biocide, directly kill some organisms and indirectly harm others</w:t>
            </w:r>
            <w:r>
              <w:rPr>
                <w:rFonts w:eastAsiaTheme="minorHAnsi"/>
                <w:sz w:val="22"/>
                <w:szCs w:val="22"/>
                <w:lang w:val="en-GB"/>
              </w:rPr>
              <w:t xml:space="preserve">.” – pesticides </w:t>
            </w:r>
            <w:r w:rsidR="004F6CD0">
              <w:rPr>
                <w:rFonts w:eastAsiaTheme="minorHAnsi"/>
                <w:sz w:val="22"/>
                <w:szCs w:val="22"/>
                <w:lang w:val="en-GB"/>
              </w:rPr>
              <w:t>affect both</w:t>
            </w:r>
            <w:r>
              <w:rPr>
                <w:rFonts w:eastAsiaTheme="minorHAnsi"/>
                <w:sz w:val="22"/>
                <w:szCs w:val="22"/>
                <w:lang w:val="en-GB"/>
              </w:rPr>
              <w:t xml:space="preserve"> targeted </w:t>
            </w:r>
            <w:r w:rsidR="004F6CD0">
              <w:rPr>
                <w:rFonts w:eastAsiaTheme="minorHAnsi"/>
                <w:sz w:val="22"/>
                <w:szCs w:val="22"/>
                <w:lang w:val="en-GB"/>
              </w:rPr>
              <w:t xml:space="preserve">and untargeted </w:t>
            </w:r>
            <w:r>
              <w:rPr>
                <w:rFonts w:eastAsiaTheme="minorHAnsi"/>
                <w:sz w:val="22"/>
                <w:szCs w:val="22"/>
                <w:lang w:val="en-GB"/>
              </w:rPr>
              <w:t>organisms</w:t>
            </w:r>
            <w:r w:rsidR="004F6CD0">
              <w:rPr>
                <w:rFonts w:eastAsiaTheme="minorHAnsi"/>
                <w:sz w:val="22"/>
                <w:szCs w:val="22"/>
                <w:lang w:val="en-GB"/>
              </w:rPr>
              <w:t xml:space="preserve">, therefore it </w:t>
            </w:r>
            <w:r>
              <w:rPr>
                <w:rFonts w:eastAsiaTheme="minorHAnsi"/>
                <w:sz w:val="22"/>
                <w:szCs w:val="22"/>
                <w:lang w:val="en-GB"/>
              </w:rPr>
              <w:t xml:space="preserve">would be worth </w:t>
            </w:r>
            <w:r w:rsidR="004F6CD0">
              <w:rPr>
                <w:rFonts w:eastAsiaTheme="minorHAnsi"/>
                <w:sz w:val="22"/>
                <w:szCs w:val="22"/>
                <w:lang w:val="en-GB"/>
              </w:rPr>
              <w:t xml:space="preserve">rephrasing this </w:t>
            </w:r>
            <w:r>
              <w:rPr>
                <w:rFonts w:eastAsiaTheme="minorHAnsi"/>
                <w:sz w:val="22"/>
                <w:szCs w:val="22"/>
                <w:lang w:val="en-GB"/>
              </w:rPr>
              <w:t>to “</w:t>
            </w:r>
            <w:r w:rsidRPr="00864F42">
              <w:rPr>
                <w:rFonts w:eastAsiaTheme="minorHAnsi"/>
                <w:i/>
                <w:sz w:val="22"/>
                <w:szCs w:val="22"/>
                <w:lang w:val="en-GB"/>
              </w:rPr>
              <w:t xml:space="preserve">Pesticides, a type of biocide, directly kill </w:t>
            </w:r>
            <w:r w:rsidRPr="00864F42">
              <w:rPr>
                <w:rFonts w:eastAsiaTheme="minorHAnsi"/>
                <w:i/>
                <w:strike/>
                <w:sz w:val="22"/>
                <w:szCs w:val="22"/>
                <w:lang w:val="en-GB"/>
              </w:rPr>
              <w:t>some</w:t>
            </w:r>
            <w:r w:rsidRPr="00864F42">
              <w:rPr>
                <w:rFonts w:eastAsiaTheme="minorHAnsi"/>
                <w:i/>
                <w:sz w:val="22"/>
                <w:szCs w:val="22"/>
                <w:lang w:val="en-GB"/>
              </w:rPr>
              <w:t xml:space="preserve"> </w:t>
            </w:r>
            <w:r w:rsidRPr="00864F42">
              <w:rPr>
                <w:rFonts w:eastAsiaTheme="minorHAnsi"/>
                <w:b/>
                <w:i/>
                <w:sz w:val="22"/>
                <w:szCs w:val="22"/>
                <w:u w:val="single"/>
                <w:lang w:val="en-GB"/>
              </w:rPr>
              <w:t xml:space="preserve">targeted and untargeted </w:t>
            </w:r>
            <w:r w:rsidRPr="00864F42">
              <w:rPr>
                <w:rFonts w:eastAsiaTheme="minorHAnsi"/>
                <w:i/>
                <w:sz w:val="22"/>
                <w:szCs w:val="22"/>
                <w:lang w:val="en-GB"/>
              </w:rPr>
              <w:t>organisms and indirectly harm others</w:t>
            </w:r>
            <w:r>
              <w:rPr>
                <w:rFonts w:eastAsiaTheme="minorHAnsi"/>
                <w:sz w:val="22"/>
                <w:szCs w:val="22"/>
                <w:lang w:val="en-GB"/>
              </w:rPr>
              <w:t>.” instead of saying just “some organisms”.</w:t>
            </w:r>
          </w:p>
          <w:p w14:paraId="17CF6691" w14:textId="77777777" w:rsidR="00864F42" w:rsidRPr="00864F42" w:rsidRDefault="00864F42" w:rsidP="00864F42">
            <w:pPr>
              <w:pStyle w:val="Default"/>
              <w:rPr>
                <w:rFonts w:eastAsiaTheme="minorHAnsi"/>
                <w:sz w:val="22"/>
                <w:szCs w:val="22"/>
                <w:lang w:val="en-GB"/>
              </w:rPr>
            </w:pPr>
          </w:p>
          <w:p w14:paraId="25DA7B06" w14:textId="3F80359C" w:rsidR="003E4993" w:rsidRPr="00864F42" w:rsidRDefault="00864F42" w:rsidP="004F6CD0">
            <w:pPr>
              <w:autoSpaceDE w:val="0"/>
              <w:autoSpaceDN w:val="0"/>
              <w:adjustRightInd w:val="0"/>
              <w:rPr>
                <w:lang w:val="en-GB"/>
              </w:rPr>
            </w:pPr>
            <w:r>
              <w:rPr>
                <w:rFonts w:eastAsiaTheme="minorHAnsi"/>
                <w:color w:val="000000"/>
                <w:sz w:val="22"/>
                <w:szCs w:val="22"/>
                <w:lang w:val="en-GB"/>
              </w:rPr>
              <w:t>Fourth sentence: “</w:t>
            </w:r>
            <w:r w:rsidRPr="00864F42">
              <w:rPr>
                <w:rFonts w:eastAsiaTheme="minorHAnsi"/>
                <w:i/>
                <w:color w:val="000000"/>
                <w:sz w:val="22"/>
                <w:szCs w:val="22"/>
                <w:lang w:val="en-GB"/>
              </w:rPr>
              <w:t>Artisanal mining often pollutes freshwater ecosystems with hazardous materials like mercury and cyanide</w:t>
            </w:r>
            <w:r w:rsidRPr="00864F42">
              <w:rPr>
                <w:rFonts w:eastAsiaTheme="minorHAnsi"/>
                <w:color w:val="000000"/>
                <w:sz w:val="22"/>
                <w:szCs w:val="22"/>
                <w:lang w:val="en-GB"/>
              </w:rPr>
              <w:t>.</w:t>
            </w:r>
            <w:r>
              <w:rPr>
                <w:rFonts w:eastAsiaTheme="minorHAnsi"/>
                <w:color w:val="000000"/>
                <w:sz w:val="22"/>
                <w:szCs w:val="22"/>
                <w:lang w:val="en-GB"/>
              </w:rPr>
              <w:t>”</w:t>
            </w:r>
            <w:r w:rsidRPr="00864F42">
              <w:rPr>
                <w:rFonts w:eastAsiaTheme="minorHAnsi"/>
                <w:color w:val="000000"/>
                <w:sz w:val="22"/>
                <w:szCs w:val="22"/>
                <w:lang w:val="en-GB"/>
              </w:rPr>
              <w:t xml:space="preserve"> </w:t>
            </w:r>
            <w:r>
              <w:rPr>
                <w:rFonts w:eastAsiaTheme="minorHAnsi"/>
                <w:color w:val="000000"/>
                <w:sz w:val="22"/>
                <w:szCs w:val="22"/>
                <w:lang w:val="en-GB"/>
              </w:rPr>
              <w:t>– this applies to mining in general, not only artisanal mining; we propose to delete “artisanal”: “</w:t>
            </w:r>
            <w:r w:rsidRPr="00864F42">
              <w:rPr>
                <w:rFonts w:eastAsiaTheme="minorHAnsi"/>
                <w:i/>
                <w:strike/>
                <w:color w:val="000000"/>
                <w:sz w:val="22"/>
                <w:szCs w:val="22"/>
                <w:lang w:val="en-GB"/>
              </w:rPr>
              <w:t>Artisanal</w:t>
            </w:r>
            <w:r>
              <w:rPr>
                <w:rFonts w:eastAsiaTheme="minorHAnsi"/>
                <w:i/>
                <w:color w:val="000000"/>
                <w:sz w:val="22"/>
                <w:szCs w:val="22"/>
                <w:lang w:val="en-GB"/>
              </w:rPr>
              <w:t xml:space="preserve"> M</w:t>
            </w:r>
            <w:r w:rsidRPr="00864F42">
              <w:rPr>
                <w:rFonts w:eastAsiaTheme="minorHAnsi"/>
                <w:i/>
                <w:color w:val="000000"/>
                <w:sz w:val="22"/>
                <w:szCs w:val="22"/>
                <w:lang w:val="en-GB"/>
              </w:rPr>
              <w:t>ining often pollutes freshwater ecosystems with hazardous materials like mercury and cyanide</w:t>
            </w:r>
            <w:r w:rsidRPr="00864F42">
              <w:rPr>
                <w:rFonts w:eastAsiaTheme="minorHAnsi"/>
                <w:color w:val="000000"/>
                <w:sz w:val="22"/>
                <w:szCs w:val="22"/>
                <w:lang w:val="en-GB"/>
              </w:rPr>
              <w:t>.</w:t>
            </w:r>
            <w:r>
              <w:rPr>
                <w:rFonts w:eastAsiaTheme="minorHAnsi"/>
                <w:color w:val="000000"/>
                <w:sz w:val="22"/>
                <w:szCs w:val="22"/>
                <w:lang w:val="en-GB"/>
              </w:rPr>
              <w:t>”</w:t>
            </w:r>
          </w:p>
        </w:tc>
      </w:tr>
      <w:tr w:rsidR="003E4993" w:rsidRPr="000C0B6C" w14:paraId="2CE5EAD3" w14:textId="77777777" w:rsidTr="009251C2">
        <w:trPr>
          <w:trHeight w:val="224"/>
        </w:trPr>
        <w:tc>
          <w:tcPr>
            <w:tcW w:w="818" w:type="dxa"/>
          </w:tcPr>
          <w:p w14:paraId="18FA5A30" w14:textId="24ABC777" w:rsidR="003E4993" w:rsidRPr="000C0B6C" w:rsidRDefault="00B03435" w:rsidP="009251C2">
            <w:r>
              <w:t>22</w:t>
            </w:r>
          </w:p>
        </w:tc>
        <w:tc>
          <w:tcPr>
            <w:tcW w:w="1231" w:type="dxa"/>
          </w:tcPr>
          <w:p w14:paraId="5762A05A" w14:textId="658635F2" w:rsidR="003E4993" w:rsidRPr="000C0B6C" w:rsidRDefault="00B03435" w:rsidP="009251C2">
            <w:r>
              <w:rPr>
                <w:b/>
                <w:i/>
              </w:rPr>
              <w:t>Target 12</w:t>
            </w:r>
          </w:p>
        </w:tc>
        <w:tc>
          <w:tcPr>
            <w:tcW w:w="8139" w:type="dxa"/>
            <w:gridSpan w:val="2"/>
          </w:tcPr>
          <w:p w14:paraId="7DAE9062" w14:textId="45340A85" w:rsidR="002028C5" w:rsidRPr="002028C5" w:rsidRDefault="004F6CD0" w:rsidP="001F73C9">
            <w:pPr>
              <w:rPr>
                <w:b/>
                <w:i/>
              </w:rPr>
            </w:pPr>
            <w:r>
              <w:t>Target 12,</w:t>
            </w:r>
            <w:r w:rsidR="00B03435">
              <w:t xml:space="preserve"> Goal A </w:t>
            </w:r>
            <w:r>
              <w:t xml:space="preserve">and </w:t>
            </w:r>
            <w:r w:rsidR="00B03435">
              <w:t>all targets that monitor species (e.g. Target 5)</w:t>
            </w:r>
            <w:r>
              <w:t xml:space="preserve"> are closely connected</w:t>
            </w:r>
            <w:r w:rsidR="00B03435">
              <w:t xml:space="preserve">. </w:t>
            </w:r>
            <w:r>
              <w:t>Taxonomic r</w:t>
            </w:r>
            <w:r w:rsidR="00B03435" w:rsidRPr="00B03435">
              <w:t>esearch</w:t>
            </w:r>
            <w:r w:rsidR="00D72332">
              <w:t xml:space="preserve"> is </w:t>
            </w:r>
            <w:r w:rsidR="00B03435" w:rsidRPr="00B03435">
              <w:t xml:space="preserve">directed towards the first two goals of the </w:t>
            </w:r>
            <w:r w:rsidR="00B03435" w:rsidRPr="00B03435">
              <w:lastRenderedPageBreak/>
              <w:t>CBD, SDG 14&amp;15 and A</w:t>
            </w:r>
            <w:r w:rsidR="00D72332">
              <w:t>ichi</w:t>
            </w:r>
            <w:r w:rsidR="00B03435" w:rsidRPr="00B03435">
              <w:t xml:space="preserve"> Targets </w:t>
            </w:r>
            <w:r w:rsidR="00B03435" w:rsidRPr="00D72332">
              <w:t>9 &amp; 19</w:t>
            </w:r>
            <w:r w:rsidR="00D72332">
              <w:t xml:space="preserve">. It relies on access </w:t>
            </w:r>
            <w:r w:rsidR="00B03435" w:rsidRPr="00B03435">
              <w:t xml:space="preserve">to biological material and research partnerships with scientists form Provider Countries </w:t>
            </w:r>
            <w:r w:rsidR="00B03435">
              <w:t>and</w:t>
            </w:r>
            <w:r w:rsidR="00B03435" w:rsidRPr="00B03435">
              <w:t xml:space="preserve"> collaborations directed towards A</w:t>
            </w:r>
            <w:r w:rsidR="00D72332">
              <w:t>ichi</w:t>
            </w:r>
            <w:r w:rsidR="00B03435" w:rsidRPr="00B03435">
              <w:t xml:space="preserve"> Targets 9 &amp; 19</w:t>
            </w:r>
            <w:r w:rsidR="00D72332">
              <w:t xml:space="preserve"> </w:t>
            </w:r>
            <w:r w:rsidR="00D72332" w:rsidRPr="00B03435">
              <w:t>(see also sectio</w:t>
            </w:r>
            <w:r w:rsidR="00D72332">
              <w:t>n III in CBD/DSI/AHTEG/2020/1/7</w:t>
            </w:r>
            <w:r w:rsidR="00D72332" w:rsidRPr="00B03435">
              <w:t>)</w:t>
            </w:r>
            <w:r w:rsidR="00B03435" w:rsidRPr="00B03435">
              <w:t xml:space="preserve">. </w:t>
            </w:r>
            <w:r w:rsidR="00D72332">
              <w:t xml:space="preserve">Since 2014, </w:t>
            </w:r>
            <w:r w:rsidR="001F73C9">
              <w:rPr>
                <w:rStyle w:val="Hyperlink"/>
              </w:rPr>
              <w:t xml:space="preserve">international </w:t>
            </w:r>
            <w:hyperlink r:id="rId11" w:history="1">
              <w:r w:rsidR="001F73C9">
                <w:rPr>
                  <w:rStyle w:val="Hyperlink"/>
                </w:rPr>
                <w:t xml:space="preserve">scientific collaborations </w:t>
              </w:r>
              <w:r w:rsidR="001F73C9" w:rsidRPr="00B03435">
                <w:rPr>
                  <w:rStyle w:val="Hyperlink"/>
                </w:rPr>
                <w:t>slowed down</w:t>
              </w:r>
            </w:hyperlink>
            <w:r w:rsidR="00B03435">
              <w:t xml:space="preserve">. </w:t>
            </w:r>
            <w:r w:rsidR="00D72332" w:rsidRPr="002028C5">
              <w:rPr>
                <w:b/>
                <w:i/>
              </w:rPr>
              <w:t>We suggest connecting target 12 more closely with target</w:t>
            </w:r>
            <w:r w:rsidR="00D72332">
              <w:rPr>
                <w:b/>
                <w:i/>
              </w:rPr>
              <w:t>s</w:t>
            </w:r>
            <w:r w:rsidR="00D72332" w:rsidRPr="002028C5">
              <w:rPr>
                <w:b/>
                <w:i/>
              </w:rPr>
              <w:t xml:space="preserve"> </w:t>
            </w:r>
            <w:r w:rsidR="00D72332">
              <w:rPr>
                <w:b/>
                <w:i/>
              </w:rPr>
              <w:t xml:space="preserve">3, 5 &amp; </w:t>
            </w:r>
            <w:r w:rsidR="00D72332" w:rsidRPr="002028C5">
              <w:rPr>
                <w:b/>
                <w:i/>
              </w:rPr>
              <w:t>13</w:t>
            </w:r>
            <w:r w:rsidR="00D72332">
              <w:rPr>
                <w:b/>
                <w:i/>
              </w:rPr>
              <w:t xml:space="preserve"> </w:t>
            </w:r>
            <w:r w:rsidR="00D72332">
              <w:t>and adjusting item 90 as follows: “</w:t>
            </w:r>
            <w:r w:rsidR="00D72332" w:rsidRPr="0025157D">
              <w:rPr>
                <w:i/>
              </w:rPr>
              <w:t xml:space="preserve">However, there is little systematic information on benefits shared (see Goal C). </w:t>
            </w:r>
            <w:r w:rsidR="00D72332" w:rsidRPr="0025157D">
              <w:rPr>
                <w:b/>
                <w:i/>
                <w:u w:val="single"/>
              </w:rPr>
              <w:t>Especially the role of non-monetary benefit sharing through international scientific collaboration, joint research and publication, technology transfer and education and capacity building is undervalued besides its key contributions for the post-2020 monitoring</w:t>
            </w:r>
            <w:r w:rsidR="00D72332">
              <w:rPr>
                <w:i/>
              </w:rPr>
              <w:t xml:space="preserve">. </w:t>
            </w:r>
            <w:r w:rsidR="00D72332" w:rsidRPr="0025157D">
              <w:rPr>
                <w:i/>
              </w:rPr>
              <w:t>This …</w:t>
            </w:r>
            <w:r w:rsidR="00D72332">
              <w:t>”</w:t>
            </w:r>
            <w:r w:rsidR="00B03435" w:rsidRPr="00B03435">
              <w:t>.</w:t>
            </w:r>
          </w:p>
        </w:tc>
      </w:tr>
      <w:tr w:rsidR="003E4993" w:rsidRPr="000C0B6C" w14:paraId="0FFBF28E" w14:textId="77777777" w:rsidTr="009251C2">
        <w:trPr>
          <w:trHeight w:val="224"/>
        </w:trPr>
        <w:tc>
          <w:tcPr>
            <w:tcW w:w="818" w:type="dxa"/>
          </w:tcPr>
          <w:p w14:paraId="1B5D09D9" w14:textId="683861A8" w:rsidR="003E4993" w:rsidRPr="000C0B6C" w:rsidRDefault="002028C5" w:rsidP="009251C2">
            <w:r>
              <w:lastRenderedPageBreak/>
              <w:t>23</w:t>
            </w:r>
          </w:p>
        </w:tc>
        <w:tc>
          <w:tcPr>
            <w:tcW w:w="1231" w:type="dxa"/>
          </w:tcPr>
          <w:p w14:paraId="5B4F8F5D" w14:textId="48C76272" w:rsidR="003E4993" w:rsidRPr="002028C5" w:rsidRDefault="002028C5" w:rsidP="009251C2">
            <w:r w:rsidRPr="002028C5">
              <w:t>91</w:t>
            </w:r>
          </w:p>
        </w:tc>
        <w:tc>
          <w:tcPr>
            <w:tcW w:w="8139" w:type="dxa"/>
            <w:gridSpan w:val="2"/>
          </w:tcPr>
          <w:p w14:paraId="5B98C2DC" w14:textId="581EEECF" w:rsidR="00D72332" w:rsidRDefault="00D72332" w:rsidP="00412DE1">
            <w:r w:rsidRPr="002028C5">
              <w:rPr>
                <w:b/>
                <w:i/>
              </w:rPr>
              <w:t>We suggest connecting target 1</w:t>
            </w:r>
            <w:r>
              <w:rPr>
                <w:b/>
                <w:i/>
              </w:rPr>
              <w:t>3</w:t>
            </w:r>
            <w:r w:rsidRPr="002028C5">
              <w:rPr>
                <w:b/>
                <w:i/>
              </w:rPr>
              <w:t xml:space="preserve"> more closely with target</w:t>
            </w:r>
            <w:r>
              <w:rPr>
                <w:b/>
                <w:i/>
              </w:rPr>
              <w:t>s</w:t>
            </w:r>
            <w:r w:rsidRPr="002028C5">
              <w:rPr>
                <w:b/>
                <w:i/>
              </w:rPr>
              <w:t xml:space="preserve"> </w:t>
            </w:r>
            <w:r>
              <w:rPr>
                <w:b/>
                <w:i/>
              </w:rPr>
              <w:t xml:space="preserve">3, 5 &amp; </w:t>
            </w:r>
            <w:r w:rsidRPr="002028C5">
              <w:rPr>
                <w:b/>
                <w:i/>
              </w:rPr>
              <w:t>1</w:t>
            </w:r>
            <w:r>
              <w:rPr>
                <w:b/>
                <w:i/>
              </w:rPr>
              <w:t>2.</w:t>
            </w:r>
          </w:p>
          <w:p w14:paraId="163BD235" w14:textId="717758AB" w:rsidR="002028C5" w:rsidRPr="000C0B6C" w:rsidRDefault="00D72332" w:rsidP="00F66421">
            <w:r>
              <w:t xml:space="preserve">Monitoring of Goal A and most elements in the post-2020 GBF </w:t>
            </w:r>
            <w:r w:rsidR="002028C5">
              <w:t>require</w:t>
            </w:r>
            <w:r>
              <w:t xml:space="preserve">s joint international efforts, </w:t>
            </w:r>
            <w:r w:rsidR="002028C5">
              <w:t>in-situ collecting and free unrestricted access to ‘DSI’ on INSDC databases</w:t>
            </w:r>
            <w:r>
              <w:t xml:space="preserve">. To reflect this, we suggest </w:t>
            </w:r>
            <w:r w:rsidR="00F66421">
              <w:t>changing</w:t>
            </w:r>
            <w:r>
              <w:t xml:space="preserve"> the last sentence in item 91 to: “</w:t>
            </w:r>
            <w:r w:rsidRPr="00C854C3">
              <w:rPr>
                <w:b/>
                <w:i/>
                <w:u w:val="single"/>
              </w:rPr>
              <w:t xml:space="preserve">Joint </w:t>
            </w:r>
            <w:r>
              <w:rPr>
                <w:rFonts w:eastAsiaTheme="minorHAnsi"/>
                <w:i/>
                <w:sz w:val="22"/>
                <w:szCs w:val="22"/>
                <w:lang w:val="en-GB"/>
              </w:rPr>
              <w:t>p</w:t>
            </w:r>
            <w:r w:rsidRPr="00C854C3">
              <w:rPr>
                <w:rFonts w:eastAsiaTheme="minorHAnsi"/>
                <w:i/>
                <w:sz w:val="22"/>
                <w:szCs w:val="22"/>
                <w:lang w:val="en-GB"/>
              </w:rPr>
              <w:t xml:space="preserve">rogress towards this </w:t>
            </w:r>
            <w:r>
              <w:rPr>
                <w:rFonts w:eastAsiaTheme="minorHAnsi"/>
                <w:i/>
                <w:sz w:val="22"/>
                <w:szCs w:val="22"/>
                <w:lang w:val="en-GB"/>
              </w:rPr>
              <w:t xml:space="preserve">and </w:t>
            </w:r>
            <w:r w:rsidRPr="00C2365F">
              <w:rPr>
                <w:rFonts w:eastAsiaTheme="minorHAnsi"/>
                <w:b/>
                <w:i/>
                <w:sz w:val="22"/>
                <w:szCs w:val="22"/>
                <w:u w:val="single"/>
                <w:lang w:val="en-GB"/>
              </w:rPr>
              <w:t xml:space="preserve">closely connected </w:t>
            </w:r>
            <w:r w:rsidRPr="00C854C3">
              <w:rPr>
                <w:rFonts w:eastAsiaTheme="minorHAnsi"/>
                <w:i/>
                <w:sz w:val="22"/>
                <w:szCs w:val="22"/>
                <w:lang w:val="en-GB"/>
              </w:rPr>
              <w:t>target</w:t>
            </w:r>
            <w:r w:rsidRPr="00C2365F">
              <w:rPr>
                <w:rFonts w:eastAsiaTheme="minorHAnsi"/>
                <w:b/>
                <w:i/>
                <w:sz w:val="22"/>
                <w:szCs w:val="22"/>
                <w:u w:val="single"/>
                <w:lang w:val="en-GB"/>
              </w:rPr>
              <w:t>s</w:t>
            </w:r>
            <w:r w:rsidRPr="00C854C3">
              <w:rPr>
                <w:rFonts w:eastAsiaTheme="minorHAnsi"/>
                <w:i/>
                <w:sz w:val="22"/>
                <w:szCs w:val="22"/>
                <w:lang w:val="en-GB"/>
              </w:rPr>
              <w:t xml:space="preserve"> will support the attainment of most of the proposed goals and targets of the post-2020 global biodiversity framework.</w:t>
            </w:r>
            <w:r>
              <w:rPr>
                <w:rFonts w:eastAsiaTheme="minorHAnsi"/>
                <w:sz w:val="22"/>
                <w:szCs w:val="22"/>
                <w:lang w:val="en-GB"/>
              </w:rPr>
              <w:t xml:space="preserve">” (cf. the necessity for joint engagement </w:t>
            </w:r>
            <w:r w:rsidR="00F66421">
              <w:rPr>
                <w:rFonts w:eastAsiaTheme="minorHAnsi"/>
                <w:sz w:val="22"/>
                <w:szCs w:val="22"/>
                <w:lang w:val="en-GB"/>
              </w:rPr>
              <w:t>is repeatedly mentioned on</w:t>
            </w:r>
            <w:r>
              <w:rPr>
                <w:rFonts w:eastAsiaTheme="minorHAnsi"/>
                <w:sz w:val="22"/>
                <w:szCs w:val="22"/>
                <w:lang w:val="en-GB"/>
              </w:rPr>
              <w:t xml:space="preserve"> various occasions in </w:t>
            </w:r>
            <w:r w:rsidRPr="00062124">
              <w:rPr>
                <w:rFonts w:eastAsiaTheme="minorHAnsi"/>
                <w:lang w:val="en-GB"/>
              </w:rPr>
              <w:t>CBD/SBSTTA/24/INF/9</w:t>
            </w:r>
            <w:r>
              <w:rPr>
                <w:rFonts w:eastAsiaTheme="minorHAnsi"/>
                <w:lang w:val="en-GB"/>
              </w:rPr>
              <w:t>).</w:t>
            </w:r>
            <w:r w:rsidR="002028C5">
              <w:rPr>
                <w:lang w:val="en-GB"/>
              </w:rPr>
              <w:t xml:space="preserve"> </w:t>
            </w:r>
          </w:p>
        </w:tc>
      </w:tr>
      <w:tr w:rsidR="002028C5" w:rsidRPr="000C0B6C" w14:paraId="5F281CC4" w14:textId="77777777" w:rsidTr="009251C2">
        <w:trPr>
          <w:trHeight w:val="224"/>
        </w:trPr>
        <w:tc>
          <w:tcPr>
            <w:tcW w:w="818" w:type="dxa"/>
          </w:tcPr>
          <w:p w14:paraId="4E57FD0F" w14:textId="65396021" w:rsidR="002028C5" w:rsidRPr="000C0B6C" w:rsidRDefault="002028C5" w:rsidP="009251C2">
            <w:r>
              <w:t>24</w:t>
            </w:r>
          </w:p>
        </w:tc>
        <w:tc>
          <w:tcPr>
            <w:tcW w:w="1231" w:type="dxa"/>
          </w:tcPr>
          <w:p w14:paraId="2093F4BA" w14:textId="42ED7D92" w:rsidR="002028C5" w:rsidRPr="000C0B6C" w:rsidRDefault="00412DE1" w:rsidP="009251C2">
            <w:r>
              <w:t>95</w:t>
            </w:r>
          </w:p>
        </w:tc>
        <w:tc>
          <w:tcPr>
            <w:tcW w:w="8139" w:type="dxa"/>
            <w:gridSpan w:val="2"/>
          </w:tcPr>
          <w:p w14:paraId="672059F6" w14:textId="4796868A" w:rsidR="002028C5" w:rsidRPr="00412DE1" w:rsidRDefault="00D72332" w:rsidP="00D72332">
            <w:pPr>
              <w:pStyle w:val="Default"/>
              <w:rPr>
                <w:lang w:val="en-GB"/>
              </w:rPr>
            </w:pPr>
            <w:r>
              <w:t>There seems to be a minor typo in the l</w:t>
            </w:r>
            <w:r w:rsidR="00412DE1">
              <w:t>ast sentence “</w:t>
            </w:r>
            <w:r w:rsidR="00412DE1" w:rsidRPr="00412DE1">
              <w:rPr>
                <w:rFonts w:eastAsiaTheme="minorHAnsi"/>
                <w:i/>
                <w:sz w:val="22"/>
                <w:szCs w:val="22"/>
                <w:lang w:val="en-GB"/>
              </w:rPr>
              <w:t>and agreements.</w:t>
            </w:r>
            <w:r w:rsidR="00412DE1" w:rsidRPr="00412DE1">
              <w:rPr>
                <w:rFonts w:eastAsiaTheme="minorHAnsi"/>
                <w:i/>
                <w:sz w:val="14"/>
                <w:szCs w:val="14"/>
                <w:lang w:val="en-GB"/>
              </w:rPr>
              <w:t xml:space="preserve">98 </w:t>
            </w:r>
            <w:r w:rsidR="00412DE1" w:rsidRPr="00412DE1">
              <w:rPr>
                <w:rFonts w:eastAsiaTheme="minorHAnsi"/>
                <w:i/>
                <w:sz w:val="22"/>
                <w:szCs w:val="22"/>
                <w:lang w:val="en-GB"/>
              </w:rPr>
              <w:t xml:space="preserve">The actions taken </w:t>
            </w:r>
            <w:r w:rsidR="00412DE1" w:rsidRPr="00412DE1">
              <w:rPr>
                <w:rFonts w:eastAsiaTheme="minorHAnsi"/>
                <w:i/>
                <w:sz w:val="22"/>
                <w:szCs w:val="22"/>
                <w:u w:val="single"/>
                <w:lang w:val="en-GB"/>
              </w:rPr>
              <w:t>the</w:t>
            </w:r>
            <w:r w:rsidR="00412DE1" w:rsidRPr="00412DE1">
              <w:rPr>
                <w:rFonts w:eastAsiaTheme="minorHAnsi"/>
                <w:i/>
                <w:sz w:val="22"/>
                <w:szCs w:val="22"/>
                <w:lang w:val="en-GB"/>
              </w:rPr>
              <w:t xml:space="preserve"> reach this target could directly …</w:t>
            </w:r>
            <w:r w:rsidR="00412DE1">
              <w:rPr>
                <w:rFonts w:eastAsiaTheme="minorHAnsi"/>
                <w:sz w:val="22"/>
                <w:szCs w:val="22"/>
                <w:lang w:val="en-GB"/>
              </w:rPr>
              <w:t xml:space="preserve">” – should likely read </w:t>
            </w:r>
            <w:r w:rsidR="00412DE1">
              <w:t>“</w:t>
            </w:r>
            <w:r w:rsidR="00412DE1" w:rsidRPr="00412DE1">
              <w:rPr>
                <w:rFonts w:eastAsiaTheme="minorHAnsi"/>
                <w:i/>
                <w:sz w:val="22"/>
                <w:szCs w:val="22"/>
                <w:lang w:val="en-GB"/>
              </w:rPr>
              <w:t>and agreements.</w:t>
            </w:r>
            <w:r w:rsidR="00412DE1" w:rsidRPr="00412DE1">
              <w:rPr>
                <w:rFonts w:eastAsiaTheme="minorHAnsi"/>
                <w:i/>
                <w:sz w:val="14"/>
                <w:szCs w:val="14"/>
                <w:lang w:val="en-GB"/>
              </w:rPr>
              <w:t xml:space="preserve">98 </w:t>
            </w:r>
            <w:r w:rsidR="00412DE1" w:rsidRPr="00412DE1">
              <w:rPr>
                <w:rFonts w:eastAsiaTheme="minorHAnsi"/>
                <w:i/>
                <w:sz w:val="22"/>
                <w:szCs w:val="22"/>
                <w:lang w:val="en-GB"/>
              </w:rPr>
              <w:t xml:space="preserve">The actions taken </w:t>
            </w:r>
            <w:r w:rsidR="00412DE1" w:rsidRPr="00412DE1">
              <w:rPr>
                <w:rFonts w:eastAsiaTheme="minorHAnsi"/>
                <w:i/>
                <w:strike/>
                <w:sz w:val="22"/>
                <w:szCs w:val="22"/>
                <w:lang w:val="en-GB"/>
              </w:rPr>
              <w:t>the</w:t>
            </w:r>
            <w:r w:rsidR="00412DE1" w:rsidRPr="00412DE1">
              <w:rPr>
                <w:rFonts w:eastAsiaTheme="minorHAnsi"/>
                <w:i/>
                <w:sz w:val="22"/>
                <w:szCs w:val="22"/>
                <w:lang w:val="en-GB"/>
              </w:rPr>
              <w:t xml:space="preserve"> </w:t>
            </w:r>
            <w:r w:rsidR="00412DE1" w:rsidRPr="00412DE1">
              <w:rPr>
                <w:rFonts w:eastAsiaTheme="minorHAnsi"/>
                <w:b/>
                <w:i/>
                <w:sz w:val="22"/>
                <w:szCs w:val="22"/>
                <w:u w:val="single"/>
                <w:lang w:val="en-GB"/>
              </w:rPr>
              <w:t>to</w:t>
            </w:r>
            <w:r w:rsidR="00412DE1">
              <w:rPr>
                <w:rFonts w:eastAsiaTheme="minorHAnsi"/>
                <w:i/>
                <w:sz w:val="22"/>
                <w:szCs w:val="22"/>
                <w:lang w:val="en-GB"/>
              </w:rPr>
              <w:t xml:space="preserve"> </w:t>
            </w:r>
            <w:r w:rsidR="00412DE1" w:rsidRPr="00412DE1">
              <w:rPr>
                <w:rFonts w:eastAsiaTheme="minorHAnsi"/>
                <w:i/>
                <w:sz w:val="22"/>
                <w:szCs w:val="22"/>
                <w:lang w:val="en-GB"/>
              </w:rPr>
              <w:t>reach this target could directly …</w:t>
            </w:r>
            <w:r w:rsidR="00412DE1">
              <w:rPr>
                <w:rFonts w:eastAsiaTheme="minorHAnsi"/>
                <w:sz w:val="22"/>
                <w:szCs w:val="22"/>
                <w:lang w:val="en-GB"/>
              </w:rPr>
              <w:t>”</w:t>
            </w:r>
          </w:p>
        </w:tc>
      </w:tr>
      <w:tr w:rsidR="002028C5" w:rsidRPr="000C0B6C" w14:paraId="1407615D" w14:textId="77777777" w:rsidTr="009251C2">
        <w:trPr>
          <w:trHeight w:val="224"/>
        </w:trPr>
        <w:tc>
          <w:tcPr>
            <w:tcW w:w="818" w:type="dxa"/>
          </w:tcPr>
          <w:p w14:paraId="49F7C242" w14:textId="7B7D178F" w:rsidR="002028C5" w:rsidRPr="000C0B6C" w:rsidRDefault="000E063D" w:rsidP="009251C2">
            <w:r>
              <w:t>25</w:t>
            </w:r>
          </w:p>
        </w:tc>
        <w:tc>
          <w:tcPr>
            <w:tcW w:w="1231" w:type="dxa"/>
          </w:tcPr>
          <w:p w14:paraId="40E430B3" w14:textId="08FDB0F4" w:rsidR="002028C5" w:rsidRPr="000C0B6C" w:rsidRDefault="000E063D" w:rsidP="009251C2">
            <w:r>
              <w:t>98</w:t>
            </w:r>
          </w:p>
        </w:tc>
        <w:tc>
          <w:tcPr>
            <w:tcW w:w="8139" w:type="dxa"/>
            <w:gridSpan w:val="2"/>
          </w:tcPr>
          <w:p w14:paraId="574F01CD" w14:textId="77777777" w:rsidR="00CA623C" w:rsidRDefault="00CA623C" w:rsidP="000E063D">
            <w:pPr>
              <w:pStyle w:val="Default"/>
            </w:pPr>
            <w:r>
              <w:t>Several minor typos</w:t>
            </w:r>
          </w:p>
          <w:p w14:paraId="74BD9871" w14:textId="7458867A" w:rsidR="000E063D" w:rsidRDefault="000E063D" w:rsidP="000E063D">
            <w:pPr>
              <w:pStyle w:val="Default"/>
              <w:rPr>
                <w:rFonts w:eastAsiaTheme="minorHAnsi"/>
                <w:sz w:val="22"/>
                <w:szCs w:val="22"/>
                <w:lang w:val="en-GB"/>
              </w:rPr>
            </w:pPr>
            <w:r>
              <w:t xml:space="preserve">First sentence </w:t>
            </w:r>
            <w:r>
              <w:rPr>
                <w:rFonts w:eastAsiaTheme="minorHAnsi"/>
                <w:sz w:val="22"/>
                <w:szCs w:val="22"/>
                <w:lang w:val="en-GB"/>
              </w:rPr>
              <w:t>– likely a comma instead of a period after “Generally”: “</w:t>
            </w:r>
            <w:r w:rsidRPr="000E063D">
              <w:rPr>
                <w:rFonts w:eastAsiaTheme="minorHAnsi"/>
                <w:sz w:val="22"/>
                <w:szCs w:val="22"/>
                <w:lang w:val="en-GB"/>
              </w:rPr>
              <w:t>Generally</w:t>
            </w:r>
            <w:r w:rsidRPr="000E063D">
              <w:rPr>
                <w:rFonts w:eastAsiaTheme="minorHAnsi"/>
                <w:strike/>
                <w:sz w:val="22"/>
                <w:szCs w:val="22"/>
                <w:lang w:val="en-GB"/>
              </w:rPr>
              <w:t>.</w:t>
            </w:r>
            <w:r w:rsidRPr="000E063D">
              <w:rPr>
                <w:rFonts w:eastAsiaTheme="minorHAnsi"/>
                <w:b/>
                <w:sz w:val="22"/>
                <w:szCs w:val="22"/>
                <w:lang w:val="en-GB"/>
              </w:rPr>
              <w:t>,</w:t>
            </w:r>
            <w:r w:rsidRPr="000E063D">
              <w:rPr>
                <w:rFonts w:eastAsiaTheme="minorHAnsi"/>
                <w:sz w:val="22"/>
                <w:szCs w:val="22"/>
                <w:lang w:val="en-GB"/>
              </w:rPr>
              <w:t xml:space="preserve"> actions towards</w:t>
            </w:r>
            <w:r>
              <w:rPr>
                <w:rFonts w:eastAsiaTheme="minorHAnsi"/>
                <w:sz w:val="22"/>
                <w:szCs w:val="22"/>
                <w:lang w:val="en-GB"/>
              </w:rPr>
              <w:t>…”</w:t>
            </w:r>
          </w:p>
          <w:p w14:paraId="60BF2538" w14:textId="77777777" w:rsidR="000E063D" w:rsidRDefault="000E063D" w:rsidP="000E063D">
            <w:pPr>
              <w:pStyle w:val="Default"/>
              <w:rPr>
                <w:rFonts w:eastAsiaTheme="minorHAnsi"/>
                <w:sz w:val="22"/>
                <w:szCs w:val="22"/>
                <w:lang w:val="en-GB"/>
              </w:rPr>
            </w:pPr>
          </w:p>
          <w:p w14:paraId="3E8D1597" w14:textId="223CD3E1" w:rsidR="000E063D" w:rsidRDefault="000E063D" w:rsidP="000E063D">
            <w:pPr>
              <w:pStyle w:val="Default"/>
              <w:rPr>
                <w:rFonts w:eastAsiaTheme="minorHAnsi"/>
                <w:sz w:val="22"/>
                <w:szCs w:val="22"/>
                <w:lang w:val="en-GB"/>
              </w:rPr>
            </w:pPr>
            <w:r>
              <w:rPr>
                <w:rFonts w:eastAsiaTheme="minorHAnsi"/>
                <w:sz w:val="22"/>
                <w:szCs w:val="22"/>
                <w:lang w:val="en-GB"/>
              </w:rPr>
              <w:t>Second sentence</w:t>
            </w:r>
            <w:r w:rsidR="00CA623C">
              <w:rPr>
                <w:rFonts w:eastAsiaTheme="minorHAnsi"/>
                <w:sz w:val="22"/>
                <w:szCs w:val="22"/>
                <w:lang w:val="en-GB"/>
              </w:rPr>
              <w:t xml:space="preserve"> </w:t>
            </w:r>
            <w:r w:rsidR="00CA623C">
              <w:t>–</w:t>
            </w:r>
            <w:r>
              <w:rPr>
                <w:rFonts w:eastAsiaTheme="minorHAnsi"/>
                <w:sz w:val="22"/>
                <w:szCs w:val="22"/>
                <w:lang w:val="en-GB"/>
              </w:rPr>
              <w:t xml:space="preserve"> likely should read “</w:t>
            </w:r>
            <w:r w:rsidRPr="000E063D">
              <w:rPr>
                <w:rFonts w:eastAsiaTheme="minorHAnsi"/>
                <w:i/>
                <w:sz w:val="22"/>
                <w:szCs w:val="22"/>
                <w:lang w:val="en-GB"/>
              </w:rPr>
              <w:t xml:space="preserve">This will </w:t>
            </w:r>
            <w:r w:rsidRPr="000E063D">
              <w:rPr>
                <w:rFonts w:eastAsiaTheme="minorHAnsi"/>
                <w:i/>
                <w:strike/>
                <w:sz w:val="22"/>
                <w:szCs w:val="22"/>
                <w:lang w:val="en-GB"/>
              </w:rPr>
              <w:t>be required</w:t>
            </w:r>
            <w:r w:rsidRPr="000E063D">
              <w:rPr>
                <w:rFonts w:eastAsiaTheme="minorHAnsi"/>
                <w:i/>
                <w:sz w:val="22"/>
                <w:szCs w:val="22"/>
                <w:lang w:val="en-GB"/>
              </w:rPr>
              <w:t xml:space="preserve"> </w:t>
            </w:r>
            <w:r w:rsidRPr="000E063D">
              <w:rPr>
                <w:rFonts w:eastAsiaTheme="minorHAnsi"/>
                <w:b/>
                <w:i/>
                <w:sz w:val="22"/>
                <w:szCs w:val="22"/>
                <w:u w:val="single"/>
                <w:lang w:val="en-GB"/>
              </w:rPr>
              <w:t>require</w:t>
            </w:r>
            <w:r>
              <w:rPr>
                <w:rFonts w:eastAsiaTheme="minorHAnsi"/>
                <w:i/>
                <w:sz w:val="22"/>
                <w:szCs w:val="22"/>
                <w:lang w:val="en-GB"/>
              </w:rPr>
              <w:t xml:space="preserve"> </w:t>
            </w:r>
            <w:r w:rsidRPr="000E063D">
              <w:rPr>
                <w:rFonts w:eastAsiaTheme="minorHAnsi"/>
                <w:i/>
                <w:sz w:val="22"/>
                <w:szCs w:val="22"/>
                <w:lang w:val="en-GB"/>
              </w:rPr>
              <w:t>action across society, with governments having a particularly important role to play in …</w:t>
            </w:r>
            <w:r>
              <w:rPr>
                <w:rFonts w:eastAsiaTheme="minorHAnsi"/>
                <w:sz w:val="22"/>
                <w:szCs w:val="22"/>
                <w:lang w:val="en-GB"/>
              </w:rPr>
              <w:t>”</w:t>
            </w:r>
          </w:p>
          <w:p w14:paraId="2BD2D3D0" w14:textId="77777777" w:rsidR="000E063D" w:rsidRDefault="000E063D" w:rsidP="000E063D">
            <w:pPr>
              <w:pStyle w:val="Default"/>
              <w:rPr>
                <w:rFonts w:eastAsiaTheme="minorHAnsi"/>
                <w:sz w:val="22"/>
                <w:szCs w:val="22"/>
                <w:lang w:val="en-GB"/>
              </w:rPr>
            </w:pPr>
          </w:p>
          <w:p w14:paraId="60E88A27" w14:textId="2FE926EC" w:rsidR="000E063D" w:rsidRDefault="000E063D" w:rsidP="000E063D">
            <w:pPr>
              <w:pStyle w:val="Default"/>
              <w:rPr>
                <w:rFonts w:eastAsiaTheme="minorHAnsi"/>
                <w:i/>
                <w:sz w:val="22"/>
                <w:szCs w:val="22"/>
                <w:lang w:val="en-GB"/>
              </w:rPr>
            </w:pPr>
            <w:r>
              <w:rPr>
                <w:rFonts w:eastAsiaTheme="minorHAnsi"/>
                <w:sz w:val="22"/>
                <w:szCs w:val="22"/>
                <w:lang w:val="en-GB"/>
              </w:rPr>
              <w:t xml:space="preserve">Last sentence </w:t>
            </w:r>
            <w:r>
              <w:t>–</w:t>
            </w:r>
            <w:r>
              <w:rPr>
                <w:rFonts w:eastAsiaTheme="minorHAnsi"/>
                <w:sz w:val="22"/>
                <w:szCs w:val="22"/>
                <w:lang w:val="en-GB"/>
              </w:rPr>
              <w:t xml:space="preserve"> likely should read </w:t>
            </w:r>
            <w:r>
              <w:t>“</w:t>
            </w:r>
            <w:r w:rsidRPr="000E063D">
              <w:rPr>
                <w:rFonts w:eastAsiaTheme="minorHAnsi"/>
                <w:i/>
                <w:sz w:val="22"/>
                <w:szCs w:val="22"/>
                <w:lang w:val="en-GB"/>
              </w:rPr>
              <w:t xml:space="preserve">and/or produced.102 The actions taken </w:t>
            </w:r>
            <w:r w:rsidRPr="000E063D">
              <w:rPr>
                <w:rFonts w:eastAsiaTheme="minorHAnsi"/>
                <w:i/>
                <w:strike/>
                <w:sz w:val="22"/>
                <w:szCs w:val="22"/>
                <w:lang w:val="en-GB"/>
              </w:rPr>
              <w:t>the</w:t>
            </w:r>
            <w:r>
              <w:rPr>
                <w:rFonts w:eastAsiaTheme="minorHAnsi"/>
                <w:i/>
                <w:strike/>
                <w:sz w:val="22"/>
                <w:szCs w:val="22"/>
                <w:lang w:val="en-GB"/>
              </w:rPr>
              <w:t xml:space="preserve"> </w:t>
            </w:r>
            <w:r w:rsidRPr="000E063D">
              <w:rPr>
                <w:rFonts w:eastAsiaTheme="minorHAnsi"/>
                <w:b/>
                <w:i/>
                <w:sz w:val="22"/>
                <w:szCs w:val="22"/>
                <w:u w:val="single"/>
                <w:lang w:val="en-GB"/>
              </w:rPr>
              <w:t>to</w:t>
            </w:r>
            <w:r w:rsidRPr="000E063D">
              <w:rPr>
                <w:rFonts w:eastAsiaTheme="minorHAnsi"/>
                <w:i/>
                <w:sz w:val="22"/>
                <w:szCs w:val="22"/>
                <w:lang w:val="en-GB"/>
              </w:rPr>
              <w:t xml:space="preserve"> reach this target could</w:t>
            </w:r>
            <w:r>
              <w:rPr>
                <w:rFonts w:eastAsiaTheme="minorHAnsi"/>
                <w:i/>
                <w:sz w:val="22"/>
                <w:szCs w:val="22"/>
                <w:lang w:val="en-GB"/>
              </w:rPr>
              <w:t>…”</w:t>
            </w:r>
          </w:p>
          <w:p w14:paraId="72413C51" w14:textId="77777777" w:rsidR="000E063D" w:rsidRDefault="000E063D" w:rsidP="000E063D">
            <w:pPr>
              <w:pStyle w:val="Default"/>
              <w:rPr>
                <w:rFonts w:eastAsiaTheme="minorHAnsi"/>
                <w:sz w:val="22"/>
                <w:szCs w:val="22"/>
                <w:lang w:val="en-GB"/>
              </w:rPr>
            </w:pPr>
          </w:p>
          <w:p w14:paraId="0D2D0AE3" w14:textId="1EA36344" w:rsidR="002028C5" w:rsidRPr="000E063D" w:rsidRDefault="007B5011" w:rsidP="007B5011">
            <w:pPr>
              <w:pStyle w:val="Default"/>
              <w:rPr>
                <w:rFonts w:eastAsiaTheme="minorHAnsi"/>
                <w:sz w:val="22"/>
                <w:szCs w:val="22"/>
                <w:lang w:val="en-GB"/>
              </w:rPr>
            </w:pPr>
            <w:r>
              <w:rPr>
                <w:rFonts w:eastAsiaTheme="minorHAnsi"/>
                <w:sz w:val="22"/>
                <w:szCs w:val="22"/>
                <w:lang w:val="en-GB"/>
              </w:rPr>
              <w:t xml:space="preserve">We suggest closer </w:t>
            </w:r>
            <w:r w:rsidR="000E063D" w:rsidRPr="004F5545">
              <w:rPr>
                <w:rFonts w:eastAsiaTheme="minorHAnsi"/>
                <w:b/>
                <w:i/>
                <w:sz w:val="22"/>
                <w:szCs w:val="22"/>
                <w:lang w:val="en-GB"/>
              </w:rPr>
              <w:t>connecti</w:t>
            </w:r>
            <w:r>
              <w:rPr>
                <w:rFonts w:eastAsiaTheme="minorHAnsi"/>
                <w:b/>
                <w:i/>
                <w:sz w:val="22"/>
                <w:szCs w:val="22"/>
                <w:lang w:val="en-GB"/>
              </w:rPr>
              <w:t>o</w:t>
            </w:r>
            <w:r w:rsidR="000E063D" w:rsidRPr="004F5545">
              <w:rPr>
                <w:rFonts w:eastAsiaTheme="minorHAnsi"/>
                <w:b/>
                <w:i/>
                <w:sz w:val="22"/>
                <w:szCs w:val="22"/>
                <w:lang w:val="en-GB"/>
              </w:rPr>
              <w:t>n</w:t>
            </w:r>
            <w:r>
              <w:rPr>
                <w:rFonts w:eastAsiaTheme="minorHAnsi"/>
                <w:b/>
                <w:i/>
                <w:sz w:val="22"/>
                <w:szCs w:val="22"/>
                <w:lang w:val="en-GB"/>
              </w:rPr>
              <w:t xml:space="preserve"> of</w:t>
            </w:r>
            <w:r w:rsidR="000E063D" w:rsidRPr="004F5545">
              <w:rPr>
                <w:rFonts w:eastAsiaTheme="minorHAnsi"/>
                <w:b/>
                <w:i/>
                <w:sz w:val="22"/>
                <w:szCs w:val="22"/>
                <w:lang w:val="en-GB"/>
              </w:rPr>
              <w:t xml:space="preserve"> Target 15 </w:t>
            </w:r>
            <w:r>
              <w:rPr>
                <w:rFonts w:eastAsiaTheme="minorHAnsi"/>
                <w:b/>
                <w:i/>
                <w:sz w:val="22"/>
                <w:szCs w:val="22"/>
                <w:lang w:val="en-GB"/>
              </w:rPr>
              <w:t>and</w:t>
            </w:r>
            <w:r w:rsidR="000E063D" w:rsidRPr="004F5545">
              <w:rPr>
                <w:rFonts w:eastAsiaTheme="minorHAnsi"/>
                <w:b/>
                <w:i/>
                <w:sz w:val="22"/>
                <w:szCs w:val="22"/>
                <w:lang w:val="en-GB"/>
              </w:rPr>
              <w:t xml:space="preserve"> Target 13</w:t>
            </w:r>
            <w:r w:rsidR="000E063D">
              <w:rPr>
                <w:rFonts w:eastAsiaTheme="minorHAnsi"/>
                <w:sz w:val="22"/>
                <w:szCs w:val="22"/>
                <w:lang w:val="en-GB"/>
              </w:rPr>
              <w:t>.</w:t>
            </w:r>
            <w:r w:rsidR="000E063D" w:rsidRPr="000E063D">
              <w:rPr>
                <w:rFonts w:eastAsiaTheme="minorHAnsi"/>
                <w:sz w:val="22"/>
                <w:szCs w:val="22"/>
                <w:lang w:val="en-GB"/>
              </w:rPr>
              <w:t xml:space="preserve"> </w:t>
            </w:r>
          </w:p>
        </w:tc>
      </w:tr>
      <w:tr w:rsidR="00281E4D" w:rsidRPr="000C0B6C" w14:paraId="2C28CA06" w14:textId="77777777" w:rsidTr="009251C2">
        <w:trPr>
          <w:trHeight w:val="224"/>
        </w:trPr>
        <w:tc>
          <w:tcPr>
            <w:tcW w:w="818" w:type="dxa"/>
          </w:tcPr>
          <w:p w14:paraId="12296C91" w14:textId="0D050917" w:rsidR="00281E4D" w:rsidRPr="000C0B6C" w:rsidRDefault="00281E4D" w:rsidP="009251C2">
            <w:r>
              <w:t>27</w:t>
            </w:r>
          </w:p>
        </w:tc>
        <w:tc>
          <w:tcPr>
            <w:tcW w:w="1231" w:type="dxa"/>
          </w:tcPr>
          <w:p w14:paraId="5A36C067" w14:textId="6668052E" w:rsidR="00281E4D" w:rsidRPr="000C0B6C" w:rsidRDefault="00281E4D" w:rsidP="007B5011">
            <w:r>
              <w:rPr>
                <w:b/>
                <w:i/>
              </w:rPr>
              <w:t>Target 1</w:t>
            </w:r>
            <w:r w:rsidR="007B5011">
              <w:rPr>
                <w:b/>
                <w:i/>
              </w:rPr>
              <w:t>8</w:t>
            </w:r>
          </w:p>
        </w:tc>
        <w:tc>
          <w:tcPr>
            <w:tcW w:w="8139" w:type="dxa"/>
            <w:gridSpan w:val="2"/>
          </w:tcPr>
          <w:p w14:paraId="0180256F" w14:textId="27C04A3A" w:rsidR="007B5011" w:rsidRPr="00281E4D" w:rsidRDefault="007B5011" w:rsidP="001F73C9">
            <w:r>
              <w:t>The proposed 2030 milestones that are mentioned in the second half of the proposed target are currently not covered in the text (“</w:t>
            </w:r>
            <w:r w:rsidRPr="00281E4D">
              <w:rPr>
                <w:i/>
              </w:rPr>
              <w:t>implement the strategy for capacity-building and technology transfer and scientific cooperation to meet the needs for implementing the post-2020 global biodiversity framework</w:t>
            </w:r>
            <w:r w:rsidRPr="007B5011">
              <w:t>”)</w:t>
            </w:r>
            <w:r>
              <w:t>. We agree that it would be worth redirecting d</w:t>
            </w:r>
            <w:r w:rsidR="00281E4D">
              <w:t>amaging subsidies into funds that support the post-2020 GBF</w:t>
            </w:r>
            <w:r w:rsidR="00F66421">
              <w:t xml:space="preserve"> as suggested</w:t>
            </w:r>
            <w:r>
              <w:t>, however, we think that this section should specifically address t</w:t>
            </w:r>
            <w:r w:rsidR="00281E4D">
              <w:t xml:space="preserve">he need for </w:t>
            </w:r>
            <w:r w:rsidR="00281E4D" w:rsidRPr="00B03435">
              <w:t xml:space="preserve">capacity building in </w:t>
            </w:r>
            <w:r w:rsidR="00281E4D">
              <w:t>the biodiversity research sector and relevant research infrastructures</w:t>
            </w:r>
            <w:r>
              <w:t xml:space="preserve"> as well. This </w:t>
            </w:r>
            <w:r w:rsidR="00281E4D">
              <w:t>has been emphasized not only in the AHTEG on ‘DSI’</w:t>
            </w:r>
            <w:r w:rsidR="00281E4D" w:rsidRPr="00B03435">
              <w:t xml:space="preserve"> (see sectio</w:t>
            </w:r>
            <w:r w:rsidR="00281E4D">
              <w:t>n III in CBD/DSI/AHTEG/2020/1/7</w:t>
            </w:r>
            <w:r w:rsidR="00281E4D" w:rsidRPr="00B03435">
              <w:t>)</w:t>
            </w:r>
            <w:r w:rsidR="00281E4D">
              <w:t xml:space="preserve">, </w:t>
            </w:r>
            <w:r>
              <w:t xml:space="preserve">but also in the </w:t>
            </w:r>
            <w:hyperlink r:id="rId12" w:history="1">
              <w:r w:rsidRPr="00D9151C">
                <w:rPr>
                  <w:rStyle w:val="Hyperlink"/>
                </w:rPr>
                <w:t>call for action</w:t>
              </w:r>
            </w:hyperlink>
            <w:r>
              <w:t xml:space="preserve"> of scientists around the globe that participated in the meeting of the Global Taxonomy Initiative in Berlin in December 2020. </w:t>
            </w:r>
            <w:r w:rsidR="00281E4D">
              <w:t>W</w:t>
            </w:r>
            <w:r w:rsidR="00281E4D" w:rsidRPr="00281E4D">
              <w:t xml:space="preserve">ithout adequate funding of research infrastructures </w:t>
            </w:r>
            <w:r w:rsidR="00281E4D">
              <w:t xml:space="preserve">and </w:t>
            </w:r>
            <w:r w:rsidR="00281E4D" w:rsidRPr="00281E4D">
              <w:t xml:space="preserve">capacity building </w:t>
            </w:r>
            <w:r w:rsidR="003A237C">
              <w:t xml:space="preserve">initiatives </w:t>
            </w:r>
            <w:r w:rsidR="00281E4D">
              <w:t xml:space="preserve">it remains unclear how the post-2020 GBF monitoring should </w:t>
            </w:r>
            <w:r w:rsidR="00E922B0">
              <w:t xml:space="preserve">be operational. Also, </w:t>
            </w:r>
            <w:r w:rsidR="00281E4D" w:rsidRPr="00281E4D">
              <w:t>related SDGs cannot be sustained.</w:t>
            </w:r>
            <w:r w:rsidR="00E922B0">
              <w:t xml:space="preserve"> </w:t>
            </w:r>
            <w:r w:rsidR="00E922B0" w:rsidRPr="00E922B0">
              <w:rPr>
                <w:b/>
                <w:i/>
              </w:rPr>
              <w:t xml:space="preserve">We </w:t>
            </w:r>
            <w:r>
              <w:rPr>
                <w:b/>
                <w:i/>
              </w:rPr>
              <w:t>therefore encourage adjusting</w:t>
            </w:r>
            <w:r w:rsidR="00E922B0" w:rsidRPr="00E922B0">
              <w:rPr>
                <w:b/>
                <w:i/>
              </w:rPr>
              <w:t xml:space="preserve"> </w:t>
            </w:r>
            <w:r w:rsidRPr="007B5011">
              <w:rPr>
                <w:b/>
                <w:i/>
              </w:rPr>
              <w:t xml:space="preserve">of item </w:t>
            </w:r>
            <w:r w:rsidRPr="007B5011">
              <w:rPr>
                <w:b/>
                <w:i/>
              </w:rPr>
              <w:lastRenderedPageBreak/>
              <w:t>110</w:t>
            </w:r>
            <w:r>
              <w:t>: “</w:t>
            </w:r>
            <w:r w:rsidRPr="009C05C0">
              <w:rPr>
                <w:rFonts w:eastAsiaTheme="minorHAnsi"/>
                <w:i/>
                <w:sz w:val="22"/>
                <w:szCs w:val="22"/>
                <w:lang w:val="en-GB"/>
              </w:rPr>
              <w:t>In addition, processes related to access and benefit sharing (proposed target 12) have the potential to generate some of the funding necessary to address the funding needs associated with the implementation of the post-2020 global biodiversity framework</w:t>
            </w:r>
            <w:r w:rsidRPr="009C05C0">
              <w:rPr>
                <w:rFonts w:eastAsiaTheme="minorHAnsi"/>
                <w:b/>
                <w:i/>
                <w:sz w:val="22"/>
                <w:szCs w:val="22"/>
                <w:u w:val="single"/>
                <w:lang w:val="en-GB"/>
              </w:rPr>
              <w:t>, especially the joint collaboration that fosters generation, sharing and assessment of knowledge and data on biodiversity</w:t>
            </w:r>
            <w:r w:rsidRPr="009C05C0">
              <w:rPr>
                <w:rFonts w:eastAsiaTheme="minorHAnsi"/>
                <w:i/>
                <w:sz w:val="22"/>
                <w:szCs w:val="22"/>
                <w:lang w:val="en-GB"/>
              </w:rPr>
              <w:t>. Furthermore, this target will support all of the other proposed targets.</w:t>
            </w:r>
            <w:r>
              <w:rPr>
                <w:rFonts w:eastAsiaTheme="minorHAnsi"/>
                <w:sz w:val="22"/>
                <w:szCs w:val="22"/>
                <w:lang w:val="en-GB"/>
              </w:rPr>
              <w:t>”</w:t>
            </w:r>
          </w:p>
        </w:tc>
      </w:tr>
      <w:tr w:rsidR="002028C5" w:rsidRPr="000C0B6C" w14:paraId="38C8C3BC" w14:textId="77777777" w:rsidTr="009251C2">
        <w:trPr>
          <w:trHeight w:val="224"/>
        </w:trPr>
        <w:tc>
          <w:tcPr>
            <w:tcW w:w="818" w:type="dxa"/>
          </w:tcPr>
          <w:p w14:paraId="2748AB76" w14:textId="69612D9C" w:rsidR="002028C5" w:rsidRPr="000C0B6C" w:rsidRDefault="00FA3CA3" w:rsidP="009251C2">
            <w:r>
              <w:lastRenderedPageBreak/>
              <w:t>29</w:t>
            </w:r>
          </w:p>
        </w:tc>
        <w:tc>
          <w:tcPr>
            <w:tcW w:w="1231" w:type="dxa"/>
          </w:tcPr>
          <w:p w14:paraId="29E6A1B7" w14:textId="4E3B194E" w:rsidR="002028C5" w:rsidRPr="000C0B6C" w:rsidRDefault="00DB1664" w:rsidP="009251C2">
            <w:r>
              <w:t>114</w:t>
            </w:r>
          </w:p>
        </w:tc>
        <w:tc>
          <w:tcPr>
            <w:tcW w:w="8139" w:type="dxa"/>
            <w:gridSpan w:val="2"/>
          </w:tcPr>
          <w:p w14:paraId="0FD6A6C6" w14:textId="7CCA226F" w:rsidR="00FA3CA3" w:rsidRPr="000C0B6C" w:rsidRDefault="007B5011" w:rsidP="00C25E81">
            <w:pPr>
              <w:pStyle w:val="Default"/>
            </w:pPr>
            <w:r>
              <w:t>E</w:t>
            </w:r>
            <w:r w:rsidRPr="008A77F8">
              <w:rPr>
                <w:lang w:val="en-GB"/>
              </w:rPr>
              <w:t>x-situ facilities</w:t>
            </w:r>
            <w:r>
              <w:rPr>
                <w:lang w:val="en-GB"/>
              </w:rPr>
              <w:t xml:space="preserve"> such as Natural History Collections and Botanic Gardens</w:t>
            </w:r>
            <w:r w:rsidRPr="008A77F8">
              <w:rPr>
                <w:lang w:val="en-GB"/>
              </w:rPr>
              <w:t xml:space="preserve"> are important aggregator</w:t>
            </w:r>
            <w:r>
              <w:rPr>
                <w:lang w:val="en-GB"/>
              </w:rPr>
              <w:t>s</w:t>
            </w:r>
            <w:r w:rsidRPr="008A77F8">
              <w:rPr>
                <w:lang w:val="en-GB"/>
              </w:rPr>
              <w:t xml:space="preserve"> of biodiversity related knowledge worldwide.</w:t>
            </w:r>
            <w:r>
              <w:rPr>
                <w:lang w:val="en-GB"/>
              </w:rPr>
              <w:t xml:space="preserve"> They compile </w:t>
            </w:r>
            <w:r w:rsidR="00C25E81">
              <w:rPr>
                <w:lang w:val="en-GB"/>
              </w:rPr>
              <w:t xml:space="preserve">and aggregate </w:t>
            </w:r>
            <w:r>
              <w:rPr>
                <w:lang w:val="en-GB"/>
              </w:rPr>
              <w:t xml:space="preserve">the relevant </w:t>
            </w:r>
            <w:r w:rsidR="00C25E81">
              <w:rPr>
                <w:lang w:val="en-GB"/>
              </w:rPr>
              <w:t xml:space="preserve">biodiversity </w:t>
            </w:r>
            <w:r>
              <w:rPr>
                <w:lang w:val="en-GB"/>
              </w:rPr>
              <w:t xml:space="preserve">data </w:t>
            </w:r>
            <w:r w:rsidR="00C25E81">
              <w:rPr>
                <w:lang w:val="en-GB"/>
              </w:rPr>
              <w:t xml:space="preserve">for </w:t>
            </w:r>
            <w:r w:rsidR="00C25E81">
              <w:t xml:space="preserve">platforms like GBIF or BOLD that directly contributes to the measuring of </w:t>
            </w:r>
            <w:r w:rsidR="00C25E81" w:rsidRPr="008A77F8">
              <w:rPr>
                <w:lang w:val="en-GB"/>
              </w:rPr>
              <w:t>post-2020 goals, targets and indicators, but also for A</w:t>
            </w:r>
            <w:r w:rsidR="00C25E81">
              <w:rPr>
                <w:lang w:val="en-GB"/>
              </w:rPr>
              <w:t>ichi</w:t>
            </w:r>
            <w:r w:rsidR="00C25E81" w:rsidRPr="008A77F8">
              <w:rPr>
                <w:lang w:val="en-GB"/>
              </w:rPr>
              <w:t xml:space="preserve"> Targets 19 &amp; 9 and SDGs 14 &amp; 15.</w:t>
            </w:r>
            <w:r w:rsidR="00C25E81">
              <w:rPr>
                <w:lang w:val="en-GB"/>
              </w:rPr>
              <w:t xml:space="preserve"> We therefore suggest to expand the last sentence to “</w:t>
            </w:r>
            <w:r w:rsidR="00C25E81" w:rsidRPr="00DB1664">
              <w:rPr>
                <w:rFonts w:eastAsiaTheme="minorHAnsi"/>
                <w:i/>
                <w:sz w:val="22"/>
                <w:szCs w:val="22"/>
                <w:lang w:val="en-GB"/>
              </w:rPr>
              <w:t xml:space="preserve">Scaling up </w:t>
            </w:r>
            <w:r w:rsidR="00C25E81" w:rsidRPr="00DB1664">
              <w:rPr>
                <w:rFonts w:eastAsiaTheme="minorHAnsi"/>
                <w:b/>
                <w:i/>
                <w:sz w:val="22"/>
                <w:szCs w:val="22"/>
                <w:u w:val="single"/>
                <w:lang w:val="en-GB"/>
              </w:rPr>
              <w:t>access</w:t>
            </w:r>
            <w:r w:rsidR="003A237C">
              <w:rPr>
                <w:rFonts w:eastAsiaTheme="minorHAnsi"/>
                <w:b/>
                <w:i/>
                <w:sz w:val="22"/>
                <w:szCs w:val="22"/>
                <w:u w:val="single"/>
                <w:lang w:val="en-GB"/>
              </w:rPr>
              <w:t>,</w:t>
            </w:r>
            <w:r w:rsidR="00C25E81" w:rsidRPr="00DB1664">
              <w:rPr>
                <w:rFonts w:eastAsiaTheme="minorHAnsi"/>
                <w:i/>
                <w:sz w:val="22"/>
                <w:szCs w:val="22"/>
                <w:lang w:val="en-GB"/>
              </w:rPr>
              <w:t xml:space="preserve"> use and support of </w:t>
            </w:r>
            <w:r w:rsidR="00C25E81">
              <w:rPr>
                <w:rFonts w:eastAsiaTheme="minorHAnsi"/>
                <w:b/>
                <w:i/>
                <w:sz w:val="22"/>
                <w:szCs w:val="22"/>
                <w:u w:val="single"/>
                <w:lang w:val="en-GB"/>
              </w:rPr>
              <w:t xml:space="preserve">relevant research infrastructures </w:t>
            </w:r>
            <w:proofErr w:type="gramStart"/>
            <w:r w:rsidR="00C25E81">
              <w:rPr>
                <w:rFonts w:eastAsiaTheme="minorHAnsi"/>
                <w:b/>
                <w:i/>
                <w:sz w:val="22"/>
                <w:szCs w:val="22"/>
                <w:u w:val="single"/>
                <w:lang w:val="en-GB"/>
              </w:rPr>
              <w:t>promoting</w:t>
            </w:r>
            <w:r w:rsidR="00C25E81">
              <w:rPr>
                <w:rFonts w:eastAsiaTheme="minorHAnsi"/>
                <w:i/>
                <w:sz w:val="22"/>
                <w:szCs w:val="22"/>
                <w:lang w:val="en-GB"/>
              </w:rPr>
              <w:t xml:space="preserve"> </w:t>
            </w:r>
            <w:r w:rsidR="00C25E81" w:rsidRPr="00DB1664">
              <w:rPr>
                <w:rFonts w:eastAsiaTheme="minorHAnsi"/>
                <w:i/>
                <w:strike/>
                <w:sz w:val="22"/>
                <w:szCs w:val="22"/>
                <w:lang w:val="en-GB"/>
              </w:rPr>
              <w:t xml:space="preserve"> recent</w:t>
            </w:r>
            <w:proofErr w:type="gramEnd"/>
            <w:r w:rsidR="00C25E81" w:rsidRPr="00DB1664">
              <w:rPr>
                <w:rFonts w:eastAsiaTheme="minorHAnsi"/>
                <w:i/>
                <w:sz w:val="22"/>
                <w:szCs w:val="22"/>
                <w:lang w:val="en-GB"/>
              </w:rPr>
              <w:t xml:space="preserve"> technological advances in monitoring, cataloguing and sharing biodiversity information will be important to filling information gaps</w:t>
            </w:r>
            <w:r w:rsidR="00C25E81">
              <w:rPr>
                <w:rFonts w:eastAsiaTheme="minorHAnsi"/>
                <w:sz w:val="22"/>
                <w:szCs w:val="22"/>
                <w:lang w:val="en-GB"/>
              </w:rPr>
              <w:t xml:space="preserve">. </w:t>
            </w:r>
            <w:r w:rsidR="00C25E81" w:rsidRPr="00C25E81">
              <w:rPr>
                <w:rFonts w:eastAsiaTheme="minorHAnsi"/>
                <w:b/>
                <w:sz w:val="22"/>
                <w:szCs w:val="22"/>
                <w:lang w:val="en-GB"/>
              </w:rPr>
              <w:t>Rationale</w:t>
            </w:r>
            <w:r w:rsidR="00C25E81">
              <w:rPr>
                <w:rFonts w:eastAsiaTheme="minorHAnsi"/>
                <w:sz w:val="22"/>
                <w:szCs w:val="22"/>
                <w:lang w:val="en-GB"/>
              </w:rPr>
              <w:t xml:space="preserve">: </w:t>
            </w:r>
            <w:r w:rsidR="00D76DB6">
              <w:t>The Target elements “</w:t>
            </w:r>
            <w:r w:rsidR="00D76DB6" w:rsidRPr="00D76DB6">
              <w:rPr>
                <w:i/>
              </w:rPr>
              <w:t>promotion of research and education</w:t>
            </w:r>
            <w:r w:rsidR="00D76DB6">
              <w:t>” currently are not covered in this section, even though the 2030 milestones T19.3 (promotion of biodiversity in education) and T19.4 (availability of research and knowledge…) specifically refer to these. It might be worth covering promotion of research in this section, because it seems to be covered nowhere else in depth. Without qualified and trained researchers, most of the monitoring elements can hardly be sufficiently monitored.</w:t>
            </w:r>
          </w:p>
        </w:tc>
      </w:tr>
    </w:tbl>
    <w:p w14:paraId="3F5E71EC" w14:textId="77777777" w:rsidR="00236608" w:rsidRPr="00532BBA" w:rsidRDefault="00236608" w:rsidP="00236608">
      <w:pPr>
        <w:pStyle w:val="Default"/>
        <w:jc w:val="center"/>
        <w:rPr>
          <w:b/>
          <w:sz w:val="22"/>
          <w:szCs w:val="22"/>
          <w:u w:val="single"/>
        </w:rPr>
      </w:pPr>
    </w:p>
    <w:p w14:paraId="254542ED" w14:textId="5FB611A3" w:rsidR="00236608" w:rsidRPr="00624FAA" w:rsidRDefault="00236608" w:rsidP="00790F3D">
      <w:pPr>
        <w:tabs>
          <w:tab w:val="left" w:pos="5900"/>
        </w:tabs>
        <w:jc w:val="both"/>
        <w:rPr>
          <w:i/>
          <w:szCs w:val="22"/>
        </w:rPr>
      </w:pPr>
      <w:r w:rsidRPr="00624FAA">
        <w:rPr>
          <w:i/>
          <w:sz w:val="22"/>
          <w:szCs w:val="22"/>
        </w:rPr>
        <w:t xml:space="preserve">Comments should be sent by e-mail to </w:t>
      </w:r>
      <w:hyperlink r:id="rId13" w:history="1">
        <w:r w:rsidRPr="00624FAA">
          <w:rPr>
            <w:rStyle w:val="Hyperlink"/>
            <w:i/>
            <w:sz w:val="22"/>
            <w:szCs w:val="22"/>
          </w:rPr>
          <w:t>secretariat@cbd.int</w:t>
        </w:r>
      </w:hyperlink>
      <w:r w:rsidRPr="00153018">
        <w:rPr>
          <w:i/>
          <w:sz w:val="22"/>
          <w:szCs w:val="22"/>
        </w:rPr>
        <w:t xml:space="preserve"> </w:t>
      </w:r>
      <w:r w:rsidR="00790F3D">
        <w:rPr>
          <w:i/>
          <w:sz w:val="22"/>
          <w:szCs w:val="22"/>
        </w:rPr>
        <w:t xml:space="preserve">by </w:t>
      </w:r>
      <w:r w:rsidR="001C2BDB">
        <w:rPr>
          <w:i/>
          <w:sz w:val="22"/>
          <w:szCs w:val="22"/>
        </w:rPr>
        <w:t>22</w:t>
      </w:r>
      <w:r w:rsidR="00790F3D">
        <w:rPr>
          <w:i/>
          <w:sz w:val="22"/>
          <w:szCs w:val="22"/>
        </w:rPr>
        <w:t xml:space="preserve"> </w:t>
      </w:r>
      <w:r w:rsidR="00976DCD">
        <w:rPr>
          <w:i/>
          <w:sz w:val="22"/>
          <w:szCs w:val="22"/>
        </w:rPr>
        <w:t>March</w:t>
      </w:r>
      <w:r w:rsidR="00790F3D">
        <w:rPr>
          <w:i/>
          <w:sz w:val="22"/>
          <w:szCs w:val="22"/>
        </w:rPr>
        <w:t xml:space="preserve"> 202</w:t>
      </w:r>
      <w:r w:rsidR="00976DCD">
        <w:rPr>
          <w:i/>
          <w:sz w:val="22"/>
          <w:szCs w:val="22"/>
        </w:rPr>
        <w:t>1</w:t>
      </w:r>
    </w:p>
    <w:p w14:paraId="48DAF900" w14:textId="5924F03A" w:rsidR="00B51493" w:rsidRDefault="00B51493" w:rsidP="00D93CCA"/>
    <w:sectPr w:rsidR="00B514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CCA"/>
    <w:rsid w:val="00021409"/>
    <w:rsid w:val="00033F62"/>
    <w:rsid w:val="0007650E"/>
    <w:rsid w:val="00091C75"/>
    <w:rsid w:val="000A5128"/>
    <w:rsid w:val="000E063D"/>
    <w:rsid w:val="00105DEC"/>
    <w:rsid w:val="00117468"/>
    <w:rsid w:val="001279E4"/>
    <w:rsid w:val="0019198B"/>
    <w:rsid w:val="00195738"/>
    <w:rsid w:val="001B3DFE"/>
    <w:rsid w:val="001B511F"/>
    <w:rsid w:val="001C2BDB"/>
    <w:rsid w:val="001F73C9"/>
    <w:rsid w:val="002028C5"/>
    <w:rsid w:val="00214D0C"/>
    <w:rsid w:val="00226734"/>
    <w:rsid w:val="00236608"/>
    <w:rsid w:val="00281E4D"/>
    <w:rsid w:val="002B3DA7"/>
    <w:rsid w:val="002C6C64"/>
    <w:rsid w:val="00300922"/>
    <w:rsid w:val="0030713C"/>
    <w:rsid w:val="00325C96"/>
    <w:rsid w:val="00327209"/>
    <w:rsid w:val="00334544"/>
    <w:rsid w:val="003A237C"/>
    <w:rsid w:val="003B08FB"/>
    <w:rsid w:val="003D7A94"/>
    <w:rsid w:val="003E4993"/>
    <w:rsid w:val="004025C3"/>
    <w:rsid w:val="004056FD"/>
    <w:rsid w:val="00412DE1"/>
    <w:rsid w:val="00424F46"/>
    <w:rsid w:val="0045509D"/>
    <w:rsid w:val="0047290D"/>
    <w:rsid w:val="00497684"/>
    <w:rsid w:val="004B48C6"/>
    <w:rsid w:val="004D74F2"/>
    <w:rsid w:val="004F5545"/>
    <w:rsid w:val="004F6CD0"/>
    <w:rsid w:val="00501CE5"/>
    <w:rsid w:val="00504926"/>
    <w:rsid w:val="0053118E"/>
    <w:rsid w:val="005324AB"/>
    <w:rsid w:val="00595F26"/>
    <w:rsid w:val="005C3895"/>
    <w:rsid w:val="006060BF"/>
    <w:rsid w:val="006125AA"/>
    <w:rsid w:val="006339BB"/>
    <w:rsid w:val="006572D9"/>
    <w:rsid w:val="00657B30"/>
    <w:rsid w:val="0066720A"/>
    <w:rsid w:val="006837FD"/>
    <w:rsid w:val="006B3513"/>
    <w:rsid w:val="006D391A"/>
    <w:rsid w:val="006D6F86"/>
    <w:rsid w:val="00707064"/>
    <w:rsid w:val="00720960"/>
    <w:rsid w:val="007761AE"/>
    <w:rsid w:val="00786335"/>
    <w:rsid w:val="00790F3D"/>
    <w:rsid w:val="007B362C"/>
    <w:rsid w:val="007B5011"/>
    <w:rsid w:val="007C24DC"/>
    <w:rsid w:val="007C6438"/>
    <w:rsid w:val="008331DA"/>
    <w:rsid w:val="00864F42"/>
    <w:rsid w:val="008A6276"/>
    <w:rsid w:val="008C7855"/>
    <w:rsid w:val="008E14F0"/>
    <w:rsid w:val="008E7015"/>
    <w:rsid w:val="00976DCD"/>
    <w:rsid w:val="009B0EA9"/>
    <w:rsid w:val="009D4F80"/>
    <w:rsid w:val="00A15361"/>
    <w:rsid w:val="00A440B2"/>
    <w:rsid w:val="00A51FA4"/>
    <w:rsid w:val="00A72E82"/>
    <w:rsid w:val="00A91250"/>
    <w:rsid w:val="00AA4242"/>
    <w:rsid w:val="00AB06AD"/>
    <w:rsid w:val="00AF4AD0"/>
    <w:rsid w:val="00B03435"/>
    <w:rsid w:val="00B17E33"/>
    <w:rsid w:val="00B51493"/>
    <w:rsid w:val="00B745B3"/>
    <w:rsid w:val="00BD481F"/>
    <w:rsid w:val="00C25E81"/>
    <w:rsid w:val="00C75E97"/>
    <w:rsid w:val="00CA623C"/>
    <w:rsid w:val="00D106DC"/>
    <w:rsid w:val="00D260AD"/>
    <w:rsid w:val="00D45ED3"/>
    <w:rsid w:val="00D72332"/>
    <w:rsid w:val="00D76DB6"/>
    <w:rsid w:val="00D93CCA"/>
    <w:rsid w:val="00DB1664"/>
    <w:rsid w:val="00DB20C0"/>
    <w:rsid w:val="00DF25BF"/>
    <w:rsid w:val="00E214E0"/>
    <w:rsid w:val="00E37246"/>
    <w:rsid w:val="00E45C65"/>
    <w:rsid w:val="00E922B0"/>
    <w:rsid w:val="00EA65BC"/>
    <w:rsid w:val="00F026B7"/>
    <w:rsid w:val="00F129FB"/>
    <w:rsid w:val="00F1552E"/>
    <w:rsid w:val="00F27E0D"/>
    <w:rsid w:val="00F3429A"/>
    <w:rsid w:val="00F66421"/>
    <w:rsid w:val="00FA3CA3"/>
    <w:rsid w:val="00FF51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FB3F"/>
  <w15:docId w15:val="{B3E24FCA-5904-4349-A194-FC01455D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60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6608"/>
    <w:rPr>
      <w:rFonts w:cs="Times New Roman"/>
      <w:color w:val="0000FF"/>
      <w:u w:val="single"/>
    </w:rPr>
  </w:style>
  <w:style w:type="paragraph" w:customStyle="1" w:styleId="Default">
    <w:name w:val="Default"/>
    <w:rsid w:val="0023660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uiPriority w:val="99"/>
    <w:semiHidden/>
    <w:unhideWhenUsed/>
    <w:rsid w:val="00236608"/>
    <w:rPr>
      <w:sz w:val="20"/>
      <w:szCs w:val="20"/>
    </w:rPr>
  </w:style>
  <w:style w:type="character" w:customStyle="1" w:styleId="CommentTextChar">
    <w:name w:val="Comment Text Char"/>
    <w:basedOn w:val="DefaultParagraphFont"/>
    <w:link w:val="CommentText"/>
    <w:uiPriority w:val="99"/>
    <w:semiHidden/>
    <w:rsid w:val="0023660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236608"/>
    <w:rPr>
      <w:b/>
      <w:bCs/>
    </w:rPr>
  </w:style>
  <w:style w:type="character" w:customStyle="1" w:styleId="CommentSubjectChar">
    <w:name w:val="Comment Subject Char"/>
    <w:basedOn w:val="CommentTextChar"/>
    <w:link w:val="CommentSubject"/>
    <w:uiPriority w:val="99"/>
    <w:rsid w:val="00236608"/>
    <w:rPr>
      <w:rFonts w:ascii="Times New Roman" w:eastAsia="Times New Roman" w:hAnsi="Times New Roman" w:cs="Times New Roman"/>
      <w:b/>
      <w:bCs/>
      <w:sz w:val="20"/>
      <w:szCs w:val="20"/>
      <w:lang w:val="en-US"/>
    </w:rPr>
  </w:style>
  <w:style w:type="paragraph" w:customStyle="1" w:styleId="Form">
    <w:name w:val="Form"/>
    <w:basedOn w:val="Normal"/>
    <w:uiPriority w:val="99"/>
    <w:rsid w:val="00236608"/>
    <w:pPr>
      <w:autoSpaceDE w:val="0"/>
      <w:autoSpaceDN w:val="0"/>
      <w:adjustRightInd w:val="0"/>
      <w:spacing w:before="60" w:after="60"/>
    </w:pPr>
    <w:rPr>
      <w:rFonts w:ascii="Arial" w:eastAsia="MS Mincho" w:hAnsi="Arial" w:cs="Arial"/>
      <w:sz w:val="16"/>
    </w:rPr>
  </w:style>
  <w:style w:type="character" w:styleId="CommentReference">
    <w:name w:val="annotation reference"/>
    <w:basedOn w:val="DefaultParagraphFont"/>
    <w:uiPriority w:val="99"/>
    <w:semiHidden/>
    <w:unhideWhenUsed/>
    <w:rsid w:val="003A237C"/>
    <w:rPr>
      <w:sz w:val="16"/>
      <w:szCs w:val="16"/>
    </w:rPr>
  </w:style>
  <w:style w:type="paragraph" w:styleId="BalloonText">
    <w:name w:val="Balloon Text"/>
    <w:basedOn w:val="Normal"/>
    <w:link w:val="BalloonTextChar"/>
    <w:uiPriority w:val="99"/>
    <w:semiHidden/>
    <w:unhideWhenUsed/>
    <w:rsid w:val="00F1552E"/>
    <w:rPr>
      <w:rFonts w:ascii="Tahoma" w:hAnsi="Tahoma" w:cs="Tahoma"/>
      <w:sz w:val="16"/>
      <w:szCs w:val="16"/>
    </w:rPr>
  </w:style>
  <w:style w:type="character" w:customStyle="1" w:styleId="BalloonTextChar">
    <w:name w:val="Balloon Text Char"/>
    <w:basedOn w:val="DefaultParagraphFont"/>
    <w:link w:val="BalloonText"/>
    <w:uiPriority w:val="99"/>
    <w:semiHidden/>
    <w:rsid w:val="00F1552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umann@snsb.de" TargetMode="External"/><Relationship Id="rId13" Type="http://schemas.openxmlformats.org/officeDocument/2006/relationships/hyperlink" Target="mailto:secretariat@cbd.int" TargetMode="External"/><Relationship Id="rId3" Type="http://schemas.openxmlformats.org/officeDocument/2006/relationships/customXml" Target="../customXml/item3.xml"/><Relationship Id="rId7" Type="http://schemas.openxmlformats.org/officeDocument/2006/relationships/hyperlink" Target="mailto:ana.casino@cetaf.org" TargetMode="External"/><Relationship Id="rId12" Type="http://schemas.openxmlformats.org/officeDocument/2006/relationships/hyperlink" Target="https://www.cbd.int/gti/doc/gti_forum_2020_statemen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nk.springer.com/article/10.1007/s13127-017-0347-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bd.int/api/v2013/documents/CE1A46BD-2E76-1AAD-A356-351CED9203BD/attachments/CETAF.docx" TargetMode="External"/><Relationship Id="rId4" Type="http://schemas.openxmlformats.org/officeDocument/2006/relationships/styles" Target="styles.xml"/><Relationship Id="rId9" Type="http://schemas.openxmlformats.org/officeDocument/2006/relationships/hyperlink" Target="http://firms.fao.org/firms/fishery/755/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E5421389A9C45B9715F4635D04BA2" ma:contentTypeVersion="4" ma:contentTypeDescription="Create a new document." ma:contentTypeScope="" ma:versionID="c9f52f57bb19d3444f42fed33c61a0a8">
  <xsd:schema xmlns:xsd="http://www.w3.org/2001/XMLSchema" xmlns:xs="http://www.w3.org/2001/XMLSchema" xmlns:p="http://schemas.microsoft.com/office/2006/metadata/properties" xmlns:ns3="44a14099-cec4-4adc-a615-00f5e506ea84" targetNamespace="http://schemas.microsoft.com/office/2006/metadata/properties" ma:root="true" ma:fieldsID="de152265d4e971181488395f72506170" ns3:_="">
    <xsd:import namespace="44a14099-cec4-4adc-a615-00f5e506ea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14099-cec4-4adc-a615-00f5e506e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ECA71-57C8-4A5D-B57E-8940CEBA60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2D3070-FA56-45D7-9A9F-A8720FB71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14099-cec4-4adc-a615-00f5e506e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D2B3A-6508-431F-917D-92474158A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4094</Words>
  <Characters>23339</Characters>
  <Application>Microsoft Office Word</Application>
  <DocSecurity>0</DocSecurity>
  <Lines>194</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Noonan Mooney</dc:creator>
  <cp:lastModifiedBy>Ana Casino</cp:lastModifiedBy>
  <cp:revision>2</cp:revision>
  <dcterms:created xsi:type="dcterms:W3CDTF">2021-03-22T17:59:00Z</dcterms:created>
  <dcterms:modified xsi:type="dcterms:W3CDTF">2021-03-22T17:59:00Z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0x0101003B8E5421389A9C45B9715F4635D04BA2</vt:lpwstr>
  </property>
</Properties>
</file>