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0774CC32" w:rsidR="00236608" w:rsidRPr="003975B6" w:rsidRDefault="00CA5763" w:rsidP="009251C2">
            <w:pPr>
              <w:rPr>
                <w:b/>
                <w:bCs/>
              </w:rPr>
            </w:pPr>
            <w:r w:rsidRPr="003975B6">
              <w:rPr>
                <w:b/>
                <w:bCs/>
              </w:rPr>
              <w:t>ALHAYEK</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26CA4C4B" w:rsidR="00236608" w:rsidRPr="003975B6" w:rsidRDefault="00CA5763" w:rsidP="009251C2">
            <w:pPr>
              <w:rPr>
                <w:b/>
                <w:bCs/>
              </w:rPr>
            </w:pPr>
            <w:r w:rsidRPr="003975B6">
              <w:rPr>
                <w:b/>
                <w:bCs/>
              </w:rPr>
              <w:t>BELAL</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3975B6" w:rsidRDefault="00236608" w:rsidP="009251C2">
            <w:pPr>
              <w:rPr>
                <w:b/>
                <w:bCs/>
              </w:rPr>
            </w:pPr>
          </w:p>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4614C058" w:rsidR="00236608" w:rsidRPr="003975B6" w:rsidRDefault="00CA5763" w:rsidP="009251C2">
            <w:pPr>
              <w:rPr>
                <w:b/>
                <w:bCs/>
              </w:rPr>
            </w:pPr>
            <w:r w:rsidRPr="003975B6">
              <w:rPr>
                <w:b/>
                <w:bCs/>
              </w:rPr>
              <w:t>Ministry of Local Administration and Environment</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64FC4E42" w:rsidR="00236608" w:rsidRPr="003975B6" w:rsidRDefault="00CA5763" w:rsidP="009251C2">
            <w:pPr>
              <w:rPr>
                <w:b/>
                <w:bCs/>
              </w:rPr>
            </w:pPr>
            <w:r w:rsidRPr="003975B6">
              <w:rPr>
                <w:b/>
                <w:bCs/>
              </w:rPr>
              <w:t xml:space="preserve">Youssef  </w:t>
            </w:r>
            <w:proofErr w:type="spellStart"/>
            <w:r w:rsidRPr="003975B6">
              <w:rPr>
                <w:b/>
                <w:bCs/>
              </w:rPr>
              <w:t>azmeh</w:t>
            </w:r>
            <w:proofErr w:type="spellEnd"/>
            <w:r w:rsidRPr="003975B6">
              <w:rPr>
                <w:b/>
                <w:bCs/>
              </w:rPr>
              <w:t xml:space="preserve"> sq. </w:t>
            </w:r>
            <w:proofErr w:type="spellStart"/>
            <w:r w:rsidRPr="003975B6">
              <w:rPr>
                <w:b/>
                <w:bCs/>
              </w:rPr>
              <w:t>Salhia</w:t>
            </w:r>
            <w:proofErr w:type="spellEnd"/>
            <w:r w:rsidRPr="003975B6">
              <w:rPr>
                <w:b/>
                <w:bCs/>
              </w:rPr>
              <w:t>- Damascus -Syria</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14AA9060" w:rsidR="00236608" w:rsidRPr="003975B6" w:rsidRDefault="00CA5763" w:rsidP="009251C2">
            <w:pPr>
              <w:rPr>
                <w:b/>
                <w:bCs/>
              </w:rPr>
            </w:pPr>
            <w:r w:rsidRPr="003975B6">
              <w:rPr>
                <w:b/>
                <w:bCs/>
              </w:rPr>
              <w:t>Damascus</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7EA242B8" w:rsidR="00236608" w:rsidRPr="003975B6" w:rsidRDefault="00CA5763" w:rsidP="009251C2">
            <w:pPr>
              <w:rPr>
                <w:b/>
                <w:bCs/>
              </w:rPr>
            </w:pPr>
            <w:r w:rsidRPr="003975B6">
              <w:rPr>
                <w:b/>
                <w:bCs/>
              </w:rPr>
              <w:t>Syrian Arab Republic</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a4"/>
              <w:rPr>
                <w:sz w:val="22"/>
                <w:szCs w:val="22"/>
              </w:rPr>
            </w:pPr>
            <w:r w:rsidRPr="000C0B6C">
              <w:rPr>
                <w:sz w:val="22"/>
                <w:szCs w:val="22"/>
              </w:rPr>
              <w:t>E-mail:</w:t>
            </w:r>
          </w:p>
        </w:tc>
        <w:tc>
          <w:tcPr>
            <w:tcW w:w="6102" w:type="dxa"/>
          </w:tcPr>
          <w:p w14:paraId="118A29DB" w14:textId="296EBE0C" w:rsidR="00236608" w:rsidRPr="003975B6" w:rsidRDefault="00CA5763" w:rsidP="009251C2">
            <w:pPr>
              <w:rPr>
                <w:b/>
                <w:bCs/>
              </w:rPr>
            </w:pPr>
            <w:r w:rsidRPr="003975B6">
              <w:rPr>
                <w:b/>
                <w:bCs/>
              </w:rPr>
              <w:t>Blalhayek75@gmail.com</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C119D5" w:rsidRPr="000C0B6C" w14:paraId="0749A6BF" w14:textId="77777777" w:rsidTr="002C0D5B">
        <w:trPr>
          <w:trHeight w:val="224"/>
        </w:trPr>
        <w:tc>
          <w:tcPr>
            <w:tcW w:w="10188" w:type="dxa"/>
            <w:gridSpan w:val="4"/>
          </w:tcPr>
          <w:p w14:paraId="43426546" w14:textId="03A04883" w:rsidR="00C119D5" w:rsidRDefault="006562D2" w:rsidP="003975B6">
            <w:pPr>
              <w:jc w:val="both"/>
              <w:rPr>
                <w:rFonts w:cstheme="minorHAnsi"/>
              </w:rPr>
            </w:pPr>
            <w:r w:rsidRPr="006562D2">
              <w:rPr>
                <w:rFonts w:cstheme="minorHAnsi"/>
                <w:b/>
                <w:bCs/>
              </w:rPr>
              <w:t>Syrian Arab Republic</w:t>
            </w:r>
            <w:r>
              <w:rPr>
                <w:rFonts w:cstheme="minorHAnsi"/>
              </w:rPr>
              <w:t xml:space="preserve"> </w:t>
            </w:r>
            <w:r w:rsidRPr="005F74A4">
              <w:rPr>
                <w:rFonts w:cstheme="minorHAnsi"/>
              </w:rPr>
              <w:t>laments</w:t>
            </w:r>
            <w:r w:rsidR="00C119D5" w:rsidRPr="005F74A4">
              <w:rPr>
                <w:rFonts w:cstheme="minorHAnsi"/>
              </w:rPr>
              <w:t xml:space="preserve"> the absence of scientific considerations specifically related to the ocean in this document</w:t>
            </w:r>
            <w:r w:rsidR="002D0617">
              <w:rPr>
                <w:rFonts w:cstheme="minorHAnsi"/>
              </w:rPr>
              <w:t xml:space="preserve">. This is </w:t>
            </w:r>
            <w:r w:rsidR="00C119D5" w:rsidRPr="005F74A4">
              <w:rPr>
                <w:rFonts w:cstheme="minorHAnsi"/>
              </w:rPr>
              <w:t xml:space="preserve">especially </w:t>
            </w:r>
            <w:r w:rsidR="002D0617">
              <w:rPr>
                <w:rFonts w:cstheme="minorHAnsi"/>
              </w:rPr>
              <w:t xml:space="preserve">true </w:t>
            </w:r>
            <w:r w:rsidR="00C119D5" w:rsidRPr="005F74A4">
              <w:rPr>
                <w:rFonts w:cstheme="minorHAnsi"/>
              </w:rPr>
              <w:t>under Target 2</w:t>
            </w:r>
            <w:r w:rsidR="00596BAD">
              <w:rPr>
                <w:rFonts w:cstheme="minorHAnsi"/>
              </w:rPr>
              <w:t xml:space="preserve">, and </w:t>
            </w:r>
            <w:r w:rsidRPr="006562D2">
              <w:rPr>
                <w:rFonts w:cstheme="minorHAnsi"/>
                <w:b/>
                <w:bCs/>
              </w:rPr>
              <w:t>Syrian Arab Republic</w:t>
            </w:r>
            <w:r>
              <w:rPr>
                <w:rFonts w:cstheme="minorHAnsi"/>
              </w:rPr>
              <w:t xml:space="preserve"> </w:t>
            </w:r>
            <w:r w:rsidR="00596BAD">
              <w:rPr>
                <w:rFonts w:cstheme="minorHAnsi"/>
              </w:rPr>
              <w:t>calls for the addition</w:t>
            </w:r>
            <w:r w:rsidR="008109E7">
              <w:rPr>
                <w:rFonts w:cstheme="minorHAnsi"/>
              </w:rPr>
              <w:t xml:space="preserve"> of new text laying out </w:t>
            </w:r>
            <w:r w:rsidR="002D0617">
              <w:rPr>
                <w:rFonts w:cstheme="minorHAnsi"/>
              </w:rPr>
              <w:t>the scientific evidence for the protection and conservation of a minimum of at least 30% of the global ocean</w:t>
            </w:r>
            <w:r w:rsidR="00C119D5" w:rsidRPr="005F74A4">
              <w:rPr>
                <w:rFonts w:cstheme="minorHAnsi"/>
              </w:rPr>
              <w:t xml:space="preserve">. </w:t>
            </w:r>
            <w:r w:rsidR="00046A15">
              <w:rPr>
                <w:rFonts w:cstheme="minorHAnsi"/>
              </w:rPr>
              <w:t xml:space="preserve">This absence is particularly notable given </w:t>
            </w:r>
            <w:r w:rsidR="00F03894">
              <w:rPr>
                <w:rFonts w:cstheme="minorHAnsi"/>
              </w:rPr>
              <w:t xml:space="preserve">the breadth of helpful information collected at the </w:t>
            </w:r>
            <w:r w:rsidR="00F03894" w:rsidRPr="00F03894">
              <w:rPr>
                <w:rFonts w:cstheme="minorHAnsi"/>
              </w:rPr>
              <w:t>Thematic Workshop on Marine and Coastal Biodiversity for the Post-2020 Global Biodiversity Framework</w:t>
            </w:r>
            <w:r w:rsidR="002054AB">
              <w:rPr>
                <w:rFonts w:cstheme="minorHAnsi"/>
              </w:rPr>
              <w:t xml:space="preserve"> </w:t>
            </w:r>
            <w:r w:rsidR="007855DD">
              <w:rPr>
                <w:rFonts w:cstheme="minorHAnsi"/>
              </w:rPr>
              <w:t>on Nov 13-15, 2019</w:t>
            </w:r>
            <w:r w:rsidR="00F03894">
              <w:rPr>
                <w:rFonts w:cstheme="minorHAnsi"/>
              </w:rPr>
              <w:t xml:space="preserve"> (</w:t>
            </w:r>
            <w:hyperlink r:id="rId11" w:history="1">
              <w:r w:rsidR="00F03894" w:rsidRPr="00BD4403">
                <w:rPr>
                  <w:rStyle w:val="Hyperlink"/>
                </w:rPr>
                <w:t>report link</w:t>
              </w:r>
            </w:hyperlink>
            <w:r w:rsidR="00F03894">
              <w:rPr>
                <w:rFonts w:cstheme="minorHAnsi"/>
              </w:rPr>
              <w:t>)</w:t>
            </w:r>
            <w:r w:rsidR="00914671">
              <w:rPr>
                <w:rFonts w:cstheme="minorHAnsi"/>
              </w:rPr>
              <w:t xml:space="preserve"> which Syria participated </w:t>
            </w:r>
            <w:r w:rsidR="003975B6">
              <w:rPr>
                <w:rFonts w:cstheme="minorHAnsi"/>
              </w:rPr>
              <w:t>in it</w:t>
            </w:r>
            <w:r w:rsidR="00F03894">
              <w:rPr>
                <w:rFonts w:cstheme="minorHAnsi"/>
              </w:rPr>
              <w:t xml:space="preserve">. </w:t>
            </w:r>
          </w:p>
          <w:p w14:paraId="171A1D28" w14:textId="77777777" w:rsidR="0071321E" w:rsidRPr="00AB4EFC" w:rsidRDefault="0071321E" w:rsidP="00C119D5">
            <w:pPr>
              <w:rPr>
                <w:rFonts w:cstheme="minorHAnsi"/>
              </w:rPr>
            </w:pPr>
          </w:p>
          <w:p w14:paraId="62F845A5" w14:textId="0D27AA73" w:rsidR="0071321E" w:rsidRDefault="002054AB" w:rsidP="00C119D5">
            <w:pPr>
              <w:rPr>
                <w:rFonts w:cstheme="minorHAnsi"/>
              </w:rPr>
            </w:pPr>
            <w:r w:rsidRPr="00AB4EFC">
              <w:rPr>
                <w:rFonts w:cstheme="minorHAnsi"/>
              </w:rPr>
              <w:t xml:space="preserve">In the report’s summary of the discussions </w:t>
            </w:r>
            <w:r w:rsidR="00AB4EFC" w:rsidRPr="00AB4EFC">
              <w:rPr>
                <w:rFonts w:cstheme="minorHAnsi"/>
              </w:rPr>
              <w:t>under the section titled “Important Marine Ecosystems</w:t>
            </w:r>
            <w:r w:rsidR="00C323E0">
              <w:rPr>
                <w:rFonts w:cstheme="minorHAnsi"/>
              </w:rPr>
              <w:t>,</w:t>
            </w:r>
            <w:r w:rsidR="00AB4EFC" w:rsidRPr="00AB4EFC">
              <w:rPr>
                <w:rFonts w:cstheme="minorHAnsi"/>
              </w:rPr>
              <w:t>”</w:t>
            </w:r>
            <w:r w:rsidR="00C323E0">
              <w:rPr>
                <w:rFonts w:cstheme="minorHAnsi"/>
              </w:rPr>
              <w:t xml:space="preserve"> the following </w:t>
            </w:r>
            <w:r w:rsidR="00F528EB">
              <w:rPr>
                <w:rFonts w:cstheme="minorHAnsi"/>
              </w:rPr>
              <w:t>is</w:t>
            </w:r>
            <w:r w:rsidR="00C323E0">
              <w:rPr>
                <w:rFonts w:cstheme="minorHAnsi"/>
              </w:rPr>
              <w:t xml:space="preserve"> noted: </w:t>
            </w:r>
          </w:p>
          <w:p w14:paraId="015C3310" w14:textId="6923CD07" w:rsidR="00C323E0" w:rsidRPr="005C3626" w:rsidRDefault="00F528EB" w:rsidP="003975B6">
            <w:pPr>
              <w:numPr>
                <w:ilvl w:val="0"/>
                <w:numId w:val="1"/>
              </w:numPr>
              <w:jc w:val="both"/>
            </w:pPr>
            <w:r>
              <w:t>“</w:t>
            </w:r>
            <w:r w:rsidR="00C323E0" w:rsidRPr="005C3626">
              <w:t xml:space="preserve">Identification and management of 30% of ecosystems </w:t>
            </w:r>
            <w:r w:rsidR="00C323E0">
              <w:t>as part of a</w:t>
            </w:r>
            <w:r w:rsidR="00C323E0" w:rsidRPr="005C3626">
              <w:t xml:space="preserve"> network</w:t>
            </w:r>
            <w:r w:rsidR="00C323E0">
              <w:t>(s)</w:t>
            </w:r>
            <w:r w:rsidR="00C323E0" w:rsidRPr="005C3626">
              <w:t xml:space="preserve"> of </w:t>
            </w:r>
            <w:r w:rsidR="00C323E0">
              <w:t xml:space="preserve">protected </w:t>
            </w:r>
            <w:r w:rsidR="00C323E0" w:rsidRPr="005C3626">
              <w:t>areas</w:t>
            </w:r>
            <w:r w:rsidR="00C323E0">
              <w:t xml:space="preserve"> that are</w:t>
            </w:r>
            <w:r w:rsidR="00C323E0" w:rsidRPr="005C3626">
              <w:t xml:space="preserve"> well-managed, well-connected (representative, coherent and functional);</w:t>
            </w:r>
            <w:r>
              <w:t>”</w:t>
            </w:r>
            <w:r w:rsidR="00C323E0" w:rsidRPr="005C3626">
              <w:t xml:space="preserve"> </w:t>
            </w:r>
          </w:p>
          <w:p w14:paraId="491F9F17" w14:textId="365916D3" w:rsidR="00C323E0" w:rsidRPr="005C3626" w:rsidRDefault="00F528EB" w:rsidP="003975B6">
            <w:pPr>
              <w:numPr>
                <w:ilvl w:val="0"/>
                <w:numId w:val="1"/>
              </w:numPr>
              <w:jc w:val="both"/>
            </w:pPr>
            <w:r>
              <w:t>“</w:t>
            </w:r>
            <w:r w:rsidR="00C323E0" w:rsidRPr="005C3626">
              <w:t>Protect 30% of marine areas as intact and functional natural ecosystems (</w:t>
            </w:r>
            <w:r w:rsidR="00C323E0">
              <w:t xml:space="preserve">in line with </w:t>
            </w:r>
            <w:r w:rsidR="00C323E0" w:rsidRPr="005C3626">
              <w:t>IUCN Resolution 50</w:t>
            </w:r>
            <w:r w:rsidR="00C323E0">
              <w:t xml:space="preserve">, which </w:t>
            </w:r>
            <w:r w:rsidR="00C323E0" w:rsidRPr="005C3626">
              <w:t>calls for highly protecting 30% of each marine habitat by 2030)</w:t>
            </w:r>
            <w:r>
              <w:t>”</w:t>
            </w:r>
          </w:p>
          <w:p w14:paraId="7C165F8A" w14:textId="77777777" w:rsidR="00C323E0" w:rsidRDefault="00C323E0" w:rsidP="003975B6">
            <w:pPr>
              <w:jc w:val="both"/>
              <w:rPr>
                <w:rFonts w:cstheme="minorHAnsi"/>
              </w:rPr>
            </w:pPr>
          </w:p>
          <w:p w14:paraId="16EC179E" w14:textId="16C5E7CF" w:rsidR="00C323E0" w:rsidRDefault="005102EE" w:rsidP="003975B6">
            <w:pPr>
              <w:jc w:val="both"/>
              <w:rPr>
                <w:rFonts w:cstheme="minorHAnsi"/>
              </w:rPr>
            </w:pPr>
            <w:r>
              <w:rPr>
                <w:rFonts w:cstheme="minorHAnsi"/>
              </w:rPr>
              <w:t>Under the section titled “</w:t>
            </w:r>
            <w:r w:rsidRPr="005102EE">
              <w:rPr>
                <w:rFonts w:cstheme="minorHAnsi"/>
              </w:rPr>
              <w:t>Potential target elements/language</w:t>
            </w:r>
            <w:r>
              <w:rPr>
                <w:rFonts w:cstheme="minorHAnsi"/>
              </w:rPr>
              <w:t>”, the report notes:</w:t>
            </w:r>
          </w:p>
          <w:p w14:paraId="5898537F" w14:textId="0AEE1F7F" w:rsidR="00436863" w:rsidRPr="001F737F" w:rsidRDefault="00436863" w:rsidP="003975B6">
            <w:pPr>
              <w:numPr>
                <w:ilvl w:val="0"/>
                <w:numId w:val="1"/>
              </w:numPr>
              <w:jc w:val="both"/>
              <w:rPr>
                <w:rFonts w:asciiTheme="majorBidi" w:hAnsiTheme="majorBidi" w:cstheme="majorBidi"/>
                <w:i/>
                <w:iCs/>
                <w:kern w:val="22"/>
                <w:szCs w:val="22"/>
              </w:rPr>
            </w:pPr>
            <w:r>
              <w:rPr>
                <w:rFonts w:asciiTheme="majorBidi" w:hAnsiTheme="majorBidi" w:cstheme="majorBidi"/>
              </w:rPr>
              <w:t>“</w:t>
            </w:r>
            <w:r w:rsidRPr="00715B2B">
              <w:rPr>
                <w:rFonts w:asciiTheme="majorBidi" w:hAnsiTheme="majorBidi" w:cstheme="majorBidi"/>
              </w:rPr>
              <w:t>Increase ambition to 30% or 50% of ecosystems restored</w:t>
            </w:r>
            <w:r>
              <w:rPr>
                <w:rFonts w:asciiTheme="majorBidi" w:hAnsiTheme="majorBidi" w:cstheme="majorBidi"/>
              </w:rPr>
              <w:t>”</w:t>
            </w:r>
          </w:p>
          <w:p w14:paraId="0D829E09" w14:textId="77777777" w:rsidR="001F737F" w:rsidRDefault="001F737F" w:rsidP="003975B6">
            <w:pPr>
              <w:jc w:val="both"/>
              <w:rPr>
                <w:rFonts w:asciiTheme="majorBidi" w:hAnsiTheme="majorBidi" w:cstheme="majorBidi"/>
                <w:iCs/>
                <w:kern w:val="22"/>
                <w:szCs w:val="22"/>
              </w:rPr>
            </w:pPr>
          </w:p>
          <w:p w14:paraId="3D23D876" w14:textId="68D125D1" w:rsidR="001F737F" w:rsidRDefault="001F737F" w:rsidP="003975B6">
            <w:pPr>
              <w:jc w:val="both"/>
              <w:rPr>
                <w:rFonts w:asciiTheme="majorBidi" w:hAnsiTheme="majorBidi" w:cstheme="majorBidi"/>
                <w:iCs/>
                <w:kern w:val="22"/>
                <w:szCs w:val="22"/>
              </w:rPr>
            </w:pPr>
            <w:r>
              <w:rPr>
                <w:rFonts w:asciiTheme="majorBidi" w:hAnsiTheme="majorBidi" w:cstheme="majorBidi"/>
                <w:iCs/>
                <w:kern w:val="22"/>
                <w:szCs w:val="22"/>
              </w:rPr>
              <w:t xml:space="preserve"> Under the section titled “</w:t>
            </w:r>
            <w:r w:rsidRPr="001F737F">
              <w:rPr>
                <w:rFonts w:asciiTheme="majorBidi" w:hAnsiTheme="majorBidi" w:cstheme="majorBidi"/>
                <w:iCs/>
                <w:kern w:val="22"/>
                <w:szCs w:val="22"/>
              </w:rPr>
              <w:t>Percentage targets</w:t>
            </w:r>
            <w:r>
              <w:rPr>
                <w:rFonts w:asciiTheme="majorBidi" w:hAnsiTheme="majorBidi" w:cstheme="majorBidi"/>
                <w:iCs/>
                <w:kern w:val="22"/>
                <w:szCs w:val="22"/>
              </w:rPr>
              <w:t xml:space="preserve">,” the report notes: </w:t>
            </w:r>
          </w:p>
          <w:p w14:paraId="1F2206A8" w14:textId="5E474634" w:rsidR="001F737F" w:rsidRDefault="001F737F" w:rsidP="003975B6">
            <w:pPr>
              <w:numPr>
                <w:ilvl w:val="0"/>
                <w:numId w:val="1"/>
              </w:numPr>
              <w:jc w:val="both"/>
              <w:rPr>
                <w:rFonts w:asciiTheme="majorBidi" w:hAnsiTheme="majorBidi" w:cstheme="majorBidi"/>
                <w:iCs/>
                <w:kern w:val="22"/>
                <w:szCs w:val="22"/>
              </w:rPr>
            </w:pPr>
            <w:r>
              <w:rPr>
                <w:rFonts w:asciiTheme="majorBidi" w:hAnsiTheme="majorBidi" w:cstheme="majorBidi"/>
                <w:iCs/>
                <w:kern w:val="22"/>
                <w:szCs w:val="22"/>
              </w:rPr>
              <w:t>“</w:t>
            </w:r>
            <w:r w:rsidRPr="001F737F">
              <w:rPr>
                <w:rFonts w:asciiTheme="majorBidi" w:hAnsiTheme="majorBidi" w:cstheme="majorBidi"/>
                <w:iCs/>
                <w:kern w:val="22"/>
                <w:szCs w:val="22"/>
              </w:rPr>
              <w:t>Target needs wording needs to include "at least 30% land and sea by 2030", in line with 2016 IUCN Resolution</w:t>
            </w:r>
            <w:r>
              <w:rPr>
                <w:rFonts w:asciiTheme="majorBidi" w:hAnsiTheme="majorBidi" w:cstheme="majorBidi"/>
                <w:iCs/>
                <w:kern w:val="22"/>
                <w:szCs w:val="22"/>
              </w:rPr>
              <w:t>”</w:t>
            </w:r>
            <w:r w:rsidRPr="001F737F">
              <w:rPr>
                <w:rFonts w:asciiTheme="majorBidi" w:hAnsiTheme="majorBidi" w:cstheme="majorBidi"/>
                <w:iCs/>
                <w:kern w:val="22"/>
                <w:szCs w:val="22"/>
              </w:rPr>
              <w:t xml:space="preserve"> </w:t>
            </w:r>
          </w:p>
          <w:p w14:paraId="6F5D2216" w14:textId="62F1A718" w:rsidR="00994CA3" w:rsidRDefault="00994CA3" w:rsidP="00994CA3">
            <w:pPr>
              <w:rPr>
                <w:rFonts w:asciiTheme="majorBidi" w:hAnsiTheme="majorBidi" w:cstheme="majorBidi"/>
                <w:iCs/>
                <w:kern w:val="22"/>
                <w:szCs w:val="22"/>
              </w:rPr>
            </w:pPr>
          </w:p>
          <w:p w14:paraId="6BA41C5B" w14:textId="65658AB8" w:rsidR="00994CA3" w:rsidRPr="001F737F" w:rsidRDefault="00F44714" w:rsidP="003975B6">
            <w:pPr>
              <w:jc w:val="both"/>
              <w:rPr>
                <w:rFonts w:asciiTheme="majorBidi" w:hAnsiTheme="majorBidi" w:cstheme="majorBidi"/>
                <w:iCs/>
                <w:kern w:val="22"/>
                <w:szCs w:val="22"/>
              </w:rPr>
            </w:pPr>
            <w:r>
              <w:rPr>
                <w:rFonts w:asciiTheme="majorBidi" w:hAnsiTheme="majorBidi" w:cstheme="majorBidi"/>
                <w:iCs/>
                <w:kern w:val="22"/>
                <w:szCs w:val="22"/>
              </w:rPr>
              <w:t xml:space="preserve">Our recommendations included below under “Specific comments” capture some of the latest scientific evidence is support of protecting and conserving at least 30% of the global ocean by 2030. </w:t>
            </w:r>
            <w:r w:rsidR="002E5679">
              <w:rPr>
                <w:rFonts w:asciiTheme="majorBidi" w:hAnsiTheme="majorBidi" w:cstheme="majorBidi"/>
                <w:iCs/>
                <w:kern w:val="22"/>
                <w:szCs w:val="22"/>
              </w:rPr>
              <w:t>It is critical to note that t</w:t>
            </w:r>
            <w:r w:rsidR="00932606" w:rsidRPr="00932606">
              <w:rPr>
                <w:rFonts w:asciiTheme="majorBidi" w:hAnsiTheme="majorBidi" w:cstheme="majorBidi"/>
                <w:iCs/>
                <w:kern w:val="22"/>
                <w:szCs w:val="22"/>
              </w:rPr>
              <w:t>he</w:t>
            </w:r>
            <w:r w:rsidR="002E5679">
              <w:rPr>
                <w:rFonts w:asciiTheme="majorBidi" w:hAnsiTheme="majorBidi" w:cstheme="majorBidi"/>
                <w:iCs/>
                <w:kern w:val="22"/>
                <w:szCs w:val="22"/>
              </w:rPr>
              <w:t xml:space="preserve"> “at least </w:t>
            </w:r>
            <w:r w:rsidR="00727D68">
              <w:rPr>
                <w:rFonts w:asciiTheme="majorBidi" w:hAnsiTheme="majorBidi" w:cstheme="majorBidi"/>
                <w:iCs/>
                <w:kern w:val="22"/>
                <w:szCs w:val="22"/>
              </w:rPr>
              <w:t xml:space="preserve">30%” </w:t>
            </w:r>
            <w:r w:rsidR="00932606" w:rsidRPr="00932606">
              <w:rPr>
                <w:rFonts w:asciiTheme="majorBidi" w:hAnsiTheme="majorBidi" w:cstheme="majorBidi"/>
                <w:iCs/>
                <w:kern w:val="22"/>
                <w:szCs w:val="22"/>
              </w:rPr>
              <w:t>target was developed and agreed at the International Union for Conservation of Nature (IUCN) World Parks Congress in Sydney, Australia, in 201</w:t>
            </w:r>
            <w:r w:rsidR="002E5679">
              <w:rPr>
                <w:rFonts w:asciiTheme="majorBidi" w:hAnsiTheme="majorBidi" w:cstheme="majorBidi"/>
                <w:iCs/>
                <w:kern w:val="22"/>
                <w:szCs w:val="22"/>
              </w:rPr>
              <w:t>4. This is now seven years ago</w:t>
            </w:r>
            <w:r w:rsidR="00932606" w:rsidRPr="00932606">
              <w:rPr>
                <w:rFonts w:asciiTheme="majorBidi" w:hAnsiTheme="majorBidi" w:cstheme="majorBidi"/>
                <w:iCs/>
                <w:kern w:val="22"/>
                <w:szCs w:val="22"/>
              </w:rPr>
              <w:t xml:space="preserve"> and since then </w:t>
            </w:r>
            <w:r w:rsidR="006562D2">
              <w:rPr>
                <w:rFonts w:asciiTheme="majorBidi" w:hAnsiTheme="majorBidi" w:cstheme="majorBidi"/>
                <w:iCs/>
                <w:kern w:val="22"/>
                <w:szCs w:val="22"/>
              </w:rPr>
              <w:t>we have</w:t>
            </w:r>
            <w:r w:rsidR="00514AEA">
              <w:rPr>
                <w:rFonts w:asciiTheme="majorBidi" w:hAnsiTheme="majorBidi" w:cstheme="majorBidi"/>
                <w:iCs/>
                <w:kern w:val="22"/>
                <w:szCs w:val="22"/>
              </w:rPr>
              <w:t xml:space="preserve"> learned much more</w:t>
            </w:r>
            <w:r w:rsidR="00932606" w:rsidRPr="00932606">
              <w:rPr>
                <w:rFonts w:asciiTheme="majorBidi" w:hAnsiTheme="majorBidi" w:cstheme="majorBidi"/>
                <w:iCs/>
                <w:kern w:val="22"/>
                <w:szCs w:val="22"/>
              </w:rPr>
              <w:t xml:space="preserve"> about the scale and nature of the impacts and challenges that we face. In fact, the latest scientific analysis shows that at least 30% is now the barest minimum needed to properly protect the ocean (</w:t>
            </w:r>
            <w:hyperlink r:id="rId12" w:history="1">
              <w:r w:rsidR="00932606" w:rsidRPr="00EE7202">
                <w:rPr>
                  <w:rStyle w:val="Hyperlink"/>
                  <w:rFonts w:asciiTheme="majorBidi" w:hAnsiTheme="majorBidi" w:cstheme="majorBidi"/>
                  <w:iCs/>
                  <w:kern w:val="22"/>
                  <w:szCs w:val="22"/>
                </w:rPr>
                <w:t>Woodley et al., 2019</w:t>
              </w:r>
            </w:hyperlink>
            <w:r w:rsidR="00932606" w:rsidRPr="00932606">
              <w:rPr>
                <w:rFonts w:asciiTheme="majorBidi" w:hAnsiTheme="majorBidi" w:cstheme="majorBidi"/>
                <w:iCs/>
                <w:kern w:val="22"/>
                <w:szCs w:val="22"/>
              </w:rPr>
              <w:t>)</w:t>
            </w:r>
            <w:r w:rsidR="002756EB">
              <w:rPr>
                <w:rFonts w:asciiTheme="majorBidi" w:hAnsiTheme="majorBidi" w:cstheme="majorBidi"/>
                <w:iCs/>
                <w:kern w:val="22"/>
                <w:szCs w:val="22"/>
              </w:rPr>
              <w:t xml:space="preserve"> (</w:t>
            </w:r>
            <w:proofErr w:type="spellStart"/>
            <w:r w:rsidR="00AC3F47">
              <w:fldChar w:fldCharType="begin"/>
            </w:r>
            <w:r w:rsidR="00AC3F47">
              <w:instrText xml:space="preserve"> HYPERLINK "https://onlinelibrary.wiley.com/doi/full/10.1002/aqc.3512" </w:instrText>
            </w:r>
            <w:r w:rsidR="00AC3F47">
              <w:fldChar w:fldCharType="separate"/>
            </w:r>
            <w:r w:rsidR="00BE58B3" w:rsidRPr="00BE58B3">
              <w:rPr>
                <w:rStyle w:val="Hyperlink"/>
                <w:rFonts w:asciiTheme="majorBidi" w:hAnsiTheme="majorBidi" w:cstheme="majorBidi"/>
                <w:iCs/>
                <w:kern w:val="22"/>
                <w:szCs w:val="22"/>
              </w:rPr>
              <w:t>Laffoley</w:t>
            </w:r>
            <w:proofErr w:type="spellEnd"/>
            <w:r w:rsidR="00BE58B3" w:rsidRPr="00BE58B3">
              <w:rPr>
                <w:rStyle w:val="Hyperlink"/>
                <w:rFonts w:asciiTheme="majorBidi" w:hAnsiTheme="majorBidi" w:cstheme="majorBidi"/>
                <w:iCs/>
                <w:kern w:val="22"/>
                <w:szCs w:val="22"/>
              </w:rPr>
              <w:t xml:space="preserve"> et al., 2020</w:t>
            </w:r>
            <w:r w:rsidR="00AC3F47">
              <w:rPr>
                <w:rStyle w:val="Hyperlink"/>
                <w:rFonts w:asciiTheme="majorBidi" w:hAnsiTheme="majorBidi" w:cstheme="majorBidi"/>
                <w:iCs/>
                <w:kern w:val="22"/>
                <w:szCs w:val="22"/>
              </w:rPr>
              <w:fldChar w:fldCharType="end"/>
            </w:r>
            <w:r w:rsidR="002756EB">
              <w:rPr>
                <w:rFonts w:asciiTheme="majorBidi" w:hAnsiTheme="majorBidi" w:cstheme="majorBidi"/>
                <w:iCs/>
                <w:kern w:val="22"/>
                <w:szCs w:val="22"/>
              </w:rPr>
              <w:t>)</w:t>
            </w:r>
            <w:r w:rsidR="00BE58B3">
              <w:rPr>
                <w:rFonts w:asciiTheme="majorBidi" w:hAnsiTheme="majorBidi" w:cstheme="majorBidi"/>
                <w:iCs/>
                <w:kern w:val="22"/>
                <w:szCs w:val="22"/>
              </w:rPr>
              <w:t>.</w:t>
            </w:r>
          </w:p>
          <w:p w14:paraId="7429EBD8" w14:textId="241363E5" w:rsidR="005102EE" w:rsidRPr="00AB4EFC" w:rsidRDefault="005102EE" w:rsidP="00C119D5">
            <w:pPr>
              <w:rPr>
                <w:rFonts w:cstheme="minorHAnsi"/>
              </w:rPr>
            </w:pPr>
          </w:p>
        </w:tc>
      </w:tr>
      <w:tr w:rsidR="00C119D5" w:rsidRPr="000C0B6C" w14:paraId="245B7828" w14:textId="77777777" w:rsidTr="002C0D5B">
        <w:trPr>
          <w:trHeight w:val="224"/>
        </w:trPr>
        <w:tc>
          <w:tcPr>
            <w:tcW w:w="10188" w:type="dxa"/>
            <w:gridSpan w:val="4"/>
          </w:tcPr>
          <w:p w14:paraId="2C64714E" w14:textId="2EFB8FA6" w:rsidR="00E3568A" w:rsidRPr="000C0B6C" w:rsidRDefault="00C119D5" w:rsidP="003975B6">
            <w:pPr>
              <w:jc w:val="both"/>
              <w:rPr>
                <w:b/>
                <w:sz w:val="22"/>
                <w:szCs w:val="22"/>
              </w:rPr>
            </w:pPr>
            <w:r w:rsidRPr="005F74A4">
              <w:rPr>
                <w:rFonts w:cstheme="minorHAnsi"/>
              </w:rPr>
              <w:lastRenderedPageBreak/>
              <w:t xml:space="preserve">Also, noting that </w:t>
            </w:r>
            <w:r w:rsidR="00C31A68">
              <w:rPr>
                <w:rFonts w:cstheme="minorHAnsi"/>
              </w:rPr>
              <w:t>we are unlikely to have an opportunity to weigh in on the revised text of the GBF</w:t>
            </w:r>
            <w:r w:rsidR="007010F4">
              <w:rPr>
                <w:rFonts w:cstheme="minorHAnsi"/>
              </w:rPr>
              <w:t xml:space="preserve"> draft </w:t>
            </w:r>
            <w:r w:rsidR="00C31A68">
              <w:rPr>
                <w:rFonts w:cstheme="minorHAnsi"/>
              </w:rPr>
              <w:t xml:space="preserve">monitoring framework </w:t>
            </w:r>
            <w:r w:rsidR="007010F4">
              <w:rPr>
                <w:rFonts w:cstheme="minorHAnsi"/>
              </w:rPr>
              <w:t xml:space="preserve">prior to its discussion at the formal SBTTA 24, </w:t>
            </w:r>
          </w:p>
        </w:tc>
      </w:tr>
      <w:tr w:rsidR="00C119D5" w:rsidRPr="000C0B6C" w14:paraId="190C415F" w14:textId="77777777" w:rsidTr="002C0D5B">
        <w:trPr>
          <w:trHeight w:val="224"/>
        </w:trPr>
        <w:tc>
          <w:tcPr>
            <w:tcW w:w="10188" w:type="dxa"/>
            <w:gridSpan w:val="4"/>
          </w:tcPr>
          <w:p w14:paraId="75CEC945" w14:textId="1288E778" w:rsidR="00C119D5" w:rsidRPr="00545C73" w:rsidRDefault="00861B67" w:rsidP="003975B6">
            <w:pPr>
              <w:jc w:val="both"/>
              <w:rPr>
                <w:sz w:val="22"/>
                <w:szCs w:val="22"/>
              </w:rPr>
            </w:pPr>
            <w:r w:rsidRPr="006E6760">
              <w:rPr>
                <w:rFonts w:cstheme="minorHAnsi"/>
              </w:rPr>
              <w:t xml:space="preserve">We propose two headline targets because it is evident that while protected and conserved area coverage </w:t>
            </w:r>
            <w:r w:rsidR="00545C73" w:rsidRPr="006E6760">
              <w:rPr>
                <w:rFonts w:cstheme="minorHAnsi"/>
              </w:rPr>
              <w:t>was</w:t>
            </w:r>
            <w:r w:rsidRPr="006E6760">
              <w:rPr>
                <w:rFonts w:cstheme="minorHAnsi"/>
              </w:rPr>
              <w:t xml:space="preserve"> the most </w:t>
            </w:r>
            <w:r w:rsidR="00545C73" w:rsidRPr="006E6760">
              <w:rPr>
                <w:rFonts w:cstheme="minorHAnsi"/>
              </w:rPr>
              <w:t>popular approach to measuring the success of Aichi 11, Addendum 2 rightfully points out that “the importance of focusing on biodiversity outcomes rather than spatial area is emphasized; an increase in coverage alone will not be sufficient.”</w:t>
            </w:r>
          </w:p>
        </w:tc>
      </w:tr>
      <w:tr w:rsidR="008C7855" w:rsidRPr="000C0B6C" w14:paraId="566B9023" w14:textId="77777777" w:rsidTr="002C0D5B">
        <w:trPr>
          <w:trHeight w:val="224"/>
        </w:trPr>
        <w:tc>
          <w:tcPr>
            <w:tcW w:w="10188" w:type="dxa"/>
            <w:gridSpan w:val="4"/>
          </w:tcPr>
          <w:p w14:paraId="18DC4C65" w14:textId="77777777" w:rsidR="008C7855" w:rsidRPr="000C0B6C" w:rsidRDefault="008C7855" w:rsidP="009251C2">
            <w:pPr>
              <w:rPr>
                <w:b/>
                <w:sz w:val="22"/>
                <w:szCs w:val="22"/>
              </w:rPr>
            </w:pP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C9C63D9" w14:textId="77777777" w:rsidTr="009251C2">
        <w:trPr>
          <w:trHeight w:val="224"/>
        </w:trPr>
        <w:tc>
          <w:tcPr>
            <w:tcW w:w="818" w:type="dxa"/>
          </w:tcPr>
          <w:p w14:paraId="46581EE4" w14:textId="22835DA3" w:rsidR="00236608" w:rsidRPr="000C0B6C" w:rsidRDefault="00236608" w:rsidP="009251C2">
            <w:r>
              <w:rPr>
                <w:sz w:val="22"/>
                <w:szCs w:val="22"/>
              </w:rPr>
              <w:t>1</w:t>
            </w:r>
            <w:r w:rsidR="00175485">
              <w:rPr>
                <w:sz w:val="22"/>
                <w:szCs w:val="22"/>
              </w:rPr>
              <w:t>3</w:t>
            </w:r>
          </w:p>
        </w:tc>
        <w:tc>
          <w:tcPr>
            <w:tcW w:w="1231" w:type="dxa"/>
          </w:tcPr>
          <w:p w14:paraId="3DA5E0E9" w14:textId="1551615C" w:rsidR="00236608" w:rsidRPr="000C0B6C" w:rsidRDefault="00546BC5" w:rsidP="009251C2">
            <w:r>
              <w:t xml:space="preserve">56 </w:t>
            </w:r>
          </w:p>
        </w:tc>
        <w:tc>
          <w:tcPr>
            <w:tcW w:w="8139" w:type="dxa"/>
            <w:gridSpan w:val="2"/>
          </w:tcPr>
          <w:p w14:paraId="4C68FD68" w14:textId="77777777" w:rsidR="00236608" w:rsidRDefault="00850624" w:rsidP="009251C2">
            <w:pPr>
              <w:rPr>
                <w:sz w:val="22"/>
                <w:szCs w:val="22"/>
              </w:rPr>
            </w:pPr>
            <w:r>
              <w:rPr>
                <w:sz w:val="22"/>
                <w:szCs w:val="22"/>
              </w:rPr>
              <w:t>Recommend that the paragraph read as follows:</w:t>
            </w:r>
          </w:p>
          <w:p w14:paraId="708F646A" w14:textId="77777777" w:rsidR="00850624" w:rsidRDefault="00850624" w:rsidP="009251C2"/>
          <w:p w14:paraId="621152EE" w14:textId="17A9BF12" w:rsidR="00C762BB" w:rsidRPr="006A5E76" w:rsidRDefault="00F21C45" w:rsidP="006A5E76">
            <w:pPr>
              <w:pStyle w:val="Para1"/>
              <w:numPr>
                <w:ilvl w:val="0"/>
                <w:numId w:val="0"/>
              </w:numPr>
              <w:suppressLineNumbers/>
              <w:suppressAutoHyphens/>
              <w:adjustRightInd w:val="0"/>
              <w:snapToGrid w:val="0"/>
              <w:spacing w:line="238" w:lineRule="auto"/>
              <w:rPr>
                <w:rFonts w:cs="Times New Roman (Body CS)"/>
                <w:kern w:val="22"/>
                <w:sz w:val="24"/>
                <w:szCs w:val="24"/>
              </w:rPr>
            </w:pPr>
            <w:r w:rsidRPr="006A5E76">
              <w:rPr>
                <w:rFonts w:cs="Times New Roman (Body CS)"/>
                <w:kern w:val="22"/>
                <w:sz w:val="24"/>
                <w:szCs w:val="24"/>
              </w:rPr>
              <w:t xml:space="preserve">Many recent proposals converge on protecting at least 30 </w:t>
            </w:r>
            <w:r w:rsidR="006A5E76" w:rsidRPr="006A5E76">
              <w:rPr>
                <w:rFonts w:cs="Times New Roman (Body CS)" w:hint="cs"/>
                <w:kern w:val="22"/>
                <w:sz w:val="24"/>
                <w:szCs w:val="24"/>
                <w:rtl/>
              </w:rPr>
              <w:t>%</w:t>
            </w:r>
            <w:r w:rsidRPr="006A5E76">
              <w:rPr>
                <w:rFonts w:cs="Times New Roman (Body CS)"/>
                <w:kern w:val="22"/>
                <w:sz w:val="24"/>
                <w:szCs w:val="24"/>
              </w:rPr>
              <w:t xml:space="preserve"> of the land surface </w:t>
            </w:r>
            <w:r w:rsidR="007F0B02" w:rsidRPr="006A5E76">
              <w:rPr>
                <w:rFonts w:cs="Times New Roman (Body CS)"/>
                <w:kern w:val="22"/>
                <w:sz w:val="24"/>
                <w:szCs w:val="24"/>
              </w:rPr>
              <w:t xml:space="preserve">and at least 30% of the global ocean </w:t>
            </w:r>
            <w:r w:rsidRPr="006A5E76">
              <w:rPr>
                <w:rFonts w:cs="Times New Roman (Body CS)"/>
                <w:kern w:val="22"/>
                <w:sz w:val="24"/>
                <w:szCs w:val="24"/>
              </w:rPr>
              <w:t>by 2030,</w:t>
            </w:r>
            <w:r w:rsidR="006B02FE" w:rsidRPr="006A5E76">
              <w:rPr>
                <w:rStyle w:val="a5"/>
                <w:rFonts w:cs="Times New Roman (Body CS)"/>
                <w:kern w:val="22"/>
                <w:sz w:val="24"/>
                <w:szCs w:val="24"/>
              </w:rPr>
              <w:footnoteReference w:id="1"/>
            </w:r>
            <w:r w:rsidRPr="006A5E76">
              <w:rPr>
                <w:rFonts w:cs="Times New Roman (Body CS)"/>
                <w:kern w:val="22"/>
                <w:sz w:val="24"/>
                <w:szCs w:val="24"/>
              </w:rPr>
              <w:t xml:space="preserve"> with the possibility of higher targets established subsequently</w:t>
            </w:r>
            <w:r w:rsidR="00F11072" w:rsidRPr="006A5E76">
              <w:rPr>
                <w:rFonts w:cs="Times New Roman (Body CS)"/>
                <w:kern w:val="22"/>
                <w:sz w:val="24"/>
                <w:szCs w:val="24"/>
              </w:rPr>
              <w:t>.</w:t>
            </w:r>
            <w:r w:rsidRPr="006A5E76">
              <w:rPr>
                <w:rStyle w:val="a5"/>
                <w:rFonts w:cs="Times New Roman (Body CS)"/>
                <w:kern w:val="22"/>
                <w:sz w:val="24"/>
                <w:szCs w:val="24"/>
              </w:rPr>
              <w:footnoteReference w:id="2"/>
            </w:r>
            <w:r w:rsidRPr="006A5E76">
              <w:rPr>
                <w:rFonts w:cs="Times New Roman (Body CS)"/>
                <w:kern w:val="22"/>
                <w:sz w:val="24"/>
                <w:szCs w:val="24"/>
              </w:rPr>
              <w:t xml:space="preserve"> </w:t>
            </w:r>
            <w:r w:rsidR="00F11072" w:rsidRPr="006A5E76">
              <w:rPr>
                <w:rFonts w:cs="Times New Roman (Body CS)"/>
                <w:kern w:val="22"/>
                <w:sz w:val="24"/>
                <w:szCs w:val="24"/>
              </w:rPr>
              <w:t xml:space="preserve">In fact, </w:t>
            </w:r>
            <w:r w:rsidR="00B8280A" w:rsidRPr="006A5E76">
              <w:rPr>
                <w:rFonts w:cs="Times New Roman (Body CS)"/>
                <w:kern w:val="22"/>
                <w:sz w:val="24"/>
                <w:szCs w:val="24"/>
              </w:rPr>
              <w:t xml:space="preserve">some research suggests </w:t>
            </w:r>
            <w:r w:rsidR="00A3446F" w:rsidRPr="006A5E76">
              <w:rPr>
                <w:rFonts w:cs="Times New Roman (Body CS)"/>
                <w:kern w:val="22"/>
                <w:sz w:val="24"/>
                <w:szCs w:val="24"/>
              </w:rPr>
              <w:t>approximately</w:t>
            </w:r>
            <w:r w:rsidR="00B8280A" w:rsidRPr="006A5E76">
              <w:rPr>
                <w:rFonts w:cs="Times New Roman (Body CS)"/>
                <w:kern w:val="22"/>
                <w:sz w:val="24"/>
                <w:szCs w:val="24"/>
              </w:rPr>
              <w:t xml:space="preserve"> </w:t>
            </w:r>
            <w:r w:rsidR="00F11072" w:rsidRPr="006A5E76">
              <w:rPr>
                <w:rFonts w:cs="Times New Roman (Body CS)"/>
                <w:kern w:val="22"/>
                <w:sz w:val="24"/>
                <w:szCs w:val="24"/>
              </w:rPr>
              <w:t>41% of the ocean needs to be effectively managed and conserved through a combination of site-based actions and broad policy responses to achieve global conservation and sustainable development agendas</w:t>
            </w:r>
            <w:r w:rsidR="00C762BB" w:rsidRPr="006A5E76">
              <w:rPr>
                <w:rFonts w:cs="Times New Roman (Body CS)"/>
                <w:kern w:val="22"/>
                <w:sz w:val="24"/>
                <w:szCs w:val="24"/>
              </w:rPr>
              <w:t>,</w:t>
            </w:r>
            <w:r w:rsidR="00DB721E" w:rsidRPr="006A5E76">
              <w:rPr>
                <w:rStyle w:val="a5"/>
                <w:rFonts w:cs="Times New Roman (Body CS)"/>
                <w:kern w:val="22"/>
                <w:sz w:val="24"/>
                <w:szCs w:val="24"/>
              </w:rPr>
              <w:footnoteReference w:id="3"/>
            </w:r>
            <w:r w:rsidR="00C762BB" w:rsidRPr="006A5E76">
              <w:rPr>
                <w:rFonts w:cs="Times New Roman (Body CS)"/>
                <w:kern w:val="22"/>
                <w:sz w:val="24"/>
                <w:szCs w:val="24"/>
              </w:rPr>
              <w:t xml:space="preserve"> with some suggesting the figure </w:t>
            </w:r>
            <w:r w:rsidR="00535A95" w:rsidRPr="006A5E76">
              <w:rPr>
                <w:rFonts w:cs="Times New Roman (Body CS)"/>
                <w:kern w:val="22"/>
                <w:sz w:val="24"/>
                <w:szCs w:val="24"/>
              </w:rPr>
              <w:t>should be even higher</w:t>
            </w:r>
            <w:r w:rsidR="00C762BB" w:rsidRPr="006A5E76">
              <w:rPr>
                <w:rFonts w:cs="Times New Roman (Body CS)"/>
                <w:kern w:val="22"/>
                <w:sz w:val="24"/>
                <w:szCs w:val="24"/>
              </w:rPr>
              <w:t>.</w:t>
            </w:r>
            <w:r w:rsidR="00B74709" w:rsidRPr="006A5E76">
              <w:rPr>
                <w:rStyle w:val="a5"/>
                <w:rFonts w:cs="Times New Roman (Body CS)"/>
                <w:kern w:val="22"/>
                <w:sz w:val="24"/>
                <w:szCs w:val="24"/>
              </w:rPr>
              <w:footnoteReference w:id="4"/>
            </w:r>
            <w:r w:rsidR="00521A23" w:rsidRPr="006A5E76">
              <w:rPr>
                <w:rFonts w:cs="Times New Roman (Body CS)"/>
                <w:kern w:val="22"/>
                <w:sz w:val="24"/>
                <w:szCs w:val="24"/>
              </w:rPr>
              <w:t xml:space="preserve"> </w:t>
            </w:r>
          </w:p>
          <w:p w14:paraId="1FB20CA9" w14:textId="721FE178" w:rsidR="00850624" w:rsidRPr="006A5E76" w:rsidRDefault="00853396" w:rsidP="002F2557">
            <w:pPr>
              <w:pStyle w:val="Para1"/>
              <w:numPr>
                <w:ilvl w:val="0"/>
                <w:numId w:val="0"/>
              </w:numPr>
              <w:suppressLineNumbers/>
              <w:suppressAutoHyphens/>
              <w:adjustRightInd w:val="0"/>
              <w:snapToGrid w:val="0"/>
              <w:spacing w:line="238" w:lineRule="auto"/>
              <w:rPr>
                <w:rFonts w:cs="Times New Roman (Body CS)"/>
                <w:kern w:val="22"/>
                <w:sz w:val="24"/>
                <w:szCs w:val="24"/>
                <w:u w:val="double"/>
              </w:rPr>
            </w:pPr>
            <w:r w:rsidRPr="006A5E76">
              <w:rPr>
                <w:rFonts w:cs="Times New Roman (Body CS)"/>
                <w:kern w:val="22"/>
                <w:sz w:val="24"/>
                <w:szCs w:val="24"/>
                <w:u w:val="double"/>
              </w:rPr>
              <w:t>G</w:t>
            </w:r>
            <w:r w:rsidRPr="006A5E76">
              <w:rPr>
                <w:rFonts w:cs="Times New Roman (Body CS)"/>
                <w:strike/>
                <w:kern w:val="22"/>
                <w:sz w:val="24"/>
                <w:szCs w:val="24"/>
              </w:rPr>
              <w:t>i</w:t>
            </w:r>
            <w:r w:rsidRPr="006A5E76">
              <w:rPr>
                <w:rFonts w:cs="Times New Roman (Body CS)"/>
                <w:kern w:val="22"/>
                <w:sz w:val="24"/>
                <w:szCs w:val="24"/>
              </w:rPr>
              <w:t>ven</w:t>
            </w:r>
            <w:r w:rsidR="00F21C45" w:rsidRPr="006A5E76">
              <w:rPr>
                <w:rFonts w:cs="Times New Roman (Body CS)"/>
                <w:kern w:val="22"/>
                <w:sz w:val="24"/>
                <w:szCs w:val="24"/>
              </w:rPr>
              <w:t xml:space="preserve"> future scenarios for land-use</w:t>
            </w:r>
            <w:r w:rsidR="00F11072" w:rsidRPr="006A5E76">
              <w:rPr>
                <w:rFonts w:cs="Times New Roman (Body CS)"/>
                <w:kern w:val="22"/>
                <w:sz w:val="24"/>
                <w:szCs w:val="24"/>
              </w:rPr>
              <w:t xml:space="preserve"> and sea-use</w:t>
            </w:r>
            <w:r w:rsidR="00F21C45" w:rsidRPr="006A5E76">
              <w:rPr>
                <w:rFonts w:cs="Times New Roman (Body CS)"/>
                <w:kern w:val="22"/>
                <w:sz w:val="24"/>
                <w:szCs w:val="24"/>
              </w:rPr>
              <w:t xml:space="preserve"> change and taking into </w:t>
            </w:r>
            <w:r w:rsidR="00F21C45" w:rsidRPr="006A5E76">
              <w:rPr>
                <w:kern w:val="22"/>
                <w:sz w:val="24"/>
                <w:szCs w:val="20"/>
              </w:rPr>
              <w:t>account</w:t>
            </w:r>
            <w:r w:rsidR="00F21C45" w:rsidRPr="006A5E76">
              <w:rPr>
                <w:rFonts w:cs="Times New Roman (Body CS)"/>
                <w:kern w:val="22"/>
                <w:sz w:val="24"/>
                <w:szCs w:val="24"/>
              </w:rPr>
              <w:t xml:space="preserve"> the potential for other effective area based conservation measures, such a target </w:t>
            </w:r>
            <w:r w:rsidR="00A3446F" w:rsidRPr="006A5E76">
              <w:rPr>
                <w:rFonts w:cs="Times New Roman (Body CS)"/>
                <w:kern w:val="22"/>
                <w:sz w:val="24"/>
                <w:szCs w:val="24"/>
                <w:u w:val="double"/>
              </w:rPr>
              <w:t>of at least 30%</w:t>
            </w:r>
            <w:r w:rsidR="00A3446F" w:rsidRPr="006A5E76">
              <w:rPr>
                <w:rFonts w:cs="Times New Roman (Body CS)"/>
                <w:kern w:val="22"/>
                <w:sz w:val="24"/>
                <w:szCs w:val="24"/>
              </w:rPr>
              <w:t xml:space="preserve"> </w:t>
            </w:r>
            <w:r w:rsidR="00F21C45" w:rsidRPr="006A5E76">
              <w:rPr>
                <w:rFonts w:cs="Times New Roman (Body CS)"/>
                <w:kern w:val="22"/>
                <w:sz w:val="24"/>
                <w:szCs w:val="24"/>
              </w:rPr>
              <w:t>is likely feasible.</w:t>
            </w:r>
            <w:r w:rsidR="00F21C45" w:rsidRPr="006A5E76">
              <w:rPr>
                <w:rStyle w:val="a5"/>
                <w:rFonts w:cs="Times New Roman (Body CS)"/>
                <w:kern w:val="22"/>
                <w:sz w:val="24"/>
                <w:szCs w:val="24"/>
              </w:rPr>
              <w:footnoteReference w:id="5"/>
            </w:r>
            <w:r w:rsidR="00F21C45" w:rsidRPr="006A5E76">
              <w:rPr>
                <w:rFonts w:cs="Times New Roman (Body CS)"/>
                <w:kern w:val="22"/>
                <w:sz w:val="24"/>
                <w:szCs w:val="24"/>
              </w:rPr>
              <w:t xml:space="preserve"> However, the importance of focusing on biodiversity outcomes rather than spatial area </w:t>
            </w:r>
            <w:proofErr w:type="gramStart"/>
            <w:r w:rsidR="00F21C45" w:rsidRPr="006A5E76">
              <w:rPr>
                <w:rFonts w:cs="Times New Roman (Body CS)"/>
                <w:kern w:val="22"/>
                <w:sz w:val="24"/>
                <w:szCs w:val="24"/>
              </w:rPr>
              <w:t>is emphasized</w:t>
            </w:r>
            <w:proofErr w:type="gramEnd"/>
            <w:r w:rsidR="00F21C45" w:rsidRPr="006A5E76">
              <w:rPr>
                <w:rFonts w:cs="Times New Roman (Body CS)"/>
                <w:kern w:val="22"/>
                <w:sz w:val="24"/>
                <w:szCs w:val="24"/>
              </w:rPr>
              <w:t>; an increase in coverage alone will not be sufficient.</w:t>
            </w:r>
            <w:r w:rsidR="00F21C45" w:rsidRPr="006A5E76">
              <w:rPr>
                <w:rStyle w:val="a5"/>
                <w:rFonts w:cs="Times New Roman (Body CS)"/>
                <w:kern w:val="22"/>
                <w:sz w:val="24"/>
                <w:szCs w:val="24"/>
              </w:rPr>
              <w:footnoteReference w:id="6"/>
            </w:r>
            <w:r w:rsidR="00F21C45" w:rsidRPr="006A5E76">
              <w:rPr>
                <w:rFonts w:cs="Times New Roman (Body CS)"/>
                <w:kern w:val="22"/>
                <w:sz w:val="24"/>
                <w:szCs w:val="24"/>
              </w:rPr>
              <w:t xml:space="preserve"> Also, to ensure provision of ecosystem services and to maintain integrity of planetary ecological processes, natural ecosystems need to be </w:t>
            </w:r>
            <w:r w:rsidR="00F21C45" w:rsidRPr="006A5E76">
              <w:rPr>
                <w:rFonts w:cs="Times New Roman (Body CS)"/>
                <w:kern w:val="22"/>
                <w:sz w:val="24"/>
                <w:szCs w:val="24"/>
              </w:rPr>
              <w:lastRenderedPageBreak/>
              <w:t xml:space="preserve">maintained and restored beyond protected areas and biodiversity also needs to be nurtured in managed </w:t>
            </w:r>
            <w:proofErr w:type="gramStart"/>
            <w:r w:rsidR="00F21C45" w:rsidRPr="006A5E76">
              <w:rPr>
                <w:rFonts w:cs="Times New Roman (Body CS)"/>
                <w:kern w:val="22"/>
                <w:sz w:val="24"/>
                <w:szCs w:val="24"/>
              </w:rPr>
              <w:t xml:space="preserve">ecosystems </w:t>
            </w:r>
            <w:r w:rsidR="002F2557">
              <w:rPr>
                <w:rFonts w:cs="Times New Roman (Body CS)"/>
                <w:kern w:val="22"/>
                <w:sz w:val="24"/>
                <w:szCs w:val="24"/>
              </w:rPr>
              <w:t>.</w:t>
            </w:r>
            <w:bookmarkStart w:id="0" w:name="_GoBack"/>
            <w:bookmarkEnd w:id="0"/>
            <w:proofErr w:type="gramEnd"/>
          </w:p>
        </w:tc>
      </w:tr>
      <w:tr w:rsidR="00236608" w:rsidRPr="000C0B6C" w14:paraId="6153AF8D" w14:textId="77777777" w:rsidTr="009251C2">
        <w:trPr>
          <w:trHeight w:val="233"/>
        </w:trPr>
        <w:tc>
          <w:tcPr>
            <w:tcW w:w="818" w:type="dxa"/>
          </w:tcPr>
          <w:p w14:paraId="66AF3500" w14:textId="77777777" w:rsidR="00236608" w:rsidRPr="000C0B6C" w:rsidRDefault="00236608" w:rsidP="009251C2"/>
        </w:tc>
        <w:tc>
          <w:tcPr>
            <w:tcW w:w="1231" w:type="dxa"/>
          </w:tcPr>
          <w:p w14:paraId="6A91318A" w14:textId="77777777" w:rsidR="00236608" w:rsidRPr="000C0B6C" w:rsidRDefault="00236608" w:rsidP="009251C2"/>
        </w:tc>
        <w:tc>
          <w:tcPr>
            <w:tcW w:w="8139" w:type="dxa"/>
            <w:gridSpan w:val="2"/>
          </w:tcPr>
          <w:p w14:paraId="5F267497" w14:textId="77777777" w:rsidR="00236608" w:rsidRPr="000C0B6C" w:rsidRDefault="00236608" w:rsidP="009251C2"/>
        </w:tc>
      </w:tr>
    </w:tbl>
    <w:p w14:paraId="3F5E71EC" w14:textId="77777777" w:rsidR="00236608" w:rsidRPr="00532BBA" w:rsidRDefault="00236608" w:rsidP="00236608">
      <w:pPr>
        <w:pStyle w:val="Default"/>
        <w:jc w:val="center"/>
        <w:rPr>
          <w:b/>
          <w:sz w:val="22"/>
          <w:szCs w:val="22"/>
          <w:u w:val="single"/>
        </w:rPr>
      </w:pPr>
    </w:p>
    <w:p w14:paraId="254542ED" w14:textId="5FB611A3" w:rsidR="00236608" w:rsidRPr="00624FAA" w:rsidRDefault="00236608" w:rsidP="00790F3D">
      <w:pPr>
        <w:tabs>
          <w:tab w:val="left" w:pos="5900"/>
        </w:tabs>
        <w:jc w:val="both"/>
        <w:rPr>
          <w:i/>
          <w:szCs w:val="22"/>
        </w:rPr>
      </w:pPr>
      <w:r w:rsidRPr="00624FAA">
        <w:rPr>
          <w:i/>
          <w:sz w:val="22"/>
          <w:szCs w:val="22"/>
        </w:rPr>
        <w:t xml:space="preserve">Comments </w:t>
      </w:r>
      <w:proofErr w:type="gramStart"/>
      <w:r w:rsidRPr="00624FAA">
        <w:rPr>
          <w:i/>
          <w:sz w:val="22"/>
          <w:szCs w:val="22"/>
        </w:rPr>
        <w:t>should be sent</w:t>
      </w:r>
      <w:proofErr w:type="gramEnd"/>
      <w:r w:rsidRPr="00624FAA">
        <w:rPr>
          <w:i/>
          <w:sz w:val="22"/>
          <w:szCs w:val="22"/>
        </w:rPr>
        <w:t xml:space="preserve"> by e-mail to </w:t>
      </w:r>
      <w:hyperlink r:id="rId13"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22</w:t>
      </w:r>
      <w:r w:rsidR="00790F3D">
        <w:rPr>
          <w:i/>
          <w:sz w:val="22"/>
          <w:szCs w:val="22"/>
        </w:rPr>
        <w:t xml:space="preserve"> </w:t>
      </w:r>
      <w:r w:rsidR="00976DCD">
        <w:rPr>
          <w:i/>
          <w:sz w:val="22"/>
          <w:szCs w:val="22"/>
        </w:rPr>
        <w:t>March</w:t>
      </w:r>
      <w:r w:rsidR="00790F3D">
        <w:rPr>
          <w:i/>
          <w:sz w:val="22"/>
          <w:szCs w:val="22"/>
        </w:rPr>
        <w:t xml:space="preserve"> 202</w:t>
      </w:r>
      <w:r w:rsidR="00976DCD">
        <w:rPr>
          <w:i/>
          <w:sz w:val="22"/>
          <w:szCs w:val="22"/>
        </w:rPr>
        <w:t>1</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A9F6B1" w16cid:durableId="23F26CE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92B9EF" w14:textId="77777777" w:rsidR="00C06700" w:rsidRDefault="00C06700" w:rsidP="00F21C45">
      <w:r>
        <w:separator/>
      </w:r>
    </w:p>
  </w:endnote>
  <w:endnote w:type="continuationSeparator" w:id="0">
    <w:p w14:paraId="672B53A8" w14:textId="77777777" w:rsidR="00C06700" w:rsidRDefault="00C06700" w:rsidP="00F21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5B0CA6" w14:textId="77777777" w:rsidR="00C06700" w:rsidRDefault="00C06700" w:rsidP="00F21C45">
      <w:r>
        <w:separator/>
      </w:r>
    </w:p>
  </w:footnote>
  <w:footnote w:type="continuationSeparator" w:id="0">
    <w:p w14:paraId="31B92949" w14:textId="77777777" w:rsidR="00C06700" w:rsidRDefault="00C06700" w:rsidP="00F21C45">
      <w:r>
        <w:continuationSeparator/>
      </w:r>
    </w:p>
  </w:footnote>
  <w:footnote w:id="1">
    <w:p w14:paraId="5C49A167" w14:textId="2E2EB474" w:rsidR="006B02FE" w:rsidRPr="006B02FE" w:rsidRDefault="006B02FE" w:rsidP="006B02FE">
      <w:pPr>
        <w:pStyle w:val="a6"/>
        <w:suppressLineNumbers/>
        <w:suppressAutoHyphens/>
        <w:adjustRightInd w:val="0"/>
        <w:snapToGrid w:val="0"/>
        <w:ind w:firstLine="0"/>
        <w:jc w:val="left"/>
        <w:rPr>
          <w:lang w:val="en-US"/>
        </w:rPr>
      </w:pPr>
      <w:r>
        <w:rPr>
          <w:rStyle w:val="a5"/>
        </w:rPr>
        <w:footnoteRef/>
      </w:r>
      <w:r>
        <w:t xml:space="preserve"> </w:t>
      </w:r>
      <w:r w:rsidR="00E7422A" w:rsidRPr="00E7422A">
        <w:t xml:space="preserve">Bethan C. O'Leary et al., "Effective Coverage Targets for Ocean Protection," Conservation Letters 9, no. 6 (2016). </w:t>
      </w:r>
      <w:hyperlink r:id="rId1" w:history="1">
        <w:r w:rsidR="00E7422A" w:rsidRPr="002A6E8B">
          <w:rPr>
            <w:rStyle w:val="Hyperlink"/>
          </w:rPr>
          <w:t>https://www.researchgate.net/publication/299361805_Effective_coverage_targets_for_ocean_protection_Running_Title_Effective_targets_for_ocean_protection</w:t>
        </w:r>
      </w:hyperlink>
      <w:r w:rsidR="00E7422A">
        <w:t xml:space="preserve">; </w:t>
      </w:r>
      <w:r w:rsidR="008459D9" w:rsidRPr="008459D9">
        <w:t xml:space="preserve">Stephen Woodley et al., "A Review of Evidence for Area-Based Conservation Targets for the Post-2020 Global Biodiversity Framework," International Union for Conservation of Nature, Parks Vol 25.2, 2019. </w:t>
      </w:r>
      <w:hyperlink r:id="rId2" w:history="1">
        <w:r w:rsidR="008459D9" w:rsidRPr="002A6E8B">
          <w:rPr>
            <w:rStyle w:val="Hyperlink"/>
          </w:rPr>
          <w:t>https://parksjournal.com/wp-content/uploads/2019/12/PARKS-25.2-Woodley-et-al-10.2305-IUCN.CH_.2019.PARKS-25-2SW2.en_.pdf</w:t>
        </w:r>
      </w:hyperlink>
      <w:proofErr w:type="gramStart"/>
      <w:r w:rsidR="008459D9">
        <w:t>;</w:t>
      </w:r>
      <w:proofErr w:type="gramEnd"/>
      <w:r w:rsidR="008459D9">
        <w:t xml:space="preserve"> </w:t>
      </w:r>
      <w:r w:rsidR="008657A0" w:rsidRPr="00935703">
        <w:t xml:space="preserve">Jones et al., </w:t>
      </w:r>
      <w:r w:rsidR="008657A0">
        <w:t>“</w:t>
      </w:r>
      <w:r w:rsidR="008657A0" w:rsidRPr="00935703">
        <w:t>Area Requirements to Safeguard Earth’s Marine Species</w:t>
      </w:r>
      <w:r w:rsidR="008657A0">
        <w:t xml:space="preserve">”, </w:t>
      </w:r>
      <w:r w:rsidR="008657A0" w:rsidRPr="00935703">
        <w:rPr>
          <w:i/>
          <w:noProof/>
        </w:rPr>
        <w:t>One Earth</w:t>
      </w:r>
      <w:r w:rsidR="008657A0" w:rsidRPr="00935703">
        <w:t xml:space="preserve"> 2, 188–196</w:t>
      </w:r>
      <w:r w:rsidR="008657A0">
        <w:t xml:space="preserve">, pg. 188 (2020). </w:t>
      </w:r>
      <w:hyperlink r:id="rId3" w:history="1">
        <w:r w:rsidR="008657A0">
          <w:rPr>
            <w:rStyle w:val="Hyperlink"/>
          </w:rPr>
          <w:t>https://www.sciencedirect.com/science/article/pii/S2590332220300439</w:t>
        </w:r>
      </w:hyperlink>
    </w:p>
  </w:footnote>
  <w:footnote w:id="2">
    <w:p w14:paraId="638A382B" w14:textId="399AF549" w:rsidR="00F21C45" w:rsidRPr="005D22D3" w:rsidRDefault="00F21C45" w:rsidP="00F21C45">
      <w:pPr>
        <w:pStyle w:val="a6"/>
        <w:suppressLineNumbers/>
        <w:suppressAutoHyphens/>
        <w:adjustRightInd w:val="0"/>
        <w:snapToGrid w:val="0"/>
        <w:ind w:firstLine="0"/>
        <w:jc w:val="left"/>
        <w:rPr>
          <w:kern w:val="18"/>
          <w:szCs w:val="18"/>
        </w:rPr>
      </w:pPr>
      <w:r w:rsidRPr="005D22D3">
        <w:rPr>
          <w:rStyle w:val="a5"/>
          <w:kern w:val="18"/>
          <w:szCs w:val="18"/>
        </w:rPr>
        <w:footnoteRef/>
      </w:r>
      <w:r w:rsidRPr="008211D2">
        <w:rPr>
          <w:kern w:val="18"/>
          <w:szCs w:val="18"/>
          <w:lang w:val="fr-FR"/>
        </w:rPr>
        <w:t xml:space="preserve"> </w:t>
      </w:r>
      <w:proofErr w:type="spellStart"/>
      <w:r w:rsidRPr="008211D2">
        <w:rPr>
          <w:kern w:val="18"/>
          <w:szCs w:val="18"/>
          <w:lang w:val="fr-FR"/>
        </w:rPr>
        <w:t>Dinerstein</w:t>
      </w:r>
      <w:proofErr w:type="spellEnd"/>
      <w:r w:rsidRPr="008211D2">
        <w:rPr>
          <w:kern w:val="18"/>
          <w:szCs w:val="18"/>
          <w:lang w:val="fr-FR"/>
        </w:rPr>
        <w:t xml:space="preserve">, et al (2019), </w:t>
      </w:r>
      <w:r w:rsidRPr="008211D2">
        <w:rPr>
          <w:i/>
          <w:iCs/>
          <w:kern w:val="18"/>
          <w:szCs w:val="18"/>
          <w:lang w:val="fr-FR"/>
        </w:rPr>
        <w:t xml:space="preserve">Op. </w:t>
      </w:r>
      <w:proofErr w:type="spellStart"/>
      <w:r w:rsidRPr="008211D2">
        <w:rPr>
          <w:i/>
          <w:iCs/>
          <w:kern w:val="18"/>
          <w:szCs w:val="18"/>
          <w:lang w:val="fr-FR"/>
        </w:rPr>
        <w:t>cit</w:t>
      </w:r>
      <w:proofErr w:type="spellEnd"/>
      <w:proofErr w:type="gramStart"/>
      <w:r w:rsidRPr="008211D2">
        <w:rPr>
          <w:kern w:val="18"/>
          <w:szCs w:val="18"/>
          <w:lang w:val="fr-FR"/>
        </w:rPr>
        <w:t>.;</w:t>
      </w:r>
      <w:proofErr w:type="gramEnd"/>
      <w:r w:rsidRPr="008211D2">
        <w:rPr>
          <w:kern w:val="18"/>
          <w:szCs w:val="18"/>
          <w:lang w:val="fr-FR"/>
        </w:rPr>
        <w:t xml:space="preserve"> Visconti et al (2019). </w:t>
      </w:r>
      <w:r w:rsidRPr="005D22D3">
        <w:rPr>
          <w:kern w:val="18"/>
          <w:szCs w:val="18"/>
        </w:rPr>
        <w:t xml:space="preserve">Protected area targets post-2020. </w:t>
      </w:r>
      <w:r w:rsidRPr="005D22D3">
        <w:rPr>
          <w:i/>
          <w:iCs/>
          <w:kern w:val="18"/>
          <w:szCs w:val="18"/>
        </w:rPr>
        <w:t>Science</w:t>
      </w:r>
      <w:r w:rsidRPr="005D22D3">
        <w:rPr>
          <w:kern w:val="18"/>
          <w:szCs w:val="18"/>
        </w:rPr>
        <w:t xml:space="preserve">. 364. </w:t>
      </w:r>
      <w:proofErr w:type="gramStart"/>
      <w:r w:rsidRPr="005D22D3">
        <w:rPr>
          <w:kern w:val="18"/>
          <w:szCs w:val="18"/>
        </w:rPr>
        <w:t>eaav6886</w:t>
      </w:r>
      <w:proofErr w:type="gramEnd"/>
      <w:r w:rsidRPr="005D22D3">
        <w:rPr>
          <w:kern w:val="18"/>
          <w:szCs w:val="18"/>
        </w:rPr>
        <w:t xml:space="preserve">. </w:t>
      </w:r>
      <w:hyperlink r:id="rId4" w:history="1">
        <w:r w:rsidRPr="005D22D3">
          <w:rPr>
            <w:rStyle w:val="Hyperlink"/>
            <w:kern w:val="18"/>
            <w:szCs w:val="18"/>
          </w:rPr>
          <w:t>https://doi.org/10.1126/science.aav6886</w:t>
        </w:r>
      </w:hyperlink>
      <w:r w:rsidRPr="005D22D3">
        <w:rPr>
          <w:kern w:val="18"/>
          <w:szCs w:val="18"/>
        </w:rPr>
        <w:t xml:space="preserve">; IUCN (2016). Increasing marine protected area coverage for effective marine biodiversity conservation. </w:t>
      </w:r>
      <w:hyperlink r:id="rId5" w:history="1">
        <w:r w:rsidRPr="005D22D3">
          <w:rPr>
            <w:rStyle w:val="Hyperlink"/>
            <w:kern w:val="18"/>
            <w:szCs w:val="18"/>
          </w:rPr>
          <w:t>https://portals.iucn.org/library/sites/library/files/resrecfiles/WCC_2016_RES_050_EN.pdf</w:t>
        </w:r>
      </w:hyperlink>
      <w:proofErr w:type="gramStart"/>
      <w:r w:rsidRPr="005D22D3">
        <w:rPr>
          <w:kern w:val="18"/>
          <w:szCs w:val="18"/>
        </w:rPr>
        <w:t xml:space="preserve">;  </w:t>
      </w:r>
      <w:proofErr w:type="spellStart"/>
      <w:r w:rsidR="000F2DCD" w:rsidRPr="000F2DCD">
        <w:rPr>
          <w:kern w:val="18"/>
          <w:szCs w:val="18"/>
        </w:rPr>
        <w:t>Laffoley</w:t>
      </w:r>
      <w:proofErr w:type="spellEnd"/>
      <w:proofErr w:type="gramEnd"/>
      <w:r w:rsidR="000F2DCD" w:rsidRPr="000F2DCD">
        <w:rPr>
          <w:kern w:val="18"/>
          <w:szCs w:val="18"/>
        </w:rPr>
        <w:t xml:space="preserve">, D, Baxter, JM, Amon, DJ, et al. Evolving the narrative for protecting a rapidly changing ocean, post‐COVID‐19. Aquatic </w:t>
      </w:r>
      <w:proofErr w:type="spellStart"/>
      <w:r w:rsidR="000F2DCD" w:rsidRPr="000F2DCD">
        <w:rPr>
          <w:kern w:val="18"/>
          <w:szCs w:val="18"/>
        </w:rPr>
        <w:t>Conserv</w:t>
      </w:r>
      <w:proofErr w:type="spellEnd"/>
      <w:r w:rsidR="000F2DCD" w:rsidRPr="000F2DCD">
        <w:rPr>
          <w:kern w:val="18"/>
          <w:szCs w:val="18"/>
        </w:rPr>
        <w:t xml:space="preserve">: Mar </w:t>
      </w:r>
      <w:proofErr w:type="spellStart"/>
      <w:r w:rsidR="000F2DCD" w:rsidRPr="000F2DCD">
        <w:rPr>
          <w:kern w:val="18"/>
          <w:szCs w:val="18"/>
        </w:rPr>
        <w:t>Freshw</w:t>
      </w:r>
      <w:proofErr w:type="spellEnd"/>
      <w:r w:rsidR="000F2DCD" w:rsidRPr="000F2DCD">
        <w:rPr>
          <w:kern w:val="18"/>
          <w:szCs w:val="18"/>
        </w:rPr>
        <w:t xml:space="preserve"> </w:t>
      </w:r>
      <w:proofErr w:type="spellStart"/>
      <w:r w:rsidR="000F2DCD" w:rsidRPr="000F2DCD">
        <w:rPr>
          <w:kern w:val="18"/>
          <w:szCs w:val="18"/>
        </w:rPr>
        <w:t>Ecosyst</w:t>
      </w:r>
      <w:proofErr w:type="spellEnd"/>
      <w:r w:rsidR="000F2DCD" w:rsidRPr="000F2DCD">
        <w:rPr>
          <w:kern w:val="18"/>
          <w:szCs w:val="18"/>
        </w:rPr>
        <w:t xml:space="preserve">. </w:t>
      </w:r>
      <w:proofErr w:type="gramStart"/>
      <w:r w:rsidR="000F2DCD" w:rsidRPr="000F2DCD">
        <w:rPr>
          <w:kern w:val="18"/>
          <w:szCs w:val="18"/>
        </w:rPr>
        <w:t>2020</w:t>
      </w:r>
      <w:proofErr w:type="gramEnd"/>
      <w:r w:rsidR="000F2DCD" w:rsidRPr="000F2DCD">
        <w:rPr>
          <w:kern w:val="18"/>
          <w:szCs w:val="18"/>
        </w:rPr>
        <w:t xml:space="preserve">; 1– 23. </w:t>
      </w:r>
      <w:hyperlink r:id="rId6" w:history="1">
        <w:r w:rsidR="0022004C" w:rsidRPr="002A6E8B">
          <w:rPr>
            <w:rStyle w:val="Hyperlink"/>
            <w:kern w:val="18"/>
            <w:szCs w:val="18"/>
          </w:rPr>
          <w:t>https://doi.org/10.1002/aqc.3512</w:t>
        </w:r>
      </w:hyperlink>
      <w:r w:rsidR="000F2DCD">
        <w:rPr>
          <w:kern w:val="18"/>
          <w:szCs w:val="18"/>
        </w:rPr>
        <w:t>.</w:t>
      </w:r>
      <w:r w:rsidR="0022004C">
        <w:rPr>
          <w:kern w:val="18"/>
          <w:szCs w:val="18"/>
        </w:rPr>
        <w:t xml:space="preserve"> </w:t>
      </w:r>
    </w:p>
  </w:footnote>
  <w:footnote w:id="3">
    <w:p w14:paraId="4BA56642" w14:textId="66FB2F80" w:rsidR="00DB721E" w:rsidRPr="00DB721E" w:rsidRDefault="00DB721E" w:rsidP="00DB721E">
      <w:pPr>
        <w:pStyle w:val="a6"/>
        <w:suppressLineNumbers/>
        <w:suppressAutoHyphens/>
        <w:adjustRightInd w:val="0"/>
        <w:snapToGrid w:val="0"/>
        <w:ind w:firstLine="0"/>
        <w:jc w:val="left"/>
        <w:rPr>
          <w:lang w:val="en-US"/>
        </w:rPr>
      </w:pPr>
      <w:r>
        <w:rPr>
          <w:rStyle w:val="a5"/>
        </w:rPr>
        <w:footnoteRef/>
      </w:r>
      <w:r>
        <w:t xml:space="preserve"> </w:t>
      </w:r>
      <w:r w:rsidRPr="00935703">
        <w:t xml:space="preserve">Jones et al., </w:t>
      </w:r>
      <w:r>
        <w:t>“</w:t>
      </w:r>
      <w:r w:rsidRPr="00935703">
        <w:t>Area Requirements to Safeguard Earth’s Marine Species</w:t>
      </w:r>
      <w:r>
        <w:t xml:space="preserve">”, </w:t>
      </w:r>
      <w:r w:rsidRPr="00935703">
        <w:rPr>
          <w:i/>
          <w:noProof/>
        </w:rPr>
        <w:t>One Earth</w:t>
      </w:r>
      <w:r w:rsidRPr="00935703">
        <w:t xml:space="preserve"> 2, 188–196</w:t>
      </w:r>
      <w:r>
        <w:t xml:space="preserve">, pg. 188 (2020). </w:t>
      </w:r>
      <w:hyperlink r:id="rId7" w:history="1">
        <w:r>
          <w:rPr>
            <w:rStyle w:val="Hyperlink"/>
          </w:rPr>
          <w:t>https://www.sciencedirect.com/science/article/pii/S2590332220300439</w:t>
        </w:r>
      </w:hyperlink>
    </w:p>
  </w:footnote>
  <w:footnote w:id="4">
    <w:p w14:paraId="14EAAE92" w14:textId="0F06675D" w:rsidR="00B74709" w:rsidRPr="00B74709" w:rsidRDefault="00B74709" w:rsidP="00B74709">
      <w:pPr>
        <w:pStyle w:val="a6"/>
        <w:suppressLineNumbers/>
        <w:suppressAutoHyphens/>
        <w:adjustRightInd w:val="0"/>
        <w:snapToGrid w:val="0"/>
        <w:ind w:firstLine="0"/>
        <w:jc w:val="left"/>
        <w:rPr>
          <w:lang w:val="en-US"/>
        </w:rPr>
      </w:pPr>
      <w:r>
        <w:rPr>
          <w:rStyle w:val="a5"/>
        </w:rPr>
        <w:footnoteRef/>
      </w:r>
      <w:r>
        <w:t xml:space="preserve"> </w:t>
      </w:r>
      <w:r w:rsidRPr="00B74709">
        <w:t xml:space="preserve">Wilson, E.O. Half-Earth: Our Planet's Fight for Life. W. W. Norton &amp; Company, 2016. </w:t>
      </w:r>
      <w:hyperlink r:id="rId8" w:history="1">
        <w:r w:rsidR="00535A95" w:rsidRPr="002A6E8B">
          <w:rPr>
            <w:rStyle w:val="Hyperlink"/>
          </w:rPr>
          <w:t>https://www.amazon.com/Half-Earth-Our-Planets-Fight-Life/dp/1631492527</w:t>
        </w:r>
      </w:hyperlink>
      <w:r w:rsidR="00535A95">
        <w:t xml:space="preserve">. </w:t>
      </w:r>
    </w:p>
  </w:footnote>
  <w:footnote w:id="5">
    <w:p w14:paraId="4899BD03" w14:textId="77777777" w:rsidR="00F21C45" w:rsidRPr="005D22D3" w:rsidRDefault="00F21C45" w:rsidP="00F21C45">
      <w:pPr>
        <w:pStyle w:val="a6"/>
        <w:suppressLineNumbers/>
        <w:suppressAutoHyphens/>
        <w:adjustRightInd w:val="0"/>
        <w:snapToGrid w:val="0"/>
        <w:ind w:firstLine="0"/>
        <w:jc w:val="left"/>
        <w:rPr>
          <w:kern w:val="18"/>
          <w:szCs w:val="18"/>
        </w:rPr>
      </w:pPr>
      <w:r w:rsidRPr="005D22D3">
        <w:rPr>
          <w:rStyle w:val="a5"/>
          <w:kern w:val="18"/>
          <w:szCs w:val="18"/>
        </w:rPr>
        <w:footnoteRef/>
      </w:r>
      <w:r w:rsidRPr="005D22D3">
        <w:rPr>
          <w:kern w:val="18"/>
          <w:szCs w:val="18"/>
        </w:rPr>
        <w:t xml:space="preserve"> </w:t>
      </w:r>
      <w:proofErr w:type="spellStart"/>
      <w:r w:rsidRPr="005D22D3">
        <w:rPr>
          <w:kern w:val="18"/>
          <w:szCs w:val="18"/>
        </w:rPr>
        <w:t>Immovilli</w:t>
      </w:r>
      <w:proofErr w:type="spellEnd"/>
      <w:r w:rsidRPr="005D22D3">
        <w:rPr>
          <w:kern w:val="18"/>
          <w:szCs w:val="18"/>
        </w:rPr>
        <w:t xml:space="preserve"> and </w:t>
      </w:r>
      <w:proofErr w:type="spellStart"/>
      <w:r w:rsidRPr="005D22D3">
        <w:rPr>
          <w:kern w:val="18"/>
          <w:szCs w:val="18"/>
        </w:rPr>
        <w:t>Kok</w:t>
      </w:r>
      <w:proofErr w:type="spellEnd"/>
      <w:r w:rsidRPr="005D22D3">
        <w:rPr>
          <w:kern w:val="18"/>
          <w:szCs w:val="18"/>
        </w:rPr>
        <w:t xml:space="preserve"> (2020). Narratives for the ‘Half earth’ and ‘Sharing the planet’ scenarios. A literature review, PBL Netherlands Environmental Assessment Agency, The Hague, PBL publication number 4226. </w:t>
      </w:r>
      <w:hyperlink r:id="rId9" w:history="1">
        <w:r w:rsidRPr="005D22D3">
          <w:rPr>
            <w:rStyle w:val="Hyperlink"/>
            <w:kern w:val="18"/>
            <w:szCs w:val="18"/>
          </w:rPr>
          <w:t>https://www.pbl.nl/en/publications/narratives-for-the-%E2%80%9Chalf-earth%E2%80%9D-and-%E2%80%9Csharing-the-planet%E2%80%9D-scenarios</w:t>
        </w:r>
      </w:hyperlink>
      <w:proofErr w:type="gramStart"/>
      <w:r w:rsidRPr="005D22D3">
        <w:rPr>
          <w:kern w:val="18"/>
          <w:szCs w:val="18"/>
        </w:rPr>
        <w:t>;</w:t>
      </w:r>
      <w:proofErr w:type="gramEnd"/>
      <w:r w:rsidRPr="005D22D3">
        <w:rPr>
          <w:kern w:val="18"/>
          <w:szCs w:val="18"/>
        </w:rPr>
        <w:t xml:space="preserve"> </w:t>
      </w:r>
      <w:proofErr w:type="spellStart"/>
      <w:r w:rsidRPr="005D22D3">
        <w:rPr>
          <w:kern w:val="18"/>
          <w:szCs w:val="18"/>
        </w:rPr>
        <w:t>Leclère</w:t>
      </w:r>
      <w:proofErr w:type="spellEnd"/>
      <w:r w:rsidRPr="005D22D3">
        <w:rPr>
          <w:kern w:val="18"/>
          <w:szCs w:val="18"/>
        </w:rPr>
        <w:t xml:space="preserve"> et al (2020) Bending the curve of terrestrial biodiversity needs an integrated strategy. </w:t>
      </w:r>
      <w:r w:rsidRPr="005D22D3">
        <w:rPr>
          <w:i/>
          <w:iCs/>
          <w:kern w:val="18"/>
          <w:szCs w:val="18"/>
        </w:rPr>
        <w:t>Nature</w:t>
      </w:r>
      <w:r w:rsidRPr="005D22D3">
        <w:rPr>
          <w:kern w:val="18"/>
          <w:szCs w:val="18"/>
        </w:rPr>
        <w:t xml:space="preserve"> </w:t>
      </w:r>
      <w:hyperlink r:id="rId10" w:history="1">
        <w:r w:rsidRPr="005D22D3">
          <w:rPr>
            <w:rStyle w:val="Hyperlink"/>
            <w:kern w:val="18"/>
            <w:szCs w:val="18"/>
          </w:rPr>
          <w:t>https://doi.org/10.1038/s41586-020-2705-y</w:t>
        </w:r>
      </w:hyperlink>
    </w:p>
  </w:footnote>
  <w:footnote w:id="6">
    <w:p w14:paraId="4CF4EB70" w14:textId="77777777" w:rsidR="00F21C45" w:rsidRPr="005D22D3" w:rsidRDefault="00F21C45" w:rsidP="00F21C45">
      <w:pPr>
        <w:pStyle w:val="a6"/>
        <w:suppressLineNumbers/>
        <w:suppressAutoHyphens/>
        <w:adjustRightInd w:val="0"/>
        <w:snapToGrid w:val="0"/>
        <w:ind w:firstLine="0"/>
        <w:jc w:val="left"/>
        <w:rPr>
          <w:kern w:val="18"/>
          <w:szCs w:val="18"/>
        </w:rPr>
      </w:pPr>
      <w:r w:rsidRPr="005D22D3">
        <w:rPr>
          <w:rStyle w:val="a5"/>
          <w:kern w:val="18"/>
          <w:szCs w:val="18"/>
        </w:rPr>
        <w:footnoteRef/>
      </w:r>
      <w:r w:rsidRPr="005D22D3">
        <w:rPr>
          <w:kern w:val="18"/>
          <w:szCs w:val="18"/>
        </w:rPr>
        <w:t xml:space="preserve"> Maxell et al (2020) Area-based conservation in the 21</w:t>
      </w:r>
      <w:r w:rsidRPr="005D22D3">
        <w:rPr>
          <w:kern w:val="18"/>
          <w:szCs w:val="18"/>
          <w:vertAlign w:val="superscript"/>
        </w:rPr>
        <w:t>st</w:t>
      </w:r>
      <w:r w:rsidRPr="005D22D3">
        <w:rPr>
          <w:kern w:val="18"/>
          <w:szCs w:val="18"/>
        </w:rPr>
        <w:t xml:space="preserve"> century. </w:t>
      </w:r>
      <w:r w:rsidRPr="005D22D3">
        <w:rPr>
          <w:i/>
          <w:iCs/>
          <w:kern w:val="18"/>
          <w:szCs w:val="18"/>
        </w:rPr>
        <w:t>Nature</w:t>
      </w:r>
      <w:r w:rsidRPr="005D22D3">
        <w:rPr>
          <w:kern w:val="18"/>
          <w:szCs w:val="18"/>
        </w:rPr>
        <w:t xml:space="preserve">, volume 586, pages 217–227. </w:t>
      </w:r>
      <w:hyperlink r:id="rId11" w:history="1">
        <w:r w:rsidRPr="005D22D3">
          <w:rPr>
            <w:rStyle w:val="Hyperlink"/>
            <w:kern w:val="18"/>
            <w:szCs w:val="18"/>
          </w:rPr>
          <w:t>https://doi.org/10.1038/s41586-020-2773-z</w:t>
        </w:r>
      </w:hyperlink>
      <w:proofErr w:type="gramStart"/>
      <w:r w:rsidRPr="005D22D3">
        <w:rPr>
          <w:kern w:val="18"/>
          <w:szCs w:val="18"/>
        </w:rPr>
        <w:t>;</w:t>
      </w:r>
      <w:proofErr w:type="gramEnd"/>
      <w:r w:rsidRPr="005D22D3">
        <w:rPr>
          <w:kern w:val="18"/>
          <w:szCs w:val="18"/>
        </w:rPr>
        <w:t xml:space="preserve"> </w:t>
      </w:r>
      <w:proofErr w:type="spellStart"/>
      <w:r w:rsidRPr="005D22D3">
        <w:rPr>
          <w:kern w:val="18"/>
          <w:szCs w:val="18"/>
        </w:rPr>
        <w:t>Pimm</w:t>
      </w:r>
      <w:proofErr w:type="spellEnd"/>
      <w:r w:rsidRPr="005D22D3">
        <w:rPr>
          <w:kern w:val="18"/>
          <w:szCs w:val="18"/>
        </w:rPr>
        <w:t xml:space="preserve"> et al (2018) How to protect half of Earth to ensure it protects sufficient biodiversity Science Advances</w:t>
      </w:r>
      <w:r w:rsidRPr="005D22D3">
        <w:rPr>
          <w:i/>
          <w:iCs/>
          <w:kern w:val="18"/>
          <w:szCs w:val="18"/>
        </w:rPr>
        <w:t>.</w:t>
      </w:r>
      <w:r w:rsidRPr="005D22D3">
        <w:rPr>
          <w:kern w:val="18"/>
          <w:szCs w:val="18"/>
        </w:rPr>
        <w:t>  </w:t>
      </w:r>
      <w:proofErr w:type="gramStart"/>
      <w:r w:rsidRPr="005D22D3">
        <w:rPr>
          <w:kern w:val="18"/>
          <w:szCs w:val="18"/>
        </w:rPr>
        <w:t>4</w:t>
      </w:r>
      <w:proofErr w:type="gramEnd"/>
      <w:r w:rsidRPr="005D22D3">
        <w:rPr>
          <w:kern w:val="18"/>
          <w:szCs w:val="18"/>
        </w:rPr>
        <w:t xml:space="preserve"> (8). </w:t>
      </w:r>
      <w:hyperlink r:id="rId12" w:history="1">
        <w:r w:rsidRPr="005D22D3">
          <w:rPr>
            <w:rStyle w:val="Hyperlink"/>
            <w:kern w:val="18"/>
            <w:szCs w:val="18"/>
          </w:rPr>
          <w:t>https://doi.org/10.1126/sciadv.aat2616</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76909"/>
    <w:multiLevelType w:val="hybridMultilevel"/>
    <w:tmpl w:val="C1B491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6B2C41"/>
    <w:multiLevelType w:val="hybridMultilevel"/>
    <w:tmpl w:val="D416FAF2"/>
    <w:lvl w:ilvl="0" w:tplc="04090003">
      <w:start w:val="1"/>
      <w:numFmt w:val="bullet"/>
      <w:lvlText w:val="o"/>
      <w:lvlJc w:val="left"/>
      <w:pPr>
        <w:tabs>
          <w:tab w:val="num" w:pos="1080"/>
        </w:tabs>
        <w:ind w:left="1080" w:hanging="360"/>
      </w:pPr>
      <w:rPr>
        <w:rFonts w:ascii="Courier New" w:hAnsi="Courier New" w:cs="Courier New" w:hint="default"/>
      </w:rPr>
    </w:lvl>
    <w:lvl w:ilvl="1" w:tplc="10090003">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2">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CCA"/>
    <w:rsid w:val="00046A15"/>
    <w:rsid w:val="00047DEC"/>
    <w:rsid w:val="000F2DCD"/>
    <w:rsid w:val="00172F31"/>
    <w:rsid w:val="00175485"/>
    <w:rsid w:val="001C2BDB"/>
    <w:rsid w:val="001F737F"/>
    <w:rsid w:val="002054AB"/>
    <w:rsid w:val="0022004C"/>
    <w:rsid w:val="00236608"/>
    <w:rsid w:val="002756EB"/>
    <w:rsid w:val="002D0617"/>
    <w:rsid w:val="002E5679"/>
    <w:rsid w:val="002F2557"/>
    <w:rsid w:val="00334544"/>
    <w:rsid w:val="003975B6"/>
    <w:rsid w:val="003B08FB"/>
    <w:rsid w:val="004056FD"/>
    <w:rsid w:val="00436863"/>
    <w:rsid w:val="00450B54"/>
    <w:rsid w:val="004B3556"/>
    <w:rsid w:val="00504926"/>
    <w:rsid w:val="005102EE"/>
    <w:rsid w:val="00514AEA"/>
    <w:rsid w:val="00521A23"/>
    <w:rsid w:val="0053118E"/>
    <w:rsid w:val="005324AB"/>
    <w:rsid w:val="00535A95"/>
    <w:rsid w:val="00545C73"/>
    <w:rsid w:val="00546BC5"/>
    <w:rsid w:val="00596BAD"/>
    <w:rsid w:val="006060BF"/>
    <w:rsid w:val="006125AA"/>
    <w:rsid w:val="006562D2"/>
    <w:rsid w:val="006A5E76"/>
    <w:rsid w:val="006B02FE"/>
    <w:rsid w:val="006D6F86"/>
    <w:rsid w:val="006E6760"/>
    <w:rsid w:val="007010F4"/>
    <w:rsid w:val="0071321E"/>
    <w:rsid w:val="00727D68"/>
    <w:rsid w:val="007761AE"/>
    <w:rsid w:val="007855DD"/>
    <w:rsid w:val="00790F3D"/>
    <w:rsid w:val="007B362C"/>
    <w:rsid w:val="007F0B02"/>
    <w:rsid w:val="008109E7"/>
    <w:rsid w:val="008127E2"/>
    <w:rsid w:val="008459D9"/>
    <w:rsid w:val="00850624"/>
    <w:rsid w:val="00853396"/>
    <w:rsid w:val="00861B67"/>
    <w:rsid w:val="008657A0"/>
    <w:rsid w:val="008C7855"/>
    <w:rsid w:val="008D5FDF"/>
    <w:rsid w:val="008E7015"/>
    <w:rsid w:val="00914671"/>
    <w:rsid w:val="00932606"/>
    <w:rsid w:val="00976DCD"/>
    <w:rsid w:val="00994CA3"/>
    <w:rsid w:val="009B71DA"/>
    <w:rsid w:val="00A312DB"/>
    <w:rsid w:val="00A3446F"/>
    <w:rsid w:val="00A51FA4"/>
    <w:rsid w:val="00A72C14"/>
    <w:rsid w:val="00A747E3"/>
    <w:rsid w:val="00AB4EFC"/>
    <w:rsid w:val="00AC3F47"/>
    <w:rsid w:val="00AF4AD0"/>
    <w:rsid w:val="00B51493"/>
    <w:rsid w:val="00B72C3A"/>
    <w:rsid w:val="00B74709"/>
    <w:rsid w:val="00B8280A"/>
    <w:rsid w:val="00B84B8A"/>
    <w:rsid w:val="00BD4403"/>
    <w:rsid w:val="00BD481F"/>
    <w:rsid w:val="00BE58B3"/>
    <w:rsid w:val="00C06700"/>
    <w:rsid w:val="00C119D5"/>
    <w:rsid w:val="00C31A68"/>
    <w:rsid w:val="00C323E0"/>
    <w:rsid w:val="00C52C53"/>
    <w:rsid w:val="00C762BB"/>
    <w:rsid w:val="00C85AA0"/>
    <w:rsid w:val="00CA5763"/>
    <w:rsid w:val="00D93CCA"/>
    <w:rsid w:val="00DB20C0"/>
    <w:rsid w:val="00DB721E"/>
    <w:rsid w:val="00E3568A"/>
    <w:rsid w:val="00E7422A"/>
    <w:rsid w:val="00EE7202"/>
    <w:rsid w:val="00F03894"/>
    <w:rsid w:val="00F11072"/>
    <w:rsid w:val="00F21C45"/>
    <w:rsid w:val="00F44714"/>
    <w:rsid w:val="00F528EB"/>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EDA1497C-02EF-45E9-8789-944D4C000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a3">
    <w:name w:val="annotation text"/>
    <w:basedOn w:val="a"/>
    <w:link w:val="Char"/>
    <w:uiPriority w:val="99"/>
    <w:semiHidden/>
    <w:unhideWhenUsed/>
    <w:rsid w:val="00236608"/>
    <w:rPr>
      <w:sz w:val="20"/>
      <w:szCs w:val="20"/>
    </w:rPr>
  </w:style>
  <w:style w:type="character" w:customStyle="1" w:styleId="Char">
    <w:name w:val="نص تعليق Char"/>
    <w:basedOn w:val="a0"/>
    <w:link w:val="a3"/>
    <w:uiPriority w:val="99"/>
    <w:semiHidden/>
    <w:rsid w:val="00236608"/>
    <w:rPr>
      <w:rFonts w:ascii="Times New Roman" w:eastAsia="Times New Roman" w:hAnsi="Times New Roman" w:cs="Times New Roman"/>
      <w:sz w:val="20"/>
      <w:szCs w:val="20"/>
      <w:lang w:val="en-US"/>
    </w:rPr>
  </w:style>
  <w:style w:type="paragraph" w:styleId="a4">
    <w:name w:val="annotation subject"/>
    <w:basedOn w:val="a3"/>
    <w:next w:val="a3"/>
    <w:link w:val="Char0"/>
    <w:uiPriority w:val="99"/>
    <w:rsid w:val="00236608"/>
    <w:rPr>
      <w:b/>
      <w:bCs/>
    </w:rPr>
  </w:style>
  <w:style w:type="character" w:customStyle="1" w:styleId="Char0">
    <w:name w:val="موضوع تعليق Char"/>
    <w:basedOn w:val="Char"/>
    <w:link w:val="a4"/>
    <w:uiPriority w:val="99"/>
    <w:rsid w:val="00236608"/>
    <w:rPr>
      <w:rFonts w:ascii="Times New Roman" w:eastAsia="Times New Roman" w:hAnsi="Times New Roman" w:cs="Times New Roman"/>
      <w:b/>
      <w:bCs/>
      <w:sz w:val="20"/>
      <w:szCs w:val="20"/>
      <w:lang w:val="en-US"/>
    </w:rPr>
  </w:style>
  <w:style w:type="paragraph" w:customStyle="1" w:styleId="Form">
    <w:name w:val="Form"/>
    <w:basedOn w:val="a"/>
    <w:uiPriority w:val="99"/>
    <w:rsid w:val="00236608"/>
    <w:pPr>
      <w:autoSpaceDE w:val="0"/>
      <w:autoSpaceDN w:val="0"/>
      <w:adjustRightInd w:val="0"/>
      <w:spacing w:before="60" w:after="60"/>
    </w:pPr>
    <w:rPr>
      <w:rFonts w:ascii="Arial" w:eastAsia="MS Mincho" w:hAnsi="Arial" w:cs="Arial"/>
      <w:sz w:val="16"/>
    </w:rPr>
  </w:style>
  <w:style w:type="character" w:customStyle="1" w:styleId="UnresolvedMention">
    <w:name w:val="Unresolved Mention"/>
    <w:basedOn w:val="a0"/>
    <w:uiPriority w:val="99"/>
    <w:semiHidden/>
    <w:unhideWhenUsed/>
    <w:rsid w:val="0071321E"/>
    <w:rPr>
      <w:color w:val="605E5C"/>
      <w:shd w:val="clear" w:color="auto" w:fill="E1DFDD"/>
    </w:rPr>
  </w:style>
  <w:style w:type="paragraph" w:customStyle="1" w:styleId="Para1">
    <w:name w:val="Para1"/>
    <w:basedOn w:val="a"/>
    <w:link w:val="Para1Char"/>
    <w:rsid w:val="00436863"/>
    <w:pPr>
      <w:numPr>
        <w:numId w:val="2"/>
      </w:numPr>
      <w:spacing w:before="120" w:after="120"/>
      <w:jc w:val="both"/>
    </w:pPr>
    <w:rPr>
      <w:snapToGrid w:val="0"/>
      <w:sz w:val="22"/>
      <w:szCs w:val="18"/>
      <w:lang w:val="en-GB"/>
    </w:rPr>
  </w:style>
  <w:style w:type="character" w:customStyle="1" w:styleId="Para1Char">
    <w:name w:val="Para1 Char"/>
    <w:link w:val="Para1"/>
    <w:locked/>
    <w:rsid w:val="00436863"/>
    <w:rPr>
      <w:rFonts w:ascii="Times New Roman" w:eastAsia="Times New Roman" w:hAnsi="Times New Roman" w:cs="Times New Roman"/>
      <w:snapToGrid w:val="0"/>
      <w:szCs w:val="18"/>
      <w:lang w:val="en-GB"/>
    </w:rPr>
  </w:style>
  <w:style w:type="character" w:styleId="a5">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F21C45"/>
    <w:rPr>
      <w:vertAlign w:val="superscript"/>
    </w:rPr>
  </w:style>
  <w:style w:type="paragraph" w:styleId="a6">
    <w:name w:val="footnote text"/>
    <w:aliases w:val="Geneva 9,Font: Geneva 9,Boston 10,f,ft,Fotnotstext Char,ft Char,single space,footnote text,FOOTNOTES,ADB,single space1,footnote text1,FOOTNOTES1,fn1,ADB1,single space2,footnote text2,FOOTNOTES2,fn2,ADB2,single space3,footnote text3,fn3,fn"/>
    <w:basedOn w:val="a"/>
    <w:link w:val="Char1"/>
    <w:uiPriority w:val="99"/>
    <w:qFormat/>
    <w:rsid w:val="00F21C45"/>
    <w:pPr>
      <w:keepLines/>
      <w:spacing w:after="60"/>
      <w:ind w:firstLine="720"/>
      <w:jc w:val="both"/>
    </w:pPr>
    <w:rPr>
      <w:sz w:val="18"/>
      <w:lang w:val="en-GB"/>
    </w:rPr>
  </w:style>
  <w:style w:type="character" w:customStyle="1" w:styleId="Char1">
    <w:name w:val="نص حاشية سفلية Char"/>
    <w:aliases w:val="Geneva 9 Char,Font: Geneva 9 Char,Boston 10 Char,f Char,ft Char1,Fotnotstext Char Char,ft Char Char,single space Char,footnote text Char,FOOTNOTES Char,ADB Char,single space1 Char,footnote text1 Char,FOOTNOTES1 Char,fn1 Char,fn2 Char"/>
    <w:basedOn w:val="a0"/>
    <w:link w:val="a6"/>
    <w:uiPriority w:val="99"/>
    <w:qFormat/>
    <w:rsid w:val="00F21C45"/>
    <w:rPr>
      <w:rFonts w:ascii="Times New Roman" w:eastAsia="Times New Roman" w:hAnsi="Times New Roman" w:cs="Times New Roman"/>
      <w:sz w:val="18"/>
      <w:szCs w:val="24"/>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
    <w:link w:val="a5"/>
    <w:uiPriority w:val="99"/>
    <w:rsid w:val="00F21C45"/>
    <w:pPr>
      <w:spacing w:after="160" w:line="240" w:lineRule="exact"/>
    </w:pPr>
    <w:rPr>
      <w:rFonts w:asciiTheme="minorHAnsi" w:eastAsiaTheme="minorHAnsi" w:hAnsiTheme="minorHAnsi" w:cstheme="minorBidi"/>
      <w:sz w:val="22"/>
      <w:szCs w:val="22"/>
      <w:vertAlign w:val="superscript"/>
      <w:lang w:val="en-CA"/>
    </w:rPr>
  </w:style>
  <w:style w:type="paragraph" w:styleId="a7">
    <w:name w:val="endnote text"/>
    <w:basedOn w:val="a"/>
    <w:link w:val="Char2"/>
    <w:uiPriority w:val="99"/>
    <w:semiHidden/>
    <w:unhideWhenUsed/>
    <w:rsid w:val="006B02FE"/>
    <w:rPr>
      <w:sz w:val="20"/>
      <w:szCs w:val="20"/>
    </w:rPr>
  </w:style>
  <w:style w:type="character" w:customStyle="1" w:styleId="Char2">
    <w:name w:val="نص تعليق ختامي Char"/>
    <w:basedOn w:val="a0"/>
    <w:link w:val="a7"/>
    <w:uiPriority w:val="99"/>
    <w:semiHidden/>
    <w:rsid w:val="006B02FE"/>
    <w:rPr>
      <w:rFonts w:ascii="Times New Roman" w:eastAsia="Times New Roman" w:hAnsi="Times New Roman" w:cs="Times New Roman"/>
      <w:sz w:val="20"/>
      <w:szCs w:val="20"/>
      <w:lang w:val="en-US"/>
    </w:rPr>
  </w:style>
  <w:style w:type="character" w:styleId="a8">
    <w:name w:val="endnote reference"/>
    <w:basedOn w:val="a0"/>
    <w:uiPriority w:val="99"/>
    <w:semiHidden/>
    <w:unhideWhenUsed/>
    <w:rsid w:val="006B02FE"/>
    <w:rPr>
      <w:vertAlign w:val="superscript"/>
    </w:rPr>
  </w:style>
  <w:style w:type="character" w:styleId="a9">
    <w:name w:val="annotation reference"/>
    <w:basedOn w:val="a0"/>
    <w:uiPriority w:val="99"/>
    <w:semiHidden/>
    <w:unhideWhenUsed/>
    <w:rsid w:val="00047DEC"/>
    <w:rPr>
      <w:sz w:val="16"/>
      <w:szCs w:val="16"/>
    </w:rPr>
  </w:style>
  <w:style w:type="paragraph" w:styleId="aa">
    <w:name w:val="Balloon Text"/>
    <w:basedOn w:val="a"/>
    <w:link w:val="Char3"/>
    <w:uiPriority w:val="99"/>
    <w:semiHidden/>
    <w:unhideWhenUsed/>
    <w:rsid w:val="00047DEC"/>
    <w:rPr>
      <w:rFonts w:ascii="Segoe UI" w:hAnsi="Segoe UI" w:cs="Segoe UI"/>
      <w:sz w:val="18"/>
      <w:szCs w:val="18"/>
    </w:rPr>
  </w:style>
  <w:style w:type="character" w:customStyle="1" w:styleId="Char3">
    <w:name w:val="نص في بالون Char"/>
    <w:basedOn w:val="a0"/>
    <w:link w:val="aa"/>
    <w:uiPriority w:val="99"/>
    <w:semiHidden/>
    <w:rsid w:val="00047DEC"/>
    <w:rPr>
      <w:rFonts w:ascii="Segoe UI" w:eastAsia="Times New Roman" w:hAnsi="Segoe UI" w:cs="Segoe UI"/>
      <w:sz w:val="18"/>
      <w:szCs w:val="18"/>
      <w:lang w:val="en-US"/>
    </w:rPr>
  </w:style>
  <w:style w:type="character" w:styleId="ab">
    <w:name w:val="FollowedHyperlink"/>
    <w:basedOn w:val="a0"/>
    <w:uiPriority w:val="99"/>
    <w:semiHidden/>
    <w:unhideWhenUsed/>
    <w:rsid w:val="006562D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ecretariat@cbd.in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i.org/10.2305/IUCN.CH.2019.PARKS-25-2SW2.en" TargetMode="External"/><Relationship Id="rId2" Type="http://schemas.openxmlformats.org/officeDocument/2006/relationships/customXml" Target="../customXml/item2.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oc/c/ae09/0b59/959a7ccdb9d6991ad8f8282b/post2020-ws-2019-10-02-en.doc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amazon.com/Half-Earth-Our-Planets-Fight-Life/dp/1631492527" TargetMode="External"/><Relationship Id="rId3" Type="http://schemas.openxmlformats.org/officeDocument/2006/relationships/hyperlink" Target="https://www.sciencedirect.com/science/article/pii/S2590332220300439" TargetMode="External"/><Relationship Id="rId7" Type="http://schemas.openxmlformats.org/officeDocument/2006/relationships/hyperlink" Target="https://www.sciencedirect.com/science/article/pii/S2590332220300439" TargetMode="External"/><Relationship Id="rId12" Type="http://schemas.openxmlformats.org/officeDocument/2006/relationships/hyperlink" Target="https://doi.org/10.1126/sciadv.aat2616" TargetMode="External"/><Relationship Id="rId2" Type="http://schemas.openxmlformats.org/officeDocument/2006/relationships/hyperlink" Target="https://parksjournal.com/wp-content/uploads/2019/12/PARKS-25.2-Woodley-et-al-10.2305-IUCN.CH_.2019.PARKS-25-2SW2.en_.pdf" TargetMode="External"/><Relationship Id="rId1" Type="http://schemas.openxmlformats.org/officeDocument/2006/relationships/hyperlink" Target="https://www.researchgate.net/publication/299361805_Effective_coverage_targets_for_ocean_protection_Running_Title_Effective_targets_for_ocean_protection" TargetMode="External"/><Relationship Id="rId6" Type="http://schemas.openxmlformats.org/officeDocument/2006/relationships/hyperlink" Target="https://doi.org/10.1002/aqc.3512" TargetMode="External"/><Relationship Id="rId11" Type="http://schemas.openxmlformats.org/officeDocument/2006/relationships/hyperlink" Target="https://doi.org/10.1038/s41586-020-2773-z" TargetMode="External"/><Relationship Id="rId5" Type="http://schemas.openxmlformats.org/officeDocument/2006/relationships/hyperlink" Target="https://portals.iucn.org/library/sites/library/files/resrecfiles/WCC_2016_RES_050_EN.pdf" TargetMode="External"/><Relationship Id="rId10" Type="http://schemas.openxmlformats.org/officeDocument/2006/relationships/hyperlink" Target="https://doi.org/10.1038/s41586-020-2705-y" TargetMode="External"/><Relationship Id="rId4" Type="http://schemas.openxmlformats.org/officeDocument/2006/relationships/hyperlink" Target="https://doi.org/10.1126/science.aav6886" TargetMode="External"/><Relationship Id="rId9" Type="http://schemas.openxmlformats.org/officeDocument/2006/relationships/hyperlink" Target="https://www.pbl.nl/en/publications/narratives-for-the-%E2%80%9Chalf-earth%E2%80%9D-and-%E2%80%9Csharing-the-planet%E2%80%9D-scenari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90CEFEA699204F850A2EF25315F891" ma:contentTypeVersion="13" ma:contentTypeDescription="Create a new document." ma:contentTypeScope="" ma:versionID="7f38feb3285acc5bd9f2cf14adeaee5d">
  <xsd:schema xmlns:xsd="http://www.w3.org/2001/XMLSchema" xmlns:xs="http://www.w3.org/2001/XMLSchema" xmlns:p="http://schemas.microsoft.com/office/2006/metadata/properties" xmlns:ns3="31ba3eb0-111e-4d94-90b2-2d4c1d2faa02" xmlns:ns4="055b9037-4575-4097-be6f-2cd45e85abc1" targetNamespace="http://schemas.microsoft.com/office/2006/metadata/properties" ma:root="true" ma:fieldsID="1f5e31e9b2982ad5093a5a87491c4fe3" ns3:_="" ns4:_="">
    <xsd:import namespace="31ba3eb0-111e-4d94-90b2-2d4c1d2faa02"/>
    <xsd:import namespace="055b9037-4575-4097-be6f-2cd45e85abc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ba3eb0-111e-4d94-90b2-2d4c1d2faa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5b9037-4575-4097-be6f-2cd45e85abc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3.xml><?xml version="1.0" encoding="utf-8"?>
<ds:datastoreItem xmlns:ds="http://schemas.openxmlformats.org/officeDocument/2006/customXml" ds:itemID="{0462F6A5-6DB3-460C-80F9-91DEC33D90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ba3eb0-111e-4d94-90b2-2d4c1d2faa02"/>
    <ds:schemaRef ds:uri="055b9037-4575-4097-be6f-2cd45e85ab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66788B-C916-49AB-9D27-3EB5C40A1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710</Words>
  <Characters>4048</Characters>
  <Application>Microsoft Office Word</Application>
  <DocSecurity>0</DocSecurity>
  <Lines>33</Lines>
  <Paragraphs>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حساب Microsoft</cp:lastModifiedBy>
  <cp:revision>69</cp:revision>
  <dcterms:created xsi:type="dcterms:W3CDTF">2021-03-10T01:37:00Z</dcterms:created>
  <dcterms:modified xsi:type="dcterms:W3CDTF">2021-03-22T18:45:00Z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0x010100F190CEFEA699204F850A2EF25315F891</vt:lpwstr>
  </property>
</Properties>
</file>