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E7CAC" w14:textId="6BC36C71" w:rsidR="001D6DD0" w:rsidRDefault="00236608" w:rsidP="001D6DD0">
      <w:pPr>
        <w:jc w:val="center"/>
        <w:rPr>
          <w:b/>
          <w:sz w:val="22"/>
          <w:szCs w:val="22"/>
        </w:rPr>
      </w:pPr>
      <w:bookmarkStart w:id="0" w:name="_Hlk70092676"/>
      <w:r>
        <w:rPr>
          <w:b/>
          <w:sz w:val="22"/>
          <w:szCs w:val="22"/>
        </w:rPr>
        <w:t>Template</w:t>
      </w:r>
      <w:r w:rsidRPr="00293F53">
        <w:rPr>
          <w:b/>
          <w:sz w:val="22"/>
          <w:szCs w:val="22"/>
        </w:rPr>
        <w:t xml:space="preserve"> for the review of </w:t>
      </w:r>
      <w:r w:rsidR="00790F3D">
        <w:rPr>
          <w:b/>
          <w:sz w:val="22"/>
          <w:szCs w:val="22"/>
        </w:rPr>
        <w:t xml:space="preserve">the </w:t>
      </w:r>
      <w:r w:rsidR="00F25D89">
        <w:rPr>
          <w:b/>
          <w:sz w:val="22"/>
          <w:szCs w:val="22"/>
        </w:rPr>
        <w:t>draft information</w:t>
      </w:r>
      <w:r w:rsidR="001D6DD0">
        <w:rPr>
          <w:b/>
          <w:sz w:val="22"/>
          <w:szCs w:val="22"/>
        </w:rPr>
        <w:t xml:space="preserve"> document </w:t>
      </w:r>
      <w:r w:rsidR="001D6DD0" w:rsidRPr="001D6DD0">
        <w:rPr>
          <w:b/>
          <w:sz w:val="22"/>
          <w:szCs w:val="22"/>
        </w:rPr>
        <w:t>CBD/SBSTTA/24/INF/21</w:t>
      </w:r>
    </w:p>
    <w:p w14:paraId="7920C59F" w14:textId="64F29ED2" w:rsidR="00236608" w:rsidRPr="00293F53" w:rsidRDefault="00F25D89" w:rsidP="00790F3D">
      <w:pPr>
        <w:jc w:val="center"/>
        <w:rPr>
          <w:b/>
          <w:sz w:val="22"/>
          <w:szCs w:val="22"/>
        </w:rPr>
      </w:pPr>
      <w:r>
        <w:rPr>
          <w:b/>
          <w:sz w:val="22"/>
          <w:szCs w:val="22"/>
        </w:rPr>
        <w:t xml:space="preserve"> </w:t>
      </w:r>
      <w:r w:rsidR="00790F3D">
        <w:rPr>
          <w:b/>
          <w:sz w:val="22"/>
          <w:szCs w:val="22"/>
        </w:rPr>
        <w:t xml:space="preserve">on </w:t>
      </w:r>
      <w:r w:rsidR="00365D04">
        <w:rPr>
          <w:b/>
          <w:sz w:val="22"/>
          <w:szCs w:val="22"/>
        </w:rPr>
        <w:t xml:space="preserve">detailed </w:t>
      </w:r>
      <w:r w:rsidR="007B362C">
        <w:rPr>
          <w:b/>
          <w:sz w:val="22"/>
          <w:szCs w:val="22"/>
        </w:rPr>
        <w:t>s</w:t>
      </w:r>
      <w:r w:rsidR="00976DCD" w:rsidRPr="00976DCD">
        <w:rPr>
          <w:b/>
          <w:sz w:val="22"/>
          <w:szCs w:val="22"/>
        </w:rPr>
        <w:t>cientific and technical information to support the review of the proposed goals and targets in the updated zero draft of the post-2020 global biodiversity framework</w:t>
      </w:r>
    </w:p>
    <w:bookmarkEnd w:id="0"/>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073F7629" w:rsidR="00236608" w:rsidRPr="000C0B6C" w:rsidRDefault="00236608" w:rsidP="009251C2"/>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024E0C6D" w:rsidR="00236608" w:rsidRPr="000C0B6C" w:rsidRDefault="00236608" w:rsidP="009251C2"/>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53033CBA" w:rsidR="00236608" w:rsidRPr="000C0B6C" w:rsidRDefault="00236608" w:rsidP="009251C2"/>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23EA074A" w14:textId="3E475098" w:rsidR="001A0A91" w:rsidRDefault="001A0A91" w:rsidP="009251C2">
            <w:r>
              <w:t xml:space="preserve">Center for Large Landscape Conservation (CLLC) Contributors: </w:t>
            </w:r>
          </w:p>
          <w:p w14:paraId="7B22B312" w14:textId="093E86C5" w:rsidR="00C064F7" w:rsidRDefault="00C064F7" w:rsidP="00C064F7">
            <w:r>
              <w:t>Annika Keeley</w:t>
            </w:r>
            <w:r>
              <w:t xml:space="preserve"> - Member, </w:t>
            </w:r>
            <w:r>
              <w:t>IUCN WCPA Connectivity Conservation Specialist Group</w:t>
            </w:r>
            <w:r>
              <w:t xml:space="preserve"> (CCSG)</w:t>
            </w:r>
          </w:p>
          <w:p w14:paraId="225AD6D0" w14:textId="073087E8" w:rsidR="00C064F7" w:rsidRDefault="00C064F7" w:rsidP="00C064F7">
            <w:r>
              <w:t>Aaron Laur</w:t>
            </w:r>
            <w:r>
              <w:t xml:space="preserve"> -</w:t>
            </w:r>
            <w:r>
              <w:t xml:space="preserve"> Manager, International Connectivity Program</w:t>
            </w:r>
            <w:r w:rsidR="000431B2">
              <w:t>, CLLC</w:t>
            </w:r>
          </w:p>
          <w:p w14:paraId="4628584F" w14:textId="422EB9C2" w:rsidR="00236608" w:rsidRDefault="001A0A91" w:rsidP="009251C2">
            <w:r>
              <w:t>Barbara Lausche</w:t>
            </w:r>
            <w:r w:rsidR="00C064F7">
              <w:t xml:space="preserve"> -</w:t>
            </w:r>
            <w:r>
              <w:t xml:space="preserve"> </w:t>
            </w:r>
            <w:r w:rsidR="00FD1513">
              <w:t>Mote Marine Laboratory/</w:t>
            </w:r>
            <w:r>
              <w:t>Chair, IUCN WCPA-CCSG</w:t>
            </w:r>
            <w:r w:rsidR="00FD1513">
              <w:t xml:space="preserve"> Marine Connectivity Working Group</w:t>
            </w:r>
          </w:p>
          <w:p w14:paraId="6DC88D1F" w14:textId="6F4F0965" w:rsidR="001A0A91" w:rsidRPr="000C0B6C" w:rsidRDefault="001A0A91" w:rsidP="00C064F7"/>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11D1D169" w:rsidR="00236608" w:rsidRPr="000C0B6C" w:rsidRDefault="00C064F7" w:rsidP="009251C2">
            <w:r>
              <w:t>P.O. Box 1587</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5A6A623B" w:rsidR="00236608" w:rsidRPr="000C0B6C" w:rsidRDefault="00C064F7" w:rsidP="009251C2">
            <w:r>
              <w:t>Bozeman, MT</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6E3FBF50" w:rsidR="00236608" w:rsidRPr="000C0B6C" w:rsidRDefault="00FD1513" w:rsidP="009251C2">
            <w:r>
              <w:t>USA</w:t>
            </w:r>
          </w:p>
        </w:tc>
      </w:tr>
      <w:tr w:rsidR="00236608" w:rsidRPr="000C0B6C" w14:paraId="7C74835B" w14:textId="77777777" w:rsidTr="009251C2">
        <w:trPr>
          <w:trHeight w:val="233"/>
        </w:trPr>
        <w:tc>
          <w:tcPr>
            <w:tcW w:w="4086" w:type="dxa"/>
            <w:gridSpan w:val="3"/>
          </w:tcPr>
          <w:p w14:paraId="45DEDB26" w14:textId="197C6AA4"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6C2B0655" w:rsidR="00236608" w:rsidRPr="000C0B6C" w:rsidRDefault="00C064F7" w:rsidP="009251C2">
            <w:r>
              <w:t>aaronlaur@largelandscapes.org</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30D0BEF4" w:rsidR="008C7855" w:rsidRPr="000C0B6C" w:rsidRDefault="004056FD" w:rsidP="009251C2">
            <w:pPr>
              <w:rPr>
                <w:b/>
                <w:sz w:val="22"/>
                <w:szCs w:val="22"/>
              </w:rPr>
            </w:pPr>
            <w:r w:rsidRPr="004056FD">
              <w:rPr>
                <w:sz w:val="22"/>
                <w:szCs w:val="22"/>
              </w:rPr>
              <w:t>This is an example of a general comment</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575ADE" w:rsidRPr="000C0B6C" w14:paraId="70C779CC" w14:textId="77777777" w:rsidTr="009251C2">
        <w:trPr>
          <w:trHeight w:val="224"/>
        </w:trPr>
        <w:tc>
          <w:tcPr>
            <w:tcW w:w="818" w:type="dxa"/>
          </w:tcPr>
          <w:p w14:paraId="7AF701A8" w14:textId="68D31499" w:rsidR="00575ADE" w:rsidRDefault="00575ADE" w:rsidP="009251C2">
            <w:r>
              <w:t>5</w:t>
            </w:r>
          </w:p>
        </w:tc>
        <w:tc>
          <w:tcPr>
            <w:tcW w:w="1231" w:type="dxa"/>
          </w:tcPr>
          <w:p w14:paraId="710784D6" w14:textId="5AE20954" w:rsidR="00575ADE" w:rsidRDefault="00575ADE" w:rsidP="009251C2">
            <w:r>
              <w:t>12</w:t>
            </w:r>
          </w:p>
        </w:tc>
        <w:tc>
          <w:tcPr>
            <w:tcW w:w="8139" w:type="dxa"/>
            <w:gridSpan w:val="2"/>
          </w:tcPr>
          <w:p w14:paraId="144D61C8" w14:textId="77777777" w:rsidR="00575ADE" w:rsidRPr="00575ADE" w:rsidRDefault="00575ADE" w:rsidP="00575ADE">
            <w:pPr>
              <w:autoSpaceDE w:val="0"/>
              <w:autoSpaceDN w:val="0"/>
              <w:adjustRightInd w:val="0"/>
              <w:rPr>
                <w:rFonts w:eastAsia="CIDFont+F4"/>
                <w:sz w:val="22"/>
                <w:szCs w:val="22"/>
              </w:rPr>
            </w:pPr>
            <w:r>
              <w:t xml:space="preserve">Amend as follows: </w:t>
            </w:r>
            <w:r w:rsidRPr="00575ADE">
              <w:rPr>
                <w:rFonts w:eastAsia="CIDFont+F4"/>
              </w:rPr>
              <w:t xml:space="preserve">The conservation and sustainable use of biodiversity is also important in areas beyond “natural” ecosystems including in agricultural and urban environments. Such “managed” ecosystems (those whose biotic composition is the result of deliberate manipulation by people) can provide important habitats, </w:t>
            </w:r>
            <w:r w:rsidRPr="00575ADE">
              <w:rPr>
                <w:rFonts w:eastAsia="CIDFont+F4"/>
                <w:strike/>
              </w:rPr>
              <w:t>and</w:t>
            </w:r>
            <w:r w:rsidRPr="00575ADE">
              <w:rPr>
                <w:rFonts w:eastAsia="CIDFont+F4"/>
              </w:rPr>
              <w:t xml:space="preserve"> </w:t>
            </w:r>
            <w:r w:rsidRPr="00B64E7B">
              <w:rPr>
                <w:rFonts w:eastAsia="CIDFont+F4"/>
                <w:color w:val="FF0000"/>
              </w:rPr>
              <w:t>can</w:t>
            </w:r>
            <w:r w:rsidRPr="00575ADE">
              <w:rPr>
                <w:rFonts w:eastAsia="CIDFont+F4"/>
              </w:rPr>
              <w:t xml:space="preserve"> contribute to habitat connectivity</w:t>
            </w:r>
            <w:r w:rsidRPr="00B64E7B">
              <w:rPr>
                <w:rFonts w:eastAsia="CIDFont+F4"/>
                <w:strike/>
              </w:rPr>
              <w:t>,</w:t>
            </w:r>
            <w:r w:rsidRPr="00575ADE">
              <w:rPr>
                <w:rFonts w:eastAsia="CIDFont+F4"/>
              </w:rPr>
              <w:t xml:space="preserve"> for some species, </w:t>
            </w:r>
            <w:r w:rsidRPr="00575ADE">
              <w:rPr>
                <w:rFonts w:eastAsia="CIDFont+F4"/>
                <w:strike/>
              </w:rPr>
              <w:t xml:space="preserve">as well </w:t>
            </w:r>
            <w:proofErr w:type="gramStart"/>
            <w:r w:rsidRPr="00575ADE">
              <w:rPr>
                <w:rFonts w:eastAsia="CIDFont+F4"/>
                <w:strike/>
              </w:rPr>
              <w:t>as  being</w:t>
            </w:r>
            <w:proofErr w:type="gramEnd"/>
            <w:r w:rsidRPr="00575ADE">
              <w:rPr>
                <w:rFonts w:eastAsia="CIDFont+F4"/>
              </w:rPr>
              <w:t xml:space="preserve"> </w:t>
            </w:r>
            <w:r w:rsidRPr="00B64E7B">
              <w:rPr>
                <w:rFonts w:eastAsia="CIDFont+F4"/>
                <w:color w:val="FF0000"/>
              </w:rPr>
              <w:t xml:space="preserve">and can be </w:t>
            </w:r>
            <w:r w:rsidRPr="00575ADE">
              <w:rPr>
                <w:rFonts w:eastAsia="CIDFont+F4"/>
              </w:rPr>
              <w:t>essential for ecosystem functioning and services (proposed target 9).</w:t>
            </w:r>
          </w:p>
          <w:p w14:paraId="487FFADB" w14:textId="77ACEDA0" w:rsidR="00575ADE" w:rsidRDefault="00575ADE" w:rsidP="009251C2"/>
        </w:tc>
      </w:tr>
      <w:tr w:rsidR="00236608" w:rsidRPr="000C0B6C" w14:paraId="0C9C63D9" w14:textId="77777777" w:rsidTr="009251C2">
        <w:trPr>
          <w:trHeight w:val="224"/>
        </w:trPr>
        <w:tc>
          <w:tcPr>
            <w:tcW w:w="818" w:type="dxa"/>
          </w:tcPr>
          <w:p w14:paraId="46581EE4" w14:textId="5EFF48F8" w:rsidR="00236608" w:rsidRPr="000C0B6C" w:rsidRDefault="00FD1513" w:rsidP="009251C2">
            <w:r>
              <w:t>4</w:t>
            </w:r>
          </w:p>
        </w:tc>
        <w:tc>
          <w:tcPr>
            <w:tcW w:w="1231" w:type="dxa"/>
          </w:tcPr>
          <w:p w14:paraId="3DA5E0E9" w14:textId="029F3946" w:rsidR="00236608" w:rsidRPr="000C0B6C" w:rsidRDefault="00FD1513" w:rsidP="009251C2">
            <w:r>
              <w:t>6</w:t>
            </w:r>
          </w:p>
        </w:tc>
        <w:tc>
          <w:tcPr>
            <w:tcW w:w="8139" w:type="dxa"/>
            <w:gridSpan w:val="2"/>
          </w:tcPr>
          <w:p w14:paraId="1FB20CA9" w14:textId="6BDA8E12" w:rsidR="00236608" w:rsidRPr="000C0B6C" w:rsidRDefault="00FD1513" w:rsidP="009251C2">
            <w:r>
              <w:t>2</w:t>
            </w:r>
            <w:r w:rsidRPr="00FD1513">
              <w:rPr>
                <w:vertAlign w:val="superscript"/>
              </w:rPr>
              <w:t>nd</w:t>
            </w:r>
            <w:r>
              <w:t xml:space="preserve"> line: add “connected</w:t>
            </w:r>
            <w:r w:rsidR="000431B2">
              <w:t>,</w:t>
            </w:r>
            <w:r>
              <w:t>” after protected…</w:t>
            </w:r>
          </w:p>
        </w:tc>
      </w:tr>
      <w:tr w:rsidR="00236608" w:rsidRPr="000C0B6C" w14:paraId="6153AF8D" w14:textId="77777777" w:rsidTr="009251C2">
        <w:trPr>
          <w:trHeight w:val="233"/>
        </w:trPr>
        <w:tc>
          <w:tcPr>
            <w:tcW w:w="818" w:type="dxa"/>
          </w:tcPr>
          <w:p w14:paraId="66AF3500" w14:textId="28EAA0B1" w:rsidR="00236608" w:rsidRPr="000C0B6C" w:rsidRDefault="00FD1513" w:rsidP="009251C2">
            <w:r>
              <w:t>19</w:t>
            </w:r>
          </w:p>
        </w:tc>
        <w:tc>
          <w:tcPr>
            <w:tcW w:w="1231" w:type="dxa"/>
          </w:tcPr>
          <w:p w14:paraId="6A91318A" w14:textId="0A4A7710" w:rsidR="00236608" w:rsidRPr="000C0B6C" w:rsidRDefault="00FD1513" w:rsidP="009251C2">
            <w:r>
              <w:t>68(d)</w:t>
            </w:r>
          </w:p>
        </w:tc>
        <w:tc>
          <w:tcPr>
            <w:tcW w:w="8139" w:type="dxa"/>
            <w:gridSpan w:val="2"/>
          </w:tcPr>
          <w:p w14:paraId="0B59ABAE" w14:textId="082741C3" w:rsidR="00236608" w:rsidRDefault="00FD1513" w:rsidP="009251C2">
            <w:r>
              <w:t xml:space="preserve">End of para, add after “networks” “and other supporting measures such as OECMs and </w:t>
            </w:r>
            <w:r w:rsidR="000431B2">
              <w:t>e</w:t>
            </w:r>
            <w:r>
              <w:t xml:space="preserve">cological </w:t>
            </w:r>
            <w:r w:rsidR="000431B2">
              <w:t>c</w:t>
            </w:r>
            <w:r>
              <w:t>orridors”.</w:t>
            </w:r>
          </w:p>
          <w:p w14:paraId="6D556AF1" w14:textId="77777777" w:rsidR="00575ADE" w:rsidRDefault="00575ADE" w:rsidP="009251C2"/>
          <w:p w14:paraId="5F267497" w14:textId="2FCA2A88" w:rsidR="00575ADE" w:rsidRPr="000C0B6C" w:rsidRDefault="00575ADE" w:rsidP="009251C2">
            <w:r>
              <w:t>4</w:t>
            </w:r>
            <w:r w:rsidRPr="00575ADE">
              <w:rPr>
                <w:vertAlign w:val="superscript"/>
              </w:rPr>
              <w:t>th</w:t>
            </w:r>
            <w:r>
              <w:t xml:space="preserve"> line: Replace “around half of all terrestrial protected areas are considered isolated” with “</w:t>
            </w:r>
            <w:r w:rsidRPr="00575ADE">
              <w:t>that while ~40% of the terrestrial planet is intact, only 9.7% of Earth’s terrestrial protected network can be considered structurally connected</w:t>
            </w:r>
            <w:r>
              <w:t xml:space="preserve">” (See </w:t>
            </w:r>
            <w:r>
              <w:t xml:space="preserve">Ward, M., Saura, S., Williams, B. </w:t>
            </w:r>
            <w:r>
              <w:rPr>
                <w:i/>
                <w:iCs/>
              </w:rPr>
              <w:t>et al.</w:t>
            </w:r>
            <w:r>
              <w:t xml:space="preserve"> Just ten percent of the global terrestrial protected area network is structurally connected via intact land. </w:t>
            </w:r>
            <w:r>
              <w:rPr>
                <w:i/>
                <w:iCs/>
              </w:rPr>
              <w:t>Nat Commun</w:t>
            </w:r>
            <w:r>
              <w:t xml:space="preserve"> </w:t>
            </w:r>
            <w:r>
              <w:rPr>
                <w:b/>
                <w:bCs/>
              </w:rPr>
              <w:t xml:space="preserve">11, </w:t>
            </w:r>
            <w:r>
              <w:t>4563 (2020). https://doi.org/10.1038/s41467-020-18457-x</w:t>
            </w:r>
            <w:r>
              <w:t>)</w:t>
            </w:r>
          </w:p>
        </w:tc>
      </w:tr>
      <w:tr w:rsidR="00236608" w:rsidRPr="000C0B6C" w14:paraId="6D0FC60A" w14:textId="77777777" w:rsidTr="009251C2">
        <w:trPr>
          <w:trHeight w:val="224"/>
        </w:trPr>
        <w:tc>
          <w:tcPr>
            <w:tcW w:w="818" w:type="dxa"/>
          </w:tcPr>
          <w:p w14:paraId="6282A73C" w14:textId="4DF8BC36" w:rsidR="00236608" w:rsidRPr="000C0B6C" w:rsidRDefault="00FD1513" w:rsidP="009251C2">
            <w:r>
              <w:lastRenderedPageBreak/>
              <w:t>20</w:t>
            </w:r>
          </w:p>
        </w:tc>
        <w:tc>
          <w:tcPr>
            <w:tcW w:w="1231" w:type="dxa"/>
          </w:tcPr>
          <w:p w14:paraId="4956A208" w14:textId="2B7DCFDA" w:rsidR="00236608" w:rsidRPr="000C0B6C" w:rsidRDefault="00FD1513" w:rsidP="009251C2">
            <w:r>
              <w:t>71</w:t>
            </w:r>
          </w:p>
        </w:tc>
        <w:tc>
          <w:tcPr>
            <w:tcW w:w="8139" w:type="dxa"/>
            <w:gridSpan w:val="2"/>
          </w:tcPr>
          <w:p w14:paraId="1B92E2B4" w14:textId="7E5E0A7A" w:rsidR="00236608" w:rsidRPr="000C0B6C" w:rsidRDefault="00B64E7B" w:rsidP="009251C2">
            <w:r>
              <w:t>Amend first sentence as follows</w:t>
            </w:r>
            <w:r w:rsidRPr="00B64E7B">
              <w:t xml:space="preserve">: </w:t>
            </w:r>
            <w:r w:rsidRPr="00B64E7B">
              <w:t>Given competing demands for land and sea areas, comprehensive spatial planning across all landscapes and seascapes (i.e., marine spatial planning) will be needed to allow socioeconomic development to continue while also conserving biodiversity and maintaining ecosystem services in line with the levels of ambition suggested above, and to ensure connectivity between natural habitats</w:t>
            </w:r>
            <w:r>
              <w:t xml:space="preserve"> </w:t>
            </w:r>
            <w:r>
              <w:rPr>
                <w:color w:val="FF0000"/>
              </w:rPr>
              <w:t>will be maintained, enhanced, or restored</w:t>
            </w:r>
            <w:r w:rsidRPr="00B64E7B">
              <w:t>.</w:t>
            </w:r>
          </w:p>
        </w:tc>
      </w:tr>
      <w:tr w:rsidR="00236608" w:rsidRPr="000C0B6C" w14:paraId="30930566" w14:textId="77777777" w:rsidTr="009251C2">
        <w:trPr>
          <w:trHeight w:val="224"/>
        </w:trPr>
        <w:tc>
          <w:tcPr>
            <w:tcW w:w="818" w:type="dxa"/>
          </w:tcPr>
          <w:p w14:paraId="7E88CD75" w14:textId="28C346A8" w:rsidR="00236608" w:rsidRPr="000C0B6C" w:rsidRDefault="00FD1513" w:rsidP="009251C2">
            <w:r>
              <w:t>20</w:t>
            </w:r>
          </w:p>
        </w:tc>
        <w:tc>
          <w:tcPr>
            <w:tcW w:w="1231" w:type="dxa"/>
          </w:tcPr>
          <w:p w14:paraId="613F0F0B" w14:textId="15984801" w:rsidR="00236608" w:rsidRPr="000C0B6C" w:rsidRDefault="00FD1513" w:rsidP="009251C2">
            <w:r>
              <w:t>71</w:t>
            </w:r>
            <w:r w:rsidR="00C7593E">
              <w:t>, line 7</w:t>
            </w:r>
          </w:p>
        </w:tc>
        <w:tc>
          <w:tcPr>
            <w:tcW w:w="8139" w:type="dxa"/>
            <w:gridSpan w:val="2"/>
          </w:tcPr>
          <w:p w14:paraId="4B30F77B" w14:textId="78D30904" w:rsidR="00236608" w:rsidRPr="000C0B6C" w:rsidRDefault="00C7593E" w:rsidP="009251C2">
            <w:r>
              <w:t>After “government” add “scientists</w:t>
            </w:r>
            <w:r w:rsidR="00B64E7B">
              <w:t xml:space="preserve">, </w:t>
            </w:r>
            <w:r>
              <w:t>conservation practitioners</w:t>
            </w:r>
            <w:r w:rsidR="00B64E7B">
              <w:t>,</w:t>
            </w:r>
            <w:r>
              <w:t xml:space="preserve"> and policy makers,</w:t>
            </w:r>
            <w:r w:rsidR="00B64E7B">
              <w:t>”</w:t>
            </w:r>
          </w:p>
        </w:tc>
      </w:tr>
      <w:tr w:rsidR="00236608" w:rsidRPr="000C0B6C" w14:paraId="7A865B83" w14:textId="77777777" w:rsidTr="009251C2">
        <w:trPr>
          <w:trHeight w:val="224"/>
        </w:trPr>
        <w:tc>
          <w:tcPr>
            <w:tcW w:w="818" w:type="dxa"/>
          </w:tcPr>
          <w:p w14:paraId="48F7EE30" w14:textId="597C7E2E" w:rsidR="00236608" w:rsidRPr="000C0B6C" w:rsidRDefault="00C7593E" w:rsidP="009251C2">
            <w:r>
              <w:t>20</w:t>
            </w:r>
          </w:p>
        </w:tc>
        <w:tc>
          <w:tcPr>
            <w:tcW w:w="1231" w:type="dxa"/>
          </w:tcPr>
          <w:p w14:paraId="6A798625" w14:textId="5E3D1775" w:rsidR="00236608" w:rsidRPr="000C0B6C" w:rsidRDefault="00C7593E" w:rsidP="009251C2">
            <w:r>
              <w:t>71, line 8</w:t>
            </w:r>
          </w:p>
        </w:tc>
        <w:tc>
          <w:tcPr>
            <w:tcW w:w="8139" w:type="dxa"/>
            <w:gridSpan w:val="2"/>
          </w:tcPr>
          <w:p w14:paraId="531C2A0F" w14:textId="76E6D982" w:rsidR="00236608" w:rsidRPr="000C0B6C" w:rsidRDefault="00B64E7B" w:rsidP="009251C2">
            <w:r>
              <w:t xml:space="preserve">Amend fourth sentence as follows: “Spatial plans can be developed </w:t>
            </w:r>
            <w:r>
              <w:rPr>
                <w:color w:val="FF0000"/>
              </w:rPr>
              <w:t xml:space="preserve">using best available science and observation </w:t>
            </w:r>
            <w:r w:rsidRPr="00B64E7B">
              <w:t>technology</w:t>
            </w:r>
            <w:r>
              <w:t xml:space="preserve"> to address multiple criteria, for example threatened species, key habitats, </w:t>
            </w:r>
            <w:r>
              <w:rPr>
                <w:color w:val="FF0000"/>
              </w:rPr>
              <w:t>ecological corridors,</w:t>
            </w:r>
            <w:r>
              <w:t xml:space="preserve"> productive activities, and local priorities and conditions.</w:t>
            </w:r>
          </w:p>
        </w:tc>
      </w:tr>
      <w:tr w:rsidR="00236608" w:rsidRPr="000C0B6C" w14:paraId="73FD340A" w14:textId="77777777" w:rsidTr="009251C2">
        <w:trPr>
          <w:trHeight w:val="224"/>
        </w:trPr>
        <w:tc>
          <w:tcPr>
            <w:tcW w:w="818" w:type="dxa"/>
          </w:tcPr>
          <w:p w14:paraId="37288C1C" w14:textId="23DA0CF5" w:rsidR="00236608" w:rsidRPr="000C0B6C" w:rsidRDefault="00C7593E" w:rsidP="009251C2">
            <w:bookmarkStart w:id="1" w:name="_Hlk70092654"/>
            <w:r>
              <w:t>23</w:t>
            </w:r>
          </w:p>
        </w:tc>
        <w:tc>
          <w:tcPr>
            <w:tcW w:w="1231" w:type="dxa"/>
          </w:tcPr>
          <w:p w14:paraId="2993E983" w14:textId="596C9351" w:rsidR="00236608" w:rsidRPr="000C0B6C" w:rsidRDefault="00C7593E" w:rsidP="009251C2">
            <w:r>
              <w:t>79(b)</w:t>
            </w:r>
          </w:p>
        </w:tc>
        <w:tc>
          <w:tcPr>
            <w:tcW w:w="8139" w:type="dxa"/>
            <w:gridSpan w:val="2"/>
          </w:tcPr>
          <w:p w14:paraId="2878B8E7" w14:textId="7C801D0B" w:rsidR="008B4AAC" w:rsidRDefault="008B4AAC" w:rsidP="009251C2">
            <w:r>
              <w:t>Whole sentence. It is likely even less according to new research and methodology “</w:t>
            </w:r>
            <w:r w:rsidRPr="008B4AAC">
              <w:t>Structural connectivity provided by intact lands: ConnIntact</w:t>
            </w:r>
            <w:r>
              <w:t xml:space="preserve">” </w:t>
            </w:r>
            <w:r>
              <w:t xml:space="preserve">(See </w:t>
            </w:r>
            <w:proofErr w:type="gramStart"/>
            <w:r>
              <w:t xml:space="preserve">aforementioned </w:t>
            </w:r>
            <w:r>
              <w:t>Ward</w:t>
            </w:r>
            <w:proofErr w:type="gramEnd"/>
            <w:r>
              <w:t xml:space="preserve">, M., Saura, S., Williams, B. </w:t>
            </w:r>
            <w:r>
              <w:rPr>
                <w:i/>
                <w:iCs/>
              </w:rPr>
              <w:t>et al.</w:t>
            </w:r>
            <w:r>
              <w:t xml:space="preserve"> Just ten percent of the global terrestrial protected area network is structurally connected via intact land. </w:t>
            </w:r>
            <w:r>
              <w:rPr>
                <w:i/>
                <w:iCs/>
              </w:rPr>
              <w:t>Nat Commun</w:t>
            </w:r>
            <w:r>
              <w:t xml:space="preserve"> </w:t>
            </w:r>
            <w:r>
              <w:rPr>
                <w:b/>
                <w:bCs/>
              </w:rPr>
              <w:t xml:space="preserve">11, </w:t>
            </w:r>
            <w:r>
              <w:t xml:space="preserve">4563 (2020). </w:t>
            </w:r>
            <w:r w:rsidRPr="008B4AAC">
              <w:t>https://doi.org/10.1038/s41467-020-18457-x)</w:t>
            </w:r>
            <w:r>
              <w:t>): “…</w:t>
            </w:r>
            <w:r w:rsidRPr="008B4AAC">
              <w:t xml:space="preserve">to date, reporting is </w:t>
            </w:r>
            <w:r>
              <w:t>…</w:t>
            </w:r>
            <w:r w:rsidRPr="008B4AAC">
              <w:t xml:space="preserve"> solely considering connectivity through protected land, disregarding the condition of the wider landscape context.</w:t>
            </w:r>
            <w:r>
              <w:t>” […] “</w:t>
            </w:r>
            <w:r w:rsidRPr="008B4AAC">
              <w:t>Here, we analyze the structural connectivity of the global terrestrial PA system using measures of both the probability that connectedness can be achieved and the contiguity of intact land (</w:t>
            </w:r>
            <w:proofErr w:type="gramStart"/>
            <w:r w:rsidRPr="008B4AAC">
              <w:t>i.e.</w:t>
            </w:r>
            <w:proofErr w:type="gramEnd"/>
            <w:r w:rsidRPr="008B4AAC">
              <w:t xml:space="preserve"> areas largely devoid of high anthropogenic pressures that significantly alter natural habitat). In this analysis, we assume species can move more freely between PAs through intact land. We determine the structural connectivity of the global network of PAs by quantifying intact continuous pathways between PAs.</w:t>
            </w:r>
            <w:r>
              <w:t xml:space="preserve"> […] “</w:t>
            </w:r>
            <w:r w:rsidRPr="008B4AAC">
              <w:t>Globally, while 41.6% of terrestrial land is intact, only 9.7% of the area under protection can be considered structurally connected through intact landscapes (Fig. 1 and Supplementary Fig. 4). This means that very few PAs have a fully continuous pathway through intact lands, connecting their demarcated edges.</w:t>
            </w:r>
            <w:r>
              <w:t>” […] “</w:t>
            </w:r>
            <w:r w:rsidRPr="008B4AAC">
              <w:t xml:space="preserve">Our results show that while some countries and territories are meeting the areal component of global PA targets, much of this PA estate is not connected due to anthropogenically-modified habitat. This suggests that the overall strategic goal of preventing further biodiversity loss will be likely compromised without increased focus on wider land-use efforts to retain and restore natural habitats beyond PA boundaries. Any plan for maintaining and restoring ecosystem connectivity between PAs must include a clear, quantifiable focus on retention strategies for remaining ecosystems that are currently not degraded, because these places are, by definition, areas maintaining high connectivity and known to hold exceptional value. It is also well accepted that </w:t>
            </w:r>
            <w:r w:rsidRPr="008B4AAC">
              <w:lastRenderedPageBreak/>
              <w:t>avoiding degradation of habitat (and hence loss of connectivity) is a far better strategy than attempting restoration after it is lost. This is because restoration is more costly, riskier, and unlikely to lead to the full recovery of structurally connected values</w:t>
            </w:r>
            <w:r>
              <w:t>.”</w:t>
            </w:r>
          </w:p>
          <w:p w14:paraId="325CDD8F" w14:textId="77777777" w:rsidR="008B4AAC" w:rsidRDefault="008B4AAC" w:rsidP="009251C2"/>
          <w:p w14:paraId="051C369F" w14:textId="5873D467" w:rsidR="000431B2" w:rsidRDefault="00C7593E" w:rsidP="000431B2">
            <w:r>
              <w:t>After first sentence, there should be something on status of connected MPAs.  According to research, there are few tangible examples of the application of MPA connectivity on the ground (</w:t>
            </w:r>
            <w:r w:rsidR="000431B2">
              <w:t xml:space="preserve">See </w:t>
            </w:r>
            <w:r w:rsidR="000431B2">
              <w:t>Arieanna C. Balbar, Anna Metaxas,</w:t>
            </w:r>
            <w:r w:rsidR="000431B2">
              <w:t xml:space="preserve"> </w:t>
            </w:r>
            <w:r w:rsidR="000431B2">
              <w:t>The current application of ecological connectivity in the design of marine protected areas,</w:t>
            </w:r>
          </w:p>
          <w:p w14:paraId="2A720A2D" w14:textId="0672FBAB" w:rsidR="00236608" w:rsidRPr="000C0B6C" w:rsidRDefault="000431B2" w:rsidP="000431B2">
            <w:r w:rsidRPr="000431B2">
              <w:rPr>
                <w:i/>
                <w:iCs/>
              </w:rPr>
              <w:t>Global Ecology and Conservation</w:t>
            </w:r>
            <w:r>
              <w:t>,</w:t>
            </w:r>
            <w:r>
              <w:t xml:space="preserve"> </w:t>
            </w:r>
            <w:r>
              <w:t>Volume 17,</w:t>
            </w:r>
            <w:r>
              <w:t xml:space="preserve"> </w:t>
            </w:r>
            <w:r>
              <w:t>2019,</w:t>
            </w:r>
            <w:r>
              <w:t xml:space="preserve"> </w:t>
            </w:r>
            <w:r>
              <w:t>https://doi.org/10.1016/j.gecco.2019.e00569.</w:t>
            </w:r>
            <w:r w:rsidR="00C7593E">
              <w:t>).</w:t>
            </w:r>
          </w:p>
        </w:tc>
      </w:tr>
      <w:bookmarkEnd w:id="1"/>
      <w:tr w:rsidR="001E1943" w:rsidRPr="000C0B6C" w14:paraId="5B63C1BB" w14:textId="77777777" w:rsidTr="009251C2">
        <w:trPr>
          <w:trHeight w:val="224"/>
        </w:trPr>
        <w:tc>
          <w:tcPr>
            <w:tcW w:w="818" w:type="dxa"/>
          </w:tcPr>
          <w:p w14:paraId="278A6D8C" w14:textId="6F744F08" w:rsidR="001E1943" w:rsidRDefault="001E1943" w:rsidP="009251C2">
            <w:r>
              <w:lastRenderedPageBreak/>
              <w:t>24</w:t>
            </w:r>
          </w:p>
        </w:tc>
        <w:tc>
          <w:tcPr>
            <w:tcW w:w="1231" w:type="dxa"/>
          </w:tcPr>
          <w:p w14:paraId="049950B5" w14:textId="5990B306" w:rsidR="001E1943" w:rsidRDefault="001E1943" w:rsidP="009251C2">
            <w:r>
              <w:t>80</w:t>
            </w:r>
          </w:p>
        </w:tc>
        <w:tc>
          <w:tcPr>
            <w:tcW w:w="8139" w:type="dxa"/>
            <w:gridSpan w:val="2"/>
          </w:tcPr>
          <w:p w14:paraId="08B9CFC1" w14:textId="6E2A8D98" w:rsidR="001E1943" w:rsidRDefault="00D13E08" w:rsidP="009251C2">
            <w:r>
              <w:t xml:space="preserve">Amend second sentence as follows: </w:t>
            </w:r>
            <w:r w:rsidRPr="00D13E08">
              <w:t>Consideration of  issues  related  to  connectivity</w:t>
            </w:r>
            <w:r>
              <w:t xml:space="preserve"> </w:t>
            </w:r>
            <w:r>
              <w:rPr>
                <w:color w:val="FF0000"/>
              </w:rPr>
              <w:t>including</w:t>
            </w:r>
            <w:r>
              <w:t xml:space="preserve"> </w:t>
            </w:r>
            <w:r>
              <w:rPr>
                <w:color w:val="FF0000"/>
              </w:rPr>
              <w:t xml:space="preserve">all protected areas and OECMs being connected to adjacent protected areas and OECMs as part of ecological networks for conservation and wider land use efforts to maintain, enhance, and restore </w:t>
            </w:r>
            <w:r w:rsidRPr="00D13E08">
              <w:rPr>
                <w:color w:val="FF0000"/>
              </w:rPr>
              <w:t>remaining ecosystems that are currently not degraded</w:t>
            </w:r>
            <w:r>
              <w:rPr>
                <w:color w:val="FF0000"/>
              </w:rPr>
              <w:t xml:space="preserve"> beyond protected area boundaries</w:t>
            </w:r>
            <w:r w:rsidRPr="00D13E08">
              <w:t xml:space="preserve">,  ecological  representation,  and  coverage  of  areas  of  importance  for biodiversity and ecosystem services will also be needed.  </w:t>
            </w:r>
          </w:p>
        </w:tc>
      </w:tr>
      <w:tr w:rsidR="00236608" w:rsidRPr="000C0B6C" w14:paraId="435624C6" w14:textId="77777777" w:rsidTr="009251C2">
        <w:trPr>
          <w:trHeight w:val="224"/>
        </w:trPr>
        <w:tc>
          <w:tcPr>
            <w:tcW w:w="818" w:type="dxa"/>
          </w:tcPr>
          <w:p w14:paraId="112D65BF" w14:textId="2DB71A11" w:rsidR="00236608" w:rsidRPr="000C0B6C" w:rsidRDefault="00C7593E" w:rsidP="009251C2">
            <w:r>
              <w:t>24</w:t>
            </w:r>
          </w:p>
        </w:tc>
        <w:tc>
          <w:tcPr>
            <w:tcW w:w="1231" w:type="dxa"/>
          </w:tcPr>
          <w:p w14:paraId="15A50A76" w14:textId="08757861" w:rsidR="00236608" w:rsidRPr="000C0B6C" w:rsidRDefault="00C7593E" w:rsidP="009251C2">
            <w:r>
              <w:t xml:space="preserve">82 </w:t>
            </w:r>
          </w:p>
        </w:tc>
        <w:tc>
          <w:tcPr>
            <w:tcW w:w="8139" w:type="dxa"/>
            <w:gridSpan w:val="2"/>
          </w:tcPr>
          <w:p w14:paraId="778EFB93" w14:textId="0ED7343A" w:rsidR="00236608" w:rsidRPr="000C0B6C" w:rsidRDefault="00C7593E" w:rsidP="009251C2">
            <w:r>
              <w:t>Very important – good.</w:t>
            </w:r>
          </w:p>
        </w:tc>
      </w:tr>
      <w:tr w:rsidR="00D13E08" w:rsidRPr="000C0B6C" w14:paraId="623E7251" w14:textId="77777777" w:rsidTr="009251C2">
        <w:trPr>
          <w:trHeight w:val="224"/>
        </w:trPr>
        <w:tc>
          <w:tcPr>
            <w:tcW w:w="818" w:type="dxa"/>
          </w:tcPr>
          <w:p w14:paraId="4D948E5D" w14:textId="7856FA6B" w:rsidR="00D13E08" w:rsidRDefault="00D13E08" w:rsidP="009251C2">
            <w:r>
              <w:t>26</w:t>
            </w:r>
          </w:p>
        </w:tc>
        <w:tc>
          <w:tcPr>
            <w:tcW w:w="1231" w:type="dxa"/>
          </w:tcPr>
          <w:p w14:paraId="57266F82" w14:textId="7ADFCFE4" w:rsidR="00D13E08" w:rsidRDefault="00D13E08" w:rsidP="009251C2">
            <w:r>
              <w:t>88</w:t>
            </w:r>
          </w:p>
        </w:tc>
        <w:tc>
          <w:tcPr>
            <w:tcW w:w="8139" w:type="dxa"/>
            <w:gridSpan w:val="2"/>
          </w:tcPr>
          <w:p w14:paraId="7890B360" w14:textId="69A8224D" w:rsidR="00D13E08" w:rsidRPr="00713B64" w:rsidRDefault="00D13E08" w:rsidP="009251C2">
            <w:pPr>
              <w:rPr>
                <w:color w:val="FF0000"/>
              </w:rPr>
            </w:pPr>
            <w:r>
              <w:t xml:space="preserve">Amend </w:t>
            </w:r>
            <w:r w:rsidR="00713B64">
              <w:t>seventh</w:t>
            </w:r>
            <w:r>
              <w:t xml:space="preserve"> sentence as follows: “</w:t>
            </w:r>
            <w:r w:rsidR="00713B64" w:rsidRPr="00713B64">
              <w:t>However, as with WD-OECM, further efforts are needed to develop and populate the database</w:t>
            </w:r>
            <w:r w:rsidR="00713B64">
              <w:rPr>
                <w:color w:val="FF0000"/>
              </w:rPr>
              <w:t xml:space="preserve">, including </w:t>
            </w:r>
            <w:r w:rsidR="00713B64" w:rsidRPr="00713B64">
              <w:rPr>
                <w:color w:val="FF0000"/>
              </w:rPr>
              <w:t>a world database on ecological corridors</w:t>
            </w:r>
            <w:r w:rsidR="00713B64">
              <w:rPr>
                <w:color w:val="FF0000"/>
              </w:rPr>
              <w:t>.</w:t>
            </w:r>
          </w:p>
        </w:tc>
      </w:tr>
      <w:tr w:rsidR="006060BF" w:rsidRPr="000C0B6C" w14:paraId="1FCC3F88" w14:textId="77777777" w:rsidTr="009251C2">
        <w:trPr>
          <w:trHeight w:val="224"/>
        </w:trPr>
        <w:tc>
          <w:tcPr>
            <w:tcW w:w="818" w:type="dxa"/>
          </w:tcPr>
          <w:p w14:paraId="7F4E8176" w14:textId="311716DD" w:rsidR="006060BF" w:rsidRPr="000C0B6C" w:rsidRDefault="00C7593E" w:rsidP="009251C2">
            <w:r>
              <w:t>26</w:t>
            </w:r>
          </w:p>
        </w:tc>
        <w:tc>
          <w:tcPr>
            <w:tcW w:w="1231" w:type="dxa"/>
          </w:tcPr>
          <w:p w14:paraId="01C993F1" w14:textId="586C93CB" w:rsidR="006060BF" w:rsidRPr="000C0B6C" w:rsidRDefault="00683610" w:rsidP="009251C2">
            <w:r>
              <w:t>89, at end</w:t>
            </w:r>
          </w:p>
        </w:tc>
        <w:tc>
          <w:tcPr>
            <w:tcW w:w="8139" w:type="dxa"/>
            <w:gridSpan w:val="2"/>
          </w:tcPr>
          <w:p w14:paraId="2D3D32A2" w14:textId="31019552" w:rsidR="006060BF" w:rsidRPr="000C0B6C" w:rsidRDefault="00C7593E" w:rsidP="009251C2">
            <w:r>
              <w:t xml:space="preserve"> </w:t>
            </w:r>
            <w:r w:rsidR="00683610">
              <w:t>Add: “and ensuring ecological connectivity of terrestrial and marine biodiversity”</w:t>
            </w:r>
          </w:p>
        </w:tc>
      </w:tr>
      <w:tr w:rsidR="006060BF" w:rsidRPr="000C0B6C" w14:paraId="00DA4A24" w14:textId="77777777" w:rsidTr="009251C2">
        <w:trPr>
          <w:trHeight w:val="224"/>
        </w:trPr>
        <w:tc>
          <w:tcPr>
            <w:tcW w:w="818" w:type="dxa"/>
          </w:tcPr>
          <w:p w14:paraId="0BF9A4EA" w14:textId="39F6D999" w:rsidR="006060BF" w:rsidRPr="000C0B6C" w:rsidRDefault="00683610" w:rsidP="009251C2">
            <w:r>
              <w:t>29</w:t>
            </w:r>
          </w:p>
        </w:tc>
        <w:tc>
          <w:tcPr>
            <w:tcW w:w="1231" w:type="dxa"/>
          </w:tcPr>
          <w:p w14:paraId="03384ADA" w14:textId="07376B90" w:rsidR="006060BF" w:rsidRPr="000C0B6C" w:rsidRDefault="00683610" w:rsidP="009251C2">
            <w:r>
              <w:t>106</w:t>
            </w:r>
          </w:p>
        </w:tc>
        <w:tc>
          <w:tcPr>
            <w:tcW w:w="8139" w:type="dxa"/>
            <w:gridSpan w:val="2"/>
          </w:tcPr>
          <w:p w14:paraId="09B5255F" w14:textId="7B682ACB" w:rsidR="007A56E2" w:rsidRPr="007A56E2" w:rsidRDefault="00683610" w:rsidP="007A56E2">
            <w:r>
              <w:t xml:space="preserve">Target 4: </w:t>
            </w:r>
            <w:r w:rsidR="000934B1">
              <w:t>T</w:t>
            </w:r>
            <w:r>
              <w:t xml:space="preserve">his is perhaps appropriate for terrestrial species, but not at all appropriate for marine species, especially because for marine species the field is almost completely out of control with illegal and unregulated fishing and no tools on the ground to deal with this.  This target for marine is unenforceable.  If there can be a separate target for marine species focused on making a full-blown effort, using appropriate international and regional institutions, along with latest ocean tracking and sensing technology, to stop ALL illegal and unregulated fishing by </w:t>
            </w:r>
            <w:r w:rsidR="000934B1">
              <w:t>the</w:t>
            </w:r>
            <w:r>
              <w:t xml:space="preserve"> target year, perhaps it might be justified and reflective of reality.  It becomes even more </w:t>
            </w:r>
            <w:r w:rsidR="007A56E2">
              <w:t>infeasible</w:t>
            </w:r>
            <w:r>
              <w:t xml:space="preserve"> when we know that </w:t>
            </w:r>
            <w:r w:rsidR="000934B1">
              <w:t>s</w:t>
            </w:r>
            <w:r w:rsidR="007A56E2" w:rsidRPr="007A56E2">
              <w:t>cientists estimate that </w:t>
            </w:r>
            <w:r w:rsidR="007A56E2" w:rsidRPr="007A56E2">
              <w:rPr>
                <w:b/>
                <w:bCs/>
              </w:rPr>
              <w:t>91 percent</w:t>
            </w:r>
            <w:r w:rsidR="007A56E2" w:rsidRPr="007A56E2">
              <w:t> of ocean species have yet to be classified, and that more than </w:t>
            </w:r>
            <w:r w:rsidR="007A56E2" w:rsidRPr="007A56E2">
              <w:rPr>
                <w:b/>
                <w:bCs/>
              </w:rPr>
              <w:t>eighty percent</w:t>
            </w:r>
            <w:r w:rsidR="007A56E2" w:rsidRPr="007A56E2">
              <w:t xml:space="preserve"> of our ocean is unmapped, unobserved, and unexplored. </w:t>
            </w:r>
            <w:r w:rsidR="000934B1">
              <w:t xml:space="preserve">(See </w:t>
            </w:r>
            <w:r w:rsidR="007A56E2" w:rsidRPr="007A56E2">
              <w:t xml:space="preserve">https://oceanservice.noaa.gov/facts/ocean-species.html (accessed 4-20-2021) </w:t>
            </w:r>
            <w:r w:rsidR="007A56E2">
              <w:t xml:space="preserve">  Paras. 11l and 116 reiterate the reality of this difficult situation.</w:t>
            </w:r>
            <w:r w:rsidR="000934B1">
              <w:t>)</w:t>
            </w:r>
          </w:p>
          <w:p w14:paraId="219C3642" w14:textId="056768C9" w:rsidR="006060BF" w:rsidRPr="000C0B6C" w:rsidRDefault="006060BF" w:rsidP="009251C2"/>
        </w:tc>
      </w:tr>
      <w:tr w:rsidR="006060BF" w:rsidRPr="000C0B6C" w14:paraId="0D3F0894" w14:textId="77777777" w:rsidTr="009251C2">
        <w:trPr>
          <w:trHeight w:val="224"/>
        </w:trPr>
        <w:tc>
          <w:tcPr>
            <w:tcW w:w="818" w:type="dxa"/>
          </w:tcPr>
          <w:p w14:paraId="021FCAB6" w14:textId="091D4578" w:rsidR="006060BF" w:rsidRPr="000C0B6C" w:rsidRDefault="007A56E2" w:rsidP="009251C2">
            <w:r>
              <w:t>35</w:t>
            </w:r>
          </w:p>
        </w:tc>
        <w:tc>
          <w:tcPr>
            <w:tcW w:w="1231" w:type="dxa"/>
          </w:tcPr>
          <w:p w14:paraId="18B05321" w14:textId="76CFD779" w:rsidR="006060BF" w:rsidRPr="000C0B6C" w:rsidRDefault="007A56E2" w:rsidP="009251C2">
            <w:r>
              <w:t>121(d)</w:t>
            </w:r>
          </w:p>
        </w:tc>
        <w:tc>
          <w:tcPr>
            <w:tcW w:w="8139" w:type="dxa"/>
            <w:gridSpan w:val="2"/>
          </w:tcPr>
          <w:p w14:paraId="3F71D682" w14:textId="6C7F98D0" w:rsidR="006060BF" w:rsidRPr="000C0B6C" w:rsidRDefault="000934B1" w:rsidP="009251C2">
            <w:r>
              <w:t>There</w:t>
            </w:r>
            <w:r w:rsidR="007A56E2">
              <w:t xml:space="preserve"> may be too much credit given to MSC since it has been shown that its certifications have limited real value since they are unable to verify at the fishing or marketing levels what fish are </w:t>
            </w:r>
            <w:proofErr w:type="gramStart"/>
            <w:r w:rsidR="007A56E2">
              <w:t>really ‘sustainably’</w:t>
            </w:r>
            <w:proofErr w:type="gramEnd"/>
            <w:r w:rsidR="007A56E2">
              <w:t xml:space="preserve"> caught, or more important what truly is sustainable fishing since so many fish are overfished, we don’t have good numbers of populations, and bycatch impacts.  It is probably not a good idea to give attention and power to a system that is not working. </w:t>
            </w:r>
          </w:p>
        </w:tc>
      </w:tr>
      <w:tr w:rsidR="006060BF" w:rsidRPr="000C0B6C" w14:paraId="1BEC6B92" w14:textId="77777777" w:rsidTr="00A069C2">
        <w:trPr>
          <w:trHeight w:val="935"/>
        </w:trPr>
        <w:tc>
          <w:tcPr>
            <w:tcW w:w="818" w:type="dxa"/>
          </w:tcPr>
          <w:p w14:paraId="3428EEEB" w14:textId="5168A76E" w:rsidR="006060BF" w:rsidRPr="000C0B6C" w:rsidRDefault="007A56E2" w:rsidP="009251C2">
            <w:r>
              <w:t>40</w:t>
            </w:r>
          </w:p>
        </w:tc>
        <w:tc>
          <w:tcPr>
            <w:tcW w:w="1231" w:type="dxa"/>
          </w:tcPr>
          <w:p w14:paraId="216280D8" w14:textId="01A487B4" w:rsidR="006060BF" w:rsidRPr="000C0B6C" w:rsidRDefault="007A56E2" w:rsidP="009251C2">
            <w:r>
              <w:t>139(2)</w:t>
            </w:r>
          </w:p>
        </w:tc>
        <w:tc>
          <w:tcPr>
            <w:tcW w:w="8139" w:type="dxa"/>
            <w:gridSpan w:val="2"/>
          </w:tcPr>
          <w:p w14:paraId="5AF59F48" w14:textId="76165227" w:rsidR="006060BF" w:rsidRPr="000C0B6C" w:rsidRDefault="007A56E2" w:rsidP="009251C2">
            <w:r>
              <w:t xml:space="preserve">The authors might want to consider adding that land-based chemical pollution from fertilizers and pesticides also </w:t>
            </w:r>
            <w:r w:rsidR="00A069C2">
              <w:t>have been show</w:t>
            </w:r>
            <w:r w:rsidR="000934B1">
              <w:t>n</w:t>
            </w:r>
            <w:r w:rsidR="00A069C2">
              <w:t xml:space="preserve"> to have the effect of being endocrine disrupters in coastal marine life affecting reproduction.</w:t>
            </w:r>
          </w:p>
        </w:tc>
      </w:tr>
      <w:tr w:rsidR="00A069C2" w:rsidRPr="000C0B6C" w14:paraId="3CDD786E" w14:textId="77777777" w:rsidTr="009251C2">
        <w:trPr>
          <w:trHeight w:val="224"/>
        </w:trPr>
        <w:tc>
          <w:tcPr>
            <w:tcW w:w="818" w:type="dxa"/>
          </w:tcPr>
          <w:p w14:paraId="094B2212" w14:textId="3935CE89" w:rsidR="00A069C2" w:rsidRDefault="00A069C2" w:rsidP="009251C2">
            <w:r>
              <w:lastRenderedPageBreak/>
              <w:t>43</w:t>
            </w:r>
          </w:p>
        </w:tc>
        <w:tc>
          <w:tcPr>
            <w:tcW w:w="1231" w:type="dxa"/>
          </w:tcPr>
          <w:p w14:paraId="2266B0A8" w14:textId="1E4F2BA9" w:rsidR="00A069C2" w:rsidRDefault="00A069C2" w:rsidP="009251C2">
            <w:r>
              <w:t>147</w:t>
            </w:r>
          </w:p>
        </w:tc>
        <w:tc>
          <w:tcPr>
            <w:tcW w:w="8139" w:type="dxa"/>
            <w:gridSpan w:val="2"/>
          </w:tcPr>
          <w:p w14:paraId="5893E5A3" w14:textId="5A974677" w:rsidR="00A069C2" w:rsidRDefault="000934B1" w:rsidP="009251C2">
            <w:r>
              <w:t>There is no</w:t>
            </w:r>
            <w:r w:rsidR="00A069C2">
              <w:t xml:space="preserve"> reference here to </w:t>
            </w:r>
            <w:r w:rsidR="002E3DB1">
              <w:t xml:space="preserve">the </w:t>
            </w:r>
            <w:r w:rsidR="00A069C2">
              <w:t xml:space="preserve">Law of the Sea Convention which includes </w:t>
            </w:r>
            <w:r w:rsidR="002E3DB1">
              <w:t xml:space="preserve">the </w:t>
            </w:r>
            <w:r w:rsidR="00A069C2" w:rsidRPr="00A069C2">
              <w:t>State obligation to protect and preserve the marine environment</w:t>
            </w:r>
            <w:r w:rsidR="00A069C2">
              <w:t>, including within their waters</w:t>
            </w:r>
            <w:r w:rsidR="002E3DB1">
              <w:t xml:space="preserve">.  This general obligation seems important to recognize.  Moreover, </w:t>
            </w:r>
            <w:r w:rsidR="00A069C2">
              <w:t xml:space="preserve">the CBD and UNLOS have </w:t>
            </w:r>
            <w:r w:rsidR="002E3DB1">
              <w:t>collaborated on producing</w:t>
            </w:r>
            <w:r w:rsidR="00A069C2">
              <w:t xml:space="preserve"> scientific criteria </w:t>
            </w:r>
            <w:r w:rsidR="002E3DB1">
              <w:t>for identifying ecologically or biologically significant marine areas to protect, and scientific guidance for selecting areas to establish a representative network of marine and coastal protected areas</w:t>
            </w:r>
            <w:r w:rsidR="00A069C2">
              <w:t>.</w:t>
            </w:r>
            <w:r w:rsidR="002E3DB1">
              <w:t xml:space="preserve"> (</w:t>
            </w:r>
            <w:r>
              <w:t xml:space="preserve">See </w:t>
            </w:r>
            <w:r w:rsidR="002E3DB1">
              <w:t xml:space="preserve">CBD COP 2008 IX/20, Annex </w:t>
            </w:r>
            <w:proofErr w:type="gramStart"/>
            <w:r w:rsidR="002E3DB1">
              <w:t>1</w:t>
            </w:r>
            <w:proofErr w:type="gramEnd"/>
            <w:r w:rsidR="002E3DB1">
              <w:t xml:space="preserve"> and Annex II</w:t>
            </w:r>
            <w:r>
              <w:t>)</w:t>
            </w:r>
            <w:r w:rsidR="002E3DB1">
              <w:t>.</w:t>
            </w:r>
          </w:p>
        </w:tc>
      </w:tr>
      <w:tr w:rsidR="00A069C2" w:rsidRPr="000C0B6C" w14:paraId="6C75B951" w14:textId="77777777" w:rsidTr="009251C2">
        <w:trPr>
          <w:trHeight w:val="224"/>
        </w:trPr>
        <w:tc>
          <w:tcPr>
            <w:tcW w:w="818" w:type="dxa"/>
          </w:tcPr>
          <w:p w14:paraId="665528F8" w14:textId="4FFB3D1C" w:rsidR="00A069C2" w:rsidRDefault="002E3DB1" w:rsidP="009251C2">
            <w:r>
              <w:t>55</w:t>
            </w:r>
          </w:p>
        </w:tc>
        <w:tc>
          <w:tcPr>
            <w:tcW w:w="1231" w:type="dxa"/>
          </w:tcPr>
          <w:p w14:paraId="6C11B07F" w14:textId="1C91587E" w:rsidR="00A069C2" w:rsidRDefault="002E3DB1" w:rsidP="009251C2">
            <w:r>
              <w:t>Fn. 335</w:t>
            </w:r>
          </w:p>
        </w:tc>
        <w:tc>
          <w:tcPr>
            <w:tcW w:w="8139" w:type="dxa"/>
            <w:gridSpan w:val="2"/>
          </w:tcPr>
          <w:p w14:paraId="7DACE262" w14:textId="45A5505F" w:rsidR="00A069C2" w:rsidRDefault="002E3DB1" w:rsidP="009251C2">
            <w:r>
              <w:t>Suggest</w:t>
            </w:r>
            <w:r w:rsidR="000934B1">
              <w:t>ion</w:t>
            </w:r>
            <w:r>
              <w:t xml:space="preserve"> that both aquaculture and tourism be edited by adding “sustainable” in front of aquaculture and changing ‘tourism’ to “sustainable ecotourism”.  </w:t>
            </w:r>
          </w:p>
        </w:tc>
      </w:tr>
      <w:tr w:rsidR="00A069C2" w:rsidRPr="000C0B6C" w14:paraId="46838CA7" w14:textId="77777777" w:rsidTr="009251C2">
        <w:trPr>
          <w:trHeight w:val="224"/>
        </w:trPr>
        <w:tc>
          <w:tcPr>
            <w:tcW w:w="818" w:type="dxa"/>
          </w:tcPr>
          <w:p w14:paraId="40CC76AA" w14:textId="5C938E5F" w:rsidR="00A069C2" w:rsidRDefault="002E3DB1" w:rsidP="009251C2">
            <w:r>
              <w:t>82</w:t>
            </w:r>
          </w:p>
        </w:tc>
        <w:tc>
          <w:tcPr>
            <w:tcW w:w="1231" w:type="dxa"/>
          </w:tcPr>
          <w:p w14:paraId="7EF122C2" w14:textId="1EE3BDC6" w:rsidR="00A069C2" w:rsidRDefault="002E3DB1" w:rsidP="009251C2">
            <w:r>
              <w:t>277</w:t>
            </w:r>
          </w:p>
        </w:tc>
        <w:tc>
          <w:tcPr>
            <w:tcW w:w="8139" w:type="dxa"/>
            <w:gridSpan w:val="2"/>
          </w:tcPr>
          <w:p w14:paraId="03CF65DD" w14:textId="5CF6004C" w:rsidR="00A069C2" w:rsidRDefault="002E3DB1" w:rsidP="009251C2">
            <w:r>
              <w:t xml:space="preserve">In view of growing efforts of private investment institutions to come forward with commitments to fund climate change and deal with risks such as environment, social, and governance </w:t>
            </w:r>
            <w:r w:rsidR="00F37C9B">
              <w:t xml:space="preserve">(ESG) </w:t>
            </w:r>
            <w:r>
              <w:t>issues</w:t>
            </w:r>
            <w:r w:rsidR="00F37C9B">
              <w:t>, on grounds of achieving sustainability</w:t>
            </w:r>
            <w:r>
              <w:t xml:space="preserve">, it </w:t>
            </w:r>
            <w:r w:rsidR="000934B1">
              <w:t>is</w:t>
            </w:r>
            <w:r>
              <w:t xml:space="preserve"> important to stress that public funding is not sufficient as we learn more about the </w:t>
            </w:r>
            <w:r w:rsidR="00F37C9B">
              <w:t>extent of the biodiversity loss and new estimates of what financing will be needed – in the hundreds of billions each year for several years.  So</w:t>
            </w:r>
            <w:r w:rsidR="000934B1">
              <w:t>,</w:t>
            </w:r>
            <w:r w:rsidR="00F37C9B">
              <w:t xml:space="preserve"> the CBD program should be recognizing and welcoming partnerships between public and private investment institutions to be part of large-scale investments to finance nature and biodiversity in both the marine and terrestrial realms.</w:t>
            </w:r>
            <w:r>
              <w:t xml:space="preserve"> </w:t>
            </w:r>
          </w:p>
        </w:tc>
      </w:tr>
    </w:tbl>
    <w:p w14:paraId="3F5E71EC" w14:textId="77777777" w:rsidR="00236608" w:rsidRPr="00532BBA" w:rsidRDefault="00236608" w:rsidP="00236608">
      <w:pPr>
        <w:pStyle w:val="Default"/>
        <w:jc w:val="center"/>
        <w:rPr>
          <w:b/>
          <w:sz w:val="22"/>
          <w:szCs w:val="22"/>
          <w:u w:val="single"/>
        </w:rPr>
      </w:pPr>
    </w:p>
    <w:p w14:paraId="254542ED" w14:textId="69EA8A70" w:rsidR="00236608" w:rsidRPr="00F25D89" w:rsidRDefault="00236608" w:rsidP="00790F3D">
      <w:pPr>
        <w:tabs>
          <w:tab w:val="left" w:pos="5900"/>
        </w:tabs>
        <w:jc w:val="both"/>
        <w:rPr>
          <w:i/>
          <w:iCs/>
          <w:szCs w:val="22"/>
        </w:rPr>
      </w:pPr>
      <w:r w:rsidRPr="00624FAA">
        <w:rPr>
          <w:i/>
          <w:sz w:val="22"/>
          <w:szCs w:val="22"/>
        </w:rPr>
        <w:t xml:space="preserve">Comments should be sent by e-mail to </w:t>
      </w:r>
      <w:hyperlink r:id="rId9" w:history="1">
        <w:r w:rsidRPr="00624FAA">
          <w:rPr>
            <w:rStyle w:val="Hyperlink"/>
            <w:i/>
            <w:sz w:val="22"/>
            <w:szCs w:val="22"/>
          </w:rPr>
          <w:t>secretariat@cbd.int</w:t>
        </w:r>
      </w:hyperlink>
      <w:r w:rsidRPr="00153018">
        <w:rPr>
          <w:i/>
          <w:sz w:val="22"/>
          <w:szCs w:val="22"/>
        </w:rPr>
        <w:t xml:space="preserve"> </w:t>
      </w:r>
      <w:r w:rsidR="00790F3D">
        <w:rPr>
          <w:i/>
          <w:sz w:val="22"/>
          <w:szCs w:val="22"/>
        </w:rPr>
        <w:t xml:space="preserve">by </w:t>
      </w:r>
      <w:r w:rsidR="001C2BDB">
        <w:rPr>
          <w:i/>
          <w:sz w:val="22"/>
          <w:szCs w:val="22"/>
        </w:rPr>
        <w:t>2</w:t>
      </w:r>
      <w:r w:rsidR="00F25D89">
        <w:rPr>
          <w:i/>
          <w:sz w:val="22"/>
          <w:szCs w:val="22"/>
        </w:rPr>
        <w:t>3</w:t>
      </w:r>
      <w:r w:rsidR="00790F3D">
        <w:rPr>
          <w:i/>
          <w:sz w:val="22"/>
          <w:szCs w:val="22"/>
        </w:rPr>
        <w:t xml:space="preserve"> </w:t>
      </w:r>
      <w:r w:rsidR="00F25D89">
        <w:rPr>
          <w:i/>
          <w:sz w:val="22"/>
          <w:szCs w:val="22"/>
        </w:rPr>
        <w:t>April</w:t>
      </w:r>
      <w:r w:rsidR="00790F3D">
        <w:rPr>
          <w:i/>
          <w:sz w:val="22"/>
          <w:szCs w:val="22"/>
        </w:rPr>
        <w:t xml:space="preserve"> 202</w:t>
      </w:r>
      <w:r w:rsidR="00976DCD">
        <w:rPr>
          <w:i/>
          <w:sz w:val="22"/>
          <w:szCs w:val="22"/>
        </w:rPr>
        <w:t>1</w:t>
      </w:r>
      <w:r w:rsidR="00F25D89">
        <w:rPr>
          <w:i/>
          <w:sz w:val="22"/>
          <w:szCs w:val="22"/>
        </w:rPr>
        <w:t xml:space="preserve">. Please note that review comments </w:t>
      </w:r>
      <w:r w:rsidR="00365D04">
        <w:rPr>
          <w:i/>
          <w:sz w:val="22"/>
          <w:szCs w:val="22"/>
        </w:rPr>
        <w:t xml:space="preserve">previously </w:t>
      </w:r>
      <w:r w:rsidR="00F25D89">
        <w:rPr>
          <w:i/>
          <w:sz w:val="22"/>
          <w:szCs w:val="22"/>
        </w:rPr>
        <w:t xml:space="preserve">sent on document </w:t>
      </w:r>
      <w:r w:rsidR="00F25D89" w:rsidRPr="00F25D89">
        <w:rPr>
          <w:i/>
          <w:iCs/>
        </w:rPr>
        <w:t>CBD/SBSTTA/24/3/Add.2</w:t>
      </w:r>
      <w:r w:rsidR="00F25D89">
        <w:t xml:space="preserve"> </w:t>
      </w:r>
      <w:r w:rsidR="00F25D89" w:rsidRPr="00F25D89">
        <w:rPr>
          <w:i/>
          <w:iCs/>
        </w:rPr>
        <w:t>will be considered in the revision of this document</w:t>
      </w:r>
      <w:r w:rsidR="00F25D89">
        <w:rPr>
          <w:i/>
          <w:iCs/>
        </w:rPr>
        <w:t xml:space="preserve"> and there is no need to resend comments </w:t>
      </w:r>
      <w:r w:rsidR="00365D04">
        <w:rPr>
          <w:i/>
          <w:iCs/>
        </w:rPr>
        <w:t>already</w:t>
      </w:r>
      <w:r w:rsidR="00F25D89">
        <w:rPr>
          <w:i/>
          <w:iCs/>
        </w:rPr>
        <w:t xml:space="preserve"> submitted</w:t>
      </w:r>
      <w:r w:rsidR="001D6DD0">
        <w:rPr>
          <w:i/>
          <w:iCs/>
        </w:rPr>
        <w:t>.</w:t>
      </w:r>
    </w:p>
    <w:p w14:paraId="48DAF900" w14:textId="5924F03A" w:rsidR="00B51493" w:rsidRDefault="00B51493" w:rsidP="00D93CCA"/>
    <w:sectPr w:rsidR="00B51493">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D4DDC7" w14:textId="77777777" w:rsidR="00980A45" w:rsidRDefault="00980A45" w:rsidP="00CA391D">
      <w:r>
        <w:separator/>
      </w:r>
    </w:p>
  </w:endnote>
  <w:endnote w:type="continuationSeparator" w:id="0">
    <w:p w14:paraId="69961FD8" w14:textId="77777777" w:rsidR="00980A45" w:rsidRDefault="00980A45" w:rsidP="00CA3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IDFont+F4">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413593"/>
      <w:docPartObj>
        <w:docPartGallery w:val="Page Numbers (Bottom of Page)"/>
        <w:docPartUnique/>
      </w:docPartObj>
    </w:sdtPr>
    <w:sdtEndPr/>
    <w:sdtContent>
      <w:sdt>
        <w:sdtPr>
          <w:id w:val="-1769616900"/>
          <w:docPartObj>
            <w:docPartGallery w:val="Page Numbers (Top of Page)"/>
            <w:docPartUnique/>
          </w:docPartObj>
        </w:sdtPr>
        <w:sdtEndPr/>
        <w:sdtContent>
          <w:p w14:paraId="2F875A41" w14:textId="2EEDF5EA" w:rsidR="00CA391D" w:rsidRDefault="00CA391D">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AC0125A" w14:textId="77777777" w:rsidR="00CA391D" w:rsidRDefault="00CA3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28DEA2" w14:textId="77777777" w:rsidR="00980A45" w:rsidRDefault="00980A45" w:rsidP="00CA391D">
      <w:r>
        <w:separator/>
      </w:r>
    </w:p>
  </w:footnote>
  <w:footnote w:type="continuationSeparator" w:id="0">
    <w:p w14:paraId="4EDBE069" w14:textId="77777777" w:rsidR="00980A45" w:rsidRDefault="00980A45" w:rsidP="00CA39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431B2"/>
    <w:rsid w:val="000934B1"/>
    <w:rsid w:val="000B000D"/>
    <w:rsid w:val="001A0A91"/>
    <w:rsid w:val="001C2BDB"/>
    <w:rsid w:val="001D6DD0"/>
    <w:rsid w:val="001E1943"/>
    <w:rsid w:val="00236608"/>
    <w:rsid w:val="002E3DB1"/>
    <w:rsid w:val="00334544"/>
    <w:rsid w:val="00365D04"/>
    <w:rsid w:val="003B08FB"/>
    <w:rsid w:val="004056FD"/>
    <w:rsid w:val="00504926"/>
    <w:rsid w:val="0053118E"/>
    <w:rsid w:val="005324AB"/>
    <w:rsid w:val="00575ADE"/>
    <w:rsid w:val="006060BF"/>
    <w:rsid w:val="006125AA"/>
    <w:rsid w:val="00683610"/>
    <w:rsid w:val="006D6F86"/>
    <w:rsid w:val="00713B64"/>
    <w:rsid w:val="007761AE"/>
    <w:rsid w:val="00790F3D"/>
    <w:rsid w:val="007A56E2"/>
    <w:rsid w:val="007B362C"/>
    <w:rsid w:val="008B4AAC"/>
    <w:rsid w:val="008C7855"/>
    <w:rsid w:val="008E7015"/>
    <w:rsid w:val="00976DCD"/>
    <w:rsid w:val="00980A45"/>
    <w:rsid w:val="00A069C2"/>
    <w:rsid w:val="00A51FA4"/>
    <w:rsid w:val="00AF4AD0"/>
    <w:rsid w:val="00B51493"/>
    <w:rsid w:val="00B64E7B"/>
    <w:rsid w:val="00BD481F"/>
    <w:rsid w:val="00C064F7"/>
    <w:rsid w:val="00C7593E"/>
    <w:rsid w:val="00CA391D"/>
    <w:rsid w:val="00D13E08"/>
    <w:rsid w:val="00D93CCA"/>
    <w:rsid w:val="00DB20C0"/>
    <w:rsid w:val="00F25D89"/>
    <w:rsid w:val="00F37C9B"/>
    <w:rsid w:val="00FD151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docId w15:val="{CBD042F0-1C7B-4FC0-9A48-CCC801863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FootnoteText">
    <w:name w:val="footnote text"/>
    <w:basedOn w:val="Normal"/>
    <w:link w:val="FootnoteTextChar"/>
    <w:uiPriority w:val="99"/>
    <w:semiHidden/>
    <w:unhideWhenUsed/>
    <w:rsid w:val="007A56E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A56E2"/>
    <w:rPr>
      <w:sz w:val="20"/>
      <w:szCs w:val="20"/>
      <w:lang w:val="en-US"/>
    </w:rPr>
  </w:style>
  <w:style w:type="paragraph" w:styleId="Header">
    <w:name w:val="header"/>
    <w:basedOn w:val="Normal"/>
    <w:link w:val="HeaderChar"/>
    <w:uiPriority w:val="99"/>
    <w:unhideWhenUsed/>
    <w:rsid w:val="00CA391D"/>
    <w:pPr>
      <w:tabs>
        <w:tab w:val="center" w:pos="4680"/>
        <w:tab w:val="right" w:pos="9360"/>
      </w:tabs>
    </w:pPr>
  </w:style>
  <w:style w:type="character" w:customStyle="1" w:styleId="HeaderChar">
    <w:name w:val="Header Char"/>
    <w:basedOn w:val="DefaultParagraphFont"/>
    <w:link w:val="Header"/>
    <w:uiPriority w:val="99"/>
    <w:rsid w:val="00CA391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A391D"/>
    <w:pPr>
      <w:tabs>
        <w:tab w:val="center" w:pos="4680"/>
        <w:tab w:val="right" w:pos="9360"/>
      </w:tabs>
    </w:pPr>
  </w:style>
  <w:style w:type="character" w:customStyle="1" w:styleId="FooterChar">
    <w:name w:val="Footer Char"/>
    <w:basedOn w:val="DefaultParagraphFont"/>
    <w:link w:val="Footer"/>
    <w:uiPriority w:val="99"/>
    <w:rsid w:val="00CA391D"/>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8B4A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139045">
      <w:bodyDiv w:val="1"/>
      <w:marLeft w:val="0"/>
      <w:marRight w:val="0"/>
      <w:marTop w:val="0"/>
      <w:marBottom w:val="0"/>
      <w:divBdr>
        <w:top w:val="none" w:sz="0" w:space="0" w:color="auto"/>
        <w:left w:val="none" w:sz="0" w:space="0" w:color="auto"/>
        <w:bottom w:val="none" w:sz="0" w:space="0" w:color="auto"/>
        <w:right w:val="none" w:sz="0" w:space="0" w:color="auto"/>
      </w:divBdr>
    </w:div>
    <w:div w:id="47221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secretariat@cbd.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Pages>
  <Words>1499</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aaronCLLC@outlook.com</cp:lastModifiedBy>
  <cp:revision>6</cp:revision>
  <dcterms:created xsi:type="dcterms:W3CDTF">2021-04-23T20:57:00Z</dcterms:created>
  <dcterms:modified xsi:type="dcterms:W3CDTF">2021-04-24T00:36:00Z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