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2.xml" ContentType="application/xml"/>
  <Override PartName="/customXml/itemProps1.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3.xml" ContentType="application/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2"/>
          <w:szCs w:val="22"/>
        </w:rPr>
      </w:pPr>
      <w:r>
        <w:rPr>
          <w:b/>
          <w:sz w:val="22"/>
          <w:szCs w:val="22"/>
        </w:rPr>
        <w:t>Template for the review of the document on linkages between the post-2020 global biodiversity framework and the 2030 agenda for sustainable development</w:t>
      </w:r>
    </w:p>
    <w:p>
      <w:pPr>
        <w:pStyle w:val="Default"/>
        <w:jc w:val="center"/>
        <w:rPr>
          <w:b/>
          <w:b/>
          <w:sz w:val="22"/>
          <w:szCs w:val="22"/>
          <w:u w:val="single"/>
        </w:rPr>
      </w:pPr>
      <w:r>
        <w:rPr>
          <w:b/>
          <w:sz w:val="22"/>
          <w:szCs w:val="22"/>
          <w:u w:val="single"/>
        </w:rPr>
      </w:r>
    </w:p>
    <w:p>
      <w:pPr>
        <w:pStyle w:val="Default"/>
        <w:jc w:val="center"/>
        <w:rPr>
          <w:b/>
          <w:b/>
          <w:sz w:val="22"/>
          <w:szCs w:val="22"/>
          <w:u w:val="single"/>
        </w:rPr>
      </w:pPr>
      <w:r>
        <w:rPr>
          <w:b/>
          <w:sz w:val="22"/>
          <w:szCs w:val="22"/>
          <w:u w:val="single"/>
        </w:rPr>
        <w:t>TEMPLATE FOR COMMENTS</w:t>
      </w:r>
    </w:p>
    <w:p>
      <w:pPr>
        <w:pStyle w:val="Default"/>
        <w:jc w:val="center"/>
        <w:rPr>
          <w:b/>
          <w:b/>
          <w:sz w:val="22"/>
          <w:szCs w:val="22"/>
          <w:u w:val="single"/>
        </w:rPr>
      </w:pPr>
      <w:r>
        <w:rPr>
          <w:b/>
          <w:sz w:val="22"/>
          <w:szCs w:val="22"/>
          <w:u w:val="single"/>
        </w:rPr>
      </w:r>
    </w:p>
    <w:tbl>
      <w:tblPr>
        <w:tblW w:w="10188"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818"/>
        <w:gridCol w:w="1230"/>
        <w:gridCol w:w="2038"/>
        <w:gridCol w:w="6102"/>
      </w:tblGrid>
      <w:tr>
        <w:trPr>
          <w:trHeight w:val="233" w:hRule="atLeast"/>
        </w:trPr>
        <w:tc>
          <w:tcPr>
            <w:tcW w:w="1018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108" w:type="dxa"/>
            </w:tcMar>
          </w:tcPr>
          <w:p>
            <w:pPr>
              <w:pStyle w:val="Normal"/>
              <w:jc w:val="center"/>
              <w:rPr>
                <w:i/>
                <w:i/>
              </w:rPr>
            </w:pPr>
            <w:r>
              <w:rPr>
                <w:i/>
              </w:rPr>
              <w:t>Contact information</w:t>
            </w:r>
          </w:p>
        </w:tc>
      </w:tr>
      <w:tr>
        <w:trPr>
          <w:trHeight w:val="270" w:hRule="atLeast"/>
        </w:trPr>
        <w:tc>
          <w:tcPr>
            <w:tcW w:w="408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Form"/>
              <w:spacing w:before="60" w:after="60"/>
              <w:rPr>
                <w:rFonts w:ascii="Times New Roman" w:hAnsi="Times New Roman" w:cs="Times New Roman"/>
                <w:b/>
                <w:b/>
                <w:sz w:val="22"/>
                <w:szCs w:val="22"/>
              </w:rPr>
            </w:pPr>
            <w:r>
              <w:rPr>
                <w:rFonts w:cs="Times New Roman" w:ascii="Times New Roman" w:hAnsi="Times New Roman"/>
                <w:b/>
                <w:sz w:val="22"/>
                <w:szCs w:val="22"/>
              </w:rPr>
              <w:t>Surname:</w:t>
            </w:r>
          </w:p>
        </w:tc>
        <w:tc>
          <w:tcPr>
            <w:tcW w:w="6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napToGrid w:val="false"/>
              <w:rPr>
                <w:rFonts w:cs="Times New Roman"/>
                <w:b/>
                <w:b/>
                <w:sz w:val="22"/>
              </w:rPr>
            </w:pPr>
            <w:r>
              <w:rPr>
                <w:rFonts w:cs="Times New Roman"/>
                <w:b/>
                <w:sz w:val="22"/>
              </w:rPr>
              <w:t>Hoban</w:t>
            </w:r>
          </w:p>
        </w:tc>
      </w:tr>
      <w:tr>
        <w:trPr>
          <w:trHeight w:val="270" w:hRule="atLeast"/>
        </w:trPr>
        <w:tc>
          <w:tcPr>
            <w:tcW w:w="408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Form"/>
              <w:spacing w:before="60" w:after="60"/>
              <w:rPr>
                <w:rFonts w:ascii="Times New Roman" w:hAnsi="Times New Roman" w:cs="Times New Roman"/>
                <w:b/>
                <w:b/>
                <w:sz w:val="22"/>
                <w:szCs w:val="22"/>
              </w:rPr>
            </w:pPr>
            <w:r>
              <w:rPr>
                <w:rFonts w:cs="Times New Roman" w:ascii="Times New Roman" w:hAnsi="Times New Roman"/>
                <w:b/>
                <w:sz w:val="22"/>
                <w:szCs w:val="22"/>
              </w:rPr>
              <w:t>Given Name:</w:t>
            </w:r>
          </w:p>
        </w:tc>
        <w:tc>
          <w:tcPr>
            <w:tcW w:w="6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napToGrid w:val="false"/>
              <w:rPr>
                <w:rFonts w:cs="Times New Roman"/>
                <w:b/>
                <w:b/>
                <w:sz w:val="22"/>
              </w:rPr>
            </w:pPr>
            <w:r>
              <w:rPr>
                <w:rFonts w:cs="Times New Roman"/>
                <w:b/>
                <w:sz w:val="22"/>
              </w:rPr>
              <w:t>Sean</w:t>
            </w:r>
          </w:p>
        </w:tc>
      </w:tr>
      <w:tr>
        <w:trPr>
          <w:trHeight w:val="280" w:hRule="atLeast"/>
        </w:trPr>
        <w:tc>
          <w:tcPr>
            <w:tcW w:w="408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Form"/>
              <w:autoSpaceDE w:val="false"/>
              <w:spacing w:before="60" w:after="60"/>
              <w:rPr/>
            </w:pPr>
            <w:r>
              <w:rPr>
                <w:rFonts w:cs="Times New Roman" w:ascii="Times New Roman" w:hAnsi="Times New Roman"/>
                <w:b/>
                <w:sz w:val="22"/>
                <w:szCs w:val="22"/>
              </w:rPr>
              <w:t xml:space="preserve">Government </w:t>
            </w:r>
            <w:r>
              <w:rPr>
                <w:rFonts w:cs="Times New Roman" w:ascii="Times New Roman" w:hAnsi="Times New Roman"/>
                <w:sz w:val="22"/>
                <w:szCs w:val="22"/>
              </w:rPr>
              <w:t>(if applicable)</w:t>
            </w:r>
            <w:r>
              <w:rPr>
                <w:rFonts w:cs="Times New Roman" w:ascii="Times New Roman" w:hAnsi="Times New Roman"/>
                <w:b/>
                <w:sz w:val="22"/>
                <w:szCs w:val="22"/>
              </w:rPr>
              <w:t xml:space="preserve">: </w:t>
            </w:r>
          </w:p>
        </w:tc>
        <w:tc>
          <w:tcPr>
            <w:tcW w:w="6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napToGrid w:val="false"/>
              <w:rPr>
                <w:rFonts w:cs="Times New Roman"/>
                <w:b/>
                <w:b/>
                <w:sz w:val="22"/>
              </w:rPr>
            </w:pPr>
            <w:r>
              <w:rPr>
                <w:rFonts w:cs="Times New Roman"/>
                <w:b/>
                <w:sz w:val="22"/>
              </w:rPr>
            </w:r>
          </w:p>
        </w:tc>
      </w:tr>
      <w:tr>
        <w:trPr>
          <w:trHeight w:val="270" w:hRule="atLeast"/>
        </w:trPr>
        <w:tc>
          <w:tcPr>
            <w:tcW w:w="408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Form"/>
              <w:spacing w:before="60" w:after="60"/>
              <w:rPr>
                <w:rFonts w:ascii="Times New Roman" w:hAnsi="Times New Roman" w:cs="Times New Roman"/>
                <w:b/>
                <w:b/>
                <w:sz w:val="22"/>
                <w:szCs w:val="22"/>
              </w:rPr>
            </w:pPr>
            <w:r>
              <w:rPr>
                <w:rFonts w:cs="Times New Roman" w:ascii="Times New Roman" w:hAnsi="Times New Roman"/>
                <w:b/>
                <w:sz w:val="22"/>
                <w:szCs w:val="22"/>
              </w:rPr>
              <w:t>Organization:</w:t>
            </w:r>
          </w:p>
        </w:tc>
        <w:tc>
          <w:tcPr>
            <w:tcW w:w="6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napToGrid w:val="false"/>
              <w:rPr>
                <w:rFonts w:cs="Times New Roman"/>
                <w:b/>
                <w:b/>
                <w:sz w:val="22"/>
              </w:rPr>
            </w:pPr>
            <w:r>
              <w:rPr>
                <w:rFonts w:cs="Times New Roman"/>
                <w:b/>
                <w:sz w:val="22"/>
              </w:rPr>
              <w:t xml:space="preserve">GEO BON Genetic Composition Working Group </w:t>
            </w:r>
          </w:p>
          <w:p>
            <w:pPr>
              <w:pStyle w:val="Normal"/>
              <w:snapToGrid w:val="false"/>
              <w:rPr>
                <w:rFonts w:cs="Times New Roman"/>
                <w:b/>
                <w:b/>
                <w:sz w:val="22"/>
              </w:rPr>
            </w:pPr>
            <w:r>
              <w:rPr>
                <w:rFonts w:cs="Times New Roman"/>
                <w:b/>
                <w:sz w:val="22"/>
              </w:rPr>
              <w:t>IUCN SSC Conservation Genetic Specialist Group</w:t>
            </w:r>
          </w:p>
          <w:p>
            <w:pPr>
              <w:pStyle w:val="Normal"/>
              <w:snapToGrid w:val="false"/>
              <w:rPr>
                <w:rFonts w:cs="Times New Roman"/>
                <w:b/>
                <w:b/>
                <w:sz w:val="22"/>
              </w:rPr>
            </w:pPr>
            <w:r>
              <w:rPr>
                <w:rFonts w:cs="Times New Roman"/>
                <w:b/>
                <w:sz w:val="22"/>
              </w:rPr>
              <w:t>Society for Conservation Biology Conservation Genetic Working Group</w:t>
            </w:r>
          </w:p>
          <w:p>
            <w:pPr>
              <w:pStyle w:val="Normal"/>
              <w:snapToGrid w:val="false"/>
              <w:rPr>
                <w:rFonts w:cs="Times New Roman"/>
                <w:b/>
                <w:b/>
                <w:sz w:val="22"/>
              </w:rPr>
            </w:pPr>
            <w:r>
              <w:rPr>
                <w:rFonts w:cs="Times New Roman"/>
                <w:b/>
                <w:sz w:val="22"/>
              </w:rPr>
              <w:t>The Morton Arboretum</w:t>
            </w:r>
          </w:p>
        </w:tc>
      </w:tr>
      <w:tr>
        <w:trPr>
          <w:trHeight w:val="280" w:hRule="atLeast"/>
        </w:trPr>
        <w:tc>
          <w:tcPr>
            <w:tcW w:w="408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Form"/>
              <w:autoSpaceDE w:val="false"/>
              <w:spacing w:before="60" w:after="60"/>
              <w:rPr>
                <w:rFonts w:ascii="Times New Roman" w:hAnsi="Times New Roman" w:cs="Times New Roman"/>
                <w:b/>
                <w:b/>
                <w:sz w:val="22"/>
                <w:szCs w:val="22"/>
              </w:rPr>
            </w:pPr>
            <w:r>
              <w:rPr>
                <w:rFonts w:cs="Times New Roman" w:ascii="Times New Roman" w:hAnsi="Times New Roman"/>
                <w:b/>
                <w:sz w:val="22"/>
                <w:szCs w:val="22"/>
              </w:rPr>
              <w:t xml:space="preserve">Address:  </w:t>
            </w:r>
          </w:p>
        </w:tc>
        <w:tc>
          <w:tcPr>
            <w:tcW w:w="6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napToGrid w:val="false"/>
              <w:rPr>
                <w:rFonts w:cs="Times New Roman"/>
                <w:b/>
                <w:b/>
                <w:sz w:val="22"/>
              </w:rPr>
            </w:pPr>
            <w:r>
              <w:rPr>
                <w:rFonts w:cs="Times New Roman"/>
                <w:b/>
                <w:sz w:val="22"/>
              </w:rPr>
              <w:t>4100 Illinois Rt 53</w:t>
            </w:r>
          </w:p>
        </w:tc>
      </w:tr>
      <w:tr>
        <w:trPr>
          <w:trHeight w:val="270" w:hRule="atLeast"/>
        </w:trPr>
        <w:tc>
          <w:tcPr>
            <w:tcW w:w="408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Form"/>
              <w:autoSpaceDE w:val="false"/>
              <w:spacing w:before="60" w:after="60"/>
              <w:rPr>
                <w:rFonts w:ascii="Times New Roman" w:hAnsi="Times New Roman" w:cs="Times New Roman"/>
                <w:b/>
                <w:b/>
                <w:sz w:val="22"/>
                <w:szCs w:val="22"/>
              </w:rPr>
            </w:pPr>
            <w:r>
              <w:rPr>
                <w:rFonts w:cs="Times New Roman" w:ascii="Times New Roman" w:hAnsi="Times New Roman"/>
                <w:b/>
                <w:sz w:val="22"/>
                <w:szCs w:val="22"/>
              </w:rPr>
              <w:t>City:</w:t>
            </w:r>
          </w:p>
        </w:tc>
        <w:tc>
          <w:tcPr>
            <w:tcW w:w="6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napToGrid w:val="false"/>
              <w:rPr>
                <w:rFonts w:cs="Times New Roman"/>
                <w:b/>
                <w:b/>
                <w:sz w:val="22"/>
              </w:rPr>
            </w:pPr>
            <w:r>
              <w:rPr>
                <w:rFonts w:cs="Times New Roman"/>
                <w:b/>
                <w:sz w:val="22"/>
              </w:rPr>
              <w:t>Lisle</w:t>
            </w:r>
          </w:p>
        </w:tc>
      </w:tr>
      <w:tr>
        <w:trPr>
          <w:trHeight w:val="280" w:hRule="atLeast"/>
        </w:trPr>
        <w:tc>
          <w:tcPr>
            <w:tcW w:w="408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Form"/>
              <w:autoSpaceDE w:val="false"/>
              <w:spacing w:before="60" w:after="60"/>
              <w:rPr>
                <w:rFonts w:ascii="Times New Roman" w:hAnsi="Times New Roman" w:cs="Times New Roman"/>
                <w:b/>
                <w:b/>
                <w:sz w:val="22"/>
                <w:szCs w:val="22"/>
              </w:rPr>
            </w:pPr>
            <w:r>
              <w:rPr>
                <w:rFonts w:cs="Times New Roman" w:ascii="Times New Roman" w:hAnsi="Times New Roman"/>
                <w:b/>
                <w:sz w:val="22"/>
                <w:szCs w:val="22"/>
              </w:rPr>
              <w:t>Country:</w:t>
            </w:r>
          </w:p>
        </w:tc>
        <w:tc>
          <w:tcPr>
            <w:tcW w:w="6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napToGrid w:val="false"/>
              <w:rPr>
                <w:rFonts w:cs="Times New Roman"/>
                <w:b/>
                <w:b/>
                <w:sz w:val="22"/>
              </w:rPr>
            </w:pPr>
            <w:r>
              <w:rPr>
                <w:rFonts w:cs="Times New Roman"/>
                <w:b/>
                <w:sz w:val="22"/>
              </w:rPr>
              <w:t>USA</w:t>
            </w:r>
          </w:p>
        </w:tc>
      </w:tr>
      <w:tr>
        <w:trPr>
          <w:trHeight w:val="233" w:hRule="atLeast"/>
        </w:trPr>
        <w:tc>
          <w:tcPr>
            <w:tcW w:w="408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mmentSubject"/>
              <w:rPr>
                <w:sz w:val="22"/>
                <w:szCs w:val="22"/>
              </w:rPr>
            </w:pPr>
            <w:r>
              <w:rPr>
                <w:sz w:val="22"/>
                <w:szCs w:val="22"/>
              </w:rPr>
              <w:t>E-mail:</w:t>
            </w:r>
          </w:p>
        </w:tc>
        <w:tc>
          <w:tcPr>
            <w:tcW w:w="6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napToGrid w:val="false"/>
              <w:rPr>
                <w:sz w:val="22"/>
                <w:szCs w:val="22"/>
              </w:rPr>
            </w:pPr>
            <w:r>
              <w:rPr>
                <w:sz w:val="22"/>
                <w:szCs w:val="22"/>
              </w:rPr>
              <w:t>shoban@mortonarb.org</w:t>
            </w:r>
          </w:p>
        </w:tc>
      </w:tr>
      <w:tr>
        <w:trPr>
          <w:trHeight w:val="224" w:hRule="atLeast"/>
        </w:trPr>
        <w:tc>
          <w:tcPr>
            <w:tcW w:w="1018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108" w:type="dxa"/>
            </w:tcMar>
          </w:tcPr>
          <w:p>
            <w:pPr>
              <w:pStyle w:val="Normal"/>
              <w:jc w:val="center"/>
              <w:rPr>
                <w:b/>
                <w:b/>
                <w:i/>
                <w:i/>
              </w:rPr>
            </w:pPr>
            <w:r>
              <w:rPr>
                <w:b/>
                <w:i/>
              </w:rPr>
              <w:t>General comments</w:t>
            </w:r>
          </w:p>
        </w:tc>
      </w:tr>
      <w:tr>
        <w:trPr>
          <w:trHeight w:val="224" w:hRule="atLeast"/>
        </w:trPr>
        <w:tc>
          <w:tcPr>
            <w:tcW w:w="1018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b/>
                <w:sz w:val="22"/>
                <w:szCs w:val="22"/>
              </w:rPr>
              <w:t>I approve of the many connections made between the GBF and SDGs.</w:t>
            </w:r>
          </w:p>
        </w:tc>
      </w:tr>
      <w:tr>
        <w:trPr>
          <w:trHeight w:val="224" w:hRule="atLeast"/>
        </w:trPr>
        <w:tc>
          <w:tcPr>
            <w:tcW w:w="1018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rPr>
            </w:pPr>
            <w:r>
              <w:rPr>
                <w:b/>
                <w:sz w:val="22"/>
                <w:szCs w:val="22"/>
              </w:rPr>
            </w:r>
          </w:p>
        </w:tc>
      </w:tr>
      <w:tr>
        <w:trPr>
          <w:trHeight w:val="224" w:hRule="atLeast"/>
        </w:trPr>
        <w:tc>
          <w:tcPr>
            <w:tcW w:w="1018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rPr>
            </w:pPr>
            <w:r>
              <w:rPr>
                <w:b/>
                <w:sz w:val="22"/>
                <w:szCs w:val="22"/>
              </w:rPr>
            </w:r>
          </w:p>
        </w:tc>
      </w:tr>
      <w:tr>
        <w:trPr>
          <w:trHeight w:val="224" w:hRule="atLeast"/>
        </w:trPr>
        <w:tc>
          <w:tcPr>
            <w:tcW w:w="1018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rPr>
            </w:pPr>
            <w:r>
              <w:rPr>
                <w:b/>
                <w:sz w:val="22"/>
                <w:szCs w:val="22"/>
              </w:rPr>
            </w:r>
          </w:p>
        </w:tc>
      </w:tr>
      <w:tr>
        <w:trPr>
          <w:trHeight w:val="224" w:hRule="atLeast"/>
        </w:trPr>
        <w:tc>
          <w:tcPr>
            <w:tcW w:w="1018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rPr>
            </w:pPr>
            <w:bookmarkStart w:id="0" w:name="_GoBack"/>
            <w:bookmarkStart w:id="1" w:name="_GoBack"/>
            <w:bookmarkEnd w:id="1"/>
            <w:r>
              <w:rPr>
                <w:b/>
                <w:sz w:val="22"/>
                <w:szCs w:val="22"/>
              </w:rPr>
            </w:r>
          </w:p>
        </w:tc>
      </w:tr>
      <w:tr>
        <w:trPr>
          <w:trHeight w:val="224" w:hRule="atLeast"/>
        </w:trPr>
        <w:tc>
          <w:tcPr>
            <w:tcW w:w="1018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rPr>
            </w:pPr>
            <w:r>
              <w:rPr>
                <w:b/>
                <w:sz w:val="22"/>
                <w:szCs w:val="22"/>
              </w:rPr>
            </w:r>
          </w:p>
        </w:tc>
      </w:tr>
      <w:tr>
        <w:trPr>
          <w:trHeight w:val="224" w:hRule="atLeast"/>
        </w:trPr>
        <w:tc>
          <w:tcPr>
            <w:tcW w:w="1018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rPr>
            </w:pPr>
            <w:r>
              <w:rPr>
                <w:b/>
                <w:sz w:val="22"/>
                <w:szCs w:val="22"/>
              </w:rPr>
            </w:r>
          </w:p>
        </w:tc>
      </w:tr>
      <w:tr>
        <w:trPr>
          <w:trHeight w:val="224" w:hRule="atLeast"/>
        </w:trPr>
        <w:tc>
          <w:tcPr>
            <w:tcW w:w="1018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rPr>
            </w:pPr>
            <w:r>
              <w:rPr>
                <w:b/>
                <w:sz w:val="22"/>
                <w:szCs w:val="22"/>
              </w:rPr>
            </w:r>
          </w:p>
        </w:tc>
      </w:tr>
      <w:tr>
        <w:trPr>
          <w:trHeight w:val="224" w:hRule="atLeast"/>
        </w:trPr>
        <w:tc>
          <w:tcPr>
            <w:tcW w:w="1018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108" w:type="dxa"/>
            </w:tcMar>
          </w:tcPr>
          <w:p>
            <w:pPr>
              <w:pStyle w:val="Normal"/>
              <w:jc w:val="center"/>
              <w:rPr>
                <w:b/>
                <w:b/>
                <w:i/>
                <w:i/>
              </w:rPr>
            </w:pPr>
            <w:r>
              <w:rPr>
                <w:b/>
                <w:i/>
              </w:rPr>
              <w:t>Specific comments</w:t>
            </w:r>
          </w:p>
        </w:tc>
      </w:tr>
      <w:tr>
        <w:trPr>
          <w:trHeight w:val="224" w:hRule="atLeast"/>
        </w:trPr>
        <w:tc>
          <w:tcPr>
            <w:tcW w:w="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rPr>
            </w:pPr>
            <w:r>
              <w:rPr>
                <w:b/>
                <w:sz w:val="22"/>
                <w:szCs w:val="22"/>
              </w:rPr>
              <w:t xml:space="preserve">Page </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rPr>
            </w:pPr>
            <w:r>
              <w:rPr>
                <w:b/>
                <w:sz w:val="22"/>
                <w:szCs w:val="22"/>
              </w:rPr>
              <w:t>Paragraph</w:t>
            </w:r>
          </w:p>
        </w:tc>
        <w:tc>
          <w:tcPr>
            <w:tcW w:w="814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rPr>
            </w:pPr>
            <w:r>
              <w:rPr>
                <w:b/>
                <w:sz w:val="22"/>
                <w:szCs w:val="22"/>
              </w:rPr>
              <w:t>Comment</w:t>
            </w:r>
          </w:p>
        </w:tc>
      </w:tr>
      <w:tr>
        <w:trPr>
          <w:trHeight w:val="224" w:hRule="atLeast"/>
        </w:trPr>
        <w:tc>
          <w:tcPr>
            <w:tcW w:w="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4</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Row beginning “Target 2”</w:t>
            </w:r>
          </w:p>
        </w:tc>
        <w:tc>
          <w:tcPr>
            <w:tcW w:w="814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 xml:space="preserve">Add to column 4, “Target 2 also supports SDG 2.5 regarding maintenance of genetic diversity.”  SDG 2.5 states, “maintain the genetic diversity of seeds, cultivated plants and farmed and domesticated animals and their related wild species, </w:t>
            </w:r>
            <w:r>
              <w:rPr>
                <w:i/>
                <w:iCs/>
              </w:rPr>
              <w:t>including</w:t>
            </w:r>
            <w:r>
              <w:rPr/>
              <w:t xml:space="preserve"> through soundly managed and diversified seed and plant banks.”  The word “including” suggests that </w:t>
            </w:r>
            <w:r>
              <w:rPr>
                <w:i/>
                <w:iCs/>
              </w:rPr>
              <w:t>other</w:t>
            </w:r>
            <w:r>
              <w:rPr/>
              <w:t xml:space="preserve"> methods of maintaining genetic diversity can contribute to this goal (e.g. it is not limited only to seed and plant banks), including maintaining protected areas and connectivity between them- this helps maintain genetic diversity.</w:t>
            </w:r>
          </w:p>
        </w:tc>
      </w:tr>
      <w:tr>
        <w:trPr>
          <w:trHeight w:val="224" w:hRule="atLeast"/>
        </w:trPr>
        <w:tc>
          <w:tcPr>
            <w:tcW w:w="818"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4</w:t>
            </w:r>
          </w:p>
        </w:tc>
        <w:tc>
          <w:tcPr>
            <w:tcW w:w="123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Row beginning “Target 3”</w:t>
            </w:r>
          </w:p>
        </w:tc>
        <w:tc>
          <w:tcPr>
            <w:tcW w:w="8140"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 xml:space="preserve">Add to column 4, “Target 3 also supports SDG 2.5 regarding maintenance of genetic diversity.”  SDG 2.5 states, “maintain the genetic diversity of seeds, cultivated plants and farmed and domesticated animals and their related wild species, </w:t>
            </w:r>
            <w:r>
              <w:rPr>
                <w:i/>
                <w:iCs/>
              </w:rPr>
              <w:t>including</w:t>
            </w:r>
            <w:r>
              <w:rPr/>
              <w:t xml:space="preserve"> through soundly managed and diversified seed and plant banks.”  The word “including” suggests that </w:t>
            </w:r>
            <w:r>
              <w:rPr>
                <w:i/>
                <w:iCs/>
              </w:rPr>
              <w:t>other</w:t>
            </w:r>
            <w:r>
              <w:rPr/>
              <w:t xml:space="preserve"> methods of maintaining genetic diversity can contribute to this goal (e.g. it is not limited only to seed and plant banks), including active management actions to promote species’ recovery which helps maintain genetic diversity.</w:t>
            </w:r>
          </w:p>
        </w:tc>
      </w:tr>
      <w:tr>
        <w:trPr>
          <w:trHeight w:val="224" w:hRule="atLeast"/>
        </w:trPr>
        <w:tc>
          <w:tcPr>
            <w:tcW w:w="818"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4</w:t>
            </w:r>
          </w:p>
        </w:tc>
        <w:tc>
          <w:tcPr>
            <w:tcW w:w="123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Row beginning “Target 4”</w:t>
            </w:r>
          </w:p>
        </w:tc>
        <w:tc>
          <w:tcPr>
            <w:tcW w:w="8140"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 xml:space="preserve">Add to column 4, “Target 4 also supports SDG 2.5 regarding maintenance of genetic diversity.”  SDG 2.5 states, “maintain the genetic diversity of seeds, cultivated plants and farmed and domesticated animals and their related wild species, </w:t>
            </w:r>
            <w:r>
              <w:rPr>
                <w:i/>
                <w:iCs/>
              </w:rPr>
              <w:t>including</w:t>
            </w:r>
            <w:r>
              <w:rPr/>
              <w:t xml:space="preserve"> through soundly managed and diversified seed and plant banks.”  The word “including” suggests that </w:t>
            </w:r>
            <w:r>
              <w:rPr>
                <w:i/>
                <w:iCs/>
              </w:rPr>
              <w:t>other</w:t>
            </w:r>
            <w:r>
              <w:rPr/>
              <w:t xml:space="preserve"> methods of maintaining genetic diversity can contribute to this goal (e.g. it is not limited only to seed and plant banks), including sustainable harvest (e.g. not taking too large a proportion of a population)- this helps maintain genetic diversity.</w:t>
            </w:r>
          </w:p>
        </w:tc>
      </w:tr>
      <w:tr>
        <w:trPr>
          <w:trHeight w:val="224" w:hRule="atLeast"/>
        </w:trPr>
        <w:tc>
          <w:tcPr>
            <w:tcW w:w="818"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13</w:t>
            </w:r>
          </w:p>
        </w:tc>
        <w:tc>
          <w:tcPr>
            <w:tcW w:w="123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Row beginning “Target 12”</w:t>
            </w:r>
          </w:p>
        </w:tc>
        <w:tc>
          <w:tcPr>
            <w:tcW w:w="8140"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 xml:space="preserve">I especially support the wording in column 4, “fair and equitable sharing of genetic and biological resources.”  </w:t>
            </w:r>
            <w:r>
              <w:rPr>
                <w:i/>
                <w:iCs/>
              </w:rPr>
              <w:t>Biological</w:t>
            </w:r>
            <w:r>
              <w:rPr/>
              <w:t xml:space="preserve"> resources other than genetic resources should be kept in here- these include species, hybrids, proteins, species’ interactions, biochemicals and other resources.  Genetic resources is (and always has been) too restrictive of the types of resources whose benefits should be shared.</w:t>
            </w:r>
          </w:p>
        </w:tc>
      </w:tr>
      <w:tr>
        <w:trPr>
          <w:trHeight w:val="224" w:hRule="atLeast"/>
        </w:trPr>
        <w:tc>
          <w:tcPr>
            <w:tcW w:w="818"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22</w:t>
            </w:r>
          </w:p>
        </w:tc>
        <w:tc>
          <w:tcPr>
            <w:tcW w:w="123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rPr>
              <w:t>Row beginning “2.4”</w:t>
            </w:r>
          </w:p>
        </w:tc>
        <w:tc>
          <w:tcPr>
            <w:tcW w:w="8140"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Regarding column 3, Goal A does not sufficiently support (in its current wording) soundly managed and diversified seed and plant banks.  Goal A requires a milestone for genetic diversity to truly support this SDG.</w:t>
            </w:r>
          </w:p>
        </w:tc>
      </w:tr>
      <w:tr>
        <w:trPr>
          <w:trHeight w:val="224" w:hRule="atLeast"/>
        </w:trPr>
        <w:tc>
          <w:tcPr>
            <w:tcW w:w="818"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rPr>
              <w:t>24</w:t>
            </w:r>
          </w:p>
        </w:tc>
        <w:tc>
          <w:tcPr>
            <w:tcW w:w="123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rPr>
              <w:t>Row beginning “14.2”</w:t>
            </w:r>
          </w:p>
        </w:tc>
        <w:tc>
          <w:tcPr>
            <w:tcW w:w="8140"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rPr>
              <w:t xml:space="preserve">This row could have additional text in column 3 “to support health and resilient populations and maintain genetic diversity </w:t>
            </w:r>
            <w:r>
              <w:rPr>
                <w:i/>
                <w:iCs/>
                <w:sz w:val="22"/>
                <w:szCs w:val="22"/>
              </w:rPr>
              <w:t xml:space="preserve">and genetic connectivity e.g. migration.”  </w:t>
            </w:r>
            <w:r>
              <w:rPr>
                <w:i w:val="false"/>
                <w:iCs w:val="false"/>
                <w:sz w:val="22"/>
                <w:szCs w:val="22"/>
              </w:rPr>
              <w:t>Additional text in italics includes mention of connections between populations which is necessary for genetic health</w:t>
            </w:r>
          </w:p>
        </w:tc>
      </w:tr>
      <w:tr>
        <w:trPr>
          <w:trHeight w:val="224" w:hRule="atLeast"/>
        </w:trPr>
        <w:tc>
          <w:tcPr>
            <w:tcW w:w="818"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rPr>
              <w:t>25</w:t>
            </w:r>
          </w:p>
        </w:tc>
        <w:tc>
          <w:tcPr>
            <w:tcW w:w="123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rPr>
              <w:t>Row beginning “15.5”</w:t>
            </w:r>
          </w:p>
        </w:tc>
        <w:tc>
          <w:tcPr>
            <w:tcW w:w="8140"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rPr>
              <w:t xml:space="preserve">This row could have additional text in column 3 “which supports healthy species’ populations </w:t>
            </w:r>
            <w:r>
              <w:rPr>
                <w:i/>
                <w:iCs/>
                <w:sz w:val="22"/>
                <w:szCs w:val="22"/>
              </w:rPr>
              <w:t>and helps maintain genetic diversity and local adaptations.”</w:t>
            </w:r>
            <w:r>
              <w:rPr>
                <w:i w:val="false"/>
                <w:iCs w:val="false"/>
                <w:sz w:val="22"/>
                <w:szCs w:val="22"/>
              </w:rPr>
              <w:t xml:space="preserve">  Additional text in italics ensures the mention of all three elements of Goal A: ecosystems, species and genetic diversity.  Preventing loss of habitat helps ensure populations do not disappear thus preserving genetic diversity and unique or local genetic adaptations.</w:t>
            </w:r>
          </w:p>
        </w:tc>
      </w:tr>
      <w:tr>
        <w:trPr>
          <w:trHeight w:val="233" w:hRule="atLeast"/>
        </w:trPr>
        <w:tc>
          <w:tcPr>
            <w:tcW w:w="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814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r>
      <w:tr>
        <w:trPr>
          <w:trHeight w:val="224" w:hRule="atLeast"/>
        </w:trPr>
        <w:tc>
          <w:tcPr>
            <w:tcW w:w="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814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r>
      <w:tr>
        <w:trPr>
          <w:trHeight w:val="224" w:hRule="atLeast"/>
        </w:trPr>
        <w:tc>
          <w:tcPr>
            <w:tcW w:w="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814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r>
      <w:tr>
        <w:trPr>
          <w:trHeight w:val="224" w:hRule="atLeast"/>
        </w:trPr>
        <w:tc>
          <w:tcPr>
            <w:tcW w:w="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814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r>
      <w:tr>
        <w:trPr>
          <w:trHeight w:val="224" w:hRule="atLeast"/>
        </w:trPr>
        <w:tc>
          <w:tcPr>
            <w:tcW w:w="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814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r>
      <w:tr>
        <w:trPr>
          <w:trHeight w:val="224" w:hRule="atLeast"/>
        </w:trPr>
        <w:tc>
          <w:tcPr>
            <w:tcW w:w="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814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r>
      <w:tr>
        <w:trPr>
          <w:trHeight w:val="224" w:hRule="atLeast"/>
        </w:trPr>
        <w:tc>
          <w:tcPr>
            <w:tcW w:w="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814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r>
      <w:tr>
        <w:trPr>
          <w:trHeight w:val="224" w:hRule="atLeast"/>
        </w:trPr>
        <w:tc>
          <w:tcPr>
            <w:tcW w:w="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814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r>
      <w:tr>
        <w:trPr>
          <w:trHeight w:val="224" w:hRule="atLeast"/>
        </w:trPr>
        <w:tc>
          <w:tcPr>
            <w:tcW w:w="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814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r>
      <w:tr>
        <w:trPr>
          <w:trHeight w:val="224" w:hRule="atLeast"/>
        </w:trPr>
        <w:tc>
          <w:tcPr>
            <w:tcW w:w="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814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r>
      <w:tr>
        <w:trPr>
          <w:trHeight w:val="224" w:hRule="atLeast"/>
        </w:trPr>
        <w:tc>
          <w:tcPr>
            <w:tcW w:w="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814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r>
      <w:tr>
        <w:trPr>
          <w:trHeight w:val="224" w:hRule="atLeast"/>
        </w:trPr>
        <w:tc>
          <w:tcPr>
            <w:tcW w:w="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814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r>
      <w:tr>
        <w:trPr>
          <w:trHeight w:val="224" w:hRule="atLeast"/>
        </w:trPr>
        <w:tc>
          <w:tcPr>
            <w:tcW w:w="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814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rPr>
              <w:t>Additional rows can be added to this table by selecting “Table” followed by “insert” and “rows below”</w:t>
            </w:r>
          </w:p>
        </w:tc>
      </w:tr>
    </w:tbl>
    <w:p>
      <w:pPr>
        <w:pStyle w:val="Default"/>
        <w:jc w:val="center"/>
        <w:rPr>
          <w:b/>
          <w:b/>
          <w:sz w:val="22"/>
          <w:szCs w:val="22"/>
          <w:u w:val="single"/>
        </w:rPr>
      </w:pPr>
      <w:r>
        <w:rPr>
          <w:b/>
          <w:sz w:val="22"/>
          <w:szCs w:val="22"/>
          <w:u w:val="single"/>
        </w:rPr>
      </w:r>
    </w:p>
    <w:p>
      <w:pPr>
        <w:pStyle w:val="Normal"/>
        <w:tabs>
          <w:tab w:val="left" w:pos="5900" w:leader="none"/>
        </w:tabs>
        <w:jc w:val="both"/>
        <w:rPr/>
      </w:pPr>
      <w:r>
        <w:rPr>
          <w:i/>
          <w:sz w:val="22"/>
          <w:szCs w:val="22"/>
        </w:rPr>
        <w:t xml:space="preserve">Comments should be sent by e-mail to </w:t>
      </w:r>
      <w:hyperlink r:id="rId2">
        <w:r>
          <w:rPr>
            <w:rStyle w:val="InternetLink"/>
            <w:i/>
            <w:sz w:val="22"/>
            <w:szCs w:val="22"/>
          </w:rPr>
          <w:t>secretariat@cbd.int</w:t>
        </w:r>
      </w:hyperlink>
      <w:r>
        <w:rPr>
          <w:i/>
          <w:sz w:val="22"/>
          <w:szCs w:val="22"/>
        </w:rPr>
        <w:t xml:space="preserve"> by 25 July 2020</w:t>
      </w:r>
    </w:p>
    <w:p>
      <w:pPr>
        <w:pStyle w:val="Normal"/>
        <w:rPr/>
      </w:pPr>
      <w:r>
        <w:rPr/>
      </w:r>
    </w:p>
    <w:sectPr>
      <w:type w:val="nextPage"/>
      <w:pgSz w:w="12240" w:h="15840"/>
      <w:pgMar w:left="1440" w:right="1440" w:header="0" w:top="144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C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CA" w:eastAsia="en-US" w:bidi="ar-SA"/>
      </w:rPr>
    </w:rPrDefault>
    <w:pPrDefault>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236608"/>
    <w:pPr>
      <w:widowControl/>
      <w:bidi w:val="0"/>
      <w:spacing w:lineRule="auto" w:line="240" w:before="0" w:after="0"/>
      <w:jc w:val="left"/>
    </w:pPr>
    <w:rPr>
      <w:rFonts w:ascii="Times New Roman" w:hAnsi="Times New Roman" w:eastAsia="Times New Roman" w:cs="Times New Roman"/>
      <w:color w:val="auto"/>
      <w:sz w:val="24"/>
      <w:szCs w:val="24"/>
      <w:lang w:val="en-US" w:eastAsia="en-US" w:bidi="ar-SA"/>
    </w:rPr>
  </w:style>
  <w:style w:type="character" w:styleId="DefaultParagraphFont" w:default="1">
    <w:name w:val="Default Paragraph Font"/>
    <w:uiPriority w:val="1"/>
    <w:semiHidden/>
    <w:unhideWhenUsed/>
    <w:qFormat/>
    <w:rPr/>
  </w:style>
  <w:style w:type="character" w:styleId="InternetLink">
    <w:name w:val="Internet Link"/>
    <w:uiPriority w:val="99"/>
    <w:rsid w:val="00236608"/>
    <w:rPr>
      <w:rFonts w:cs="Times New Roman"/>
      <w:color w:val="0000FF"/>
      <w:u w:val="single"/>
    </w:rPr>
  </w:style>
  <w:style w:type="character" w:styleId="CommentTextChar" w:customStyle="1">
    <w:name w:val="Comment Text Char"/>
    <w:basedOn w:val="DefaultParagraphFont"/>
    <w:link w:val="CommentText"/>
    <w:uiPriority w:val="99"/>
    <w:semiHidden/>
    <w:qFormat/>
    <w:rsid w:val="00236608"/>
    <w:rPr>
      <w:rFonts w:ascii="Times New Roman" w:hAnsi="Times New Roman" w:eastAsia="Times New Roman" w:cs="Times New Roman"/>
      <w:sz w:val="20"/>
      <w:szCs w:val="20"/>
      <w:lang w:val="en-US"/>
    </w:rPr>
  </w:style>
  <w:style w:type="character" w:styleId="CommentSubjectChar" w:customStyle="1">
    <w:name w:val="Comment Subject Char"/>
    <w:basedOn w:val="CommentTextChar"/>
    <w:link w:val="CommentSubject"/>
    <w:uiPriority w:val="99"/>
    <w:qFormat/>
    <w:rsid w:val="00236608"/>
    <w:rPr>
      <w:rFonts w:ascii="Times New Roman" w:hAnsi="Times New Roman" w:eastAsia="Times New Roman" w:cs="Times New Roman"/>
      <w:b/>
      <w:bCs/>
      <w:sz w:val="20"/>
      <w:szCs w:val="20"/>
      <w:lang w:val="en-US"/>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Default" w:customStyle="1">
    <w:name w:val="Default"/>
    <w:uiPriority w:val="99"/>
    <w:qFormat/>
    <w:rsid w:val="00236608"/>
    <w:pPr>
      <w:widowControl/>
      <w:bidi w:val="0"/>
      <w:spacing w:lineRule="auto" w:line="240" w:before="0" w:after="0"/>
      <w:jc w:val="left"/>
    </w:pPr>
    <w:rPr>
      <w:rFonts w:ascii="Times New Roman" w:hAnsi="Times New Roman" w:eastAsia="Times New Roman" w:cs="Times New Roman"/>
      <w:color w:val="000000"/>
      <w:sz w:val="24"/>
      <w:szCs w:val="24"/>
      <w:lang w:val="en-US" w:eastAsia="en-US" w:bidi="ar-SA"/>
    </w:rPr>
  </w:style>
  <w:style w:type="paragraph" w:styleId="Annotationtext">
    <w:name w:val="annotation text"/>
    <w:basedOn w:val="Normal"/>
    <w:link w:val="CommentTextChar"/>
    <w:uiPriority w:val="99"/>
    <w:semiHidden/>
    <w:unhideWhenUsed/>
    <w:qFormat/>
    <w:rsid w:val="00236608"/>
    <w:pPr/>
    <w:rPr>
      <w:sz w:val="20"/>
      <w:szCs w:val="20"/>
    </w:rPr>
  </w:style>
  <w:style w:type="paragraph" w:styleId="Annotationsubject">
    <w:name w:val="annotation subject"/>
    <w:basedOn w:val="Annotationtext"/>
    <w:link w:val="CommentSubjectChar"/>
    <w:uiPriority w:val="99"/>
    <w:qFormat/>
    <w:rsid w:val="00236608"/>
    <w:pPr/>
    <w:rPr>
      <w:b/>
      <w:bCs/>
    </w:rPr>
  </w:style>
  <w:style w:type="paragraph" w:styleId="Form" w:customStyle="1">
    <w:name w:val="Form"/>
    <w:basedOn w:val="Normal"/>
    <w:uiPriority w:val="99"/>
    <w:qFormat/>
    <w:rsid w:val="00236608"/>
    <w:pPr>
      <w:spacing w:before="60" w:after="60"/>
    </w:pPr>
    <w:rPr>
      <w:rFonts w:ascii="Arial" w:hAnsi="Arial" w:eastAsia="MS Mincho" w:cs="Arial"/>
      <w:sz w:val="16"/>
    </w:rPr>
  </w:style>
  <w:style w:type="paragraph" w:styleId="CommentText">
    <w:name w:val="Comment Text"/>
    <w:basedOn w:val="Normal"/>
    <w:qFormat/>
    <w:pPr/>
    <w:rPr>
      <w:sz w:val="20"/>
      <w:szCs w:val="20"/>
    </w:rPr>
  </w:style>
  <w:style w:type="paragraph" w:styleId="CommentSubject">
    <w:name w:val="Comment Subject"/>
    <w:basedOn w:val="CommentText"/>
    <w:next w:val="CommentText"/>
    <w:qFormat/>
    <w:pPr/>
    <w:rPr>
      <w:b/>
      <w:bCs/>
    </w:rPr>
  </w:style>
  <w:style w:type="paragraph" w:styleId="TableContents">
    <w:name w:val="Table Contents"/>
    <w:basedOn w:val="Normal"/>
    <w:qFormat/>
    <w:pPr/>
    <w:rPr/>
  </w:style>
  <w:style w:type="paragraph" w:styleId="TableHeading">
    <w:name w:val="Table Heading"/>
    <w:basedOn w:val="TableContents"/>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ecretariat@cbd.int"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customXml" Target="../customXml/item2.xml"/><Relationship Id="rId8" Type="http://schemas.openxmlformats.org/officeDocument/2006/relationships/customXml" Target="../customXml/item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E5421389A9C45B9715F4635D04BA2" ma:contentTypeVersion="4" ma:contentTypeDescription="Create a new document." ma:contentTypeScope="" ma:versionID="c9f52f57bb19d3444f42fed33c61a0a8">
  <xsd:schema xmlns:xsd="http://www.w3.org/2001/XMLSchema" xmlns:xs="http://www.w3.org/2001/XMLSchema" xmlns:p="http://schemas.microsoft.com/office/2006/metadata/properties" xmlns:ns3="44a14099-cec4-4adc-a615-00f5e506ea84" targetNamespace="http://schemas.microsoft.com/office/2006/metadata/properties" ma:root="true" ma:fieldsID="de152265d4e971181488395f72506170" ns3:_="">
    <xsd:import namespace="44a14099-cec4-4adc-a615-00f5e506ea8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a14099-cec4-4adc-a615-00f5e506ea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AD2B3A-6508-431F-917D-92474158A9E1}">
  <ds:schemaRefs>
    <ds:schemaRef ds:uri="http://schemas.microsoft.com/sharepoint/v3/contenttype/forms"/>
  </ds:schemaRefs>
</ds:datastoreItem>
</file>

<file path=customXml/itemProps2.xml><?xml version="1.0" encoding="utf-8"?>
<ds:datastoreItem xmlns:ds="http://schemas.openxmlformats.org/officeDocument/2006/customXml" ds:itemID="{03FECA71-57C8-4A5D-B57E-8940CEBA60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2D3070-FA56-45D7-9A9F-A8720FB71F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a14099-cec4-4adc-a615-00f5e506ea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Application>LibreOffice/5.2.4.2$Windows_x86 LibreOffice_project/3d5603e1122f0f102b62521720ab13a38a4e0eb0</Application>
  <Pages>2</Pages>
  <Words>606</Words>
  <Characters>3490</Characters>
  <CharactersWithSpaces>4063</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2020-07-11T01:24:00Z</dcterms:created>
  <dc:creator>Kieran Noonan Mooney</dc:creator>
  <dc:description/>
  <dc:language>en-US</dc:language>
  <cp:lastModifiedBy/>
  <dcterms:modified xsi:type="dcterms:W3CDTF">2020-07-23T14:54:30Z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0x0101003B8E5421389A9C45B9715F4635D04BA2</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