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25ADF" w14:textId="77777777" w:rsidR="00512FDA" w:rsidRPr="007F42F9" w:rsidRDefault="00512FDA" w:rsidP="00512FDA">
      <w:pPr>
        <w:pStyle w:val="Default"/>
        <w:rPr>
          <w:lang w:val="en-GB"/>
        </w:rPr>
      </w:pPr>
    </w:p>
    <w:p w14:paraId="2CB50E74" w14:textId="77777777" w:rsidR="00512FDA" w:rsidRPr="008B3BCD" w:rsidRDefault="00512FDA" w:rsidP="00512FDA">
      <w:pPr>
        <w:pStyle w:val="Default"/>
        <w:rPr>
          <w:sz w:val="22"/>
          <w:szCs w:val="22"/>
          <w:u w:val="single"/>
          <w:lang w:val="en-US"/>
        </w:rPr>
      </w:pPr>
      <w:r w:rsidRPr="008B3BCD">
        <w:rPr>
          <w:b/>
          <w:bCs/>
          <w:sz w:val="22"/>
          <w:szCs w:val="22"/>
          <w:u w:val="single"/>
          <w:lang w:val="en-US"/>
        </w:rPr>
        <w:t xml:space="preserve">Question: What could constitute an effective structure for the post-2020 global biodiversity framework, what should its different elements be, and how should they be organized? </w:t>
      </w:r>
    </w:p>
    <w:p w14:paraId="38F85248" w14:textId="77777777" w:rsidR="000C5BCE" w:rsidRDefault="000C5BCE">
      <w:pPr>
        <w:rPr>
          <w:lang w:val="en-US"/>
        </w:rPr>
      </w:pPr>
    </w:p>
    <w:p w14:paraId="5812E316" w14:textId="678BA844" w:rsidR="00F202BD" w:rsidRPr="000B2994" w:rsidRDefault="00F202BD" w:rsidP="00F202BD">
      <w:pPr>
        <w:spacing w:line="256" w:lineRule="auto"/>
        <w:rPr>
          <w:rFonts w:ascii="Calibri" w:eastAsia="Times New Roman" w:hAnsi="Calibri" w:cs="Calibri"/>
          <w:lang w:val="en-US" w:eastAsia="fr-FR"/>
        </w:rPr>
      </w:pPr>
      <w:r w:rsidRPr="000B2994">
        <w:rPr>
          <w:rFonts w:ascii="Calibri" w:eastAsia="Times New Roman" w:hAnsi="Calibri" w:cs="Calibri"/>
          <w:lang w:val="en-US" w:eastAsia="fr-FR"/>
        </w:rPr>
        <w:t>A post-2020 structure should include as an important el</w:t>
      </w:r>
      <w:r w:rsidR="00C27100">
        <w:rPr>
          <w:rFonts w:ascii="Calibri" w:eastAsia="Times New Roman" w:hAnsi="Calibri" w:cs="Calibri"/>
          <w:lang w:val="en-US" w:eastAsia="fr-FR"/>
        </w:rPr>
        <w:t xml:space="preserve">ement a coordinating mechanism </w:t>
      </w:r>
      <w:bookmarkStart w:id="0" w:name="_GoBack"/>
      <w:bookmarkEnd w:id="0"/>
      <w:r w:rsidRPr="000B2994">
        <w:rPr>
          <w:rFonts w:ascii="Calibri" w:eastAsia="Times New Roman" w:hAnsi="Calibri" w:cs="Calibri"/>
          <w:lang w:val="en-US" w:eastAsia="fr-FR"/>
        </w:rPr>
        <w:t xml:space="preserve">between conservation actions and experiences at local level with decision and policy-making processes at higher levels (national, regional, international) so that </w:t>
      </w:r>
      <w:proofErr w:type="gramStart"/>
      <w:r w:rsidRPr="000B2994">
        <w:rPr>
          <w:rFonts w:ascii="Calibri" w:eastAsia="Times New Roman" w:hAnsi="Calibri" w:cs="Calibri"/>
          <w:lang w:val="en-US" w:eastAsia="fr-FR"/>
        </w:rPr>
        <w:t>both can be informed by the other for maximum effectiveness</w:t>
      </w:r>
      <w:proofErr w:type="gramEnd"/>
      <w:r w:rsidRPr="000B2994">
        <w:rPr>
          <w:rFonts w:ascii="Calibri" w:eastAsia="Times New Roman" w:hAnsi="Calibri" w:cs="Calibri"/>
          <w:lang w:val="en-US" w:eastAsia="fr-FR"/>
        </w:rPr>
        <w:t>.  Examples of such mechanisms include Regional Seas Conventions and regional and national networks of MPA managers.    </w:t>
      </w:r>
    </w:p>
    <w:p w14:paraId="679E9FAD" w14:textId="77777777" w:rsidR="00F202BD" w:rsidRPr="000B2994" w:rsidRDefault="00F202BD" w:rsidP="00F202BD">
      <w:pPr>
        <w:spacing w:line="256" w:lineRule="auto"/>
        <w:rPr>
          <w:rFonts w:ascii="Calibri" w:eastAsia="Times New Roman" w:hAnsi="Calibri" w:cs="Calibri"/>
          <w:lang w:val="en-US" w:eastAsia="fr-FR"/>
        </w:rPr>
      </w:pPr>
      <w:r w:rsidRPr="000B2994">
        <w:rPr>
          <w:rFonts w:ascii="Calibri" w:eastAsia="Times New Roman" w:hAnsi="Calibri" w:cs="Calibri"/>
          <w:lang w:val="en-US" w:eastAsia="fr-FR"/>
        </w:rPr>
        <w:t>The structure would have to ensure support and promote inter-cultural and multi-lateral dialogue and cooperation among all actors (protected areas managers, scientists, civil society, decision-makers, donors, public institutions, stakeholders and local communities) at all levels.</w:t>
      </w:r>
    </w:p>
    <w:p w14:paraId="4405F520" w14:textId="77777777" w:rsidR="00F202BD" w:rsidRDefault="00F202BD" w:rsidP="001A764D">
      <w:pPr>
        <w:rPr>
          <w:lang w:val="en-US"/>
        </w:rPr>
      </w:pPr>
    </w:p>
    <w:p w14:paraId="56252E50" w14:textId="77777777" w:rsidR="008B3BCD" w:rsidRDefault="008B3BCD" w:rsidP="00512FDA">
      <w:pPr>
        <w:pStyle w:val="Default"/>
        <w:rPr>
          <w:lang w:val="en-US"/>
        </w:rPr>
      </w:pPr>
    </w:p>
    <w:p w14:paraId="6B6E9717" w14:textId="77777777" w:rsidR="000C5BCE" w:rsidRDefault="000C5BCE" w:rsidP="00512FDA">
      <w:pPr>
        <w:pStyle w:val="Default"/>
        <w:rPr>
          <w:lang w:val="en-US"/>
        </w:rPr>
      </w:pPr>
    </w:p>
    <w:p w14:paraId="0CA73A01" w14:textId="77777777" w:rsidR="008B3BCD" w:rsidRPr="008B3BCD" w:rsidRDefault="008B3BCD" w:rsidP="00512FDA">
      <w:pPr>
        <w:pStyle w:val="Default"/>
        <w:rPr>
          <w:b/>
          <w:bCs/>
          <w:sz w:val="22"/>
          <w:szCs w:val="22"/>
          <w:u w:val="single"/>
          <w:lang w:val="en-US"/>
        </w:rPr>
      </w:pPr>
      <w:r w:rsidRPr="008B3BCD">
        <w:rPr>
          <w:b/>
          <w:bCs/>
          <w:sz w:val="22"/>
          <w:szCs w:val="22"/>
          <w:u w:val="single"/>
          <w:lang w:val="en-US"/>
        </w:rPr>
        <w:t>Question:</w:t>
      </w:r>
      <w:r>
        <w:rPr>
          <w:b/>
          <w:bCs/>
          <w:sz w:val="22"/>
          <w:szCs w:val="22"/>
          <w:u w:val="single"/>
          <w:lang w:val="en-US"/>
        </w:rPr>
        <w:t xml:space="preserve"> </w:t>
      </w:r>
      <w:r w:rsidRPr="008B3BCD">
        <w:rPr>
          <w:b/>
          <w:bCs/>
          <w:sz w:val="22"/>
          <w:szCs w:val="22"/>
          <w:u w:val="single"/>
          <w:lang w:val="en-US"/>
        </w:rPr>
        <w:t>How can the post-2020 global biodiversity framework incorporate or support the mainstreaming of biodiversity across society and economies at large</w:t>
      </w:r>
    </w:p>
    <w:p w14:paraId="0668FA87" w14:textId="77777777" w:rsidR="008B3BCD" w:rsidRDefault="008B3BCD" w:rsidP="00512FDA">
      <w:pPr>
        <w:pStyle w:val="Default"/>
        <w:rPr>
          <w:lang w:val="en-US"/>
        </w:rPr>
      </w:pPr>
    </w:p>
    <w:p w14:paraId="0736FDB7" w14:textId="63B01026" w:rsidR="005E28EE" w:rsidRPr="000B2994" w:rsidRDefault="005E28EE" w:rsidP="005E28EE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0B2994">
        <w:rPr>
          <w:rFonts w:asciiTheme="minorHAnsi" w:hAnsiTheme="minorHAnsi" w:cstheme="minorBidi"/>
          <w:color w:val="auto"/>
          <w:sz w:val="22"/>
          <w:szCs w:val="22"/>
          <w:lang w:val="en-US"/>
        </w:rPr>
        <w:t>The idea of mainstreaming must include policy coherence, a national coordinating mechanism, incorporation of specific guidelines in sector policies and development strategies, access to appropriate data, participatory decision processes, and mechanisms that facilitate integration of bottom-up and top-down approaches.</w:t>
      </w:r>
    </w:p>
    <w:p w14:paraId="74686442" w14:textId="77777777" w:rsidR="005E28EE" w:rsidRPr="000B2994" w:rsidRDefault="005E28EE" w:rsidP="005E28EE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</w:p>
    <w:p w14:paraId="6AA58640" w14:textId="588FE856" w:rsidR="008B3BCD" w:rsidRPr="008B3BCD" w:rsidRDefault="005E28EE" w:rsidP="008B3BC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In addition, t</w:t>
      </w:r>
      <w:r w:rsidR="00AD5FD6">
        <w:rPr>
          <w:lang w:val="en-US"/>
        </w:rPr>
        <w:t xml:space="preserve">he post-2020 framework </w:t>
      </w:r>
      <w:r>
        <w:rPr>
          <w:lang w:val="en-US"/>
        </w:rPr>
        <w:t>must encourage</w:t>
      </w:r>
      <w:r w:rsidR="00AD5FD6">
        <w:rPr>
          <w:lang w:val="en-US"/>
        </w:rPr>
        <w:t xml:space="preserve"> strong leadership and action </w:t>
      </w:r>
      <w:r>
        <w:rPr>
          <w:lang w:val="en-US"/>
        </w:rPr>
        <w:t>bases on integrated approaches</w:t>
      </w:r>
      <w:r w:rsidR="00AD5FD6">
        <w:rPr>
          <w:lang w:val="en-US"/>
        </w:rPr>
        <w:t xml:space="preserve"> from </w:t>
      </w:r>
      <w:r>
        <w:rPr>
          <w:lang w:val="en-US"/>
        </w:rPr>
        <w:t xml:space="preserve">communities, </w:t>
      </w:r>
      <w:r w:rsidR="00AD5FD6">
        <w:rPr>
          <w:lang w:val="en-US"/>
        </w:rPr>
        <w:t>national governments</w:t>
      </w:r>
      <w:r w:rsidR="00333CFC">
        <w:rPr>
          <w:lang w:val="en-US"/>
        </w:rPr>
        <w:t xml:space="preserve">, </w:t>
      </w:r>
      <w:r w:rsidR="00AD5FD6">
        <w:rPr>
          <w:lang w:val="en-US"/>
        </w:rPr>
        <w:t>international entities</w:t>
      </w:r>
      <w:r w:rsidR="00021F37">
        <w:rPr>
          <w:lang w:val="en-US"/>
        </w:rPr>
        <w:t>, NGOs</w:t>
      </w:r>
      <w:r w:rsidR="00333CFC">
        <w:rPr>
          <w:lang w:val="en-US"/>
        </w:rPr>
        <w:t xml:space="preserve"> and the private sector</w:t>
      </w:r>
      <w:r w:rsidR="00AD5FD6">
        <w:rPr>
          <w:lang w:val="en-US"/>
        </w:rPr>
        <w:t xml:space="preserve">.  Strong </w:t>
      </w:r>
      <w:r w:rsidR="008B3BCD" w:rsidRPr="008B3BCD">
        <w:rPr>
          <w:lang w:val="en-US"/>
        </w:rPr>
        <w:t xml:space="preserve">external communication </w:t>
      </w:r>
      <w:r w:rsidR="00AD5FD6">
        <w:rPr>
          <w:lang w:val="en-US"/>
        </w:rPr>
        <w:t xml:space="preserve">is essential </w:t>
      </w:r>
      <w:r w:rsidR="008B3BCD" w:rsidRPr="008B3BCD">
        <w:rPr>
          <w:lang w:val="en-US"/>
        </w:rPr>
        <w:t xml:space="preserve">(with new channels and tools, and simple messages based on concrete case studies) to improve awareness, inform and influence the </w:t>
      </w:r>
      <w:r w:rsidR="00AA66C2" w:rsidRPr="00AA66C2">
        <w:rPr>
          <w:lang w:val="en-US"/>
        </w:rPr>
        <w:t>general public and</w:t>
      </w:r>
      <w:r w:rsidR="008B3BCD" w:rsidRPr="008B3BCD">
        <w:rPr>
          <w:lang w:val="en-US"/>
        </w:rPr>
        <w:t xml:space="preserve"> </w:t>
      </w:r>
      <w:r w:rsidR="00AD5FD6">
        <w:rPr>
          <w:lang w:val="en-US"/>
        </w:rPr>
        <w:t xml:space="preserve">public and private decision-makers </w:t>
      </w:r>
      <w:r w:rsidR="008B3BCD" w:rsidRPr="008B3BCD">
        <w:rPr>
          <w:lang w:val="en-US"/>
        </w:rPr>
        <w:t xml:space="preserve">about: </w:t>
      </w:r>
    </w:p>
    <w:p w14:paraId="6B1C368A" w14:textId="37C0B866" w:rsidR="00251BAC" w:rsidRDefault="008B3BCD" w:rsidP="008B3BCD">
      <w:pPr>
        <w:autoSpaceDE w:val="0"/>
        <w:autoSpaceDN w:val="0"/>
        <w:adjustRightInd w:val="0"/>
        <w:spacing w:after="68" w:line="240" w:lineRule="auto"/>
        <w:rPr>
          <w:lang w:val="en-US"/>
        </w:rPr>
      </w:pPr>
      <w:r w:rsidRPr="008B3BCD">
        <w:rPr>
          <w:lang w:val="en-US"/>
        </w:rPr>
        <w:t>- The</w:t>
      </w:r>
      <w:r w:rsidR="00251BAC">
        <w:rPr>
          <w:lang w:val="en-US"/>
        </w:rPr>
        <w:t xml:space="preserve"> ecological and socio-economic</w:t>
      </w:r>
      <w:r w:rsidRPr="008B3BCD">
        <w:rPr>
          <w:lang w:val="en-US"/>
        </w:rPr>
        <w:t xml:space="preserve"> value</w:t>
      </w:r>
      <w:r w:rsidR="00AA66C2" w:rsidRPr="00AA66C2">
        <w:rPr>
          <w:lang w:val="en-US"/>
        </w:rPr>
        <w:t>s</w:t>
      </w:r>
      <w:r w:rsidRPr="008B3BCD">
        <w:rPr>
          <w:lang w:val="en-US"/>
        </w:rPr>
        <w:t xml:space="preserve"> of </w:t>
      </w:r>
      <w:r w:rsidR="00251BAC">
        <w:rPr>
          <w:lang w:val="en-US"/>
        </w:rPr>
        <w:t>protected areas</w:t>
      </w:r>
      <w:r w:rsidR="00AD5FD6">
        <w:rPr>
          <w:lang w:val="en-US"/>
        </w:rPr>
        <w:t>;</w:t>
      </w:r>
    </w:p>
    <w:p w14:paraId="34653E8D" w14:textId="776EE337" w:rsidR="008B3BCD" w:rsidRPr="008B3BCD" w:rsidRDefault="008B3BCD" w:rsidP="008B3BCD">
      <w:pPr>
        <w:autoSpaceDE w:val="0"/>
        <w:autoSpaceDN w:val="0"/>
        <w:adjustRightInd w:val="0"/>
        <w:spacing w:after="68" w:line="240" w:lineRule="auto"/>
        <w:rPr>
          <w:lang w:val="en-US"/>
        </w:rPr>
      </w:pPr>
      <w:r w:rsidRPr="008B3BCD">
        <w:rPr>
          <w:lang w:val="en-US"/>
        </w:rPr>
        <w:t xml:space="preserve">- The challenges, added value and success stories of </w:t>
      </w:r>
      <w:r w:rsidR="00AA66C2" w:rsidRPr="00AA66C2">
        <w:rPr>
          <w:lang w:val="en-US"/>
        </w:rPr>
        <w:t>protected areas</w:t>
      </w:r>
      <w:r w:rsidRPr="008B3BCD">
        <w:rPr>
          <w:lang w:val="en-US"/>
        </w:rPr>
        <w:t xml:space="preserve"> effective management</w:t>
      </w:r>
      <w:r w:rsidR="00AD5FD6">
        <w:rPr>
          <w:lang w:val="en-US"/>
        </w:rPr>
        <w:t>; and</w:t>
      </w:r>
      <w:r w:rsidRPr="008B3BCD">
        <w:rPr>
          <w:lang w:val="en-US"/>
        </w:rPr>
        <w:t xml:space="preserve"> </w:t>
      </w:r>
    </w:p>
    <w:p w14:paraId="2B1D68C9" w14:textId="740F9DBA" w:rsidR="008B3BCD" w:rsidRPr="008B3BCD" w:rsidRDefault="008B3BCD" w:rsidP="008B3BCD">
      <w:pPr>
        <w:autoSpaceDE w:val="0"/>
        <w:autoSpaceDN w:val="0"/>
        <w:adjustRightInd w:val="0"/>
        <w:spacing w:after="68" w:line="240" w:lineRule="auto"/>
        <w:rPr>
          <w:lang w:val="en-US"/>
        </w:rPr>
      </w:pPr>
      <w:r w:rsidRPr="008B3BCD">
        <w:rPr>
          <w:lang w:val="en-US"/>
        </w:rPr>
        <w:t>- The benefits</w:t>
      </w:r>
      <w:r w:rsidR="00AA66C2" w:rsidRPr="00AA66C2">
        <w:rPr>
          <w:lang w:val="en-US"/>
        </w:rPr>
        <w:t xml:space="preserve"> of strongly</w:t>
      </w:r>
      <w:r w:rsidR="00251BAC">
        <w:rPr>
          <w:lang w:val="en-US"/>
        </w:rPr>
        <w:t xml:space="preserve"> (fully and highly)</w:t>
      </w:r>
      <w:r w:rsidR="00AA66C2" w:rsidRPr="00AA66C2">
        <w:rPr>
          <w:lang w:val="en-US"/>
        </w:rPr>
        <w:t xml:space="preserve"> protected areas</w:t>
      </w:r>
      <w:r w:rsidR="00AD5FD6">
        <w:rPr>
          <w:lang w:val="en-US"/>
        </w:rPr>
        <w:t>.</w:t>
      </w:r>
    </w:p>
    <w:p w14:paraId="2249BE63" w14:textId="77777777" w:rsidR="008B3BCD" w:rsidRPr="000B2994" w:rsidRDefault="008B3BCD" w:rsidP="008B3BCD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</w:p>
    <w:p w14:paraId="0219ADDE" w14:textId="25F55495" w:rsidR="008B3BCD" w:rsidRPr="008C314A" w:rsidRDefault="00AA66C2" w:rsidP="008B3BCD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8C314A">
        <w:rPr>
          <w:rFonts w:asciiTheme="minorHAnsi" w:hAnsiTheme="minorHAnsi" w:cstheme="minorBidi"/>
          <w:color w:val="auto"/>
          <w:sz w:val="22"/>
          <w:szCs w:val="22"/>
          <w:lang w:val="en-US"/>
        </w:rPr>
        <w:t>S</w:t>
      </w:r>
      <w:r w:rsidR="008B3BCD" w:rsidRPr="008C314A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cale-up communication and advocacy at </w:t>
      </w:r>
      <w:r w:rsidR="008C314A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local and national </w:t>
      </w:r>
      <w:r w:rsidR="008B3BCD" w:rsidRPr="008C314A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levels, by </w:t>
      </w:r>
      <w:r w:rsidR="00333CFC">
        <w:rPr>
          <w:rFonts w:asciiTheme="minorHAnsi" w:hAnsiTheme="minorHAnsi" w:cstheme="minorBidi"/>
          <w:color w:val="auto"/>
          <w:sz w:val="22"/>
          <w:szCs w:val="22"/>
          <w:lang w:val="en-US"/>
        </w:rPr>
        <w:t>connecting local leaders to national and international opinion-</w:t>
      </w:r>
      <w:r w:rsidR="007F42F9">
        <w:rPr>
          <w:rFonts w:asciiTheme="minorHAnsi" w:hAnsiTheme="minorHAnsi" w:cstheme="minorBidi"/>
          <w:color w:val="auto"/>
          <w:sz w:val="22"/>
          <w:szCs w:val="22"/>
          <w:lang w:val="en-US"/>
        </w:rPr>
        <w:t>leaders and</w:t>
      </w:r>
      <w:r w:rsidR="00333CFC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</w:t>
      </w:r>
      <w:r w:rsidR="008B3BCD" w:rsidRPr="008C314A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providing ready-to-use toolkits </w:t>
      </w:r>
      <w:r w:rsidR="00333CFC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and messages </w:t>
      </w:r>
      <w:r w:rsidR="008B3BCD" w:rsidRPr="008C314A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on key topics and issues. This will particularly help to reach wider audience at those levels including general public (especially young generations) and </w:t>
      </w:r>
      <w:r w:rsidR="008C314A" w:rsidRPr="008C314A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economic </w:t>
      </w:r>
      <w:r w:rsidR="008B3BCD" w:rsidRPr="008C314A">
        <w:rPr>
          <w:rFonts w:asciiTheme="minorHAnsi" w:hAnsiTheme="minorHAnsi" w:cstheme="minorBidi"/>
          <w:color w:val="auto"/>
          <w:sz w:val="22"/>
          <w:szCs w:val="22"/>
          <w:lang w:val="en-US"/>
        </w:rPr>
        <w:t>stakeholders</w:t>
      </w:r>
      <w:r w:rsidR="008C314A" w:rsidRPr="008C314A">
        <w:rPr>
          <w:rFonts w:asciiTheme="minorHAnsi" w:hAnsiTheme="minorHAnsi" w:cstheme="minorBidi"/>
          <w:color w:val="auto"/>
          <w:sz w:val="22"/>
          <w:szCs w:val="22"/>
          <w:lang w:val="en-US"/>
        </w:rPr>
        <w:t>.</w:t>
      </w:r>
      <w:r w:rsidR="00021F37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</w:t>
      </w:r>
      <w:r w:rsidR="00021F37" w:rsidRPr="00021F37">
        <w:rPr>
          <w:rFonts w:asciiTheme="minorHAnsi" w:hAnsiTheme="minorHAnsi" w:cstheme="minorBidi"/>
          <w:color w:val="auto"/>
          <w:sz w:val="22"/>
          <w:szCs w:val="22"/>
          <w:lang w:val="en-US"/>
        </w:rPr>
        <w:t>This requires also that the « developed » world and international agencies facilitate the presence and message from “developing” world leaders (new faces and new messages). They should become international leaders (across ethnicities and across languages).</w:t>
      </w:r>
      <w:r w:rsidR="00021F37" w:rsidRPr="000B2994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    </w:t>
      </w:r>
    </w:p>
    <w:p w14:paraId="2E2FBF38" w14:textId="67B1237E" w:rsidR="008B3BCD" w:rsidRDefault="008B3BCD" w:rsidP="00512FDA">
      <w:pPr>
        <w:pStyle w:val="Default"/>
        <w:rPr>
          <w:lang w:val="en-US"/>
        </w:rPr>
      </w:pPr>
    </w:p>
    <w:p w14:paraId="3F35B8E7" w14:textId="77777777" w:rsidR="0007613F" w:rsidRDefault="0007613F" w:rsidP="00512FDA">
      <w:pPr>
        <w:pStyle w:val="Default"/>
        <w:rPr>
          <w:lang w:val="en-US"/>
        </w:rPr>
      </w:pPr>
    </w:p>
    <w:p w14:paraId="78C78934" w14:textId="77777777" w:rsidR="008B3BCD" w:rsidRPr="000C5BCE" w:rsidRDefault="008B3BCD" w:rsidP="00512FDA">
      <w:pPr>
        <w:pStyle w:val="Default"/>
        <w:rPr>
          <w:lang w:val="en-US"/>
        </w:rPr>
      </w:pPr>
    </w:p>
    <w:p w14:paraId="19E79A23" w14:textId="77777777" w:rsidR="00512FDA" w:rsidRPr="008B3BCD" w:rsidRDefault="00512FDA" w:rsidP="00512FDA">
      <w:pPr>
        <w:pStyle w:val="Default"/>
        <w:rPr>
          <w:sz w:val="22"/>
          <w:szCs w:val="22"/>
          <w:u w:val="single"/>
          <w:lang w:val="en-US"/>
        </w:rPr>
      </w:pPr>
      <w:r w:rsidRPr="008B3BCD">
        <w:rPr>
          <w:b/>
          <w:bCs/>
          <w:sz w:val="22"/>
          <w:szCs w:val="22"/>
          <w:u w:val="single"/>
          <w:lang w:val="en-US"/>
        </w:rPr>
        <w:t xml:space="preserve">Question: What are the lessons learned from the implementation of the current Strategic Plan? And how can the transition from the current decade to the post-2020 framework avoid further delays in implementation and where should additional attention be focused? </w:t>
      </w:r>
    </w:p>
    <w:p w14:paraId="6510E922" w14:textId="77777777" w:rsidR="00512FDA" w:rsidRDefault="00512FDA">
      <w:pPr>
        <w:rPr>
          <w:lang w:val="en-US"/>
        </w:rPr>
      </w:pPr>
    </w:p>
    <w:p w14:paraId="54CCB4F0" w14:textId="53ECC9D0" w:rsidR="008B3BCD" w:rsidRDefault="00A37FB7">
      <w:pPr>
        <w:rPr>
          <w:lang w:val="en-US"/>
        </w:rPr>
      </w:pPr>
      <w:r>
        <w:rPr>
          <w:lang w:val="en-US"/>
        </w:rPr>
        <w:t>We n</w:t>
      </w:r>
      <w:r w:rsidR="008C314A">
        <w:rPr>
          <w:lang w:val="en-US"/>
        </w:rPr>
        <w:t>eed to a</w:t>
      </w:r>
      <w:r w:rsidR="008B3BCD">
        <w:rPr>
          <w:lang w:val="en-US"/>
        </w:rPr>
        <w:t>ccelerate implementation</w:t>
      </w:r>
      <w:r w:rsidR="008C314A">
        <w:rPr>
          <w:lang w:val="en-US"/>
        </w:rPr>
        <w:t xml:space="preserve"> of commitments on protected areas (</w:t>
      </w:r>
      <w:r w:rsidR="008C314A" w:rsidRPr="008C314A">
        <w:rPr>
          <w:lang w:val="en-US"/>
        </w:rPr>
        <w:t>insufficient coverag</w:t>
      </w:r>
      <w:r w:rsidR="008C314A">
        <w:rPr>
          <w:lang w:val="en-US"/>
        </w:rPr>
        <w:t xml:space="preserve">e, </w:t>
      </w:r>
      <w:r w:rsidR="008C314A" w:rsidRPr="008C314A">
        <w:rPr>
          <w:lang w:val="en-US"/>
        </w:rPr>
        <w:t xml:space="preserve">weak management </w:t>
      </w:r>
      <w:r w:rsidR="008C314A">
        <w:rPr>
          <w:lang w:val="en-US"/>
        </w:rPr>
        <w:t xml:space="preserve">effectiveness and </w:t>
      </w:r>
      <w:r w:rsidR="008C314A" w:rsidRPr="008C314A">
        <w:rPr>
          <w:lang w:val="en-US"/>
        </w:rPr>
        <w:t>capacities</w:t>
      </w:r>
      <w:r w:rsidR="008C314A">
        <w:rPr>
          <w:lang w:val="en-US"/>
        </w:rPr>
        <w:t xml:space="preserve"> of managers, </w:t>
      </w:r>
      <w:r w:rsidR="008C314A" w:rsidRPr="008C314A">
        <w:rPr>
          <w:lang w:val="en-US"/>
        </w:rPr>
        <w:t xml:space="preserve">poor integration of </w:t>
      </w:r>
      <w:r w:rsidR="008C314A">
        <w:rPr>
          <w:lang w:val="en-US"/>
        </w:rPr>
        <w:t>protected areas</w:t>
      </w:r>
      <w:r w:rsidR="008C314A" w:rsidRPr="008C314A">
        <w:rPr>
          <w:lang w:val="en-US"/>
        </w:rPr>
        <w:t xml:space="preserve"> into the wi</w:t>
      </w:r>
      <w:r w:rsidR="008C314A">
        <w:rPr>
          <w:lang w:val="en-US"/>
        </w:rPr>
        <w:t>der development context, and low protected areas</w:t>
      </w:r>
      <w:r w:rsidR="008C314A" w:rsidRPr="008C314A">
        <w:rPr>
          <w:lang w:val="en-US"/>
        </w:rPr>
        <w:t xml:space="preserve"> funding availability</w:t>
      </w:r>
      <w:r w:rsidR="008C314A">
        <w:rPr>
          <w:lang w:val="en-US"/>
        </w:rPr>
        <w:t>)</w:t>
      </w:r>
      <w:r w:rsidR="008C314A" w:rsidRPr="008C314A">
        <w:rPr>
          <w:lang w:val="en-US"/>
        </w:rPr>
        <w:t>.</w:t>
      </w:r>
      <w:r>
        <w:rPr>
          <w:lang w:val="en-US"/>
        </w:rPr>
        <w:t xml:space="preserve">  We also need to increase accountability of </w:t>
      </w:r>
      <w:r>
        <w:rPr>
          <w:lang w:val="en-US"/>
        </w:rPr>
        <w:lastRenderedPageBreak/>
        <w:t xml:space="preserve">all involved in protected areas establishment to fulfill the promise of protected areas by committing to the long-term work of effective management.  </w:t>
      </w:r>
    </w:p>
    <w:p w14:paraId="4C463121" w14:textId="3E0721B4" w:rsidR="00471CDA" w:rsidRDefault="008C314A">
      <w:pPr>
        <w:rPr>
          <w:lang w:val="en-US"/>
        </w:rPr>
      </w:pPr>
      <w:r>
        <w:rPr>
          <w:lang w:val="en-US"/>
        </w:rPr>
        <w:t xml:space="preserve">To do so, </w:t>
      </w:r>
      <w:r w:rsidR="00A37FB7">
        <w:rPr>
          <w:lang w:val="en-US"/>
        </w:rPr>
        <w:t xml:space="preserve">we must </w:t>
      </w:r>
      <w:r w:rsidR="00021F37">
        <w:rPr>
          <w:lang w:val="en-US"/>
        </w:rPr>
        <w:t xml:space="preserve">financially and strategically </w:t>
      </w:r>
      <w:r w:rsidR="00A37FB7">
        <w:rPr>
          <w:lang w:val="en-US"/>
        </w:rPr>
        <w:t xml:space="preserve">support </w:t>
      </w:r>
      <w:r>
        <w:rPr>
          <w:lang w:val="en-US"/>
        </w:rPr>
        <w:t xml:space="preserve">human networks of protected areas managers and </w:t>
      </w:r>
      <w:r w:rsidR="00A37FB7">
        <w:rPr>
          <w:lang w:val="en-US"/>
        </w:rPr>
        <w:t xml:space="preserve">partners </w:t>
      </w:r>
      <w:r>
        <w:rPr>
          <w:lang w:val="en-US"/>
        </w:rPr>
        <w:t>at national, regional and international levels.</w:t>
      </w:r>
    </w:p>
    <w:p w14:paraId="3BD7A5F1" w14:textId="77777777" w:rsidR="008C314A" w:rsidRDefault="008C314A">
      <w:pPr>
        <w:rPr>
          <w:lang w:val="en-US"/>
        </w:rPr>
      </w:pPr>
      <w:r>
        <w:rPr>
          <w:lang w:val="en-US"/>
        </w:rPr>
        <w:t xml:space="preserve">Those networks </w:t>
      </w:r>
      <w:r w:rsidRPr="008C314A">
        <w:rPr>
          <w:lang w:val="en-US"/>
        </w:rPr>
        <w:t>are successful in sharing knowledge and best management practices through effective communication and capacity building</w:t>
      </w:r>
      <w:r w:rsidR="00471CDA">
        <w:rPr>
          <w:lang w:val="en-US"/>
        </w:rPr>
        <w:t xml:space="preserve"> at practical level</w:t>
      </w:r>
      <w:r w:rsidRPr="008C314A">
        <w:rPr>
          <w:lang w:val="en-US"/>
        </w:rPr>
        <w:t>. They allow for exchanges with common issues in different local contexts, and generate creativity, problem solving and resource sharing.</w:t>
      </w:r>
    </w:p>
    <w:p w14:paraId="5B05D80E" w14:textId="796D66BD" w:rsidR="008C314A" w:rsidRDefault="008C314A">
      <w:pPr>
        <w:rPr>
          <w:lang w:val="en-US"/>
        </w:rPr>
      </w:pPr>
      <w:r>
        <w:rPr>
          <w:lang w:val="en-US"/>
        </w:rPr>
        <w:t>E</w:t>
      </w:r>
      <w:r w:rsidRPr="008C314A">
        <w:rPr>
          <w:lang w:val="en-US"/>
        </w:rPr>
        <w:t xml:space="preserve">cological connectivity </w:t>
      </w:r>
      <w:r w:rsidR="00021F37" w:rsidRPr="003E461B">
        <w:rPr>
          <w:lang w:val="en-US"/>
        </w:rPr>
        <w:t>will be be</w:t>
      </w:r>
      <w:r w:rsidR="00021F37">
        <w:rPr>
          <w:lang w:val="en-US"/>
        </w:rPr>
        <w:t xml:space="preserve">tter understood and protected </w:t>
      </w:r>
      <w:r w:rsidRPr="008C314A">
        <w:rPr>
          <w:lang w:val="en-US"/>
        </w:rPr>
        <w:t>by strong human connectivity</w:t>
      </w:r>
      <w:r>
        <w:rPr>
          <w:lang w:val="en-US"/>
        </w:rPr>
        <w:t>.</w:t>
      </w:r>
    </w:p>
    <w:p w14:paraId="0A3E7232" w14:textId="750B56AB" w:rsidR="008C314A" w:rsidRPr="008C314A" w:rsidRDefault="008C314A" w:rsidP="008C314A">
      <w:pPr>
        <w:rPr>
          <w:lang w:val="en-US"/>
        </w:rPr>
      </w:pPr>
      <w:r>
        <w:rPr>
          <w:lang w:val="en-US"/>
        </w:rPr>
        <w:t xml:space="preserve">Those networks </w:t>
      </w:r>
      <w:r w:rsidRPr="008C314A">
        <w:rPr>
          <w:lang w:val="en-US"/>
        </w:rPr>
        <w:t>build “</w:t>
      </w:r>
      <w:r>
        <w:rPr>
          <w:lang w:val="en-US"/>
        </w:rPr>
        <w:t>protected area</w:t>
      </w:r>
      <w:r w:rsidRPr="008C314A">
        <w:rPr>
          <w:lang w:val="en-US"/>
        </w:rPr>
        <w:t xml:space="preserve"> communities” at all levels, by connecting </w:t>
      </w:r>
      <w:r>
        <w:rPr>
          <w:lang w:val="en-US"/>
        </w:rPr>
        <w:t xml:space="preserve">spatial </w:t>
      </w:r>
      <w:r w:rsidRPr="008C314A">
        <w:rPr>
          <w:lang w:val="en-US"/>
        </w:rPr>
        <w:t xml:space="preserve">planners and managers, decision-makers, scientists </w:t>
      </w:r>
      <w:r w:rsidR="003E461B">
        <w:rPr>
          <w:lang w:val="en-US"/>
        </w:rPr>
        <w:t xml:space="preserve">from different disciplines </w:t>
      </w:r>
      <w:r w:rsidRPr="008C314A">
        <w:rPr>
          <w:lang w:val="en-US"/>
        </w:rPr>
        <w:t>and other stakeholders, working towards the same overall goal of healthy, sustainable</w:t>
      </w:r>
      <w:r>
        <w:rPr>
          <w:lang w:val="en-US"/>
        </w:rPr>
        <w:t xml:space="preserve"> terrestrial and marine</w:t>
      </w:r>
      <w:r w:rsidRPr="008C314A">
        <w:rPr>
          <w:lang w:val="en-US"/>
        </w:rPr>
        <w:t xml:space="preserve"> </w:t>
      </w:r>
      <w:r>
        <w:rPr>
          <w:lang w:val="en-US"/>
        </w:rPr>
        <w:t>ecosystems</w:t>
      </w:r>
      <w:r w:rsidR="00A37FB7">
        <w:rPr>
          <w:lang w:val="en-US"/>
        </w:rPr>
        <w:t xml:space="preserve"> that support economic well-being</w:t>
      </w:r>
      <w:r w:rsidRPr="008C314A">
        <w:rPr>
          <w:lang w:val="en-US"/>
        </w:rPr>
        <w:t>.</w:t>
      </w:r>
    </w:p>
    <w:p w14:paraId="18AFAB3A" w14:textId="77777777" w:rsidR="000C5BCE" w:rsidRDefault="008C314A">
      <w:pPr>
        <w:rPr>
          <w:lang w:val="en-US"/>
        </w:rPr>
      </w:pPr>
      <w:r>
        <w:rPr>
          <w:lang w:val="en-US"/>
        </w:rPr>
        <w:t>Those networks act as intermediary structures</w:t>
      </w:r>
      <w:r w:rsidR="00471CDA">
        <w:rPr>
          <w:lang w:val="en-US"/>
        </w:rPr>
        <w:t xml:space="preserve"> to reinforce the link</w:t>
      </w:r>
      <w:r>
        <w:rPr>
          <w:lang w:val="en-US"/>
        </w:rPr>
        <w:t xml:space="preserve"> </w:t>
      </w:r>
      <w:r w:rsidR="000C5BCE">
        <w:rPr>
          <w:lang w:val="en-US"/>
        </w:rPr>
        <w:t>between ac</w:t>
      </w:r>
      <w:r w:rsidR="00471CDA">
        <w:rPr>
          <w:lang w:val="en-US"/>
        </w:rPr>
        <w:t>tion</w:t>
      </w:r>
      <w:r w:rsidR="007E335C">
        <w:rPr>
          <w:lang w:val="en-US"/>
        </w:rPr>
        <w:t>s</w:t>
      </w:r>
      <w:r w:rsidR="00471CDA">
        <w:rPr>
          <w:lang w:val="en-US"/>
        </w:rPr>
        <w:t xml:space="preserve"> on</w:t>
      </w:r>
      <w:r w:rsidR="000C5BCE">
        <w:rPr>
          <w:lang w:val="en-US"/>
        </w:rPr>
        <w:t xml:space="preserve"> the ground </w:t>
      </w:r>
      <w:r w:rsidR="00471CDA">
        <w:rPr>
          <w:lang w:val="en-US"/>
        </w:rPr>
        <w:t xml:space="preserve">at local level with </w:t>
      </w:r>
      <w:r w:rsidR="000C5BCE">
        <w:rPr>
          <w:lang w:val="en-US"/>
        </w:rPr>
        <w:t xml:space="preserve">decision-making </w:t>
      </w:r>
      <w:r w:rsidR="00471CDA">
        <w:rPr>
          <w:lang w:val="en-US"/>
        </w:rPr>
        <w:t xml:space="preserve">processes </w:t>
      </w:r>
      <w:r w:rsidR="000C5BCE">
        <w:rPr>
          <w:lang w:val="en-US"/>
        </w:rPr>
        <w:t>at</w:t>
      </w:r>
      <w:r w:rsidR="00471CDA">
        <w:rPr>
          <w:lang w:val="en-US"/>
        </w:rPr>
        <w:t xml:space="preserve"> national, regional and international levels.</w:t>
      </w:r>
      <w:r w:rsidR="000C5BCE">
        <w:rPr>
          <w:lang w:val="en-US"/>
        </w:rPr>
        <w:t xml:space="preserve"> </w:t>
      </w:r>
    </w:p>
    <w:p w14:paraId="2648995A" w14:textId="22BEE645" w:rsidR="008B3BCD" w:rsidRDefault="008B3BCD" w:rsidP="00512FDA">
      <w:pPr>
        <w:pStyle w:val="Default"/>
        <w:rPr>
          <w:lang w:val="en-US"/>
        </w:rPr>
      </w:pPr>
    </w:p>
    <w:p w14:paraId="5E68DF5A" w14:textId="77777777" w:rsidR="00D22A1A" w:rsidRPr="000B2994" w:rsidRDefault="00D22A1A" w:rsidP="00D22A1A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0B2994">
        <w:rPr>
          <w:rFonts w:asciiTheme="minorHAnsi" w:hAnsiTheme="minorHAnsi" w:cstheme="minorBidi"/>
          <w:color w:val="auto"/>
          <w:sz w:val="22"/>
          <w:szCs w:val="22"/>
          <w:lang w:val="en-US"/>
        </w:rPr>
        <w:t>National policy frameworks and strategies must include targets for system components, which are translated to action through system management and site management plans.</w:t>
      </w:r>
    </w:p>
    <w:p w14:paraId="784D709C" w14:textId="77777777" w:rsidR="00D22A1A" w:rsidRPr="000B2994" w:rsidRDefault="00D22A1A" w:rsidP="00D22A1A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</w:p>
    <w:p w14:paraId="1094BB3D" w14:textId="4DE614FF" w:rsidR="00D22A1A" w:rsidRPr="000B2994" w:rsidRDefault="00D22A1A" w:rsidP="00D22A1A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0B2994">
        <w:rPr>
          <w:rFonts w:asciiTheme="minorHAnsi" w:hAnsiTheme="minorHAnsi" w:cstheme="minorBidi"/>
          <w:color w:val="auto"/>
          <w:sz w:val="22"/>
          <w:szCs w:val="22"/>
          <w:lang w:val="en-US"/>
        </w:rPr>
        <w:t>Data management and evaluation mechanisms must be incorporated into protected areas management systems in order to support rational decision making and monitor progress towards national and global targets.</w:t>
      </w:r>
    </w:p>
    <w:p w14:paraId="072D7464" w14:textId="77777777" w:rsidR="00D22A1A" w:rsidRPr="000B2994" w:rsidRDefault="00D22A1A" w:rsidP="00512FDA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</w:p>
    <w:p w14:paraId="4A2FDDE6" w14:textId="77777777" w:rsidR="008B3BCD" w:rsidRDefault="008B3BCD" w:rsidP="00512FDA">
      <w:pPr>
        <w:pStyle w:val="Default"/>
        <w:rPr>
          <w:lang w:val="en-US"/>
        </w:rPr>
      </w:pPr>
    </w:p>
    <w:p w14:paraId="29608FFB" w14:textId="77777777" w:rsidR="008B3BCD" w:rsidRPr="000C5BCE" w:rsidRDefault="008B3BCD" w:rsidP="00512FDA">
      <w:pPr>
        <w:pStyle w:val="Default"/>
        <w:rPr>
          <w:lang w:val="en-US"/>
        </w:rPr>
      </w:pPr>
    </w:p>
    <w:p w14:paraId="78805856" w14:textId="77777777" w:rsidR="00512FDA" w:rsidRPr="008B3BCD" w:rsidRDefault="00512FDA" w:rsidP="00512FDA">
      <w:pPr>
        <w:pStyle w:val="Default"/>
        <w:rPr>
          <w:sz w:val="22"/>
          <w:szCs w:val="22"/>
          <w:u w:val="single"/>
          <w:lang w:val="en-US"/>
        </w:rPr>
      </w:pPr>
      <w:r w:rsidRPr="008B3BCD">
        <w:rPr>
          <w:b/>
          <w:bCs/>
          <w:sz w:val="22"/>
          <w:szCs w:val="22"/>
          <w:u w:val="single"/>
          <w:lang w:val="en-US"/>
        </w:rPr>
        <w:t xml:space="preserve">Question: What indicators, in addition to those already identified in decision XIII/28, are needed to monitor progress in the implementation of the post-2020 global biodiversity framework at the national, regional and global scales? </w:t>
      </w:r>
    </w:p>
    <w:p w14:paraId="6EC9D85F" w14:textId="77777777" w:rsidR="00512FDA" w:rsidRDefault="00512FDA">
      <w:pPr>
        <w:rPr>
          <w:lang w:val="en-US"/>
        </w:rPr>
      </w:pPr>
    </w:p>
    <w:p w14:paraId="507E9B8A" w14:textId="57D10BEF" w:rsidR="00DE2322" w:rsidRPr="00E807A5" w:rsidRDefault="00DE2322" w:rsidP="00512FDA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E807A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In addition to core data on </w:t>
      </w:r>
      <w:r w:rsidR="00251BAC" w:rsidRPr="00E807A5">
        <w:rPr>
          <w:rFonts w:asciiTheme="minorHAnsi" w:hAnsiTheme="minorHAnsi" w:cstheme="minorBidi"/>
          <w:color w:val="auto"/>
          <w:sz w:val="22"/>
          <w:szCs w:val="22"/>
          <w:lang w:val="en-US"/>
        </w:rPr>
        <w:t>protected areas</w:t>
      </w:r>
      <w:r w:rsidRPr="00E807A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(name, designation and type of designation, country, status, year of creation, IUCN category, nature of the site, total surface and marine surface, management a</w:t>
      </w:r>
      <w:r w:rsidR="007D576A" w:rsidRPr="00E807A5">
        <w:rPr>
          <w:rFonts w:asciiTheme="minorHAnsi" w:hAnsiTheme="minorHAnsi" w:cstheme="minorBidi"/>
          <w:color w:val="auto"/>
          <w:sz w:val="22"/>
          <w:szCs w:val="22"/>
          <w:lang w:val="en-US"/>
        </w:rPr>
        <w:t>uthority name, governance type,</w:t>
      </w:r>
      <w:r w:rsidRPr="00E807A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existence of management plans</w:t>
      </w:r>
      <w:r w:rsidR="00251BAC" w:rsidRPr="00E807A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), </w:t>
      </w:r>
      <w:r w:rsidR="00A37FB7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data are needed on </w:t>
      </w:r>
      <w:r w:rsidR="00251BAC" w:rsidRPr="00E807A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protected area</w:t>
      </w:r>
      <w:r w:rsidR="00A37FB7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management</w:t>
      </w:r>
      <w:r w:rsidR="00251BAC" w:rsidRPr="00E807A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</w:t>
      </w:r>
      <w:r w:rsidRPr="00E807A5">
        <w:rPr>
          <w:rFonts w:asciiTheme="minorHAnsi" w:hAnsiTheme="minorHAnsi" w:cstheme="minorBidi"/>
          <w:color w:val="auto"/>
          <w:sz w:val="22"/>
          <w:szCs w:val="22"/>
          <w:lang w:val="en-US"/>
        </w:rPr>
        <w:t>(objectives and management</w:t>
      </w:r>
      <w:r w:rsidR="00D22A1A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effectiveness</w:t>
      </w:r>
      <w:r w:rsidRPr="00E807A5">
        <w:rPr>
          <w:rFonts w:asciiTheme="minorHAnsi" w:hAnsiTheme="minorHAnsi" w:cstheme="minorBidi"/>
          <w:color w:val="auto"/>
          <w:sz w:val="22"/>
          <w:szCs w:val="22"/>
          <w:lang w:val="en-US"/>
        </w:rPr>
        <w:t>, staff, budget and equipment, uses and pressures, regulations, monitoring</w:t>
      </w:r>
      <w:r w:rsidR="00A37FB7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and evaluation</w:t>
      </w:r>
      <w:r w:rsidRPr="00E807A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, </w:t>
      </w:r>
      <w:r w:rsidR="00D22A1A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performance, </w:t>
      </w:r>
      <w:r w:rsidRPr="00E807A5">
        <w:rPr>
          <w:rFonts w:asciiTheme="minorHAnsi" w:hAnsiTheme="minorHAnsi" w:cstheme="minorBidi"/>
          <w:color w:val="auto"/>
          <w:sz w:val="22"/>
          <w:szCs w:val="22"/>
          <w:lang w:val="en-US"/>
        </w:rPr>
        <w:t>habitats and species, education and awareness)</w:t>
      </w:r>
      <w:r w:rsidR="00FE4E1D" w:rsidRPr="00E807A5">
        <w:rPr>
          <w:rFonts w:asciiTheme="minorHAnsi" w:hAnsiTheme="minorHAnsi" w:cstheme="minorBidi"/>
          <w:color w:val="auto"/>
          <w:sz w:val="22"/>
          <w:szCs w:val="22"/>
          <w:lang w:val="en-US"/>
        </w:rPr>
        <w:t>.</w:t>
      </w:r>
    </w:p>
    <w:p w14:paraId="2421CDAF" w14:textId="77777777" w:rsidR="00DE2322" w:rsidRDefault="00DE2322" w:rsidP="00512FDA">
      <w:pPr>
        <w:pStyle w:val="Default"/>
        <w:rPr>
          <w:lang w:val="en-US"/>
        </w:rPr>
      </w:pPr>
    </w:p>
    <w:p w14:paraId="3FDC702A" w14:textId="77777777" w:rsidR="00DE2322" w:rsidRPr="000C5BCE" w:rsidRDefault="00DE2322" w:rsidP="00512FDA">
      <w:pPr>
        <w:pStyle w:val="Default"/>
        <w:rPr>
          <w:lang w:val="en-US"/>
        </w:rPr>
      </w:pPr>
    </w:p>
    <w:p w14:paraId="06C7E0F0" w14:textId="77777777" w:rsidR="00512FDA" w:rsidRPr="008B3BCD" w:rsidRDefault="00512FDA" w:rsidP="00512FDA">
      <w:pPr>
        <w:pStyle w:val="Default"/>
        <w:rPr>
          <w:sz w:val="22"/>
          <w:szCs w:val="22"/>
          <w:u w:val="single"/>
          <w:lang w:val="en-US"/>
        </w:rPr>
      </w:pPr>
      <w:r w:rsidRPr="008B3BCD">
        <w:rPr>
          <w:b/>
          <w:bCs/>
          <w:sz w:val="22"/>
          <w:szCs w:val="22"/>
          <w:u w:val="single"/>
          <w:lang w:val="en-US"/>
        </w:rPr>
        <w:t xml:space="preserve">Question: How can the effectiveness and implementation of the NBSAPs be strengthened, what additional mechanisms or tools, if any, are required to support implementation of the post-2020 global biodiversity framework and how should these be reflected in the framework? </w:t>
      </w:r>
    </w:p>
    <w:p w14:paraId="3D0D1D52" w14:textId="77777777" w:rsidR="00512FDA" w:rsidRDefault="00512FDA">
      <w:pPr>
        <w:rPr>
          <w:lang w:val="en-US"/>
        </w:rPr>
      </w:pPr>
    </w:p>
    <w:p w14:paraId="3B2AAD3A" w14:textId="09C3BC66" w:rsidR="00512FDA" w:rsidRDefault="007D576A">
      <w:pPr>
        <w:rPr>
          <w:lang w:val="en-US"/>
        </w:rPr>
      </w:pPr>
      <w:r>
        <w:rPr>
          <w:lang w:val="en-US"/>
        </w:rPr>
        <w:t>Implementation can be supported through regional actions plans on biodiversity (especially for marine challenges).</w:t>
      </w:r>
    </w:p>
    <w:p w14:paraId="351F5019" w14:textId="13680065" w:rsidR="00D22A1A" w:rsidRDefault="00D22A1A">
      <w:pPr>
        <w:rPr>
          <w:lang w:val="en-US"/>
        </w:rPr>
      </w:pPr>
      <w:r w:rsidRPr="00D22A1A">
        <w:rPr>
          <w:lang w:val="en-US"/>
        </w:rPr>
        <w:t>A regional biodiversity action plan can only strengthen implementation of NBSAPs if it provides supporting elements, such as: a standing and resourced technical team; policy and monitoring tools; and capacity development.</w:t>
      </w:r>
    </w:p>
    <w:p w14:paraId="6F446D1F" w14:textId="77777777" w:rsidR="00512FDA" w:rsidRPr="008B3BCD" w:rsidRDefault="00512FDA" w:rsidP="00512FDA">
      <w:pPr>
        <w:pStyle w:val="Default"/>
        <w:rPr>
          <w:lang w:val="en-US"/>
        </w:rPr>
      </w:pPr>
    </w:p>
    <w:p w14:paraId="2F1B4369" w14:textId="77777777" w:rsidR="00512FDA" w:rsidRPr="00A54910" w:rsidRDefault="00512FDA" w:rsidP="00512FDA">
      <w:pPr>
        <w:pStyle w:val="Default"/>
        <w:rPr>
          <w:sz w:val="22"/>
          <w:szCs w:val="22"/>
          <w:u w:val="single"/>
          <w:lang w:val="en-US"/>
        </w:rPr>
      </w:pPr>
      <w:r w:rsidRPr="00A54910">
        <w:rPr>
          <w:b/>
          <w:bCs/>
          <w:sz w:val="22"/>
          <w:szCs w:val="22"/>
          <w:u w:val="single"/>
          <w:lang w:val="en-US"/>
        </w:rPr>
        <w:lastRenderedPageBreak/>
        <w:t xml:space="preserve">Question: How should the post-2020 global biodiversity framework address resource mobilization and what implications does this have for the scope and content of the framework? </w:t>
      </w:r>
    </w:p>
    <w:p w14:paraId="43F5E471" w14:textId="77777777" w:rsidR="00512FDA" w:rsidRDefault="00512FDA">
      <w:pPr>
        <w:rPr>
          <w:lang w:val="en-US"/>
        </w:rPr>
      </w:pPr>
    </w:p>
    <w:p w14:paraId="4B499FF6" w14:textId="33751319" w:rsidR="00512FDA" w:rsidRDefault="00B078C0" w:rsidP="00B078C0">
      <w:pPr>
        <w:rPr>
          <w:lang w:val="en-US"/>
        </w:rPr>
      </w:pPr>
      <w:r>
        <w:rPr>
          <w:lang w:val="en-US"/>
        </w:rPr>
        <w:t>Effort must be focused on local, national, regional and international mechanisms to ensure sustainable financing for existing protected area management costs and networking of protected area managers.</w:t>
      </w:r>
    </w:p>
    <w:p w14:paraId="628A8332" w14:textId="77777777" w:rsidR="00B078C0" w:rsidRPr="008B3BCD" w:rsidRDefault="00B078C0" w:rsidP="00B078C0">
      <w:pPr>
        <w:rPr>
          <w:lang w:val="en-US"/>
        </w:rPr>
      </w:pPr>
    </w:p>
    <w:p w14:paraId="76D80567" w14:textId="77777777" w:rsidR="00512FDA" w:rsidRPr="00A54910" w:rsidRDefault="00512FDA" w:rsidP="00512FDA">
      <w:pPr>
        <w:pStyle w:val="Default"/>
        <w:rPr>
          <w:sz w:val="22"/>
          <w:szCs w:val="22"/>
          <w:u w:val="single"/>
          <w:lang w:val="en-US"/>
        </w:rPr>
      </w:pPr>
      <w:r w:rsidRPr="00A54910">
        <w:rPr>
          <w:b/>
          <w:bCs/>
          <w:sz w:val="22"/>
          <w:szCs w:val="22"/>
          <w:u w:val="single"/>
          <w:lang w:val="en-US"/>
        </w:rPr>
        <w:t xml:space="preserve">Question: How can the Global Environment Facility support the timely provision of financial resources to assist eligible Parties in implementing the post-2020 global biodiversity framework? </w:t>
      </w:r>
    </w:p>
    <w:p w14:paraId="5854445E" w14:textId="77777777" w:rsidR="00512FDA" w:rsidRDefault="00512FDA">
      <w:pPr>
        <w:rPr>
          <w:lang w:val="en-US"/>
        </w:rPr>
      </w:pPr>
    </w:p>
    <w:p w14:paraId="33CF9F0B" w14:textId="126935EC" w:rsidR="00512FDA" w:rsidRDefault="00CA2FAA">
      <w:pPr>
        <w:rPr>
          <w:lang w:val="en-US"/>
        </w:rPr>
      </w:pPr>
      <w:r>
        <w:rPr>
          <w:lang w:val="en-US"/>
        </w:rPr>
        <w:t xml:space="preserve">The GEF </w:t>
      </w:r>
      <w:r w:rsidR="008E3F0D">
        <w:rPr>
          <w:lang w:val="en-US"/>
        </w:rPr>
        <w:t xml:space="preserve">should </w:t>
      </w:r>
      <w:r>
        <w:rPr>
          <w:lang w:val="en-US"/>
        </w:rPr>
        <w:t>s</w:t>
      </w:r>
      <w:r w:rsidR="008B3BCD">
        <w:rPr>
          <w:lang w:val="en-US"/>
        </w:rPr>
        <w:t xml:space="preserve">upport networks of </w:t>
      </w:r>
      <w:r>
        <w:rPr>
          <w:lang w:val="en-US"/>
        </w:rPr>
        <w:t xml:space="preserve">protected area </w:t>
      </w:r>
      <w:r w:rsidR="008B3BCD">
        <w:rPr>
          <w:lang w:val="en-US"/>
        </w:rPr>
        <w:t>managers</w:t>
      </w:r>
      <w:r w:rsidR="00A54910">
        <w:rPr>
          <w:lang w:val="en-US"/>
        </w:rPr>
        <w:t xml:space="preserve"> at </w:t>
      </w:r>
      <w:r>
        <w:rPr>
          <w:lang w:val="en-US"/>
        </w:rPr>
        <w:t>national and regional levels</w:t>
      </w:r>
      <w:r w:rsidR="008E3F0D">
        <w:rPr>
          <w:lang w:val="en-US"/>
        </w:rPr>
        <w:t>,</w:t>
      </w:r>
      <w:r>
        <w:rPr>
          <w:lang w:val="en-US"/>
        </w:rPr>
        <w:t xml:space="preserve"> as well as </w:t>
      </w:r>
      <w:r w:rsidR="00A54910">
        <w:rPr>
          <w:lang w:val="en-US"/>
        </w:rPr>
        <w:t>connections</w:t>
      </w:r>
      <w:r>
        <w:rPr>
          <w:lang w:val="en-US"/>
        </w:rPr>
        <w:t xml:space="preserve"> between those networks</w:t>
      </w:r>
      <w:r w:rsidR="00A54910">
        <w:rPr>
          <w:lang w:val="en-US"/>
        </w:rPr>
        <w:t xml:space="preserve"> at global level.</w:t>
      </w:r>
      <w:r w:rsidR="003E461B">
        <w:rPr>
          <w:lang w:val="en-US"/>
        </w:rPr>
        <w:t xml:space="preserve"> </w:t>
      </w:r>
      <w:r w:rsidR="00021F37">
        <w:rPr>
          <w:lang w:val="en-US"/>
        </w:rPr>
        <w:t>There is also a n</w:t>
      </w:r>
      <w:r w:rsidR="00021F37" w:rsidRPr="003E461B">
        <w:rPr>
          <w:lang w:val="en-US"/>
        </w:rPr>
        <w:t>eed to fund the long-term</w:t>
      </w:r>
      <w:r w:rsidR="00021F37">
        <w:rPr>
          <w:lang w:val="en-US"/>
        </w:rPr>
        <w:t xml:space="preserve"> management activities such as planning, monitoring and enforcement</w:t>
      </w:r>
      <w:r w:rsidR="00021F37" w:rsidRPr="003E461B">
        <w:rPr>
          <w:lang w:val="en-US"/>
        </w:rPr>
        <w:t xml:space="preserve"> and follow up on already funded projects</w:t>
      </w:r>
      <w:r w:rsidR="00021F37">
        <w:rPr>
          <w:lang w:val="en-US"/>
        </w:rPr>
        <w:t>.</w:t>
      </w:r>
      <w:r w:rsidR="00021F37" w:rsidRPr="003E461B">
        <w:rPr>
          <w:lang w:val="en-US"/>
        </w:rPr>
        <w:t xml:space="preserve"> </w:t>
      </w:r>
      <w:r w:rsidR="00021F37">
        <w:rPr>
          <w:lang w:val="en-US"/>
        </w:rPr>
        <w:t xml:space="preserve"> </w:t>
      </w:r>
    </w:p>
    <w:sectPr w:rsidR="00512FDA" w:rsidSect="009106C8">
      <w:pgSz w:w="12240" w:h="16340"/>
      <w:pgMar w:top="1145" w:right="899" w:bottom="1417" w:left="122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DA"/>
    <w:rsid w:val="00021F37"/>
    <w:rsid w:val="0007613F"/>
    <w:rsid w:val="00086F2C"/>
    <w:rsid w:val="000B2994"/>
    <w:rsid w:val="000C5BCE"/>
    <w:rsid w:val="001A608C"/>
    <w:rsid w:val="001A764D"/>
    <w:rsid w:val="001C7257"/>
    <w:rsid w:val="00251BAC"/>
    <w:rsid w:val="00324CBE"/>
    <w:rsid w:val="00333CFC"/>
    <w:rsid w:val="003E461B"/>
    <w:rsid w:val="00471CDA"/>
    <w:rsid w:val="00512FDA"/>
    <w:rsid w:val="005709BC"/>
    <w:rsid w:val="005D27E5"/>
    <w:rsid w:val="005E28EE"/>
    <w:rsid w:val="006A2506"/>
    <w:rsid w:val="006A4B33"/>
    <w:rsid w:val="006F1290"/>
    <w:rsid w:val="007D576A"/>
    <w:rsid w:val="007E335C"/>
    <w:rsid w:val="007F42F9"/>
    <w:rsid w:val="008135B5"/>
    <w:rsid w:val="0083255C"/>
    <w:rsid w:val="008B3BCD"/>
    <w:rsid w:val="008C314A"/>
    <w:rsid w:val="008E3F0D"/>
    <w:rsid w:val="009B7781"/>
    <w:rsid w:val="00A37FB7"/>
    <w:rsid w:val="00A54910"/>
    <w:rsid w:val="00AA66C2"/>
    <w:rsid w:val="00AD5CA7"/>
    <w:rsid w:val="00AD5FD6"/>
    <w:rsid w:val="00B078C0"/>
    <w:rsid w:val="00C27100"/>
    <w:rsid w:val="00CA2FAA"/>
    <w:rsid w:val="00D22A1A"/>
    <w:rsid w:val="00DE2322"/>
    <w:rsid w:val="00E807A5"/>
    <w:rsid w:val="00F202BD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1FE2"/>
  <w15:chartTrackingRefBased/>
  <w15:docId w15:val="{8E3E2C97-0C9C-4B05-985D-82D62168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12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B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D5F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5FD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5FD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5F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5FD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5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1D6DC-A9F5-4DC7-9AA7-7FA57536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1087</Words>
  <Characters>5979</Characters>
  <Application>Microsoft Office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2019-09-15T14:03:00Z</dcterms:created>
  <dcterms:modified xsi:type="dcterms:W3CDTF">2019-09-15T14:04:00Z</dcterms:modified>
</cp:coreProperties>
</file>