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BEDBCF" w14:textId="77777777" w:rsidR="00AA726F" w:rsidRDefault="00AA726F" w:rsidP="00E034BA">
      <w:pPr>
        <w:ind w:right="44"/>
        <w:jc w:val="both"/>
        <w:rPr>
          <w:sz w:val="22"/>
          <w:szCs w:val="22"/>
          <w:lang w:val="fr-FR"/>
        </w:rPr>
      </w:pPr>
    </w:p>
    <w:p w14:paraId="10BEDBD0" w14:textId="77777777" w:rsidR="00AA726F" w:rsidRPr="00293F53" w:rsidRDefault="00AA726F" w:rsidP="00F61250">
      <w:pPr>
        <w:jc w:val="center"/>
        <w:rPr>
          <w:b/>
          <w:sz w:val="22"/>
          <w:szCs w:val="22"/>
        </w:rPr>
      </w:pPr>
      <w:r w:rsidRPr="00293F53">
        <w:rPr>
          <w:b/>
          <w:sz w:val="22"/>
          <w:szCs w:val="22"/>
        </w:rPr>
        <w:t>Guidelines</w:t>
      </w:r>
      <w:r w:rsidR="00624FAA">
        <w:rPr>
          <w:b/>
          <w:sz w:val="22"/>
          <w:szCs w:val="22"/>
        </w:rPr>
        <w:t xml:space="preserve"> and template</w:t>
      </w:r>
      <w:r w:rsidRPr="00293F53">
        <w:rPr>
          <w:b/>
          <w:sz w:val="22"/>
          <w:szCs w:val="22"/>
        </w:rPr>
        <w:t xml:space="preserve"> for the review of the </w:t>
      </w:r>
      <w:r w:rsidR="00F61250">
        <w:rPr>
          <w:b/>
          <w:sz w:val="22"/>
          <w:szCs w:val="22"/>
        </w:rPr>
        <w:t xml:space="preserve">draft </w:t>
      </w:r>
      <w:r w:rsidR="00750EDF">
        <w:rPr>
          <w:b/>
          <w:sz w:val="22"/>
          <w:szCs w:val="22"/>
        </w:rPr>
        <w:t>monitoring framework for the post-2020 global biodiversity framework</w:t>
      </w:r>
    </w:p>
    <w:p w14:paraId="10BEDBD1" w14:textId="77777777" w:rsidR="00AA726F" w:rsidRDefault="00AA726F" w:rsidP="00DB71FC">
      <w:pPr>
        <w:ind w:left="360"/>
        <w:jc w:val="both"/>
        <w:rPr>
          <w:sz w:val="22"/>
          <w:szCs w:val="22"/>
        </w:rPr>
      </w:pPr>
    </w:p>
    <w:p w14:paraId="10BEDBD2" w14:textId="77777777" w:rsidR="00AA726F" w:rsidRDefault="00AA726F" w:rsidP="00750EDF">
      <w:pPr>
        <w:pStyle w:val="Heading2"/>
        <w:numPr>
          <w:ilvl w:val="0"/>
          <w:numId w:val="3"/>
        </w:numPr>
        <w:jc w:val="center"/>
        <w:rPr>
          <w:rFonts w:ascii="Times New Roman" w:hAnsi="Times New Roman" w:cs="Times New Roman"/>
          <w:sz w:val="22"/>
          <w:szCs w:val="22"/>
        </w:rPr>
      </w:pPr>
      <w:bookmarkStart w:id="0" w:name="_Hlk43493158"/>
      <w:r w:rsidRPr="004F1EB4">
        <w:rPr>
          <w:rFonts w:ascii="Times New Roman" w:hAnsi="Times New Roman" w:cs="Times New Roman"/>
          <w:sz w:val="22"/>
          <w:szCs w:val="22"/>
        </w:rPr>
        <w:t>Background</w:t>
      </w:r>
    </w:p>
    <w:bookmarkEnd w:id="0"/>
    <w:p w14:paraId="10BEDBD3" w14:textId="77777777" w:rsidR="00750EDF" w:rsidRDefault="00750EDF" w:rsidP="00750EDF"/>
    <w:p w14:paraId="10BEDBD4" w14:textId="77777777" w:rsidR="00750EDF" w:rsidRPr="008449F3" w:rsidRDefault="00750EDF" w:rsidP="00750EDF">
      <w:pPr>
        <w:pStyle w:val="ColorfulList-Accent11"/>
        <w:numPr>
          <w:ilvl w:val="0"/>
          <w:numId w:val="4"/>
        </w:numPr>
        <w:spacing w:after="160" w:line="259" w:lineRule="auto"/>
        <w:ind w:left="0" w:firstLine="0"/>
        <w:contextualSpacing/>
        <w:rPr>
          <w:sz w:val="22"/>
          <w:szCs w:val="22"/>
        </w:rPr>
      </w:pPr>
      <w:r w:rsidRPr="008449F3">
        <w:rPr>
          <w:sz w:val="22"/>
          <w:szCs w:val="22"/>
        </w:rPr>
        <w:t>The second meeting of the Open-ended Working Group</w:t>
      </w:r>
      <w:r w:rsidRPr="008449F3">
        <w:rPr>
          <w:rStyle w:val="FootnoteReference"/>
          <w:sz w:val="22"/>
          <w:szCs w:val="22"/>
        </w:rPr>
        <w:footnoteReference w:id="2"/>
      </w:r>
      <w:r w:rsidRPr="008449F3">
        <w:rPr>
          <w:sz w:val="22"/>
          <w:szCs w:val="22"/>
        </w:rPr>
        <w:t xml:space="preserve"> on the Post-2020 Global Biodiversity Framework invited the Subsidiary Body on Scientific, Technical and Technological Advice at its twenty-fourth meeting to, among other things, carry out a scientific and technical review of the updated goals and targets, and related indicators and baselines, of the draft global biodiversity framework. Under agenda item 3 the Subsidiary Body will consider this issue. </w:t>
      </w:r>
    </w:p>
    <w:p w14:paraId="10BEDBD5" w14:textId="77777777" w:rsidR="00750EDF" w:rsidRPr="00750EDF" w:rsidRDefault="00750EDF" w:rsidP="00750EDF">
      <w:pPr>
        <w:pStyle w:val="ColorfulList-Accent11"/>
        <w:numPr>
          <w:ilvl w:val="0"/>
          <w:numId w:val="4"/>
        </w:numPr>
        <w:spacing w:after="160" w:line="259" w:lineRule="auto"/>
        <w:ind w:left="0" w:firstLine="0"/>
        <w:contextualSpacing/>
        <w:rPr>
          <w:sz w:val="22"/>
          <w:szCs w:val="22"/>
        </w:rPr>
      </w:pPr>
      <w:r>
        <w:rPr>
          <w:sz w:val="22"/>
          <w:szCs w:val="22"/>
        </w:rPr>
        <w:t>T</w:t>
      </w:r>
      <w:r w:rsidRPr="008449F3">
        <w:rPr>
          <w:sz w:val="22"/>
          <w:szCs w:val="22"/>
        </w:rPr>
        <w:t xml:space="preserve">ables 1 and 2, presents a draft monitoring framework for the 2050 Goals and the 2030 </w:t>
      </w:r>
      <w:proofErr w:type="gramStart"/>
      <w:r w:rsidRPr="008449F3">
        <w:rPr>
          <w:sz w:val="22"/>
          <w:szCs w:val="22"/>
        </w:rPr>
        <w:t>targets</w:t>
      </w:r>
      <w:proofErr w:type="gramEnd"/>
      <w:r w:rsidRPr="008449F3">
        <w:rPr>
          <w:sz w:val="22"/>
          <w:szCs w:val="22"/>
        </w:rPr>
        <w:t xml:space="preserve"> respectively. These tables are being made available for the purposes of peer review. In both tables’ interim formulations of the proposed 2050 goals and milestones and the 2030 targets are provided for context. Review comments are not being sought on these parts of the post-2020 global biodiversity framework at this time.  Columns A, B of the tables provide draft monitoring elements and indicators to be used at the global level to monitor progress in the implementation of the post-2020 global biodiversity framework. Further column C provides information on the baseline year for the indicator and on the frequency that the indicator is updated where known. Review comments are being sought on columns A, B and C only. </w:t>
      </w:r>
    </w:p>
    <w:p w14:paraId="10BEDBD6" w14:textId="77777777" w:rsidR="00A2000C" w:rsidRPr="00A2000C" w:rsidRDefault="00AA726F" w:rsidP="00A2000C">
      <w:pPr>
        <w:pStyle w:val="Heading2"/>
        <w:jc w:val="center"/>
      </w:pPr>
      <w:r w:rsidRPr="00293F53">
        <w:rPr>
          <w:rFonts w:ascii="Times New Roman" w:hAnsi="Times New Roman" w:cs="Times New Roman"/>
          <w:sz w:val="22"/>
          <w:szCs w:val="22"/>
        </w:rPr>
        <w:t>II. Submitting Comments</w:t>
      </w:r>
    </w:p>
    <w:p w14:paraId="10BEDBD7" w14:textId="77777777" w:rsidR="00A2000C" w:rsidRDefault="00A2000C" w:rsidP="00CB6CB9">
      <w:pPr>
        <w:tabs>
          <w:tab w:val="left" w:pos="720"/>
        </w:tabs>
        <w:ind w:left="360"/>
        <w:jc w:val="both"/>
        <w:rPr>
          <w:sz w:val="22"/>
          <w:szCs w:val="22"/>
        </w:rPr>
      </w:pPr>
    </w:p>
    <w:p w14:paraId="10BEDBD8" w14:textId="77777777" w:rsidR="00AA726F" w:rsidRDefault="00AA726F" w:rsidP="00DB71FC">
      <w:pPr>
        <w:numPr>
          <w:ilvl w:val="0"/>
          <w:numId w:val="2"/>
        </w:numPr>
        <w:tabs>
          <w:tab w:val="left" w:pos="720"/>
        </w:tabs>
        <w:ind w:left="360" w:firstLine="0"/>
        <w:jc w:val="both"/>
        <w:rPr>
          <w:sz w:val="22"/>
          <w:szCs w:val="22"/>
        </w:rPr>
      </w:pPr>
      <w:bookmarkStart w:id="1" w:name="_Hlk24923981"/>
      <w:r w:rsidRPr="00293F53">
        <w:rPr>
          <w:sz w:val="22"/>
          <w:szCs w:val="22"/>
        </w:rPr>
        <w:t>To ensure that your comments are given due consideration</w:t>
      </w:r>
      <w:r>
        <w:rPr>
          <w:sz w:val="22"/>
          <w:szCs w:val="22"/>
        </w:rPr>
        <w:t>,</w:t>
      </w:r>
      <w:r w:rsidRPr="00293F53">
        <w:rPr>
          <w:sz w:val="22"/>
          <w:szCs w:val="22"/>
        </w:rPr>
        <w:t xml:space="preserve"> please send them </w:t>
      </w:r>
      <w:r w:rsidRPr="00312698">
        <w:rPr>
          <w:sz w:val="22"/>
          <w:szCs w:val="22"/>
        </w:rPr>
        <w:t>by e</w:t>
      </w:r>
      <w:r>
        <w:rPr>
          <w:sz w:val="22"/>
          <w:szCs w:val="22"/>
        </w:rPr>
        <w:t>-</w:t>
      </w:r>
      <w:r w:rsidRPr="00312698">
        <w:rPr>
          <w:sz w:val="22"/>
          <w:szCs w:val="22"/>
        </w:rPr>
        <w:t xml:space="preserve">mail </w:t>
      </w:r>
      <w:r>
        <w:rPr>
          <w:sz w:val="22"/>
          <w:szCs w:val="22"/>
        </w:rPr>
        <w:t>to</w:t>
      </w:r>
      <w:r w:rsidRPr="00312698">
        <w:rPr>
          <w:sz w:val="22"/>
          <w:szCs w:val="22"/>
        </w:rPr>
        <w:t xml:space="preserve"> </w:t>
      </w:r>
      <w:hyperlink r:id="rId11" w:history="1">
        <w:r w:rsidRPr="00312698">
          <w:rPr>
            <w:rStyle w:val="Hyperlink"/>
            <w:sz w:val="22"/>
            <w:szCs w:val="22"/>
          </w:rPr>
          <w:t>secretariat@cbd.int</w:t>
        </w:r>
      </w:hyperlink>
      <w:r>
        <w:rPr>
          <w:sz w:val="22"/>
          <w:szCs w:val="22"/>
        </w:rPr>
        <w:t xml:space="preserve">, at your earliest </w:t>
      </w:r>
      <w:r w:rsidRPr="002337AC">
        <w:rPr>
          <w:sz w:val="22"/>
          <w:szCs w:val="22"/>
        </w:rPr>
        <w:t xml:space="preserve">convenience but </w:t>
      </w:r>
      <w:r w:rsidRPr="002337AC">
        <w:rPr>
          <w:b/>
          <w:sz w:val="22"/>
          <w:szCs w:val="22"/>
        </w:rPr>
        <w:t xml:space="preserve">no later than </w:t>
      </w:r>
      <w:r w:rsidR="002337AC" w:rsidRPr="002337AC">
        <w:rPr>
          <w:b/>
          <w:sz w:val="22"/>
          <w:szCs w:val="22"/>
        </w:rPr>
        <w:t>25 July 2020</w:t>
      </w:r>
    </w:p>
    <w:bookmarkEnd w:id="1"/>
    <w:p w14:paraId="10BEDBD9" w14:textId="77777777" w:rsidR="00AA726F" w:rsidRDefault="00AA726F" w:rsidP="00DD3897">
      <w:pPr>
        <w:tabs>
          <w:tab w:val="left" w:pos="720"/>
        </w:tabs>
        <w:ind w:left="360"/>
        <w:jc w:val="both"/>
        <w:rPr>
          <w:sz w:val="22"/>
          <w:szCs w:val="22"/>
        </w:rPr>
      </w:pPr>
    </w:p>
    <w:p w14:paraId="10BEDBDA" w14:textId="77777777" w:rsidR="00AA726F" w:rsidRPr="00293F53" w:rsidRDefault="00AA726F" w:rsidP="00DB71FC">
      <w:pPr>
        <w:numPr>
          <w:ilvl w:val="0"/>
          <w:numId w:val="2"/>
        </w:numPr>
        <w:tabs>
          <w:tab w:val="left" w:pos="720"/>
        </w:tabs>
        <w:ind w:left="360" w:firstLine="0"/>
        <w:jc w:val="both"/>
        <w:rPr>
          <w:sz w:val="22"/>
          <w:szCs w:val="22"/>
        </w:rPr>
      </w:pPr>
      <w:r w:rsidRPr="00293F53">
        <w:rPr>
          <w:sz w:val="22"/>
          <w:szCs w:val="22"/>
        </w:rPr>
        <w:t xml:space="preserve">  When submitting comments</w:t>
      </w:r>
      <w:r>
        <w:rPr>
          <w:sz w:val="22"/>
          <w:szCs w:val="22"/>
        </w:rPr>
        <w:t>,</w:t>
      </w:r>
      <w:r w:rsidRPr="00293F53">
        <w:rPr>
          <w:sz w:val="22"/>
          <w:szCs w:val="22"/>
        </w:rPr>
        <w:t xml:space="preserve"> please adhere to the following guidelines as much as possible:</w:t>
      </w:r>
    </w:p>
    <w:p w14:paraId="10BEDBDB" w14:textId="77777777" w:rsidR="00AA726F" w:rsidRPr="00293F53" w:rsidRDefault="00AA726F" w:rsidP="00DB71FC">
      <w:pPr>
        <w:ind w:left="1080"/>
        <w:jc w:val="both"/>
        <w:rPr>
          <w:sz w:val="22"/>
          <w:szCs w:val="22"/>
        </w:rPr>
      </w:pPr>
    </w:p>
    <w:p w14:paraId="10BEDBDC" w14:textId="77777777" w:rsidR="00AA726F" w:rsidRPr="00293F53" w:rsidRDefault="00AA726F" w:rsidP="00DB71FC">
      <w:pPr>
        <w:numPr>
          <w:ilvl w:val="1"/>
          <w:numId w:val="2"/>
        </w:numPr>
        <w:jc w:val="both"/>
        <w:rPr>
          <w:sz w:val="22"/>
          <w:szCs w:val="22"/>
        </w:rPr>
      </w:pPr>
      <w:r w:rsidRPr="00293F53">
        <w:rPr>
          <w:sz w:val="22"/>
          <w:szCs w:val="22"/>
        </w:rPr>
        <w:t xml:space="preserve">Please provide all comments in writing and in an MS Word or similar document format using the table provided below. </w:t>
      </w:r>
    </w:p>
    <w:p w14:paraId="10BEDBDD" w14:textId="77777777" w:rsidR="00AA726F" w:rsidRPr="00293F53" w:rsidRDefault="00AA726F" w:rsidP="00DB71FC">
      <w:pPr>
        <w:ind w:left="1080"/>
        <w:jc w:val="both"/>
        <w:rPr>
          <w:sz w:val="22"/>
          <w:szCs w:val="22"/>
        </w:rPr>
      </w:pPr>
    </w:p>
    <w:p w14:paraId="10BEDBDE" w14:textId="77777777" w:rsidR="00AA726F" w:rsidRPr="00293F53" w:rsidRDefault="00AA726F" w:rsidP="00DB71FC">
      <w:pPr>
        <w:numPr>
          <w:ilvl w:val="1"/>
          <w:numId w:val="2"/>
        </w:numPr>
        <w:jc w:val="both"/>
        <w:rPr>
          <w:sz w:val="22"/>
          <w:szCs w:val="22"/>
        </w:rPr>
      </w:pPr>
      <w:r w:rsidRPr="00293F53">
        <w:rPr>
          <w:sz w:val="22"/>
          <w:szCs w:val="22"/>
        </w:rPr>
        <w:t xml:space="preserve">Please provide full contact </w:t>
      </w:r>
      <w:r>
        <w:rPr>
          <w:sz w:val="22"/>
          <w:szCs w:val="22"/>
        </w:rPr>
        <w:t>information for the individual/G</w:t>
      </w:r>
      <w:r w:rsidRPr="00293F53">
        <w:rPr>
          <w:sz w:val="22"/>
          <w:szCs w:val="22"/>
        </w:rPr>
        <w:t>overnment</w:t>
      </w:r>
      <w:r>
        <w:rPr>
          <w:sz w:val="22"/>
          <w:szCs w:val="22"/>
        </w:rPr>
        <w:t>/organization</w:t>
      </w:r>
      <w:r w:rsidRPr="00293F53">
        <w:rPr>
          <w:sz w:val="22"/>
          <w:szCs w:val="22"/>
        </w:rPr>
        <w:t xml:space="preserve"> submitting the comments. </w:t>
      </w:r>
    </w:p>
    <w:p w14:paraId="10BEDBDF" w14:textId="77777777" w:rsidR="00AA726F" w:rsidRPr="00293F53" w:rsidRDefault="00AA726F" w:rsidP="00DB71FC">
      <w:pPr>
        <w:jc w:val="both"/>
        <w:rPr>
          <w:sz w:val="22"/>
          <w:szCs w:val="22"/>
        </w:rPr>
      </w:pPr>
    </w:p>
    <w:p w14:paraId="10BEDBE0" w14:textId="77777777" w:rsidR="00AA726F" w:rsidRPr="00293F53" w:rsidRDefault="00AA726F" w:rsidP="00DB71FC">
      <w:pPr>
        <w:numPr>
          <w:ilvl w:val="1"/>
          <w:numId w:val="2"/>
        </w:numPr>
        <w:jc w:val="both"/>
        <w:rPr>
          <w:sz w:val="22"/>
          <w:szCs w:val="22"/>
        </w:rPr>
      </w:pPr>
      <w:r w:rsidRPr="00293F53">
        <w:rPr>
          <w:sz w:val="22"/>
          <w:szCs w:val="22"/>
        </w:rPr>
        <w:t xml:space="preserve">Please avoid commenting on issues related to grammar, spelling, or punctuation, unless it affects the overall meaning of the text, as the document will be edited as the final draft is prepared. </w:t>
      </w:r>
    </w:p>
    <w:p w14:paraId="10BEDBE1" w14:textId="77777777" w:rsidR="00AA726F" w:rsidRPr="00293F53" w:rsidRDefault="00AA726F" w:rsidP="00DB71FC">
      <w:pPr>
        <w:jc w:val="both"/>
        <w:rPr>
          <w:sz w:val="22"/>
          <w:szCs w:val="22"/>
        </w:rPr>
      </w:pPr>
    </w:p>
    <w:p w14:paraId="10BEDBE2" w14:textId="77777777" w:rsidR="00AA726F" w:rsidRPr="00293F53" w:rsidRDefault="00AA726F" w:rsidP="00DB71FC">
      <w:pPr>
        <w:numPr>
          <w:ilvl w:val="1"/>
          <w:numId w:val="2"/>
        </w:numPr>
        <w:jc w:val="both"/>
        <w:rPr>
          <w:sz w:val="22"/>
          <w:szCs w:val="22"/>
        </w:rPr>
      </w:pPr>
      <w:r w:rsidRPr="00293F53">
        <w:rPr>
          <w:sz w:val="22"/>
          <w:szCs w:val="22"/>
        </w:rPr>
        <w:t>To facilitate the revision process please be as specific as possible in your comments</w:t>
      </w:r>
      <w:r>
        <w:rPr>
          <w:sz w:val="22"/>
          <w:szCs w:val="22"/>
        </w:rPr>
        <w:t>.</w:t>
      </w:r>
      <w:r w:rsidRPr="00293F53">
        <w:rPr>
          <w:sz w:val="22"/>
          <w:szCs w:val="22"/>
        </w:rPr>
        <w:t xml:space="preserve"> In areas where you feel additional or alternative text or information is required</w:t>
      </w:r>
      <w:r>
        <w:rPr>
          <w:sz w:val="22"/>
          <w:szCs w:val="22"/>
        </w:rPr>
        <w:t>,</w:t>
      </w:r>
      <w:r w:rsidRPr="00293F53">
        <w:rPr>
          <w:sz w:val="22"/>
          <w:szCs w:val="22"/>
        </w:rPr>
        <w:t xml:space="preserve"> please suggest, if possible, what this text may look like or what should be included.</w:t>
      </w:r>
    </w:p>
    <w:p w14:paraId="10BEDBE3" w14:textId="77777777" w:rsidR="00AA726F" w:rsidRPr="00293F53" w:rsidRDefault="00AA726F" w:rsidP="00DB71FC">
      <w:pPr>
        <w:jc w:val="both"/>
        <w:rPr>
          <w:sz w:val="22"/>
          <w:szCs w:val="22"/>
        </w:rPr>
      </w:pPr>
    </w:p>
    <w:p w14:paraId="10BEDBE4" w14:textId="77777777" w:rsidR="00AA726F" w:rsidRPr="00293F53" w:rsidRDefault="00AA726F" w:rsidP="00DB71FC">
      <w:pPr>
        <w:numPr>
          <w:ilvl w:val="1"/>
          <w:numId w:val="2"/>
        </w:numPr>
        <w:jc w:val="both"/>
        <w:rPr>
          <w:sz w:val="22"/>
          <w:szCs w:val="22"/>
        </w:rPr>
      </w:pPr>
      <w:r w:rsidRPr="00293F53">
        <w:rPr>
          <w:sz w:val="22"/>
          <w:szCs w:val="22"/>
        </w:rPr>
        <w:t>If you refer to additional sources of information</w:t>
      </w:r>
      <w:r>
        <w:rPr>
          <w:sz w:val="22"/>
          <w:szCs w:val="22"/>
        </w:rPr>
        <w:t>,</w:t>
      </w:r>
      <w:r w:rsidRPr="00293F53">
        <w:rPr>
          <w:sz w:val="22"/>
          <w:szCs w:val="22"/>
        </w:rPr>
        <w:t xml:space="preserve"> please include these with your comments when possible or provide a complete reference or hyperlink.  </w:t>
      </w:r>
    </w:p>
    <w:p w14:paraId="10BEDBE5" w14:textId="77777777" w:rsidR="00AA726F" w:rsidRPr="00293F53" w:rsidRDefault="00AA726F" w:rsidP="00DB71FC">
      <w:pPr>
        <w:jc w:val="both"/>
        <w:rPr>
          <w:sz w:val="22"/>
          <w:szCs w:val="22"/>
        </w:rPr>
      </w:pPr>
    </w:p>
    <w:p w14:paraId="10BEDBE6" w14:textId="77777777" w:rsidR="00750EDF" w:rsidRPr="00750EDF" w:rsidRDefault="00750EDF" w:rsidP="00750EDF">
      <w:pPr>
        <w:numPr>
          <w:ilvl w:val="1"/>
          <w:numId w:val="2"/>
        </w:numPr>
        <w:jc w:val="both"/>
        <w:rPr>
          <w:sz w:val="22"/>
          <w:szCs w:val="22"/>
        </w:rPr>
      </w:pPr>
      <w:r>
        <w:rPr>
          <w:sz w:val="22"/>
          <w:szCs w:val="22"/>
        </w:rPr>
        <w:t>Please focus your comments on columns A (monitoring elements), B (indicators) and C (</w:t>
      </w:r>
      <w:r w:rsidRPr="00750EDF">
        <w:rPr>
          <w:sz w:val="22"/>
          <w:szCs w:val="22"/>
        </w:rPr>
        <w:t>Indicator baseline year and frequency of updates</w:t>
      </w:r>
      <w:r>
        <w:rPr>
          <w:sz w:val="22"/>
          <w:szCs w:val="22"/>
        </w:rPr>
        <w:t xml:space="preserve">) of the tables 1 and 2. </w:t>
      </w:r>
    </w:p>
    <w:p w14:paraId="10BEDBE7" w14:textId="77777777" w:rsidR="00750EDF" w:rsidRDefault="00750EDF" w:rsidP="00750EDF">
      <w:pPr>
        <w:pStyle w:val="ColorfulList-Accent11"/>
        <w:rPr>
          <w:sz w:val="22"/>
          <w:szCs w:val="22"/>
        </w:rPr>
      </w:pPr>
    </w:p>
    <w:p w14:paraId="10BEDBE8" w14:textId="77777777" w:rsidR="00AA726F" w:rsidRPr="002E0643" w:rsidRDefault="00AA726F" w:rsidP="00DB71FC">
      <w:pPr>
        <w:numPr>
          <w:ilvl w:val="1"/>
          <w:numId w:val="2"/>
        </w:numPr>
        <w:jc w:val="both"/>
        <w:rPr>
          <w:sz w:val="22"/>
          <w:szCs w:val="22"/>
        </w:rPr>
      </w:pPr>
      <w:r w:rsidRPr="002E0643">
        <w:rPr>
          <w:sz w:val="22"/>
          <w:szCs w:val="22"/>
        </w:rPr>
        <w:t xml:space="preserve">If you </w:t>
      </w:r>
      <w:r w:rsidR="00750EDF" w:rsidRPr="002E0643">
        <w:rPr>
          <w:sz w:val="22"/>
          <w:szCs w:val="22"/>
        </w:rPr>
        <w:t xml:space="preserve">are suggestion the inclusion of additional indicators please provide information on if the indicator is currently operational, the organization supporting its development, its </w:t>
      </w:r>
      <w:r w:rsidR="00750EDF" w:rsidRPr="002E0643">
        <w:rPr>
          <w:sz w:val="22"/>
          <w:szCs w:val="22"/>
        </w:rPr>
        <w:lastRenderedPageBreak/>
        <w:t>baseline (i.e. the year data is first available) and how frequently the indicator is updated (i.e. monthly, yearly, every two years etc.)</w:t>
      </w:r>
      <w:r w:rsidRPr="002E0643">
        <w:rPr>
          <w:sz w:val="22"/>
          <w:szCs w:val="22"/>
        </w:rPr>
        <w:t xml:space="preserve">. </w:t>
      </w:r>
    </w:p>
    <w:p w14:paraId="10BEDBE9" w14:textId="77777777" w:rsidR="00750EDF" w:rsidRDefault="00750EDF" w:rsidP="00750EDF">
      <w:pPr>
        <w:pStyle w:val="ColorfulList-Accent11"/>
        <w:rPr>
          <w:sz w:val="22"/>
          <w:szCs w:val="22"/>
        </w:rPr>
      </w:pPr>
    </w:p>
    <w:p w14:paraId="10BEDBEA" w14:textId="77777777" w:rsidR="00750EDF" w:rsidRPr="00293F53" w:rsidRDefault="00750EDF" w:rsidP="00DB71FC">
      <w:pPr>
        <w:numPr>
          <w:ilvl w:val="1"/>
          <w:numId w:val="2"/>
        </w:numPr>
        <w:jc w:val="both"/>
        <w:rPr>
          <w:sz w:val="22"/>
          <w:szCs w:val="22"/>
        </w:rPr>
      </w:pPr>
      <w:r>
        <w:rPr>
          <w:sz w:val="22"/>
          <w:szCs w:val="22"/>
        </w:rPr>
        <w:t>All review comments will be posted on the webpage</w:t>
      </w:r>
      <w:r>
        <w:rPr>
          <w:rStyle w:val="FootnoteReference"/>
          <w:sz w:val="22"/>
          <w:szCs w:val="22"/>
        </w:rPr>
        <w:footnoteReference w:id="3"/>
      </w:r>
      <w:r>
        <w:rPr>
          <w:sz w:val="22"/>
          <w:szCs w:val="22"/>
        </w:rPr>
        <w:t xml:space="preserve"> for the post-2020 global biodiversity framework in the interests of transparency</w:t>
      </w:r>
    </w:p>
    <w:p w14:paraId="10BEDBEB" w14:textId="77777777" w:rsidR="00AA726F" w:rsidRPr="00293F53" w:rsidRDefault="00AA726F" w:rsidP="00DB71FC">
      <w:pPr>
        <w:ind w:left="360"/>
        <w:jc w:val="both"/>
        <w:rPr>
          <w:sz w:val="22"/>
          <w:szCs w:val="22"/>
        </w:rPr>
      </w:pPr>
    </w:p>
    <w:p w14:paraId="10BEDBEC" w14:textId="77777777" w:rsidR="00AA726F" w:rsidRPr="00293F53" w:rsidRDefault="00AA726F" w:rsidP="00DB71FC">
      <w:pPr>
        <w:numPr>
          <w:ilvl w:val="0"/>
          <w:numId w:val="2"/>
        </w:numPr>
        <w:ind w:left="360" w:firstLine="0"/>
        <w:jc w:val="both"/>
        <w:rPr>
          <w:sz w:val="22"/>
          <w:szCs w:val="22"/>
        </w:rPr>
      </w:pPr>
      <w:r w:rsidRPr="00293F53">
        <w:rPr>
          <w:sz w:val="22"/>
          <w:szCs w:val="22"/>
        </w:rPr>
        <w:t>Should you have any questions regarding the review process</w:t>
      </w:r>
      <w:r>
        <w:rPr>
          <w:sz w:val="22"/>
          <w:szCs w:val="22"/>
        </w:rPr>
        <w:t>,</w:t>
      </w:r>
      <w:r w:rsidRPr="00293F53">
        <w:rPr>
          <w:sz w:val="22"/>
          <w:szCs w:val="22"/>
        </w:rPr>
        <w:t xml:space="preserve"> please contact </w:t>
      </w:r>
      <w:hyperlink r:id="rId12" w:history="1">
        <w:r w:rsidR="00642AC0" w:rsidRPr="00F76DDF">
          <w:rPr>
            <w:rStyle w:val="Hyperlink"/>
          </w:rPr>
          <w:t>secretariat@cbd.int</w:t>
        </w:r>
      </w:hyperlink>
      <w:r w:rsidR="00642AC0">
        <w:t xml:space="preserve">. </w:t>
      </w:r>
      <w:r w:rsidRPr="00293F53">
        <w:rPr>
          <w:sz w:val="22"/>
          <w:szCs w:val="22"/>
        </w:rPr>
        <w:t xml:space="preserve"> </w:t>
      </w:r>
    </w:p>
    <w:p w14:paraId="10BEDBED" w14:textId="77777777" w:rsidR="00AA726F" w:rsidRPr="00293F53" w:rsidRDefault="00AA726F" w:rsidP="00DB71FC">
      <w:pPr>
        <w:pStyle w:val="Default"/>
        <w:ind w:left="360"/>
        <w:jc w:val="center"/>
        <w:rPr>
          <w:b/>
          <w:i/>
          <w:sz w:val="22"/>
          <w:szCs w:val="22"/>
          <w:u w:val="single"/>
        </w:rPr>
      </w:pPr>
    </w:p>
    <w:p w14:paraId="10BEDBEE" w14:textId="77777777" w:rsidR="00A2000C" w:rsidRDefault="00A2000C" w:rsidP="00A2000C">
      <w:pPr>
        <w:pStyle w:val="Default"/>
        <w:ind w:left="360"/>
        <w:jc w:val="center"/>
        <w:rPr>
          <w:b/>
          <w:i/>
          <w:sz w:val="22"/>
          <w:szCs w:val="22"/>
          <w:u w:val="single"/>
        </w:rPr>
      </w:pPr>
    </w:p>
    <w:p w14:paraId="10BEDBEF" w14:textId="77777777" w:rsidR="00AA726F" w:rsidRPr="00293F53" w:rsidRDefault="00AA726F" w:rsidP="00A2000C">
      <w:pPr>
        <w:pStyle w:val="Default"/>
        <w:ind w:left="360"/>
        <w:jc w:val="center"/>
        <w:rPr>
          <w:b/>
          <w:sz w:val="22"/>
          <w:szCs w:val="22"/>
          <w:u w:val="single"/>
        </w:rPr>
      </w:pPr>
      <w:r w:rsidRPr="00293F53">
        <w:rPr>
          <w:b/>
          <w:i/>
          <w:sz w:val="22"/>
          <w:szCs w:val="22"/>
          <w:u w:val="single"/>
        </w:rPr>
        <w:t>III. Template for Comments</w:t>
      </w:r>
    </w:p>
    <w:p w14:paraId="10BEDBF0" w14:textId="77777777" w:rsidR="00A2000C" w:rsidRDefault="00A2000C" w:rsidP="00A2000C">
      <w:pPr>
        <w:pStyle w:val="Default"/>
        <w:ind w:left="360"/>
        <w:jc w:val="both"/>
        <w:rPr>
          <w:sz w:val="22"/>
          <w:szCs w:val="22"/>
        </w:rPr>
      </w:pPr>
    </w:p>
    <w:p w14:paraId="10BEDBF1" w14:textId="77777777" w:rsidR="00AA726F" w:rsidRPr="00293F53" w:rsidRDefault="00AA726F" w:rsidP="00DB71FC">
      <w:pPr>
        <w:pStyle w:val="Default"/>
        <w:numPr>
          <w:ilvl w:val="0"/>
          <w:numId w:val="2"/>
        </w:numPr>
        <w:ind w:left="360" w:firstLine="0"/>
        <w:jc w:val="both"/>
        <w:rPr>
          <w:sz w:val="22"/>
          <w:szCs w:val="22"/>
        </w:rPr>
      </w:pPr>
      <w:r w:rsidRPr="00293F53">
        <w:rPr>
          <w:sz w:val="22"/>
          <w:szCs w:val="22"/>
        </w:rPr>
        <w:t xml:space="preserve">Please use the </w:t>
      </w:r>
      <w:r w:rsidR="00EC787C">
        <w:rPr>
          <w:sz w:val="22"/>
          <w:szCs w:val="22"/>
        </w:rPr>
        <w:t xml:space="preserve">review </w:t>
      </w:r>
      <w:r w:rsidRPr="00293F53">
        <w:rPr>
          <w:sz w:val="22"/>
          <w:szCs w:val="22"/>
        </w:rPr>
        <w:t>template</w:t>
      </w:r>
      <w:r w:rsidR="00EC787C">
        <w:rPr>
          <w:sz w:val="22"/>
          <w:szCs w:val="22"/>
        </w:rPr>
        <w:t xml:space="preserve"> below</w:t>
      </w:r>
      <w:r w:rsidRPr="00293F53">
        <w:rPr>
          <w:sz w:val="22"/>
          <w:szCs w:val="22"/>
        </w:rPr>
        <w:t xml:space="preserve"> when providing comments</w:t>
      </w:r>
      <w:r>
        <w:rPr>
          <w:sz w:val="22"/>
          <w:szCs w:val="22"/>
        </w:rPr>
        <w:t>.</w:t>
      </w:r>
      <w:r w:rsidR="00EC787C" w:rsidRPr="00EC787C">
        <w:rPr>
          <w:sz w:val="22"/>
          <w:szCs w:val="22"/>
        </w:rPr>
        <w:t xml:space="preserve"> </w:t>
      </w:r>
    </w:p>
    <w:p w14:paraId="10BEDBF2" w14:textId="77777777" w:rsidR="00AA726F" w:rsidRPr="00293F53" w:rsidRDefault="00AA726F" w:rsidP="00DB71FC">
      <w:pPr>
        <w:jc w:val="both"/>
        <w:rPr>
          <w:sz w:val="22"/>
          <w:szCs w:val="22"/>
        </w:rPr>
      </w:pPr>
    </w:p>
    <w:p w14:paraId="10BEDBF3" w14:textId="77777777" w:rsidR="00AA726F" w:rsidRPr="00642AC0" w:rsidRDefault="00AA726F" w:rsidP="00642AC0">
      <w:pPr>
        <w:pStyle w:val="Default"/>
        <w:numPr>
          <w:ilvl w:val="0"/>
          <w:numId w:val="2"/>
        </w:numPr>
        <w:ind w:left="360" w:firstLine="0"/>
        <w:jc w:val="both"/>
        <w:rPr>
          <w:sz w:val="22"/>
          <w:szCs w:val="22"/>
        </w:rPr>
      </w:pPr>
      <w:r w:rsidRPr="00A2000C">
        <w:rPr>
          <w:sz w:val="22"/>
          <w:szCs w:val="22"/>
        </w:rPr>
        <w:t xml:space="preserve">The </w:t>
      </w:r>
      <w:r w:rsidR="00EC787C">
        <w:rPr>
          <w:sz w:val="22"/>
          <w:szCs w:val="22"/>
        </w:rPr>
        <w:t xml:space="preserve">complete draft of </w:t>
      </w:r>
      <w:r w:rsidR="00750EDF">
        <w:rPr>
          <w:sz w:val="22"/>
          <w:szCs w:val="22"/>
        </w:rPr>
        <w:t>the monitoring framework</w:t>
      </w:r>
      <w:r w:rsidR="00642AC0">
        <w:rPr>
          <w:sz w:val="22"/>
          <w:szCs w:val="22"/>
        </w:rPr>
        <w:t xml:space="preserve"> has</w:t>
      </w:r>
      <w:r w:rsidRPr="00A2000C">
        <w:rPr>
          <w:sz w:val="22"/>
          <w:szCs w:val="22"/>
        </w:rPr>
        <w:t xml:space="preserve"> been released in a portable document format (PDF). </w:t>
      </w:r>
      <w:r w:rsidR="00750EDF">
        <w:rPr>
          <w:sz w:val="22"/>
          <w:szCs w:val="22"/>
        </w:rPr>
        <w:t>For tables 1, 2 and 3 column letters and row numbers have been provided as well as page numbers. P</w:t>
      </w:r>
      <w:r w:rsidRPr="00A2000C">
        <w:rPr>
          <w:sz w:val="22"/>
          <w:szCs w:val="22"/>
        </w:rPr>
        <w:t>lease use these as a reference as i</w:t>
      </w:r>
      <w:r w:rsidR="00EC787C">
        <w:rPr>
          <w:sz w:val="22"/>
          <w:szCs w:val="22"/>
        </w:rPr>
        <w:t xml:space="preserve">llustrated in the table below. </w:t>
      </w:r>
      <w:r w:rsidRPr="00642AC0">
        <w:rPr>
          <w:sz w:val="22"/>
          <w:szCs w:val="22"/>
        </w:rPr>
        <w:t>General comments can be included in the table by referring to Page 0 and Line 0.</w:t>
      </w:r>
    </w:p>
    <w:p w14:paraId="10BEDBF4" w14:textId="77777777" w:rsidR="00EC787C" w:rsidRDefault="00EC787C" w:rsidP="00EC787C">
      <w:pPr>
        <w:pStyle w:val="ColorfulList-Accent11"/>
        <w:rPr>
          <w:sz w:val="22"/>
          <w:szCs w:val="22"/>
        </w:rPr>
      </w:pPr>
    </w:p>
    <w:p w14:paraId="10BEDBF5" w14:textId="77777777" w:rsidR="00624FAA" w:rsidRDefault="00624FAA" w:rsidP="005D2E65">
      <w:pPr>
        <w:pStyle w:val="Default"/>
        <w:jc w:val="center"/>
        <w:rPr>
          <w:b/>
          <w:sz w:val="22"/>
          <w:szCs w:val="22"/>
          <w:u w:val="single"/>
        </w:rPr>
      </w:pPr>
      <w:r>
        <w:rPr>
          <w:b/>
          <w:sz w:val="22"/>
          <w:szCs w:val="22"/>
          <w:u w:val="single"/>
        </w:rPr>
        <w:t>TEMPLATE FOR COMMENTS</w:t>
      </w:r>
    </w:p>
    <w:p w14:paraId="10BEDBF6" w14:textId="77777777" w:rsidR="00624FAA" w:rsidRPr="00532BBA" w:rsidRDefault="00624FAA" w:rsidP="00DB71FC">
      <w:pPr>
        <w:pStyle w:val="Default"/>
        <w:jc w:val="center"/>
        <w:rPr>
          <w:b/>
          <w:sz w:val="22"/>
          <w:szCs w:val="22"/>
          <w:u w:val="single"/>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3"/>
        <w:gridCol w:w="914"/>
        <w:gridCol w:w="1536"/>
        <w:gridCol w:w="189"/>
        <w:gridCol w:w="983"/>
        <w:gridCol w:w="5181"/>
      </w:tblGrid>
      <w:tr w:rsidR="005D2E65" w:rsidRPr="000C0B6C" w14:paraId="10BEDBF8" w14:textId="77777777" w:rsidTr="11D3D8DA">
        <w:trPr>
          <w:trHeight w:val="242"/>
        </w:trPr>
        <w:tc>
          <w:tcPr>
            <w:tcW w:w="9606" w:type="dxa"/>
            <w:gridSpan w:val="6"/>
          </w:tcPr>
          <w:p w14:paraId="10BEDBF7" w14:textId="77777777" w:rsidR="005D2E65" w:rsidRPr="000C0B6C" w:rsidRDefault="005D2E65" w:rsidP="00642AC0">
            <w:pPr>
              <w:jc w:val="center"/>
              <w:rPr>
                <w:b/>
              </w:rPr>
            </w:pPr>
            <w:r>
              <w:rPr>
                <w:b/>
              </w:rPr>
              <w:t>Review comments on the draft monitoring framework for the post-2020 global biodiversity framework</w:t>
            </w:r>
          </w:p>
        </w:tc>
      </w:tr>
      <w:tr w:rsidR="005D2E65" w:rsidRPr="000C0B6C" w14:paraId="10BEDBFA" w14:textId="77777777" w:rsidTr="11D3D8DA">
        <w:trPr>
          <w:trHeight w:val="233"/>
        </w:trPr>
        <w:tc>
          <w:tcPr>
            <w:tcW w:w="9606" w:type="dxa"/>
            <w:gridSpan w:val="6"/>
            <w:shd w:val="clear" w:color="auto" w:fill="C0C0C0"/>
          </w:tcPr>
          <w:p w14:paraId="10BEDBF9" w14:textId="77777777" w:rsidR="005D2E65" w:rsidRPr="000C0B6C" w:rsidRDefault="005D2E65" w:rsidP="00690111">
            <w:pPr>
              <w:jc w:val="center"/>
              <w:rPr>
                <w:i/>
              </w:rPr>
            </w:pPr>
            <w:r w:rsidRPr="000C0B6C">
              <w:rPr>
                <w:i/>
              </w:rPr>
              <w:t>Contact information</w:t>
            </w:r>
          </w:p>
        </w:tc>
      </w:tr>
      <w:tr w:rsidR="005D2E65" w:rsidRPr="000C0B6C" w14:paraId="10BEDBFD" w14:textId="77777777" w:rsidTr="11D3D8DA">
        <w:trPr>
          <w:trHeight w:val="270"/>
        </w:trPr>
        <w:tc>
          <w:tcPr>
            <w:tcW w:w="3442" w:type="dxa"/>
            <w:gridSpan w:val="4"/>
          </w:tcPr>
          <w:p w14:paraId="10BEDBFB"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Surname:</w:t>
            </w:r>
          </w:p>
        </w:tc>
        <w:tc>
          <w:tcPr>
            <w:tcW w:w="6164" w:type="dxa"/>
            <w:gridSpan w:val="2"/>
          </w:tcPr>
          <w:p w14:paraId="10BEDBFC" w14:textId="77777777" w:rsidR="005D2E65" w:rsidRPr="000C0B6C" w:rsidRDefault="003455C7" w:rsidP="00690111">
            <w:r>
              <w:t>Corrigan</w:t>
            </w:r>
          </w:p>
        </w:tc>
      </w:tr>
      <w:tr w:rsidR="005D2E65" w:rsidRPr="000C0B6C" w14:paraId="10BEDC00" w14:textId="77777777" w:rsidTr="11D3D8DA">
        <w:trPr>
          <w:trHeight w:val="270"/>
        </w:trPr>
        <w:tc>
          <w:tcPr>
            <w:tcW w:w="3442" w:type="dxa"/>
            <w:gridSpan w:val="4"/>
          </w:tcPr>
          <w:p w14:paraId="10BEDBFE"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Given Name:</w:t>
            </w:r>
          </w:p>
        </w:tc>
        <w:tc>
          <w:tcPr>
            <w:tcW w:w="6164" w:type="dxa"/>
            <w:gridSpan w:val="2"/>
          </w:tcPr>
          <w:p w14:paraId="10BEDBFF" w14:textId="77777777" w:rsidR="005D2E65" w:rsidRPr="000C0B6C" w:rsidRDefault="003455C7" w:rsidP="00690111">
            <w:r>
              <w:t>Colleen</w:t>
            </w:r>
          </w:p>
        </w:tc>
      </w:tr>
      <w:tr w:rsidR="005D2E65" w:rsidRPr="000C0B6C" w14:paraId="10BEDC03" w14:textId="77777777" w:rsidTr="11D3D8DA">
        <w:trPr>
          <w:trHeight w:val="280"/>
        </w:trPr>
        <w:tc>
          <w:tcPr>
            <w:tcW w:w="3442" w:type="dxa"/>
            <w:gridSpan w:val="4"/>
          </w:tcPr>
          <w:p w14:paraId="10BEDC01"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 xml:space="preserve">Government </w:t>
            </w:r>
            <w:r w:rsidRPr="000C0B6C">
              <w:rPr>
                <w:rFonts w:ascii="Times New Roman" w:hAnsi="Times New Roman" w:cs="Times New Roman"/>
                <w:sz w:val="22"/>
                <w:szCs w:val="22"/>
              </w:rPr>
              <w:t>(if applicable)</w:t>
            </w:r>
            <w:r w:rsidRPr="000C0B6C">
              <w:rPr>
                <w:rFonts w:ascii="Times New Roman" w:hAnsi="Times New Roman" w:cs="Times New Roman"/>
                <w:b/>
                <w:sz w:val="22"/>
                <w:szCs w:val="22"/>
              </w:rPr>
              <w:t xml:space="preserve">: </w:t>
            </w:r>
          </w:p>
        </w:tc>
        <w:tc>
          <w:tcPr>
            <w:tcW w:w="6164" w:type="dxa"/>
            <w:gridSpan w:val="2"/>
          </w:tcPr>
          <w:p w14:paraId="10BEDC02" w14:textId="77777777" w:rsidR="005D2E65" w:rsidRPr="000C0B6C" w:rsidRDefault="005D2E65" w:rsidP="00690111"/>
        </w:tc>
      </w:tr>
      <w:tr w:rsidR="005D2E65" w:rsidRPr="000C0B6C" w14:paraId="10BEDC06" w14:textId="77777777" w:rsidTr="11D3D8DA">
        <w:trPr>
          <w:trHeight w:val="270"/>
        </w:trPr>
        <w:tc>
          <w:tcPr>
            <w:tcW w:w="3442" w:type="dxa"/>
            <w:gridSpan w:val="4"/>
          </w:tcPr>
          <w:p w14:paraId="10BEDC04"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Organization:</w:t>
            </w:r>
          </w:p>
        </w:tc>
        <w:tc>
          <w:tcPr>
            <w:tcW w:w="6164" w:type="dxa"/>
            <w:gridSpan w:val="2"/>
          </w:tcPr>
          <w:p w14:paraId="10BEDC05" w14:textId="77777777" w:rsidR="005D2E65" w:rsidRPr="000C0B6C" w:rsidRDefault="00841F73" w:rsidP="00690111">
            <w:r>
              <w:t>Conservation International</w:t>
            </w:r>
          </w:p>
        </w:tc>
      </w:tr>
      <w:tr w:rsidR="005D2E65" w:rsidRPr="000C0B6C" w14:paraId="10BEDC0A" w14:textId="77777777" w:rsidTr="11D3D8DA">
        <w:trPr>
          <w:trHeight w:val="280"/>
        </w:trPr>
        <w:tc>
          <w:tcPr>
            <w:tcW w:w="3442" w:type="dxa"/>
            <w:gridSpan w:val="4"/>
          </w:tcPr>
          <w:p w14:paraId="10BEDC07"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 xml:space="preserve">Address:  </w:t>
            </w:r>
          </w:p>
        </w:tc>
        <w:tc>
          <w:tcPr>
            <w:tcW w:w="6164" w:type="dxa"/>
            <w:gridSpan w:val="2"/>
          </w:tcPr>
          <w:p w14:paraId="10BEDC08" w14:textId="77777777" w:rsidR="003455C7" w:rsidRDefault="003455C7" w:rsidP="003455C7">
            <w:r>
              <w:t>2011 Crystal Drive, Suite 600</w:t>
            </w:r>
          </w:p>
          <w:p w14:paraId="10BEDC09" w14:textId="77777777" w:rsidR="005D2E65" w:rsidRPr="000C0B6C" w:rsidRDefault="003455C7" w:rsidP="003455C7">
            <w:r>
              <w:t>Arlington, VA 22202</w:t>
            </w:r>
          </w:p>
        </w:tc>
      </w:tr>
      <w:tr w:rsidR="005D2E65" w:rsidRPr="000C0B6C" w14:paraId="10BEDC0D" w14:textId="77777777" w:rsidTr="11D3D8DA">
        <w:trPr>
          <w:trHeight w:val="270"/>
        </w:trPr>
        <w:tc>
          <w:tcPr>
            <w:tcW w:w="3442" w:type="dxa"/>
            <w:gridSpan w:val="4"/>
          </w:tcPr>
          <w:p w14:paraId="10BEDC0B"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City:</w:t>
            </w:r>
          </w:p>
        </w:tc>
        <w:tc>
          <w:tcPr>
            <w:tcW w:w="6164" w:type="dxa"/>
            <w:gridSpan w:val="2"/>
          </w:tcPr>
          <w:p w14:paraId="10BEDC0C" w14:textId="77777777" w:rsidR="005D2E65" w:rsidRPr="000C0B6C" w:rsidRDefault="003455C7" w:rsidP="00690111">
            <w:r>
              <w:t>Arlington, Virginia</w:t>
            </w:r>
          </w:p>
        </w:tc>
      </w:tr>
      <w:tr w:rsidR="005D2E65" w:rsidRPr="000C0B6C" w14:paraId="10BEDC10" w14:textId="77777777" w:rsidTr="11D3D8DA">
        <w:trPr>
          <w:trHeight w:val="280"/>
        </w:trPr>
        <w:tc>
          <w:tcPr>
            <w:tcW w:w="3442" w:type="dxa"/>
            <w:gridSpan w:val="4"/>
          </w:tcPr>
          <w:p w14:paraId="10BEDC0E"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Country:</w:t>
            </w:r>
          </w:p>
        </w:tc>
        <w:tc>
          <w:tcPr>
            <w:tcW w:w="6164" w:type="dxa"/>
            <w:gridSpan w:val="2"/>
          </w:tcPr>
          <w:p w14:paraId="10BEDC0F" w14:textId="77777777" w:rsidR="005D2E65" w:rsidRPr="000C0B6C" w:rsidRDefault="003455C7" w:rsidP="00690111">
            <w:r>
              <w:t>USA</w:t>
            </w:r>
          </w:p>
        </w:tc>
      </w:tr>
      <w:tr w:rsidR="005D2E65" w:rsidRPr="000C0B6C" w14:paraId="10BEDC13" w14:textId="77777777" w:rsidTr="11D3D8DA">
        <w:trPr>
          <w:trHeight w:val="233"/>
        </w:trPr>
        <w:tc>
          <w:tcPr>
            <w:tcW w:w="3442" w:type="dxa"/>
            <w:gridSpan w:val="4"/>
          </w:tcPr>
          <w:p w14:paraId="10BEDC11" w14:textId="77777777" w:rsidR="005D2E65" w:rsidRPr="000C0B6C" w:rsidRDefault="005D2E65" w:rsidP="00690111">
            <w:pPr>
              <w:pStyle w:val="CommentSubject"/>
              <w:rPr>
                <w:sz w:val="22"/>
                <w:szCs w:val="22"/>
              </w:rPr>
            </w:pPr>
            <w:r w:rsidRPr="000C0B6C">
              <w:rPr>
                <w:sz w:val="22"/>
                <w:szCs w:val="22"/>
              </w:rPr>
              <w:t>E-mail:</w:t>
            </w:r>
          </w:p>
        </w:tc>
        <w:tc>
          <w:tcPr>
            <w:tcW w:w="6164" w:type="dxa"/>
            <w:gridSpan w:val="2"/>
          </w:tcPr>
          <w:p w14:paraId="10BEDC12" w14:textId="77777777" w:rsidR="005D2E65" w:rsidRPr="000C0B6C" w:rsidRDefault="003455C7" w:rsidP="00690111">
            <w:r>
              <w:t>ccorrigan@conservation.org</w:t>
            </w:r>
          </w:p>
        </w:tc>
      </w:tr>
      <w:tr w:rsidR="005D2E65" w:rsidRPr="000C0B6C" w14:paraId="10BEDC17" w14:textId="77777777" w:rsidTr="11D3D8DA">
        <w:trPr>
          <w:trHeight w:val="224"/>
        </w:trPr>
        <w:tc>
          <w:tcPr>
            <w:tcW w:w="803" w:type="dxa"/>
            <w:shd w:val="clear" w:color="auto" w:fill="C0C0C0"/>
          </w:tcPr>
          <w:p w14:paraId="10BEDC14" w14:textId="77777777" w:rsidR="005D2E65" w:rsidRPr="000C0B6C" w:rsidRDefault="005D2E65" w:rsidP="00690111">
            <w:pPr>
              <w:jc w:val="center"/>
              <w:rPr>
                <w:b/>
                <w:i/>
                <w:highlight w:val="lightGray"/>
              </w:rPr>
            </w:pPr>
          </w:p>
        </w:tc>
        <w:tc>
          <w:tcPr>
            <w:tcW w:w="914" w:type="dxa"/>
            <w:shd w:val="clear" w:color="auto" w:fill="C0C0C0"/>
          </w:tcPr>
          <w:p w14:paraId="10BEDC15" w14:textId="77777777" w:rsidR="005D2E65" w:rsidRPr="000C0B6C" w:rsidRDefault="005D2E65" w:rsidP="00690111">
            <w:pPr>
              <w:jc w:val="center"/>
              <w:rPr>
                <w:b/>
                <w:i/>
                <w:highlight w:val="lightGray"/>
              </w:rPr>
            </w:pPr>
          </w:p>
        </w:tc>
        <w:tc>
          <w:tcPr>
            <w:tcW w:w="7889" w:type="dxa"/>
            <w:gridSpan w:val="4"/>
            <w:shd w:val="clear" w:color="auto" w:fill="C0C0C0"/>
          </w:tcPr>
          <w:p w14:paraId="10BEDC16" w14:textId="77777777" w:rsidR="005D2E65" w:rsidRPr="000C0B6C" w:rsidRDefault="005D2E65" w:rsidP="00690111">
            <w:pPr>
              <w:jc w:val="center"/>
              <w:rPr>
                <w:b/>
                <w:i/>
              </w:rPr>
            </w:pPr>
            <w:r w:rsidRPr="000C0B6C">
              <w:rPr>
                <w:b/>
                <w:i/>
                <w:highlight w:val="lightGray"/>
              </w:rPr>
              <w:t>Comments</w:t>
            </w:r>
          </w:p>
        </w:tc>
      </w:tr>
      <w:tr w:rsidR="005D2E65" w:rsidRPr="000C0B6C" w14:paraId="10BEDC1D" w14:textId="77777777" w:rsidTr="11D3D8DA">
        <w:trPr>
          <w:trHeight w:val="224"/>
        </w:trPr>
        <w:tc>
          <w:tcPr>
            <w:tcW w:w="803" w:type="dxa"/>
          </w:tcPr>
          <w:p w14:paraId="10BEDC18" w14:textId="77777777" w:rsidR="005D2E65" w:rsidRPr="000C0B6C" w:rsidRDefault="005D2E65" w:rsidP="00690111">
            <w:pPr>
              <w:rPr>
                <w:b/>
                <w:sz w:val="22"/>
                <w:szCs w:val="22"/>
              </w:rPr>
            </w:pPr>
            <w:r>
              <w:rPr>
                <w:b/>
                <w:sz w:val="22"/>
                <w:szCs w:val="22"/>
              </w:rPr>
              <w:t>Table</w:t>
            </w:r>
          </w:p>
        </w:tc>
        <w:tc>
          <w:tcPr>
            <w:tcW w:w="914" w:type="dxa"/>
          </w:tcPr>
          <w:p w14:paraId="10BEDC19" w14:textId="77777777" w:rsidR="005D2E65" w:rsidRPr="000C0B6C" w:rsidRDefault="005D2E65" w:rsidP="00690111">
            <w:pPr>
              <w:rPr>
                <w:b/>
                <w:sz w:val="22"/>
                <w:szCs w:val="22"/>
              </w:rPr>
            </w:pPr>
            <w:r w:rsidRPr="000C0B6C">
              <w:rPr>
                <w:b/>
                <w:sz w:val="22"/>
                <w:szCs w:val="22"/>
              </w:rPr>
              <w:t>Page</w:t>
            </w:r>
          </w:p>
        </w:tc>
        <w:tc>
          <w:tcPr>
            <w:tcW w:w="1536" w:type="dxa"/>
          </w:tcPr>
          <w:p w14:paraId="10BEDC1A" w14:textId="77777777" w:rsidR="005D2E65" w:rsidRPr="000C0B6C" w:rsidRDefault="005D2E65" w:rsidP="00690111">
            <w:pPr>
              <w:rPr>
                <w:b/>
              </w:rPr>
            </w:pPr>
            <w:r>
              <w:rPr>
                <w:b/>
                <w:sz w:val="22"/>
                <w:szCs w:val="22"/>
              </w:rPr>
              <w:t>Column letter</w:t>
            </w:r>
          </w:p>
        </w:tc>
        <w:tc>
          <w:tcPr>
            <w:tcW w:w="1172" w:type="dxa"/>
            <w:gridSpan w:val="2"/>
          </w:tcPr>
          <w:p w14:paraId="10BEDC1B" w14:textId="77777777" w:rsidR="005D2E65" w:rsidRPr="000C0B6C" w:rsidRDefault="005D2E65" w:rsidP="00211568">
            <w:pPr>
              <w:rPr>
                <w:b/>
              </w:rPr>
            </w:pPr>
            <w:r>
              <w:rPr>
                <w:b/>
              </w:rPr>
              <w:t>Row number</w:t>
            </w:r>
          </w:p>
        </w:tc>
        <w:tc>
          <w:tcPr>
            <w:tcW w:w="5181" w:type="dxa"/>
          </w:tcPr>
          <w:p w14:paraId="10BEDC1C" w14:textId="77777777" w:rsidR="005D2E65" w:rsidRPr="000C0B6C" w:rsidRDefault="005D2E65" w:rsidP="00690111">
            <w:pPr>
              <w:rPr>
                <w:b/>
              </w:rPr>
            </w:pPr>
            <w:r w:rsidRPr="000C0B6C">
              <w:rPr>
                <w:b/>
                <w:sz w:val="22"/>
                <w:szCs w:val="22"/>
              </w:rPr>
              <w:t>Comment</w:t>
            </w:r>
          </w:p>
        </w:tc>
      </w:tr>
      <w:tr w:rsidR="005D2E65" w:rsidRPr="000C0B6C" w14:paraId="10BEDC24" w14:textId="77777777" w:rsidTr="11D3D8DA">
        <w:trPr>
          <w:trHeight w:val="224"/>
        </w:trPr>
        <w:tc>
          <w:tcPr>
            <w:tcW w:w="803" w:type="dxa"/>
          </w:tcPr>
          <w:p w14:paraId="10BEDC1E" w14:textId="77777777" w:rsidR="005D2E65" w:rsidRPr="000C0B6C" w:rsidRDefault="00306FC1" w:rsidP="005D2E65">
            <w:r>
              <w:t>1</w:t>
            </w:r>
          </w:p>
        </w:tc>
        <w:tc>
          <w:tcPr>
            <w:tcW w:w="914" w:type="dxa"/>
          </w:tcPr>
          <w:p w14:paraId="10BEDC1F" w14:textId="77777777" w:rsidR="005D2E65" w:rsidRPr="000C0B6C" w:rsidRDefault="00306FC1" w:rsidP="005D2E65">
            <w:r>
              <w:t>2</w:t>
            </w:r>
          </w:p>
        </w:tc>
        <w:tc>
          <w:tcPr>
            <w:tcW w:w="1536" w:type="dxa"/>
          </w:tcPr>
          <w:p w14:paraId="10BEDC20" w14:textId="77777777" w:rsidR="005D2E65" w:rsidRPr="000C0B6C" w:rsidRDefault="00306FC1" w:rsidP="005D2E65">
            <w:r>
              <w:t>C</w:t>
            </w:r>
          </w:p>
        </w:tc>
        <w:tc>
          <w:tcPr>
            <w:tcW w:w="1172" w:type="dxa"/>
            <w:gridSpan w:val="2"/>
          </w:tcPr>
          <w:p w14:paraId="10BEDC21" w14:textId="77777777" w:rsidR="005D2E65" w:rsidRPr="000C0B6C" w:rsidRDefault="00306FC1" w:rsidP="005D2E65">
            <w:r>
              <w:t>15</w:t>
            </w:r>
          </w:p>
        </w:tc>
        <w:tc>
          <w:tcPr>
            <w:tcW w:w="5181" w:type="dxa"/>
          </w:tcPr>
          <w:p w14:paraId="10BEDC22" w14:textId="77777777" w:rsidR="000B7CA9" w:rsidRPr="000B7CA9" w:rsidRDefault="000B7CA9" w:rsidP="005D2E65">
            <w:pPr>
              <w:rPr>
                <w:b/>
                <w:bCs/>
              </w:rPr>
            </w:pPr>
            <w:r w:rsidRPr="000B7CA9">
              <w:rPr>
                <w:b/>
                <w:bCs/>
              </w:rPr>
              <w:t xml:space="preserve">Monitoring element for Goal A2 (Ecosystem integrity and connectivity (terrestrial, </w:t>
            </w:r>
            <w:proofErr w:type="gramStart"/>
            <w:r w:rsidRPr="000B7CA9">
              <w:rPr>
                <w:b/>
                <w:bCs/>
              </w:rPr>
              <w:t>freshwater</w:t>
            </w:r>
            <w:proofErr w:type="gramEnd"/>
            <w:r w:rsidRPr="000B7CA9">
              <w:rPr>
                <w:b/>
                <w:bCs/>
              </w:rPr>
              <w:t xml:space="preserve"> and marine ecosystems)): Trends in fragmentation and quality of forest ecosystems</w:t>
            </w:r>
          </w:p>
          <w:p w14:paraId="10BEDC23" w14:textId="0A2E710D" w:rsidR="005D2E65" w:rsidRPr="000C0B6C" w:rsidRDefault="001B136C" w:rsidP="005D2E65">
            <w:r w:rsidRPr="001B136C">
              <w:t xml:space="preserve">We propose the inclusion of the River Connectivity Status Index (CSI) as an indicator. The CSI is a measure of a river’s connectivity along four different dimensions. It is an important addition to terrestrial and marine-focused connectivity indicators. Connectivity is a critical element of riverine health: it allows for species and sediment </w:t>
            </w:r>
            <w:r w:rsidRPr="001B136C">
              <w:lastRenderedPageBreak/>
              <w:t>movement as well as hydrologic cycles. The CSI is a peer-reviewed indicator using the best available data.</w:t>
            </w:r>
          </w:p>
        </w:tc>
      </w:tr>
      <w:tr w:rsidR="005D2E65" w:rsidRPr="000C0B6C" w14:paraId="10BEDC2B" w14:textId="77777777" w:rsidTr="11D3D8DA">
        <w:trPr>
          <w:trHeight w:val="224"/>
        </w:trPr>
        <w:tc>
          <w:tcPr>
            <w:tcW w:w="803" w:type="dxa"/>
          </w:tcPr>
          <w:p w14:paraId="10BEDC25" w14:textId="77777777" w:rsidR="005D2E65" w:rsidRPr="000C0B6C" w:rsidRDefault="00306FC1" w:rsidP="005D2E65">
            <w:r>
              <w:lastRenderedPageBreak/>
              <w:t>1</w:t>
            </w:r>
          </w:p>
        </w:tc>
        <w:tc>
          <w:tcPr>
            <w:tcW w:w="914" w:type="dxa"/>
          </w:tcPr>
          <w:p w14:paraId="10BEDC26" w14:textId="77777777" w:rsidR="005D2E65" w:rsidRPr="000C0B6C" w:rsidRDefault="00503178" w:rsidP="005D2E65">
            <w:r>
              <w:t>4</w:t>
            </w:r>
          </w:p>
        </w:tc>
        <w:tc>
          <w:tcPr>
            <w:tcW w:w="1536" w:type="dxa"/>
          </w:tcPr>
          <w:p w14:paraId="10BEDC27" w14:textId="77777777" w:rsidR="005D2E65" w:rsidRPr="000C0B6C" w:rsidRDefault="00306FC1" w:rsidP="005D2E65">
            <w:r>
              <w:t>C</w:t>
            </w:r>
          </w:p>
        </w:tc>
        <w:tc>
          <w:tcPr>
            <w:tcW w:w="1172" w:type="dxa"/>
            <w:gridSpan w:val="2"/>
          </w:tcPr>
          <w:p w14:paraId="10BEDC28" w14:textId="77777777" w:rsidR="005D2E65" w:rsidRPr="000C0B6C" w:rsidRDefault="00306FC1" w:rsidP="005D2E65">
            <w:r>
              <w:t>42</w:t>
            </w:r>
          </w:p>
        </w:tc>
        <w:tc>
          <w:tcPr>
            <w:tcW w:w="5181" w:type="dxa"/>
          </w:tcPr>
          <w:p w14:paraId="10BEDC29" w14:textId="77777777" w:rsidR="005D2E65" w:rsidRPr="00503178" w:rsidRDefault="00503178" w:rsidP="005D2E65">
            <w:pPr>
              <w:rPr>
                <w:b/>
                <w:bCs/>
              </w:rPr>
            </w:pPr>
            <w:r w:rsidRPr="00503178">
              <w:rPr>
                <w:b/>
                <w:bCs/>
              </w:rPr>
              <w:t>Indicator for moni</w:t>
            </w:r>
            <w:r w:rsidR="009E7135">
              <w:rPr>
                <w:b/>
                <w:bCs/>
              </w:rPr>
              <w:t>tor</w:t>
            </w:r>
            <w:r w:rsidRPr="00503178">
              <w:rPr>
                <w:b/>
                <w:bCs/>
              </w:rPr>
              <w:t xml:space="preserve">ing element </w:t>
            </w:r>
            <w:r w:rsidR="0057082A">
              <w:rPr>
                <w:b/>
                <w:bCs/>
              </w:rPr>
              <w:t>(</w:t>
            </w:r>
            <w:r w:rsidRPr="00503178">
              <w:rPr>
                <w:b/>
                <w:bCs/>
              </w:rPr>
              <w:t>Trends in area of terrestrial and inland water areas conserved</w:t>
            </w:r>
            <w:r w:rsidR="0057082A">
              <w:rPr>
                <w:b/>
                <w:bCs/>
              </w:rPr>
              <w:t>)</w:t>
            </w:r>
            <w:r w:rsidRPr="00503178">
              <w:rPr>
                <w:b/>
                <w:bCs/>
              </w:rPr>
              <w:t xml:space="preserve"> for goal A6 (Protection of critical ecosystems): </w:t>
            </w:r>
            <w:r w:rsidR="00306FC1" w:rsidRPr="00503178">
              <w:rPr>
                <w:b/>
                <w:bCs/>
              </w:rPr>
              <w:t>Protected area coverage</w:t>
            </w:r>
          </w:p>
          <w:p w14:paraId="10BEDC2A" w14:textId="5DE2E3B2" w:rsidR="00841F73" w:rsidRPr="000C0B6C" w:rsidRDefault="001F5813" w:rsidP="005D2E65">
            <w:r w:rsidRPr="001F5813">
              <w:t xml:space="preserve">In addition to protected areas coverage, we recommend using the protected area downgrading, downsizing, and </w:t>
            </w:r>
            <w:proofErr w:type="spellStart"/>
            <w:r w:rsidRPr="001F5813">
              <w:t>degazettement</w:t>
            </w:r>
            <w:proofErr w:type="spellEnd"/>
            <w:r w:rsidRPr="001F5813">
              <w:t xml:space="preserve"> (PADDD) indicator to assess quality and change in protected areas. Tracking dynamics of protected area size and status (including upgrades, downgrades, expansions, downsizes, establishments, and </w:t>
            </w:r>
            <w:proofErr w:type="spellStart"/>
            <w:r w:rsidRPr="001F5813">
              <w:t>degazettements</w:t>
            </w:r>
            <w:proofErr w:type="spellEnd"/>
            <w:r w:rsidRPr="001F5813">
              <w:t xml:space="preserve">) would provide a much more accurate and informative picture of PA and OECM progress. We note our recommendation in Target 2 (Row 47) to integrate PADDD and urge its inclusion there.  </w:t>
            </w:r>
          </w:p>
        </w:tc>
      </w:tr>
      <w:tr w:rsidR="00306FC1" w:rsidRPr="000C0B6C" w14:paraId="10BEDC32" w14:textId="77777777" w:rsidTr="11D3D8DA">
        <w:trPr>
          <w:trHeight w:val="224"/>
        </w:trPr>
        <w:tc>
          <w:tcPr>
            <w:tcW w:w="803" w:type="dxa"/>
          </w:tcPr>
          <w:p w14:paraId="10BEDC2C" w14:textId="77777777" w:rsidR="00306FC1" w:rsidRPr="000C0B6C" w:rsidRDefault="00306FC1" w:rsidP="00306FC1">
            <w:r>
              <w:t>1</w:t>
            </w:r>
          </w:p>
        </w:tc>
        <w:tc>
          <w:tcPr>
            <w:tcW w:w="914" w:type="dxa"/>
          </w:tcPr>
          <w:p w14:paraId="10BEDC2D" w14:textId="77777777" w:rsidR="00306FC1" w:rsidRPr="000C0B6C" w:rsidRDefault="0057082A" w:rsidP="00306FC1">
            <w:r>
              <w:t>4</w:t>
            </w:r>
          </w:p>
        </w:tc>
        <w:tc>
          <w:tcPr>
            <w:tcW w:w="1536" w:type="dxa"/>
          </w:tcPr>
          <w:p w14:paraId="10BEDC2E" w14:textId="77777777" w:rsidR="00306FC1" w:rsidRPr="000C0B6C" w:rsidRDefault="00306FC1" w:rsidP="00306FC1">
            <w:r>
              <w:t>C</w:t>
            </w:r>
          </w:p>
        </w:tc>
        <w:tc>
          <w:tcPr>
            <w:tcW w:w="1172" w:type="dxa"/>
            <w:gridSpan w:val="2"/>
          </w:tcPr>
          <w:p w14:paraId="10BEDC2F" w14:textId="77777777" w:rsidR="00306FC1" w:rsidRPr="000C0B6C" w:rsidRDefault="00306FC1" w:rsidP="00306FC1">
            <w:r>
              <w:t>43</w:t>
            </w:r>
          </w:p>
        </w:tc>
        <w:tc>
          <w:tcPr>
            <w:tcW w:w="5181" w:type="dxa"/>
          </w:tcPr>
          <w:p w14:paraId="10BEDC30" w14:textId="397B61A2" w:rsidR="00BA3876" w:rsidRDefault="0057082A" w:rsidP="00306FC1">
            <w:r w:rsidRPr="04FCF47D">
              <w:rPr>
                <w:b/>
                <w:bCs/>
              </w:rPr>
              <w:t>Indicator for monit</w:t>
            </w:r>
            <w:r w:rsidR="398558A5" w:rsidRPr="04FCF47D">
              <w:rPr>
                <w:b/>
                <w:bCs/>
              </w:rPr>
              <w:t>o</w:t>
            </w:r>
            <w:r w:rsidRPr="04FCF47D">
              <w:rPr>
                <w:b/>
                <w:bCs/>
              </w:rPr>
              <w:t xml:space="preserve">ring element (Trends in area of terrestrial and inland water areas conserved) for goal A6 (Protection of critical ecosystems): </w:t>
            </w:r>
            <w:r w:rsidR="00306FC1" w:rsidRPr="04FCF47D">
              <w:rPr>
                <w:b/>
                <w:bCs/>
              </w:rPr>
              <w:t>Coverage of other effective area-based conservation</w:t>
            </w:r>
            <w:r w:rsidRPr="04FCF47D">
              <w:rPr>
                <w:b/>
                <w:bCs/>
              </w:rPr>
              <w:t xml:space="preserve"> </w:t>
            </w:r>
            <w:r w:rsidR="00841F73" w:rsidRPr="04FCF47D">
              <w:rPr>
                <w:b/>
                <w:bCs/>
              </w:rPr>
              <w:t>M</w:t>
            </w:r>
            <w:r w:rsidR="00306FC1" w:rsidRPr="04FCF47D">
              <w:rPr>
                <w:b/>
                <w:bCs/>
              </w:rPr>
              <w:t>easures</w:t>
            </w:r>
            <w:r w:rsidR="00841F73">
              <w:t xml:space="preserve">. </w:t>
            </w:r>
          </w:p>
          <w:p w14:paraId="10BEDC31" w14:textId="2DEEEFE2" w:rsidR="00306FC1" w:rsidRPr="000C0B6C" w:rsidRDefault="006B4D9B" w:rsidP="00306FC1">
            <w:r w:rsidRPr="006B4D9B">
              <w:t xml:space="preserve">We want to ensure that PAs and OECMs also include areas that are conserved by Indigenous Peoples and Local Communities (IPLCs) where appropriate.  IPLC-governed areas can fit into either category and the process to determine this should be addressed with the consent and participation of IPLCs. We recommend a specific indicator on IPLC areas in Target 20 (Row 242) below which can help in clarifying these important differences.  </w:t>
            </w:r>
          </w:p>
        </w:tc>
      </w:tr>
      <w:tr w:rsidR="002E0643" w:rsidRPr="000C0B6C" w14:paraId="10BEDC3A" w14:textId="77777777" w:rsidTr="11D3D8DA">
        <w:trPr>
          <w:trHeight w:val="224"/>
        </w:trPr>
        <w:tc>
          <w:tcPr>
            <w:tcW w:w="803" w:type="dxa"/>
          </w:tcPr>
          <w:p w14:paraId="10BEDC33" w14:textId="77777777" w:rsidR="002E0643" w:rsidRDefault="002E0643" w:rsidP="002E0643">
            <w:r>
              <w:t>1</w:t>
            </w:r>
          </w:p>
        </w:tc>
        <w:tc>
          <w:tcPr>
            <w:tcW w:w="914" w:type="dxa"/>
          </w:tcPr>
          <w:p w14:paraId="10BEDC34" w14:textId="77777777" w:rsidR="002E0643" w:rsidRDefault="002E0643" w:rsidP="002E0643">
            <w:r>
              <w:t>4</w:t>
            </w:r>
          </w:p>
        </w:tc>
        <w:tc>
          <w:tcPr>
            <w:tcW w:w="1536" w:type="dxa"/>
          </w:tcPr>
          <w:p w14:paraId="10BEDC35" w14:textId="77777777" w:rsidR="002E0643" w:rsidRDefault="002E0643" w:rsidP="002E0643">
            <w:r>
              <w:t>C</w:t>
            </w:r>
          </w:p>
        </w:tc>
        <w:tc>
          <w:tcPr>
            <w:tcW w:w="1172" w:type="dxa"/>
            <w:gridSpan w:val="2"/>
          </w:tcPr>
          <w:p w14:paraId="10BEDC36" w14:textId="77777777" w:rsidR="002E0643" w:rsidRDefault="002E0643" w:rsidP="002E0643">
            <w:r>
              <w:t>48</w:t>
            </w:r>
          </w:p>
        </w:tc>
        <w:tc>
          <w:tcPr>
            <w:tcW w:w="5181" w:type="dxa"/>
          </w:tcPr>
          <w:p w14:paraId="10BEDC39" w14:textId="74B5D003" w:rsidR="002E0643" w:rsidRDefault="002E0643" w:rsidP="000F3260">
            <w:pPr>
              <w:rPr>
                <w:b/>
                <w:bCs/>
              </w:rPr>
            </w:pPr>
            <w:r>
              <w:rPr>
                <w:b/>
                <w:bCs/>
              </w:rPr>
              <w:t xml:space="preserve">Indicator for </w:t>
            </w:r>
            <w:r w:rsidRPr="00BA3876">
              <w:rPr>
                <w:b/>
                <w:bCs/>
              </w:rPr>
              <w:t xml:space="preserve">Monitoring element for goal A6 (Protection of critical ecosystems): Trends in areas of </w:t>
            </w:r>
            <w:proofErr w:type="gramStart"/>
            <w:r w:rsidRPr="00BA3876">
              <w:rPr>
                <w:b/>
                <w:bCs/>
              </w:rPr>
              <w:t>particular importance</w:t>
            </w:r>
            <w:proofErr w:type="gramEnd"/>
            <w:r w:rsidRPr="00BA3876">
              <w:rPr>
                <w:b/>
                <w:bCs/>
              </w:rPr>
              <w:t xml:space="preserve"> for ecosystem services conserved.  </w:t>
            </w:r>
            <w:r w:rsidR="006B4D9B" w:rsidRPr="006B4D9B">
              <w:t>We recommend adding “Global stocks of Irrecoverable Carbon” as an indicator for this element. “Stocks” will be measured in two ways: (1) the area of the carbon-containing places that are conserved, and (2) mass of carbon contained in this area. Climate change is one of the major threats to biodiversity and irrecoverable carbon represents the places that we most urgently need to protect to maintain climate stability. Irrecoverable carbon is carbon in ecosystems that is vulnerable to loss during a land-</w:t>
            </w:r>
            <w:r w:rsidR="006B4D9B" w:rsidRPr="006B4D9B">
              <w:lastRenderedPageBreak/>
              <w:t xml:space="preserve">use conversion and, if lost, could not be recovered by 2050 (the timeframe by which we need to reach net zero emissions). We can track annually the proportion of irrecoverable carbon that is still intact by using an updated dataset and map from CI.  </w:t>
            </w:r>
          </w:p>
        </w:tc>
      </w:tr>
      <w:tr w:rsidR="002E0643" w:rsidRPr="000C0B6C" w14:paraId="10BEDC42" w14:textId="77777777" w:rsidTr="11D3D8DA">
        <w:trPr>
          <w:trHeight w:val="224"/>
        </w:trPr>
        <w:tc>
          <w:tcPr>
            <w:tcW w:w="803" w:type="dxa"/>
          </w:tcPr>
          <w:p w14:paraId="10BEDC3B" w14:textId="77777777" w:rsidR="002E0643" w:rsidRPr="000C0B6C" w:rsidRDefault="002E0643" w:rsidP="002E0643">
            <w:r>
              <w:lastRenderedPageBreak/>
              <w:t>1</w:t>
            </w:r>
          </w:p>
        </w:tc>
        <w:tc>
          <w:tcPr>
            <w:tcW w:w="914" w:type="dxa"/>
          </w:tcPr>
          <w:p w14:paraId="10BEDC3C" w14:textId="77777777" w:rsidR="002E0643" w:rsidRPr="000C0B6C" w:rsidRDefault="002E0643" w:rsidP="002E0643">
            <w:r>
              <w:t>4</w:t>
            </w:r>
          </w:p>
        </w:tc>
        <w:tc>
          <w:tcPr>
            <w:tcW w:w="1536" w:type="dxa"/>
          </w:tcPr>
          <w:p w14:paraId="10BEDC3D" w14:textId="77777777" w:rsidR="002E0643" w:rsidRPr="000C0B6C" w:rsidRDefault="002E0643" w:rsidP="002E0643">
            <w:r>
              <w:t>C</w:t>
            </w:r>
          </w:p>
        </w:tc>
        <w:tc>
          <w:tcPr>
            <w:tcW w:w="1172" w:type="dxa"/>
            <w:gridSpan w:val="2"/>
          </w:tcPr>
          <w:p w14:paraId="10BEDC3E" w14:textId="77777777" w:rsidR="002E0643" w:rsidRPr="000C0B6C" w:rsidRDefault="002E0643" w:rsidP="002E0643">
            <w:r>
              <w:t>48</w:t>
            </w:r>
          </w:p>
        </w:tc>
        <w:tc>
          <w:tcPr>
            <w:tcW w:w="5181" w:type="dxa"/>
          </w:tcPr>
          <w:p w14:paraId="3A4E2230" w14:textId="77777777" w:rsidR="00786106" w:rsidRDefault="002E0643" w:rsidP="00786106">
            <w:r>
              <w:rPr>
                <w:b/>
                <w:bCs/>
              </w:rPr>
              <w:t>Indicator</w:t>
            </w:r>
            <w:r w:rsidR="002B567E">
              <w:rPr>
                <w:b/>
                <w:bCs/>
              </w:rPr>
              <w:t>s</w:t>
            </w:r>
            <w:r>
              <w:rPr>
                <w:b/>
                <w:bCs/>
              </w:rPr>
              <w:t xml:space="preserve"> for </w:t>
            </w:r>
            <w:r w:rsidRPr="00BA3876">
              <w:rPr>
                <w:b/>
                <w:bCs/>
              </w:rPr>
              <w:t xml:space="preserve">Monitoring element for goal A6 (Protection of critical ecosystems): Trends in areas of </w:t>
            </w:r>
            <w:proofErr w:type="gramStart"/>
            <w:r w:rsidRPr="00BA3876">
              <w:rPr>
                <w:b/>
                <w:bCs/>
              </w:rPr>
              <w:t>particular importance</w:t>
            </w:r>
            <w:proofErr w:type="gramEnd"/>
            <w:r w:rsidRPr="00BA3876">
              <w:rPr>
                <w:b/>
                <w:bCs/>
              </w:rPr>
              <w:t xml:space="preserve"> for ecosystem services conserved.  </w:t>
            </w:r>
            <w:r w:rsidR="00786106">
              <w:t xml:space="preserve">We recommend using an indicator that would assess protection coverage of the range of areas important to ecosystem services as identified in Goal B.  </w:t>
            </w:r>
          </w:p>
          <w:p w14:paraId="62825EAE" w14:textId="77777777" w:rsidR="00786106" w:rsidRDefault="00786106" w:rsidP="00786106"/>
          <w:p w14:paraId="10BEDC41" w14:textId="3E7731D9" w:rsidR="002E0643" w:rsidRPr="000C0B6C" w:rsidRDefault="00786106" w:rsidP="00786106">
            <w:r>
              <w:t xml:space="preserve">In addition, we have proposed adding areas of </w:t>
            </w:r>
            <w:proofErr w:type="gramStart"/>
            <w:r>
              <w:t>particular importance</w:t>
            </w:r>
            <w:proofErr w:type="gramEnd"/>
            <w:r>
              <w:t xml:space="preserve"> for ecosystem services to the monitoring elements of Target 2 (see below, Table 2, Rows 39-42).</w:t>
            </w:r>
          </w:p>
        </w:tc>
      </w:tr>
      <w:tr w:rsidR="0072037D" w:rsidRPr="000C0B6C" w14:paraId="21DDEB70" w14:textId="77777777" w:rsidTr="11D3D8DA">
        <w:trPr>
          <w:trHeight w:val="224"/>
        </w:trPr>
        <w:tc>
          <w:tcPr>
            <w:tcW w:w="803" w:type="dxa"/>
          </w:tcPr>
          <w:p w14:paraId="391CC319" w14:textId="49D2D174" w:rsidR="0072037D" w:rsidRDefault="0072037D" w:rsidP="002E0643">
            <w:bookmarkStart w:id="2" w:name="_Hlk45198362"/>
            <w:r>
              <w:t>1</w:t>
            </w:r>
          </w:p>
        </w:tc>
        <w:tc>
          <w:tcPr>
            <w:tcW w:w="914" w:type="dxa"/>
          </w:tcPr>
          <w:p w14:paraId="1F75673B" w14:textId="6CF68ED7" w:rsidR="0072037D" w:rsidRDefault="0072037D" w:rsidP="002E0643">
            <w:r>
              <w:t>5</w:t>
            </w:r>
          </w:p>
        </w:tc>
        <w:tc>
          <w:tcPr>
            <w:tcW w:w="1536" w:type="dxa"/>
          </w:tcPr>
          <w:p w14:paraId="76061168" w14:textId="4C8A33EB" w:rsidR="0072037D" w:rsidRDefault="0072037D" w:rsidP="002E0643">
            <w:r>
              <w:t>C</w:t>
            </w:r>
          </w:p>
        </w:tc>
        <w:tc>
          <w:tcPr>
            <w:tcW w:w="1172" w:type="dxa"/>
            <w:gridSpan w:val="2"/>
          </w:tcPr>
          <w:p w14:paraId="61D6ADDA" w14:textId="08AF6A35" w:rsidR="0072037D" w:rsidRDefault="0072037D" w:rsidP="002E0643">
            <w:r>
              <w:t>56</w:t>
            </w:r>
          </w:p>
        </w:tc>
        <w:tc>
          <w:tcPr>
            <w:tcW w:w="5181" w:type="dxa"/>
          </w:tcPr>
          <w:p w14:paraId="1CBBF495" w14:textId="1DB6CD91" w:rsidR="0072037D" w:rsidRDefault="0072037D" w:rsidP="0072037D">
            <w:pPr>
              <w:rPr>
                <w:rStyle w:val="normaltextrun"/>
                <w:b/>
                <w:bCs/>
                <w:color w:val="000000"/>
              </w:rPr>
            </w:pPr>
            <w:r>
              <w:rPr>
                <w:b/>
                <w:bCs/>
              </w:rPr>
              <w:t xml:space="preserve">Indicator for Monitoring element for </w:t>
            </w:r>
            <w:r w:rsidRPr="00A271E9">
              <w:rPr>
                <w:b/>
                <w:bCs/>
              </w:rPr>
              <w:t xml:space="preserve">Goal </w:t>
            </w:r>
            <w:r>
              <w:rPr>
                <w:b/>
                <w:bCs/>
              </w:rPr>
              <w:t xml:space="preserve">Element </w:t>
            </w:r>
            <w:r w:rsidRPr="00A271E9">
              <w:rPr>
                <w:b/>
                <w:bCs/>
              </w:rPr>
              <w:t>B1</w:t>
            </w:r>
            <w:r>
              <w:rPr>
                <w:b/>
                <w:bCs/>
              </w:rPr>
              <w:t>.</w:t>
            </w:r>
            <w:r w:rsidRPr="00A271E9">
              <w:rPr>
                <w:b/>
                <w:bCs/>
              </w:rPr>
              <w:t xml:space="preserve"> Nature’s regulating contributions including climate regulation, disaster prevention and other</w:t>
            </w:r>
            <w:r>
              <w:rPr>
                <w:b/>
                <w:bCs/>
              </w:rPr>
              <w:t xml:space="preserve">: </w:t>
            </w:r>
            <w:r w:rsidRPr="0072037D">
              <w:rPr>
                <w:rStyle w:val="normaltextrun"/>
                <w:b/>
                <w:bCs/>
                <w:color w:val="000000"/>
              </w:rPr>
              <w:t>Trends in regulation of climate</w:t>
            </w:r>
          </w:p>
          <w:p w14:paraId="0135E562" w14:textId="77777777" w:rsidR="001C3F63" w:rsidRDefault="001C3F63" w:rsidP="001C3F63">
            <w:r>
              <w:t xml:space="preserve">We propose deleting the certified forest indicator because forests/ecosystems can contribute to climate change mitigation without being verified. However, we do note the importance of certification as an indicator in other parts of the framework. </w:t>
            </w:r>
          </w:p>
          <w:p w14:paraId="0BAD7FED" w14:textId="77777777" w:rsidR="001C3F63" w:rsidRDefault="001C3F63" w:rsidP="001C3F63"/>
          <w:p w14:paraId="1A1157BB" w14:textId="77777777" w:rsidR="001C3F63" w:rsidRDefault="001C3F63" w:rsidP="001C3F63">
            <w:r>
              <w:t xml:space="preserve">It is critical that we track enhanced sinks and reduced emissions of terrestrial carbon as well as the enhanced sequestration of carbon by native ecosystems. Both are essential for climate change mitigation.  As such, we propose two indicators for this monitoring element:  </w:t>
            </w:r>
          </w:p>
          <w:p w14:paraId="265F5B7E" w14:textId="77777777" w:rsidR="001C3F63" w:rsidRDefault="001C3F63" w:rsidP="001C3F63"/>
          <w:p w14:paraId="3345B599" w14:textId="77777777" w:rsidR="001C3F63" w:rsidRDefault="001C3F63" w:rsidP="001C3F63">
            <w:r>
              <w:t xml:space="preserve">(1) Irrecoverable carbon, which would be measured in carbon “stocks” of area and mass (see Goal B, line 48 above for more details on the definition of Irrecoverable carbon), and  </w:t>
            </w:r>
          </w:p>
          <w:p w14:paraId="14546EFC" w14:textId="77777777" w:rsidR="001C3F63" w:rsidRDefault="001C3F63" w:rsidP="001C3F63"/>
          <w:p w14:paraId="03D873C4" w14:textId="063284D1" w:rsidR="005C1AB2" w:rsidRPr="001E71A9" w:rsidRDefault="001C3F63" w:rsidP="001C3F63">
            <w:r>
              <w:t xml:space="preserve">(2) Carbon sequestration, which is calculated as the rate of addition of new biomass and/or soil carbon to a system on an annual </w:t>
            </w:r>
            <w:proofErr w:type="gramStart"/>
            <w:r>
              <w:t>basis.</w:t>
            </w:r>
            <w:r w:rsidR="001E71A9">
              <w:t>.</w:t>
            </w:r>
            <w:proofErr w:type="gramEnd"/>
            <w:r w:rsidR="00D53A97">
              <w:t xml:space="preserve"> </w:t>
            </w:r>
          </w:p>
        </w:tc>
      </w:tr>
      <w:bookmarkEnd w:id="2"/>
      <w:tr w:rsidR="002E0643" w:rsidRPr="000C0B6C" w14:paraId="10BEDC54" w14:textId="77777777" w:rsidTr="11D3D8DA">
        <w:trPr>
          <w:trHeight w:val="224"/>
        </w:trPr>
        <w:tc>
          <w:tcPr>
            <w:tcW w:w="803" w:type="dxa"/>
          </w:tcPr>
          <w:p w14:paraId="10BEDC4E" w14:textId="77777777" w:rsidR="002E0643" w:rsidRDefault="002E0643" w:rsidP="002E0643">
            <w:r>
              <w:t>1</w:t>
            </w:r>
          </w:p>
        </w:tc>
        <w:tc>
          <w:tcPr>
            <w:tcW w:w="914" w:type="dxa"/>
          </w:tcPr>
          <w:p w14:paraId="10BEDC4F" w14:textId="77777777" w:rsidR="002E0643" w:rsidRDefault="002E0643" w:rsidP="002E0643">
            <w:r>
              <w:t>5</w:t>
            </w:r>
          </w:p>
        </w:tc>
        <w:tc>
          <w:tcPr>
            <w:tcW w:w="1536" w:type="dxa"/>
          </w:tcPr>
          <w:p w14:paraId="10BEDC50" w14:textId="77777777" w:rsidR="002E0643" w:rsidRDefault="002E0643" w:rsidP="002E0643">
            <w:r>
              <w:t>C</w:t>
            </w:r>
          </w:p>
        </w:tc>
        <w:tc>
          <w:tcPr>
            <w:tcW w:w="1172" w:type="dxa"/>
            <w:gridSpan w:val="2"/>
          </w:tcPr>
          <w:p w14:paraId="10BEDC51" w14:textId="77777777" w:rsidR="002E0643" w:rsidRDefault="002E0643" w:rsidP="002E0643">
            <w:r>
              <w:t>58</w:t>
            </w:r>
          </w:p>
        </w:tc>
        <w:tc>
          <w:tcPr>
            <w:tcW w:w="5181" w:type="dxa"/>
          </w:tcPr>
          <w:p w14:paraId="466B9D0F" w14:textId="47831386" w:rsidR="008764FA" w:rsidRPr="008764FA" w:rsidRDefault="002E0643" w:rsidP="002E0643">
            <w:pPr>
              <w:rPr>
                <w:b/>
                <w:bCs/>
              </w:rPr>
            </w:pPr>
            <w:r>
              <w:rPr>
                <w:b/>
                <w:bCs/>
              </w:rPr>
              <w:t xml:space="preserve">Indicator for Monitoring element for </w:t>
            </w:r>
            <w:r w:rsidRPr="00A271E9">
              <w:rPr>
                <w:b/>
                <w:bCs/>
              </w:rPr>
              <w:t xml:space="preserve">Goal </w:t>
            </w:r>
            <w:r>
              <w:rPr>
                <w:b/>
                <w:bCs/>
              </w:rPr>
              <w:t xml:space="preserve">Element </w:t>
            </w:r>
            <w:r w:rsidRPr="00A271E9">
              <w:rPr>
                <w:b/>
                <w:bCs/>
              </w:rPr>
              <w:t>B1</w:t>
            </w:r>
            <w:r>
              <w:rPr>
                <w:b/>
                <w:bCs/>
              </w:rPr>
              <w:t>.</w:t>
            </w:r>
            <w:r w:rsidRPr="00A271E9">
              <w:rPr>
                <w:b/>
                <w:bCs/>
              </w:rPr>
              <w:t xml:space="preserve"> Nature’s regulating contributions including climate regulation, disaster prevention and other</w:t>
            </w:r>
            <w:r w:rsidR="00505468">
              <w:rPr>
                <w:b/>
                <w:bCs/>
              </w:rPr>
              <w:t>:</w:t>
            </w:r>
            <w:r>
              <w:rPr>
                <w:b/>
                <w:bCs/>
              </w:rPr>
              <w:t xml:space="preserve"> </w:t>
            </w:r>
            <w:r w:rsidRPr="00383E96">
              <w:rPr>
                <w:rStyle w:val="normaltextrun"/>
                <w:b/>
                <w:bCs/>
                <w:color w:val="000000"/>
              </w:rPr>
              <w:t xml:space="preserve">Trends in regulation of </w:t>
            </w:r>
            <w:r w:rsidRPr="00383E96">
              <w:rPr>
                <w:rStyle w:val="normaltextrun"/>
                <w:b/>
                <w:bCs/>
                <w:color w:val="000000"/>
              </w:rPr>
              <w:lastRenderedPageBreak/>
              <w:t xml:space="preserve">freshwater quantity, quality, </w:t>
            </w:r>
            <w:proofErr w:type="gramStart"/>
            <w:r w:rsidRPr="00383E96">
              <w:rPr>
                <w:rStyle w:val="normaltextrun"/>
                <w:b/>
                <w:bCs/>
                <w:color w:val="000000"/>
              </w:rPr>
              <w:t>location</w:t>
            </w:r>
            <w:proofErr w:type="gramEnd"/>
            <w:r w:rsidRPr="00383E96">
              <w:rPr>
                <w:rStyle w:val="normaltextrun"/>
                <w:b/>
                <w:bCs/>
                <w:color w:val="000000"/>
              </w:rPr>
              <w:t xml:space="preserve"> and timing</w:t>
            </w:r>
            <w:r w:rsidRPr="00383E96">
              <w:rPr>
                <w:rStyle w:val="eop"/>
                <w:rFonts w:ascii="Calibri" w:hAnsi="Calibri" w:cs="Calibri"/>
                <w:color w:val="000000"/>
                <w:sz w:val="22"/>
                <w:szCs w:val="22"/>
              </w:rPr>
              <w:t> </w:t>
            </w:r>
          </w:p>
          <w:p w14:paraId="10BEDC53" w14:textId="1C424BE4" w:rsidR="00505468" w:rsidRPr="003455C7" w:rsidRDefault="00646E24" w:rsidP="002E0643">
            <w:r w:rsidRPr="00646E24">
              <w:t>We propose an indicator that monitors the “status of ecosystems providing globally important services for the regulation of water quantity, quality, location and timing”.  Several organizations forming the Critical Natural Capital (CNC) Partnership2 are working together on developing the methodology for this indicator using a range of data sources. The indicator includes identification of the sites that deliver these services. This information can be provided at regular intervals to assess the state of water provisioning through ecosystem services across the globe.</w:t>
            </w:r>
          </w:p>
        </w:tc>
      </w:tr>
      <w:tr w:rsidR="002A1FFE" w:rsidRPr="000C0B6C" w14:paraId="5B5DC244" w14:textId="77777777" w:rsidTr="11D3D8DA">
        <w:trPr>
          <w:trHeight w:val="224"/>
        </w:trPr>
        <w:tc>
          <w:tcPr>
            <w:tcW w:w="803" w:type="dxa"/>
          </w:tcPr>
          <w:p w14:paraId="1B05A7C6" w14:textId="5CD7E414" w:rsidR="002A1FFE" w:rsidRDefault="002A1FFE" w:rsidP="002E0643">
            <w:r>
              <w:lastRenderedPageBreak/>
              <w:t>1</w:t>
            </w:r>
          </w:p>
        </w:tc>
        <w:tc>
          <w:tcPr>
            <w:tcW w:w="914" w:type="dxa"/>
          </w:tcPr>
          <w:p w14:paraId="43020E9A" w14:textId="55955482" w:rsidR="002A1FFE" w:rsidRDefault="002A1FFE" w:rsidP="002E0643">
            <w:r>
              <w:t>5</w:t>
            </w:r>
          </w:p>
        </w:tc>
        <w:tc>
          <w:tcPr>
            <w:tcW w:w="1536" w:type="dxa"/>
          </w:tcPr>
          <w:p w14:paraId="40F70236" w14:textId="41BEF3A2" w:rsidR="002A1FFE" w:rsidRDefault="002A1FFE" w:rsidP="002E0643">
            <w:r>
              <w:t>C</w:t>
            </w:r>
          </w:p>
        </w:tc>
        <w:tc>
          <w:tcPr>
            <w:tcW w:w="1172" w:type="dxa"/>
            <w:gridSpan w:val="2"/>
          </w:tcPr>
          <w:p w14:paraId="5F1CAA68" w14:textId="140C950E" w:rsidR="002A1FFE" w:rsidRDefault="002A1FFE" w:rsidP="002E0643">
            <w:r>
              <w:t>62</w:t>
            </w:r>
          </w:p>
        </w:tc>
        <w:tc>
          <w:tcPr>
            <w:tcW w:w="5181" w:type="dxa"/>
          </w:tcPr>
          <w:p w14:paraId="60352DBF" w14:textId="2CA86400" w:rsidR="002A1FFE" w:rsidRPr="008764FA" w:rsidRDefault="002A1FFE" w:rsidP="002A1FFE">
            <w:pPr>
              <w:rPr>
                <w:b/>
                <w:bCs/>
              </w:rPr>
            </w:pPr>
            <w:r>
              <w:rPr>
                <w:b/>
                <w:bCs/>
              </w:rPr>
              <w:t xml:space="preserve">Indicator for Monitoring element for </w:t>
            </w:r>
            <w:r w:rsidRPr="00A271E9">
              <w:rPr>
                <w:b/>
                <w:bCs/>
              </w:rPr>
              <w:t xml:space="preserve">Goal </w:t>
            </w:r>
            <w:r>
              <w:rPr>
                <w:b/>
                <w:bCs/>
              </w:rPr>
              <w:t xml:space="preserve">Element </w:t>
            </w:r>
            <w:r w:rsidRPr="00A271E9">
              <w:rPr>
                <w:b/>
                <w:bCs/>
              </w:rPr>
              <w:t>B1</w:t>
            </w:r>
            <w:r>
              <w:rPr>
                <w:b/>
                <w:bCs/>
              </w:rPr>
              <w:t>.</w:t>
            </w:r>
            <w:r w:rsidRPr="00A271E9">
              <w:rPr>
                <w:b/>
                <w:bCs/>
              </w:rPr>
              <w:t xml:space="preserve"> Nature’s regulating contributions including climate regulation, disaster prevention and other</w:t>
            </w:r>
            <w:r>
              <w:rPr>
                <w:b/>
                <w:bCs/>
              </w:rPr>
              <w:t xml:space="preserve">: </w:t>
            </w:r>
            <w:r w:rsidRPr="00383E96">
              <w:rPr>
                <w:rStyle w:val="normaltextrun"/>
                <w:b/>
                <w:bCs/>
                <w:color w:val="000000"/>
              </w:rPr>
              <w:t xml:space="preserve">Trends in regulation </w:t>
            </w:r>
            <w:r w:rsidRPr="002A1FFE">
              <w:rPr>
                <w:rStyle w:val="normaltextrun"/>
                <w:b/>
                <w:bCs/>
                <w:color w:val="000000"/>
              </w:rPr>
              <w:t>of hazards and extreme events</w:t>
            </w:r>
          </w:p>
          <w:p w14:paraId="69C23AFC" w14:textId="43E3CDA7" w:rsidR="002A1FFE" w:rsidRDefault="00646E24" w:rsidP="002E0643">
            <w:pPr>
              <w:rPr>
                <w:b/>
                <w:bCs/>
              </w:rPr>
            </w:pPr>
            <w:r w:rsidRPr="00646E24">
              <w:t>We recommend adding an indicator that monitors the status of ecosystems that provide coastal and terrestrial flood protection. Such an indicator would be based upon measures of extent and integrity of the ecosystems that provide the service, such as healthy mangroves protecting from coastal erosion. These disaster risk reduction services are currently being modelled by a range of methodologies and could be used for monitoring at various scales.</w:t>
            </w:r>
          </w:p>
        </w:tc>
      </w:tr>
      <w:tr w:rsidR="002E0643" w:rsidRPr="000C0B6C" w14:paraId="10BEDC5B" w14:textId="77777777" w:rsidTr="11D3D8DA">
        <w:trPr>
          <w:trHeight w:val="224"/>
        </w:trPr>
        <w:tc>
          <w:tcPr>
            <w:tcW w:w="803" w:type="dxa"/>
          </w:tcPr>
          <w:p w14:paraId="10BEDC55" w14:textId="77777777" w:rsidR="002E0643" w:rsidRPr="000C0B6C" w:rsidRDefault="002E0643" w:rsidP="002E0643">
            <w:r>
              <w:t>1</w:t>
            </w:r>
          </w:p>
        </w:tc>
        <w:tc>
          <w:tcPr>
            <w:tcW w:w="914" w:type="dxa"/>
          </w:tcPr>
          <w:p w14:paraId="10BEDC56" w14:textId="77777777" w:rsidR="002E0643" w:rsidRPr="000C0B6C" w:rsidRDefault="002E0643" w:rsidP="002E0643">
            <w:r>
              <w:t>6</w:t>
            </w:r>
          </w:p>
        </w:tc>
        <w:tc>
          <w:tcPr>
            <w:tcW w:w="1536" w:type="dxa"/>
          </w:tcPr>
          <w:p w14:paraId="10BEDC57" w14:textId="77777777" w:rsidR="002E0643" w:rsidRPr="000C0B6C" w:rsidRDefault="002E0643" w:rsidP="002E0643">
            <w:r>
              <w:t>A</w:t>
            </w:r>
          </w:p>
        </w:tc>
        <w:tc>
          <w:tcPr>
            <w:tcW w:w="1172" w:type="dxa"/>
            <w:gridSpan w:val="2"/>
          </w:tcPr>
          <w:p w14:paraId="10BEDC58" w14:textId="77777777" w:rsidR="002E0643" w:rsidRPr="000C0B6C" w:rsidRDefault="002E0643" w:rsidP="002E0643">
            <w:r>
              <w:t>64-67</w:t>
            </w:r>
          </w:p>
        </w:tc>
        <w:tc>
          <w:tcPr>
            <w:tcW w:w="5181" w:type="dxa"/>
          </w:tcPr>
          <w:p w14:paraId="10BEDC59" w14:textId="77777777" w:rsidR="002E0643" w:rsidRPr="003C3B06" w:rsidRDefault="002E0643" w:rsidP="002E0643">
            <w:pPr>
              <w:rPr>
                <w:b/>
                <w:bCs/>
              </w:rPr>
            </w:pPr>
            <w:r>
              <w:rPr>
                <w:b/>
                <w:bCs/>
              </w:rPr>
              <w:t xml:space="preserve">Goal Element </w:t>
            </w:r>
            <w:r w:rsidRPr="003C3B06">
              <w:rPr>
                <w:b/>
                <w:bCs/>
              </w:rPr>
              <w:t xml:space="preserve">B2. Nature’s material contributions including food, </w:t>
            </w:r>
            <w:proofErr w:type="gramStart"/>
            <w:r w:rsidRPr="003C3B06">
              <w:rPr>
                <w:b/>
                <w:bCs/>
              </w:rPr>
              <w:t>water</w:t>
            </w:r>
            <w:proofErr w:type="gramEnd"/>
            <w:r w:rsidRPr="003C3B06">
              <w:rPr>
                <w:b/>
                <w:bCs/>
              </w:rPr>
              <w:t xml:space="preserve"> and others</w:t>
            </w:r>
          </w:p>
          <w:p w14:paraId="10BEDC5A" w14:textId="15D1FBF2" w:rsidR="002E0643" w:rsidRPr="000C0B6C" w:rsidRDefault="0035406E" w:rsidP="002E0643">
            <w:r w:rsidRPr="0035406E">
              <w:t>We recommend adding “Trends in status of ecosystems providing globally important services for food security and nutrition” and “Trends in status of ecosystems providing globally important services for meeting human water needs”. These ecosystem services are being tracked by CI and partners through the Critical Natural Capital Partnership project2.</w:t>
            </w:r>
          </w:p>
        </w:tc>
      </w:tr>
      <w:tr w:rsidR="002E0643" w:rsidRPr="000C0B6C" w14:paraId="10BEDC62" w14:textId="77777777" w:rsidTr="11D3D8DA">
        <w:trPr>
          <w:trHeight w:val="224"/>
        </w:trPr>
        <w:tc>
          <w:tcPr>
            <w:tcW w:w="803" w:type="dxa"/>
          </w:tcPr>
          <w:p w14:paraId="10BEDC5C" w14:textId="77777777" w:rsidR="002E0643" w:rsidRPr="000C0B6C" w:rsidRDefault="002E0643" w:rsidP="002E0643">
            <w:r>
              <w:t>1</w:t>
            </w:r>
          </w:p>
        </w:tc>
        <w:tc>
          <w:tcPr>
            <w:tcW w:w="914" w:type="dxa"/>
          </w:tcPr>
          <w:p w14:paraId="10BEDC5D" w14:textId="77777777" w:rsidR="002E0643" w:rsidRPr="000C0B6C" w:rsidRDefault="002E0643" w:rsidP="002E0643">
            <w:r>
              <w:t>6</w:t>
            </w:r>
          </w:p>
        </w:tc>
        <w:tc>
          <w:tcPr>
            <w:tcW w:w="1536" w:type="dxa"/>
          </w:tcPr>
          <w:p w14:paraId="10BEDC5E" w14:textId="3C8DCC49" w:rsidR="002E0643" w:rsidRPr="000C0B6C" w:rsidRDefault="004F4351" w:rsidP="002E0643">
            <w:r>
              <w:t>C</w:t>
            </w:r>
          </w:p>
        </w:tc>
        <w:tc>
          <w:tcPr>
            <w:tcW w:w="1172" w:type="dxa"/>
            <w:gridSpan w:val="2"/>
          </w:tcPr>
          <w:p w14:paraId="10BEDC5F" w14:textId="77777777" w:rsidR="002E0643" w:rsidRPr="000C0B6C" w:rsidRDefault="002E0643" w:rsidP="002E0643">
            <w:r>
              <w:t>65</w:t>
            </w:r>
          </w:p>
        </w:tc>
        <w:tc>
          <w:tcPr>
            <w:tcW w:w="5181" w:type="dxa"/>
          </w:tcPr>
          <w:p w14:paraId="10BEDC60" w14:textId="0120949D" w:rsidR="002E0643" w:rsidRPr="003C3B06" w:rsidRDefault="004F4351" w:rsidP="002E0643">
            <w:pPr>
              <w:rPr>
                <w:b/>
                <w:bCs/>
              </w:rPr>
            </w:pPr>
            <w:r>
              <w:rPr>
                <w:b/>
                <w:bCs/>
              </w:rPr>
              <w:t xml:space="preserve">Indicators for </w:t>
            </w:r>
            <w:r w:rsidR="002E0643" w:rsidRPr="003C3B06">
              <w:rPr>
                <w:b/>
                <w:bCs/>
              </w:rPr>
              <w:t xml:space="preserve">Monitoring Element for Goal B2 (Nature’s material contributions including food, </w:t>
            </w:r>
            <w:proofErr w:type="gramStart"/>
            <w:r w:rsidR="002E0643" w:rsidRPr="003C3B06">
              <w:rPr>
                <w:b/>
                <w:bCs/>
              </w:rPr>
              <w:t>water</w:t>
            </w:r>
            <w:proofErr w:type="gramEnd"/>
            <w:r w:rsidR="002E0643" w:rsidRPr="003C3B06">
              <w:rPr>
                <w:b/>
                <w:bCs/>
              </w:rPr>
              <w:t xml:space="preserve"> and others): Trends in the provision of food and feed from biodiversity.</w:t>
            </w:r>
          </w:p>
          <w:p w14:paraId="10BEDC61" w14:textId="35C41561" w:rsidR="004F4351" w:rsidRPr="000C0B6C" w:rsidRDefault="00F44714" w:rsidP="002E0643">
            <w:r w:rsidRPr="00F44714">
              <w:t xml:space="preserve">An important indicator needed to monitor this element is “state of important sites delivering ecosystem services related to food”; these areas are essential to improving nutrition. Several </w:t>
            </w:r>
            <w:r w:rsidRPr="00F44714">
              <w:lastRenderedPageBreak/>
              <w:t xml:space="preserve">organizations, including CI, are working together as part of the Critical Natural Capital Partnership (see footnote on Page 3 above) to develop the methodology for this indicator using a range of data sources. The indicator would include identification of the sites that deliver these services and monitoring of their status. This information can be provided at regular intervals to assess the state of food provisioning through ecosystem services across the globe. This entails mapping the places around the world that are highest-performing in terms of providing provisioning of food-related ecosystem services to all humanity, particularly to the world’s most vulnerable people.  </w:t>
            </w:r>
          </w:p>
        </w:tc>
      </w:tr>
      <w:tr w:rsidR="002E0643" w:rsidRPr="000C0B6C" w14:paraId="10BEDC6A" w14:textId="77777777" w:rsidTr="11D3D8DA">
        <w:trPr>
          <w:trHeight w:val="224"/>
        </w:trPr>
        <w:tc>
          <w:tcPr>
            <w:tcW w:w="803" w:type="dxa"/>
          </w:tcPr>
          <w:p w14:paraId="10BEDC63" w14:textId="77777777" w:rsidR="002E0643" w:rsidRPr="000C0B6C" w:rsidRDefault="002E0643" w:rsidP="002E0643">
            <w:r>
              <w:lastRenderedPageBreak/>
              <w:t>1</w:t>
            </w:r>
          </w:p>
        </w:tc>
        <w:tc>
          <w:tcPr>
            <w:tcW w:w="914" w:type="dxa"/>
          </w:tcPr>
          <w:p w14:paraId="10BEDC64" w14:textId="77777777" w:rsidR="002E0643" w:rsidRPr="000C0B6C" w:rsidRDefault="002E0643" w:rsidP="002E0643">
            <w:r>
              <w:t>6</w:t>
            </w:r>
          </w:p>
        </w:tc>
        <w:tc>
          <w:tcPr>
            <w:tcW w:w="1536" w:type="dxa"/>
          </w:tcPr>
          <w:p w14:paraId="10BEDC65" w14:textId="6199F70B" w:rsidR="002E0643" w:rsidRPr="000C0B6C" w:rsidRDefault="004F4351" w:rsidP="002E0643">
            <w:r>
              <w:t>C</w:t>
            </w:r>
          </w:p>
        </w:tc>
        <w:tc>
          <w:tcPr>
            <w:tcW w:w="1172" w:type="dxa"/>
            <w:gridSpan w:val="2"/>
          </w:tcPr>
          <w:p w14:paraId="10BEDC66" w14:textId="77777777" w:rsidR="002E0643" w:rsidRPr="000C0B6C" w:rsidRDefault="002E0643" w:rsidP="002E0643">
            <w:r>
              <w:t>66</w:t>
            </w:r>
          </w:p>
        </w:tc>
        <w:tc>
          <w:tcPr>
            <w:tcW w:w="5181" w:type="dxa"/>
          </w:tcPr>
          <w:p w14:paraId="10BEDC69" w14:textId="564CEB27" w:rsidR="004F4351" w:rsidRPr="007C4699" w:rsidRDefault="004F4351" w:rsidP="007C4699">
            <w:pPr>
              <w:rPr>
                <w:b/>
                <w:bCs/>
              </w:rPr>
            </w:pPr>
            <w:r>
              <w:rPr>
                <w:b/>
                <w:bCs/>
              </w:rPr>
              <w:t xml:space="preserve">Indicators for </w:t>
            </w:r>
            <w:r w:rsidR="002E0643" w:rsidRPr="00A64C36">
              <w:rPr>
                <w:b/>
                <w:bCs/>
              </w:rPr>
              <w:t xml:space="preserve">Monitoring Element for Goal B2 (Nature’s material contributions including food, </w:t>
            </w:r>
            <w:proofErr w:type="gramStart"/>
            <w:r w:rsidR="002E0643" w:rsidRPr="00A64C36">
              <w:rPr>
                <w:b/>
                <w:bCs/>
              </w:rPr>
              <w:t>water</w:t>
            </w:r>
            <w:proofErr w:type="gramEnd"/>
            <w:r w:rsidR="002E0643" w:rsidRPr="00A64C36">
              <w:rPr>
                <w:b/>
                <w:bCs/>
              </w:rPr>
              <w:t xml:space="preserve"> and others): Trends in the provision of materials and</w:t>
            </w:r>
            <w:r>
              <w:rPr>
                <w:b/>
                <w:bCs/>
              </w:rPr>
              <w:t xml:space="preserve"> </w:t>
            </w:r>
            <w:r w:rsidR="002E0643" w:rsidRPr="04FCF47D">
              <w:rPr>
                <w:b/>
                <w:bCs/>
              </w:rPr>
              <w:t xml:space="preserve">assistance from biodiversity.  </w:t>
            </w:r>
            <w:r w:rsidR="007C4699" w:rsidRPr="007C4699">
              <w:t xml:space="preserve">We recommend tracking the state of areas that provide critical levels of ecosystem services through delivery of materials, such as non-timber forest products, which is part of the data assessed by the Critical Natural Capital (CNC) partnership (see footnote on Page 3 above). The research community's ability to estimate or model the provision of wild fiber, fuel, medicine, materials to people is advancing. </w:t>
            </w:r>
          </w:p>
        </w:tc>
      </w:tr>
      <w:tr w:rsidR="002E0643" w:rsidRPr="000C0B6C" w14:paraId="10BEDC71" w14:textId="77777777" w:rsidTr="11D3D8DA">
        <w:trPr>
          <w:trHeight w:val="224"/>
        </w:trPr>
        <w:tc>
          <w:tcPr>
            <w:tcW w:w="803" w:type="dxa"/>
          </w:tcPr>
          <w:p w14:paraId="10BEDC6B" w14:textId="77777777" w:rsidR="002E0643" w:rsidRPr="000C0B6C" w:rsidRDefault="002E0643" w:rsidP="002E0643">
            <w:r>
              <w:t>2</w:t>
            </w:r>
          </w:p>
        </w:tc>
        <w:tc>
          <w:tcPr>
            <w:tcW w:w="914" w:type="dxa"/>
          </w:tcPr>
          <w:p w14:paraId="10BEDC6C" w14:textId="77777777" w:rsidR="002E0643" w:rsidRPr="000C0B6C" w:rsidRDefault="002E0643" w:rsidP="002E0643">
            <w:r>
              <w:t>9</w:t>
            </w:r>
          </w:p>
        </w:tc>
        <w:tc>
          <w:tcPr>
            <w:tcW w:w="1536" w:type="dxa"/>
          </w:tcPr>
          <w:p w14:paraId="10BEDC6D" w14:textId="77777777" w:rsidR="002E0643" w:rsidRPr="000C0B6C" w:rsidRDefault="002E0643" w:rsidP="002E0643">
            <w:r>
              <w:t>C</w:t>
            </w:r>
          </w:p>
        </w:tc>
        <w:tc>
          <w:tcPr>
            <w:tcW w:w="1172" w:type="dxa"/>
            <w:gridSpan w:val="2"/>
          </w:tcPr>
          <w:p w14:paraId="10BEDC6E" w14:textId="77777777" w:rsidR="002E0643" w:rsidRPr="000C0B6C" w:rsidRDefault="002E0643" w:rsidP="002E0643">
            <w:r>
              <w:t>24</w:t>
            </w:r>
          </w:p>
        </w:tc>
        <w:tc>
          <w:tcPr>
            <w:tcW w:w="5181" w:type="dxa"/>
          </w:tcPr>
          <w:p w14:paraId="10BEDC6F" w14:textId="77777777" w:rsidR="002E0643" w:rsidRPr="008E4FA9" w:rsidRDefault="002E0643" w:rsidP="002E0643">
            <w:pPr>
              <w:rPr>
                <w:b/>
                <w:bCs/>
              </w:rPr>
            </w:pPr>
            <w:r w:rsidRPr="55917AB6">
              <w:rPr>
                <w:b/>
                <w:bCs/>
              </w:rPr>
              <w:t xml:space="preserve">Indicator for Monitoring element (Trend </w:t>
            </w:r>
            <w:proofErr w:type="gramStart"/>
            <w:r w:rsidRPr="55917AB6">
              <w:rPr>
                <w:b/>
                <w:bCs/>
              </w:rPr>
              <w:t>in the area of</w:t>
            </w:r>
            <w:proofErr w:type="gramEnd"/>
            <w:r w:rsidRPr="55917AB6">
              <w:rPr>
                <w:b/>
                <w:bCs/>
              </w:rPr>
              <w:t xml:space="preserve"> degraded terrestrial ecosystems restored) for T1.4 (Restoration of degraded ecosystems): Proportion of land that is degraded over total land area (SDG indicator 15.3.1). </w:t>
            </w:r>
          </w:p>
          <w:p w14:paraId="6449C13C" w14:textId="77777777" w:rsidR="002E0643" w:rsidRDefault="002E0643" w:rsidP="002E0643">
            <w:r>
              <w:t xml:space="preserve">In addition to tracking trends in degraded </w:t>
            </w:r>
            <w:r w:rsidR="2914DBC8">
              <w:t>ecosystems</w:t>
            </w:r>
            <w:r>
              <w:t xml:space="preserve"> that have been restored, we recommend measuring the proportion of land that is degraded over total land area. This element monitored under the UNCCD and SDG 15.3.1 and both use the indicator “</w:t>
            </w:r>
            <w:proofErr w:type="spellStart"/>
            <w:r>
              <w:t>Trends.Earth</w:t>
            </w:r>
            <w:proofErr w:type="spellEnd"/>
            <w:r>
              <w:t xml:space="preserve">”, which uses indices that monitor changes in primary productivity, land cover and soil organic carbon. We </w:t>
            </w:r>
            <w:r w:rsidR="5844C0FF">
              <w:t>recommend adoption</w:t>
            </w:r>
            <w:r>
              <w:t xml:space="preserve"> of this monitoring element and indicator by the CBD as well.</w:t>
            </w:r>
          </w:p>
          <w:p w14:paraId="69050F41" w14:textId="77777777" w:rsidR="00EB7B59" w:rsidRDefault="00EB7B59" w:rsidP="002E0643"/>
          <w:p w14:paraId="10BEDC70" w14:textId="5955DDB5" w:rsidR="00EB7B59" w:rsidRPr="000C0B6C" w:rsidRDefault="00EB7B59" w:rsidP="002E0643">
            <w:r>
              <w:t>We also recommend an indicator of restoration quality.  “</w:t>
            </w:r>
            <w:proofErr w:type="spellStart"/>
            <w:r>
              <w:t>Trends.Earth</w:t>
            </w:r>
            <w:proofErr w:type="spellEnd"/>
            <w:r>
              <w:t xml:space="preserve">” picks up changes in productivity but not necessarily whether such a change contributes to biodiversity increase. CI is working with a partner to explore a proxy </w:t>
            </w:r>
            <w:r>
              <w:lastRenderedPageBreak/>
              <w:t>indicator: increase in secondary natural forest cover.</w:t>
            </w:r>
          </w:p>
        </w:tc>
      </w:tr>
      <w:tr w:rsidR="005C1AB2" w:rsidRPr="000C0B6C" w14:paraId="43E2E4B6" w14:textId="77777777" w:rsidTr="11D3D8DA">
        <w:trPr>
          <w:trHeight w:val="224"/>
        </w:trPr>
        <w:tc>
          <w:tcPr>
            <w:tcW w:w="803" w:type="dxa"/>
          </w:tcPr>
          <w:p w14:paraId="1E046CF6" w14:textId="7B2AA6B8" w:rsidR="005C1AB2" w:rsidRDefault="005C1AB2" w:rsidP="005C1AB2">
            <w:r>
              <w:lastRenderedPageBreak/>
              <w:t>2</w:t>
            </w:r>
          </w:p>
        </w:tc>
        <w:tc>
          <w:tcPr>
            <w:tcW w:w="914" w:type="dxa"/>
          </w:tcPr>
          <w:p w14:paraId="2AD4CABF" w14:textId="2E4AEB76" w:rsidR="005C1AB2" w:rsidRDefault="005C1AB2" w:rsidP="005C1AB2">
            <w:r>
              <w:t>10</w:t>
            </w:r>
          </w:p>
        </w:tc>
        <w:tc>
          <w:tcPr>
            <w:tcW w:w="1536" w:type="dxa"/>
          </w:tcPr>
          <w:p w14:paraId="4072CFC3" w14:textId="0B37E935" w:rsidR="005C1AB2" w:rsidRDefault="005C1AB2" w:rsidP="005C1AB2">
            <w:r>
              <w:t>C</w:t>
            </w:r>
          </w:p>
        </w:tc>
        <w:tc>
          <w:tcPr>
            <w:tcW w:w="1172" w:type="dxa"/>
            <w:gridSpan w:val="2"/>
          </w:tcPr>
          <w:p w14:paraId="0F994588" w14:textId="7AFA59D6" w:rsidR="005C1AB2" w:rsidRDefault="005C1AB2" w:rsidP="005C1AB2">
            <w:r>
              <w:t>31</w:t>
            </w:r>
          </w:p>
        </w:tc>
        <w:tc>
          <w:tcPr>
            <w:tcW w:w="5181" w:type="dxa"/>
          </w:tcPr>
          <w:p w14:paraId="736F6E43" w14:textId="77777777" w:rsidR="005C1AB2" w:rsidRPr="00A00569" w:rsidRDefault="005C1AB2" w:rsidP="005C1AB2">
            <w:pPr>
              <w:rPr>
                <w:b/>
                <w:bCs/>
              </w:rPr>
            </w:pPr>
            <w:r w:rsidRPr="00A00569">
              <w:rPr>
                <w:b/>
                <w:bCs/>
              </w:rPr>
              <w:t xml:space="preserve">Indicator for monitoring element (Trends in habitat connectivity) for Target T1.5 (Maintenance and restoration of connectivity of natural ecosystem): </w:t>
            </w:r>
          </w:p>
          <w:p w14:paraId="14E5FFCC" w14:textId="77777777" w:rsidR="005C1AB2" w:rsidRPr="00A00569" w:rsidRDefault="005C1AB2" w:rsidP="005C1AB2">
            <w:pPr>
              <w:rPr>
                <w:b/>
                <w:bCs/>
              </w:rPr>
            </w:pPr>
            <w:r w:rsidRPr="00A00569">
              <w:rPr>
                <w:b/>
                <w:bCs/>
              </w:rPr>
              <w:t>Protected Connected (</w:t>
            </w:r>
            <w:proofErr w:type="spellStart"/>
            <w:r w:rsidRPr="00A00569">
              <w:rPr>
                <w:b/>
                <w:bCs/>
              </w:rPr>
              <w:t>Protconn</w:t>
            </w:r>
            <w:proofErr w:type="spellEnd"/>
            <w:r w:rsidRPr="00A00569">
              <w:rPr>
                <w:b/>
                <w:bCs/>
              </w:rPr>
              <w:t xml:space="preserve">). </w:t>
            </w:r>
          </w:p>
          <w:p w14:paraId="060D3625" w14:textId="116BB9AF" w:rsidR="005C1AB2" w:rsidRPr="55917AB6" w:rsidRDefault="000B4278" w:rsidP="005C1AB2">
            <w:pPr>
              <w:rPr>
                <w:b/>
                <w:bCs/>
              </w:rPr>
            </w:pPr>
            <w:r w:rsidRPr="000B4278">
              <w:t xml:space="preserve">We recommend the specific development of a marine connectivity indicator with the support of Conservation International, IUCN’s Marine Connectivity Working Group, and </w:t>
            </w:r>
            <w:proofErr w:type="gramStart"/>
            <w:r w:rsidRPr="000B4278">
              <w:t>a number of</w:t>
            </w:r>
            <w:proofErr w:type="gramEnd"/>
            <w:r w:rsidRPr="000B4278">
              <w:t xml:space="preserve"> academic and other institutions. This would entail the development of a method for assessing connectivity of marine protection and/or connectivity of marine habitats (also relevant to the habitat fragmentation element). The resulting indicator would also have relevance for other UN Conventions and processes such as the High Seas Treaty and the SDGs.</w:t>
            </w:r>
          </w:p>
        </w:tc>
      </w:tr>
      <w:tr w:rsidR="002E0643" w:rsidRPr="000C0B6C" w14:paraId="10BEDC78" w14:textId="77777777" w:rsidTr="11D3D8DA">
        <w:trPr>
          <w:trHeight w:val="224"/>
        </w:trPr>
        <w:tc>
          <w:tcPr>
            <w:tcW w:w="803" w:type="dxa"/>
          </w:tcPr>
          <w:p w14:paraId="10BEDC72" w14:textId="77777777" w:rsidR="002E0643" w:rsidRPr="000C0B6C" w:rsidRDefault="002E0643" w:rsidP="002E0643">
            <w:r>
              <w:t>2</w:t>
            </w:r>
          </w:p>
        </w:tc>
        <w:tc>
          <w:tcPr>
            <w:tcW w:w="914" w:type="dxa"/>
          </w:tcPr>
          <w:p w14:paraId="10BEDC73" w14:textId="77777777" w:rsidR="002E0643" w:rsidRPr="000C0B6C" w:rsidRDefault="002E0643" w:rsidP="002E0643">
            <w:r>
              <w:t>10</w:t>
            </w:r>
          </w:p>
        </w:tc>
        <w:tc>
          <w:tcPr>
            <w:tcW w:w="1536" w:type="dxa"/>
          </w:tcPr>
          <w:p w14:paraId="10BEDC74" w14:textId="77777777" w:rsidR="002E0643" w:rsidRPr="000C0B6C" w:rsidRDefault="002E0643" w:rsidP="002E0643">
            <w:r>
              <w:t>C</w:t>
            </w:r>
          </w:p>
        </w:tc>
        <w:tc>
          <w:tcPr>
            <w:tcW w:w="1172" w:type="dxa"/>
            <w:gridSpan w:val="2"/>
          </w:tcPr>
          <w:p w14:paraId="10BEDC75" w14:textId="77777777" w:rsidR="002E0643" w:rsidRPr="000C0B6C" w:rsidRDefault="002E0643" w:rsidP="002E0643">
            <w:r>
              <w:t>35</w:t>
            </w:r>
          </w:p>
        </w:tc>
        <w:tc>
          <w:tcPr>
            <w:tcW w:w="5181" w:type="dxa"/>
          </w:tcPr>
          <w:p w14:paraId="10BEDC76" w14:textId="4D6F5F1C" w:rsidR="002E0643" w:rsidRPr="00C70547" w:rsidRDefault="002E0643" w:rsidP="002E0643">
            <w:pPr>
              <w:rPr>
                <w:b/>
                <w:bCs/>
              </w:rPr>
            </w:pPr>
            <w:r w:rsidRPr="55917AB6">
              <w:rPr>
                <w:b/>
                <w:bCs/>
              </w:rPr>
              <w:t xml:space="preserve">Indicator for monitoring </w:t>
            </w:r>
            <w:r w:rsidR="6EFE5F61" w:rsidRPr="55917AB6">
              <w:rPr>
                <w:b/>
                <w:bCs/>
              </w:rPr>
              <w:t>element for</w:t>
            </w:r>
            <w:r w:rsidRPr="55917AB6">
              <w:rPr>
                <w:b/>
                <w:bCs/>
              </w:rPr>
              <w:t xml:space="preserve"> T2.1 </w:t>
            </w:r>
            <w:r w:rsidR="0047129A" w:rsidRPr="55917AB6">
              <w:rPr>
                <w:b/>
                <w:bCs/>
              </w:rPr>
              <w:t>(Trends in extent of protected areas)</w:t>
            </w:r>
            <w:r w:rsidRPr="55917AB6">
              <w:rPr>
                <w:b/>
                <w:bCs/>
              </w:rPr>
              <w:t xml:space="preserve">: Protected area coverage. </w:t>
            </w:r>
          </w:p>
          <w:p w14:paraId="10BEDC77" w14:textId="708D7BF0" w:rsidR="002E0643" w:rsidRPr="00926329" w:rsidRDefault="002E0643" w:rsidP="0047129A">
            <w:r>
              <w:t xml:space="preserve">We support the inclusion of </w:t>
            </w:r>
            <w:r w:rsidR="0047129A">
              <w:t xml:space="preserve">an indicator on </w:t>
            </w:r>
            <w:r>
              <w:t xml:space="preserve"> protected area downgrading, downsizing, and </w:t>
            </w:r>
            <w:proofErr w:type="spellStart"/>
            <w:r>
              <w:t>degazettement</w:t>
            </w:r>
            <w:proofErr w:type="spellEnd"/>
            <w:r>
              <w:t xml:space="preserve"> (PADDD) </w:t>
            </w:r>
            <w:r w:rsidR="0047129A">
              <w:t>to monitor this element of Target 2</w:t>
            </w:r>
            <w:r w:rsidR="005B0BDE">
              <w:t xml:space="preserve"> </w:t>
            </w:r>
            <w:r w:rsidR="0047129A">
              <w:t>because t</w:t>
            </w:r>
            <w:r>
              <w:t xml:space="preserve">racking </w:t>
            </w:r>
            <w:r w:rsidR="0047129A">
              <w:t xml:space="preserve">the </w:t>
            </w:r>
            <w:r>
              <w:t xml:space="preserve">dynamics of protected area size and status (including upgrades, downgrades, expansions, downsizes, establishments, and </w:t>
            </w:r>
            <w:proofErr w:type="spellStart"/>
            <w:r>
              <w:t>degazettements</w:t>
            </w:r>
            <w:proofErr w:type="spellEnd"/>
            <w:r>
              <w:t>)</w:t>
            </w:r>
            <w:r w:rsidR="0047129A">
              <w:t xml:space="preserve"> is an important aspect of the quality of areas under protection (or OECMs).</w:t>
            </w:r>
            <w:r>
              <w:t xml:space="preserve"> </w:t>
            </w:r>
            <w:r w:rsidR="0047129A">
              <w:t>PADDD specifically tracks 1)</w:t>
            </w:r>
            <w:r w:rsidR="5ED70D1E">
              <w:t xml:space="preserve"> </w:t>
            </w:r>
            <w:r w:rsidR="0047129A">
              <w:t>losses in coverage due to downsizing and </w:t>
            </w:r>
            <w:proofErr w:type="spellStart"/>
            <w:r w:rsidR="0047129A">
              <w:t>degazettement</w:t>
            </w:r>
            <w:proofErr w:type="spellEnd"/>
            <w:r w:rsidR="0047129A">
              <w:t xml:space="preserve"> and (2) Change in status and rules within protected areas, including downgrades to protected areas and other area-based conservation measures </w:t>
            </w:r>
          </w:p>
        </w:tc>
      </w:tr>
      <w:tr w:rsidR="002E0643" w:rsidRPr="000C0B6C" w14:paraId="10BEDC7F" w14:textId="77777777" w:rsidTr="11D3D8DA">
        <w:trPr>
          <w:trHeight w:val="224"/>
        </w:trPr>
        <w:tc>
          <w:tcPr>
            <w:tcW w:w="803" w:type="dxa"/>
          </w:tcPr>
          <w:p w14:paraId="10BEDC79" w14:textId="77777777" w:rsidR="002E0643" w:rsidRPr="000C0B6C" w:rsidRDefault="002E0643" w:rsidP="002E0643">
            <w:r>
              <w:t>2</w:t>
            </w:r>
          </w:p>
        </w:tc>
        <w:tc>
          <w:tcPr>
            <w:tcW w:w="914" w:type="dxa"/>
          </w:tcPr>
          <w:p w14:paraId="10BEDC7A" w14:textId="77777777" w:rsidR="002E0643" w:rsidRPr="000C0B6C" w:rsidRDefault="002E0643" w:rsidP="002E0643">
            <w:r>
              <w:t>11</w:t>
            </w:r>
          </w:p>
        </w:tc>
        <w:tc>
          <w:tcPr>
            <w:tcW w:w="1536" w:type="dxa"/>
          </w:tcPr>
          <w:p w14:paraId="10BEDC7B" w14:textId="77777777" w:rsidR="002E0643" w:rsidRPr="000C0B6C" w:rsidRDefault="002E0643" w:rsidP="002E0643">
            <w:r>
              <w:t>C</w:t>
            </w:r>
          </w:p>
        </w:tc>
        <w:tc>
          <w:tcPr>
            <w:tcW w:w="1172" w:type="dxa"/>
            <w:gridSpan w:val="2"/>
          </w:tcPr>
          <w:p w14:paraId="10BEDC7C" w14:textId="77777777" w:rsidR="002E0643" w:rsidRPr="000C0B6C" w:rsidRDefault="002E0643" w:rsidP="002E0643">
            <w:r>
              <w:t>38</w:t>
            </w:r>
          </w:p>
        </w:tc>
        <w:tc>
          <w:tcPr>
            <w:tcW w:w="5181" w:type="dxa"/>
          </w:tcPr>
          <w:p w14:paraId="10BEDC7D" w14:textId="77777777" w:rsidR="002E0643" w:rsidRDefault="002E0643" w:rsidP="002E0643">
            <w:r>
              <w:rPr>
                <w:b/>
                <w:bCs/>
              </w:rPr>
              <w:t>Indicator</w:t>
            </w:r>
            <w:r w:rsidRPr="00C70547">
              <w:rPr>
                <w:b/>
                <w:bCs/>
              </w:rPr>
              <w:t xml:space="preserve"> for </w:t>
            </w:r>
            <w:r>
              <w:rPr>
                <w:b/>
                <w:bCs/>
              </w:rPr>
              <w:t>m</w:t>
            </w:r>
            <w:r w:rsidRPr="00C70547">
              <w:rPr>
                <w:b/>
                <w:bCs/>
              </w:rPr>
              <w:t>onitoring element (</w:t>
            </w:r>
            <w:r w:rsidRPr="00810290">
              <w:rPr>
                <w:b/>
                <w:bCs/>
              </w:rPr>
              <w:t>Trends in extent of areas under other area-based conservation measures</w:t>
            </w:r>
            <w:r w:rsidRPr="00C70547">
              <w:rPr>
                <w:b/>
                <w:bCs/>
              </w:rPr>
              <w:t xml:space="preserve">) for T2.1 (Area of terrestrial, </w:t>
            </w:r>
            <w:proofErr w:type="gramStart"/>
            <w:r w:rsidRPr="00C70547">
              <w:rPr>
                <w:b/>
                <w:bCs/>
              </w:rPr>
              <w:t>freshwater</w:t>
            </w:r>
            <w:proofErr w:type="gramEnd"/>
            <w:r w:rsidRPr="00C70547">
              <w:rPr>
                <w:b/>
                <w:bCs/>
              </w:rPr>
              <w:t xml:space="preserve"> and marine ecosystem under protection and conservation</w:t>
            </w:r>
            <w:r w:rsidRPr="00810290">
              <w:rPr>
                <w:b/>
                <w:bCs/>
              </w:rPr>
              <w:t>): Coverage of other effective area-based conservation measures.</w:t>
            </w:r>
            <w:r>
              <w:t xml:space="preserve"> </w:t>
            </w:r>
          </w:p>
          <w:p w14:paraId="10BEDC7E" w14:textId="77777777" w:rsidR="002E0643" w:rsidRPr="000C0B6C" w:rsidRDefault="002E0643" w:rsidP="002E0643">
            <w:r w:rsidRPr="00841F73">
              <w:t xml:space="preserve">We recommend an indicator that measures the </w:t>
            </w:r>
            <w:r>
              <w:t>“</w:t>
            </w:r>
            <w:r w:rsidRPr="00841F73">
              <w:t>extent of IPLC lands that have some form of recognition, documentation and/or titling</w:t>
            </w:r>
            <w:r>
              <w:t>”</w:t>
            </w:r>
            <w:r w:rsidRPr="00841F73">
              <w:t xml:space="preserve">. Given the large proportion of intact lands under IPLC tenure or management, this governance type of </w:t>
            </w:r>
            <w:r w:rsidRPr="00841F73">
              <w:lastRenderedPageBreak/>
              <w:t>protected and conserved area needs concerted efforts for assessment. This will lead to strengthening of security and contribute to long-term biodiversity protection.</w:t>
            </w:r>
            <w:r>
              <w:t xml:space="preserve"> </w:t>
            </w:r>
          </w:p>
        </w:tc>
      </w:tr>
      <w:tr w:rsidR="00D33DAF" w:rsidRPr="000C0B6C" w14:paraId="5924388D" w14:textId="77777777" w:rsidTr="11D3D8DA">
        <w:trPr>
          <w:trHeight w:val="224"/>
        </w:trPr>
        <w:tc>
          <w:tcPr>
            <w:tcW w:w="803" w:type="dxa"/>
          </w:tcPr>
          <w:p w14:paraId="5F473CC8" w14:textId="3F530018" w:rsidR="00D33DAF" w:rsidRDefault="00D33DAF" w:rsidP="00D33DAF">
            <w:r>
              <w:lastRenderedPageBreak/>
              <w:t>2</w:t>
            </w:r>
          </w:p>
        </w:tc>
        <w:tc>
          <w:tcPr>
            <w:tcW w:w="914" w:type="dxa"/>
          </w:tcPr>
          <w:p w14:paraId="4AF3BB91" w14:textId="624C316F" w:rsidR="00D33DAF" w:rsidRDefault="00D33DAF" w:rsidP="00D33DAF">
            <w:r>
              <w:t>11</w:t>
            </w:r>
          </w:p>
        </w:tc>
        <w:tc>
          <w:tcPr>
            <w:tcW w:w="1536" w:type="dxa"/>
          </w:tcPr>
          <w:p w14:paraId="036F8DA2" w14:textId="20116BC8" w:rsidR="00D33DAF" w:rsidRDefault="00D33DAF" w:rsidP="00D33DAF">
            <w:r>
              <w:t>B</w:t>
            </w:r>
          </w:p>
        </w:tc>
        <w:tc>
          <w:tcPr>
            <w:tcW w:w="1172" w:type="dxa"/>
            <w:gridSpan w:val="2"/>
          </w:tcPr>
          <w:p w14:paraId="69993F2A" w14:textId="4C3047AA" w:rsidR="00D33DAF" w:rsidRDefault="00D33DAF" w:rsidP="00D33DAF">
            <w:r>
              <w:t>39-42</w:t>
            </w:r>
          </w:p>
        </w:tc>
        <w:tc>
          <w:tcPr>
            <w:tcW w:w="5181" w:type="dxa"/>
          </w:tcPr>
          <w:p w14:paraId="30043B23" w14:textId="04F21AE4" w:rsidR="009F18C9" w:rsidRPr="009F18C9" w:rsidRDefault="009F18C9" w:rsidP="009F18C9">
            <w:pPr>
              <w:rPr>
                <w:b/>
                <w:bCs/>
              </w:rPr>
            </w:pPr>
            <w:r w:rsidRPr="009F18C9">
              <w:rPr>
                <w:b/>
                <w:bCs/>
              </w:rPr>
              <w:t xml:space="preserve">Monitoring element for T2.2. (Areas of </w:t>
            </w:r>
            <w:proofErr w:type="gramStart"/>
            <w:r w:rsidRPr="009F18C9">
              <w:rPr>
                <w:b/>
                <w:bCs/>
              </w:rPr>
              <w:t>particular importance</w:t>
            </w:r>
            <w:proofErr w:type="gramEnd"/>
            <w:r w:rsidRPr="009F18C9">
              <w:rPr>
                <w:b/>
                <w:bCs/>
              </w:rPr>
              <w:t xml:space="preserve"> for biodiversity are protected and conserved as priority): Trends in proportion of areas of particular importance for biodiversity protected and conserved.  </w:t>
            </w:r>
          </w:p>
          <w:p w14:paraId="37191AC1" w14:textId="2D5D79FE" w:rsidR="00D33DAF" w:rsidRPr="009F18C9" w:rsidRDefault="009F18C9" w:rsidP="009F18C9">
            <w:r w:rsidRPr="009F18C9">
              <w:t xml:space="preserve">We recommend including an element that monitors the protected area and OECM coverage of priority areas delivering ecosystem services for climate, </w:t>
            </w:r>
            <w:proofErr w:type="gramStart"/>
            <w:r w:rsidRPr="009F18C9">
              <w:t>food</w:t>
            </w:r>
            <w:proofErr w:type="gramEnd"/>
            <w:r w:rsidRPr="009F18C9">
              <w:t xml:space="preserve"> and water. See Table 1 (Rows 64-67) above for further detail on how these trends can be measured.</w:t>
            </w:r>
          </w:p>
        </w:tc>
      </w:tr>
      <w:tr w:rsidR="002E0643" w:rsidRPr="000C0B6C" w14:paraId="10BEDC86" w14:textId="77777777" w:rsidTr="11D3D8DA">
        <w:trPr>
          <w:trHeight w:val="224"/>
        </w:trPr>
        <w:tc>
          <w:tcPr>
            <w:tcW w:w="803" w:type="dxa"/>
          </w:tcPr>
          <w:p w14:paraId="10BEDC80" w14:textId="77777777" w:rsidR="002E0643" w:rsidRPr="000C0B6C" w:rsidRDefault="002E0643" w:rsidP="002E0643">
            <w:r>
              <w:t>2</w:t>
            </w:r>
          </w:p>
        </w:tc>
        <w:tc>
          <w:tcPr>
            <w:tcW w:w="914" w:type="dxa"/>
          </w:tcPr>
          <w:p w14:paraId="10BEDC81" w14:textId="77777777" w:rsidR="002E0643" w:rsidRPr="000C0B6C" w:rsidRDefault="002E0643" w:rsidP="002E0643">
            <w:r>
              <w:t>11</w:t>
            </w:r>
          </w:p>
        </w:tc>
        <w:tc>
          <w:tcPr>
            <w:tcW w:w="1536" w:type="dxa"/>
          </w:tcPr>
          <w:p w14:paraId="10BEDC82" w14:textId="77777777" w:rsidR="002E0643" w:rsidRPr="000C0B6C" w:rsidRDefault="002E0643" w:rsidP="002E0643">
            <w:r>
              <w:t>B</w:t>
            </w:r>
          </w:p>
        </w:tc>
        <w:tc>
          <w:tcPr>
            <w:tcW w:w="1172" w:type="dxa"/>
            <w:gridSpan w:val="2"/>
          </w:tcPr>
          <w:p w14:paraId="10BEDC83" w14:textId="77777777" w:rsidR="002E0643" w:rsidRPr="000C0B6C" w:rsidRDefault="002E0643" w:rsidP="002E0643">
            <w:r>
              <w:t>39-42</w:t>
            </w:r>
          </w:p>
        </w:tc>
        <w:tc>
          <w:tcPr>
            <w:tcW w:w="5181" w:type="dxa"/>
          </w:tcPr>
          <w:p w14:paraId="10BEDC84" w14:textId="77777777" w:rsidR="002E0643" w:rsidRPr="0040122B" w:rsidRDefault="002E0643" w:rsidP="002E0643">
            <w:pPr>
              <w:rPr>
                <w:b/>
                <w:bCs/>
              </w:rPr>
            </w:pPr>
            <w:r w:rsidRPr="11D3D8DA">
              <w:rPr>
                <w:b/>
                <w:bCs/>
              </w:rPr>
              <w:t xml:space="preserve">Monitoring element for T2.2. (Areas of </w:t>
            </w:r>
            <w:proofErr w:type="gramStart"/>
            <w:r w:rsidRPr="11D3D8DA">
              <w:rPr>
                <w:b/>
                <w:bCs/>
              </w:rPr>
              <w:t>particular importance</w:t>
            </w:r>
            <w:proofErr w:type="gramEnd"/>
            <w:r w:rsidRPr="11D3D8DA">
              <w:rPr>
                <w:b/>
                <w:bCs/>
              </w:rPr>
              <w:t xml:space="preserve"> for biodiversity are protected and conserved as priority): Trends in proportion of areas of particular importance for biodiversity protected and conserved. </w:t>
            </w:r>
          </w:p>
          <w:p w14:paraId="46DC32CE" w14:textId="20CB1876" w:rsidR="002E0643" w:rsidRPr="008724BF" w:rsidRDefault="19B03373" w:rsidP="002E0643">
            <w:r>
              <w:t xml:space="preserve">We recommend adding the following Monitoring element: Trends in areas of </w:t>
            </w:r>
            <w:proofErr w:type="gramStart"/>
            <w:r>
              <w:t>particular importance</w:t>
            </w:r>
            <w:proofErr w:type="gramEnd"/>
            <w:r>
              <w:t xml:space="preserve"> for ecosystem services conserved. </w:t>
            </w:r>
          </w:p>
          <w:p w14:paraId="10BEDC85" w14:textId="05231980" w:rsidR="002E0643" w:rsidRPr="008724BF" w:rsidRDefault="19B03373" w:rsidP="11D3D8DA">
            <w:r>
              <w:t xml:space="preserve">Areas providing important ecosystem services are being identified by CI and partners through the Critical Natural Capital partnership3. This approach can help identify areas of </w:t>
            </w:r>
            <w:proofErr w:type="gramStart"/>
            <w:r>
              <w:t>particular importance</w:t>
            </w:r>
            <w:proofErr w:type="gramEnd"/>
            <w:r>
              <w:t xml:space="preserve"> to be prioritized for protection under Target 2. This information can then be used to assess trends over the next 10-30 years. </w:t>
            </w:r>
          </w:p>
        </w:tc>
      </w:tr>
      <w:tr w:rsidR="002E0643" w:rsidRPr="000C0B6C" w14:paraId="10BEDC8D" w14:textId="77777777" w:rsidTr="11D3D8DA">
        <w:trPr>
          <w:trHeight w:val="224"/>
        </w:trPr>
        <w:tc>
          <w:tcPr>
            <w:tcW w:w="803" w:type="dxa"/>
          </w:tcPr>
          <w:p w14:paraId="10BEDC87" w14:textId="77777777" w:rsidR="002E0643" w:rsidRPr="000C0B6C" w:rsidRDefault="002E0643" w:rsidP="002E0643">
            <w:bookmarkStart w:id="3" w:name="_Hlk44514156"/>
            <w:r>
              <w:t>2</w:t>
            </w:r>
          </w:p>
        </w:tc>
        <w:tc>
          <w:tcPr>
            <w:tcW w:w="914" w:type="dxa"/>
          </w:tcPr>
          <w:p w14:paraId="10BEDC88" w14:textId="77777777" w:rsidR="002E0643" w:rsidRPr="000C0B6C" w:rsidRDefault="002E0643" w:rsidP="002E0643">
            <w:r>
              <w:t>11</w:t>
            </w:r>
          </w:p>
        </w:tc>
        <w:tc>
          <w:tcPr>
            <w:tcW w:w="1536" w:type="dxa"/>
          </w:tcPr>
          <w:p w14:paraId="10BEDC89" w14:textId="77777777" w:rsidR="002E0643" w:rsidRPr="000C0B6C" w:rsidRDefault="002E0643" w:rsidP="002E0643">
            <w:r>
              <w:t>C</w:t>
            </w:r>
          </w:p>
        </w:tc>
        <w:tc>
          <w:tcPr>
            <w:tcW w:w="1172" w:type="dxa"/>
            <w:gridSpan w:val="2"/>
          </w:tcPr>
          <w:p w14:paraId="10BEDC8A" w14:textId="77777777" w:rsidR="002E0643" w:rsidRPr="000C0B6C" w:rsidRDefault="002E0643" w:rsidP="002E0643">
            <w:r>
              <w:t>48</w:t>
            </w:r>
          </w:p>
        </w:tc>
        <w:tc>
          <w:tcPr>
            <w:tcW w:w="5181" w:type="dxa"/>
          </w:tcPr>
          <w:p w14:paraId="10BEDC8B" w14:textId="77777777" w:rsidR="002E0643" w:rsidRPr="00510F5B" w:rsidRDefault="002E0643" w:rsidP="002E0643">
            <w:pPr>
              <w:rPr>
                <w:rStyle w:val="normaltextrun"/>
                <w:b/>
                <w:bCs/>
              </w:rPr>
            </w:pPr>
            <w:r w:rsidRPr="00510F5B">
              <w:rPr>
                <w:b/>
                <w:bCs/>
              </w:rPr>
              <w:t xml:space="preserve">Indicator for Monitoring Element T2.4. </w:t>
            </w:r>
            <w:r w:rsidRPr="00510F5B">
              <w:rPr>
                <w:rStyle w:val="normaltextrun"/>
                <w:b/>
                <w:bCs/>
                <w:color w:val="000000"/>
              </w:rPr>
              <w:t>Trends in proportion of protected areas and other effective </w:t>
            </w:r>
            <w:proofErr w:type="gramStart"/>
            <w:r w:rsidRPr="00510F5B">
              <w:rPr>
                <w:rStyle w:val="normaltextrun"/>
                <w:b/>
                <w:bCs/>
                <w:color w:val="000000"/>
              </w:rPr>
              <w:t>area based</w:t>
            </w:r>
            <w:proofErr w:type="gramEnd"/>
            <w:r w:rsidRPr="00510F5B">
              <w:rPr>
                <w:rStyle w:val="normaltextrun"/>
                <w:b/>
                <w:bCs/>
                <w:color w:val="000000"/>
              </w:rPr>
              <w:t> conservation measures under various governance regimes.</w:t>
            </w:r>
            <w:r w:rsidRPr="00510F5B">
              <w:rPr>
                <w:rStyle w:val="normaltextrun"/>
                <w:b/>
                <w:bCs/>
              </w:rPr>
              <w:t xml:space="preserve"> </w:t>
            </w:r>
          </w:p>
          <w:p w14:paraId="10BEDC8C" w14:textId="77777777" w:rsidR="002E0643" w:rsidRPr="000C0B6C" w:rsidRDefault="002E0643" w:rsidP="002E0643">
            <w:r>
              <w:rPr>
                <w:rStyle w:val="normaltextrun"/>
              </w:rPr>
              <w:t xml:space="preserve">We recommend developing a governance indicator for this monitoring element that determines effectiveness of governance, </w:t>
            </w:r>
            <w:proofErr w:type="gramStart"/>
            <w:r>
              <w:rPr>
                <w:rStyle w:val="normaltextrun"/>
              </w:rPr>
              <w:t>similar to</w:t>
            </w:r>
            <w:proofErr w:type="gramEnd"/>
            <w:r>
              <w:rPr>
                <w:rStyle w:val="normaltextrun"/>
              </w:rPr>
              <w:t xml:space="preserve"> how management effectiveness is assessed. </w:t>
            </w:r>
          </w:p>
        </w:tc>
      </w:tr>
      <w:bookmarkEnd w:id="3"/>
      <w:tr w:rsidR="002E0643" w:rsidRPr="000C0B6C" w14:paraId="10BEDC94" w14:textId="77777777" w:rsidTr="11D3D8DA">
        <w:trPr>
          <w:trHeight w:val="224"/>
        </w:trPr>
        <w:tc>
          <w:tcPr>
            <w:tcW w:w="803" w:type="dxa"/>
          </w:tcPr>
          <w:p w14:paraId="10BEDC8E" w14:textId="77777777" w:rsidR="002E0643" w:rsidRPr="000C0B6C" w:rsidRDefault="002E0643" w:rsidP="002E0643">
            <w:r>
              <w:t>2</w:t>
            </w:r>
          </w:p>
        </w:tc>
        <w:tc>
          <w:tcPr>
            <w:tcW w:w="914" w:type="dxa"/>
          </w:tcPr>
          <w:p w14:paraId="10BEDC8F" w14:textId="77777777" w:rsidR="002E0643" w:rsidRPr="000C0B6C" w:rsidRDefault="002E0643" w:rsidP="002E0643">
            <w:r>
              <w:t>12</w:t>
            </w:r>
          </w:p>
        </w:tc>
        <w:tc>
          <w:tcPr>
            <w:tcW w:w="1536" w:type="dxa"/>
          </w:tcPr>
          <w:p w14:paraId="10BEDC90" w14:textId="77777777" w:rsidR="002E0643" w:rsidRPr="000C0B6C" w:rsidRDefault="002E0643" w:rsidP="002E0643">
            <w:r>
              <w:t>C</w:t>
            </w:r>
          </w:p>
        </w:tc>
        <w:tc>
          <w:tcPr>
            <w:tcW w:w="1172" w:type="dxa"/>
            <w:gridSpan w:val="2"/>
          </w:tcPr>
          <w:p w14:paraId="10BEDC91" w14:textId="77777777" w:rsidR="002E0643" w:rsidRPr="000C0B6C" w:rsidRDefault="002E0643" w:rsidP="002E0643">
            <w:r>
              <w:t>52</w:t>
            </w:r>
          </w:p>
        </w:tc>
        <w:tc>
          <w:tcPr>
            <w:tcW w:w="5181" w:type="dxa"/>
          </w:tcPr>
          <w:p w14:paraId="10BEDC92" w14:textId="77777777" w:rsidR="002E0643" w:rsidRPr="0040122B" w:rsidRDefault="002E0643" w:rsidP="002E0643">
            <w:pPr>
              <w:rPr>
                <w:b/>
                <w:bCs/>
              </w:rPr>
            </w:pPr>
            <w:r w:rsidRPr="0040122B">
              <w:rPr>
                <w:b/>
                <w:bCs/>
              </w:rPr>
              <w:t>No indicator proposed for monitoring element (Policy and governance practices outside of protected areas and OECMs compatible with their management objectives) for T2.7. (Integration into landscape and seascape context)</w:t>
            </w:r>
          </w:p>
          <w:p w14:paraId="10BEDC93" w14:textId="77777777" w:rsidR="002E0643" w:rsidRPr="000C0B6C" w:rsidRDefault="002E0643" w:rsidP="002E0643">
            <w:r w:rsidRPr="00AB3C5E">
              <w:t>We</w:t>
            </w:r>
            <w:r>
              <w:t xml:space="preserve"> also</w:t>
            </w:r>
            <w:r w:rsidRPr="00AB3C5E">
              <w:t xml:space="preserve"> suggest an IPLC land tenure/management indicator</w:t>
            </w:r>
            <w:r>
              <w:t xml:space="preserve"> (see Row 38).</w:t>
            </w:r>
          </w:p>
        </w:tc>
      </w:tr>
      <w:tr w:rsidR="002E0643" w:rsidRPr="000C0B6C" w14:paraId="10BEDC9B" w14:textId="77777777" w:rsidTr="11D3D8DA">
        <w:trPr>
          <w:trHeight w:val="224"/>
        </w:trPr>
        <w:tc>
          <w:tcPr>
            <w:tcW w:w="803" w:type="dxa"/>
          </w:tcPr>
          <w:p w14:paraId="10BEDC95" w14:textId="77777777" w:rsidR="002E0643" w:rsidRPr="000C0B6C" w:rsidRDefault="002E0643" w:rsidP="002E0643">
            <w:r>
              <w:t>2</w:t>
            </w:r>
          </w:p>
        </w:tc>
        <w:tc>
          <w:tcPr>
            <w:tcW w:w="914" w:type="dxa"/>
          </w:tcPr>
          <w:p w14:paraId="10BEDC96" w14:textId="77777777" w:rsidR="002E0643" w:rsidRPr="000C0B6C" w:rsidRDefault="002E0643" w:rsidP="002E0643">
            <w:r>
              <w:t>16</w:t>
            </w:r>
          </w:p>
        </w:tc>
        <w:tc>
          <w:tcPr>
            <w:tcW w:w="1536" w:type="dxa"/>
          </w:tcPr>
          <w:p w14:paraId="10BEDC97" w14:textId="77777777" w:rsidR="002E0643" w:rsidRPr="000C0B6C" w:rsidRDefault="002E0643" w:rsidP="002E0643">
            <w:r>
              <w:t>C</w:t>
            </w:r>
          </w:p>
        </w:tc>
        <w:tc>
          <w:tcPr>
            <w:tcW w:w="1172" w:type="dxa"/>
            <w:gridSpan w:val="2"/>
          </w:tcPr>
          <w:p w14:paraId="10BEDC98" w14:textId="77777777" w:rsidR="002E0643" w:rsidRPr="000C0B6C" w:rsidRDefault="002E0643" w:rsidP="002E0643">
            <w:r>
              <w:t>97</w:t>
            </w:r>
          </w:p>
        </w:tc>
        <w:tc>
          <w:tcPr>
            <w:tcW w:w="5181" w:type="dxa"/>
          </w:tcPr>
          <w:p w14:paraId="10BEDC99" w14:textId="77777777" w:rsidR="002E0643" w:rsidRPr="00406D94" w:rsidRDefault="002E0643" w:rsidP="002E0643">
            <w:pPr>
              <w:rPr>
                <w:b/>
                <w:bCs/>
              </w:rPr>
            </w:pPr>
            <w:r>
              <w:rPr>
                <w:b/>
                <w:bCs/>
              </w:rPr>
              <w:t xml:space="preserve">Indicator for </w:t>
            </w:r>
            <w:r w:rsidRPr="00406D94">
              <w:rPr>
                <w:b/>
                <w:bCs/>
              </w:rPr>
              <w:t xml:space="preserve">Monitoring element for T7.1. (Increased biodiversity contribution to climate </w:t>
            </w:r>
            <w:r w:rsidRPr="00406D94">
              <w:rPr>
                <w:b/>
                <w:bCs/>
              </w:rPr>
              <w:lastRenderedPageBreak/>
              <w:t xml:space="preserve">change mitigation, </w:t>
            </w:r>
            <w:proofErr w:type="gramStart"/>
            <w:r w:rsidRPr="00406D94">
              <w:rPr>
                <w:b/>
                <w:bCs/>
              </w:rPr>
              <w:t>adaptation</w:t>
            </w:r>
            <w:proofErr w:type="gramEnd"/>
            <w:r w:rsidRPr="00406D94">
              <w:rPr>
                <w:b/>
                <w:bCs/>
              </w:rPr>
              <w:t xml:space="preserve"> and disaster risk reduction): Trends in carbon stocks in different ecosystems. </w:t>
            </w:r>
          </w:p>
          <w:p w14:paraId="10BEDC9A" w14:textId="55E5B7F7" w:rsidR="002E0643" w:rsidRPr="000C0B6C" w:rsidRDefault="002E0643" w:rsidP="002E0643">
            <w:r>
              <w:t xml:space="preserve">We recommend tracking this element </w:t>
            </w:r>
            <w:proofErr w:type="gramStart"/>
            <w:r>
              <w:t>through the use of</w:t>
            </w:r>
            <w:proofErr w:type="gramEnd"/>
            <w:r>
              <w:t xml:space="preserve"> an indicator on the “Trends in global stocks of Irrecoverable Carbon” through the use of the Irrecoverable Carbon data layer (see Table 1, Row 48 above). Irrecoverable carbon is carbon in ecosystems that is vulnerable to loss during a land-use conversion and, if lost, could not be recovered by 2050 (the timeframe by which we need to reach net zero emissions). CI manages this dataset with </w:t>
            </w:r>
            <w:r w:rsidR="4F972BDC">
              <w:t>partners,</w:t>
            </w:r>
            <w:r>
              <w:t xml:space="preserve"> and it tracks carbon content per ecosystem type.</w:t>
            </w:r>
          </w:p>
        </w:tc>
      </w:tr>
      <w:tr w:rsidR="002E0643" w:rsidRPr="000C0B6C" w14:paraId="10BEDCA2" w14:textId="77777777" w:rsidTr="11D3D8DA">
        <w:trPr>
          <w:trHeight w:val="224"/>
        </w:trPr>
        <w:tc>
          <w:tcPr>
            <w:tcW w:w="803" w:type="dxa"/>
          </w:tcPr>
          <w:p w14:paraId="10BEDC9C" w14:textId="77777777" w:rsidR="002E0643" w:rsidRPr="000C0B6C" w:rsidRDefault="002E0643" w:rsidP="002E0643">
            <w:r>
              <w:lastRenderedPageBreak/>
              <w:t>2</w:t>
            </w:r>
          </w:p>
        </w:tc>
        <w:tc>
          <w:tcPr>
            <w:tcW w:w="914" w:type="dxa"/>
          </w:tcPr>
          <w:p w14:paraId="10BEDC9D" w14:textId="77777777" w:rsidR="002E0643" w:rsidRPr="000C0B6C" w:rsidRDefault="002E0643" w:rsidP="002E0643">
            <w:r>
              <w:t>20</w:t>
            </w:r>
          </w:p>
        </w:tc>
        <w:tc>
          <w:tcPr>
            <w:tcW w:w="1536" w:type="dxa"/>
          </w:tcPr>
          <w:p w14:paraId="10BEDC9E" w14:textId="77777777" w:rsidR="002E0643" w:rsidRPr="000C0B6C" w:rsidRDefault="002E0643" w:rsidP="002E0643">
            <w:r>
              <w:t>C</w:t>
            </w:r>
          </w:p>
        </w:tc>
        <w:tc>
          <w:tcPr>
            <w:tcW w:w="1172" w:type="dxa"/>
            <w:gridSpan w:val="2"/>
          </w:tcPr>
          <w:p w14:paraId="10BEDC9F" w14:textId="77777777" w:rsidR="002E0643" w:rsidRPr="000C0B6C" w:rsidRDefault="002E0643" w:rsidP="002E0643">
            <w:r>
              <w:t>117</w:t>
            </w:r>
          </w:p>
        </w:tc>
        <w:tc>
          <w:tcPr>
            <w:tcW w:w="5181" w:type="dxa"/>
          </w:tcPr>
          <w:p w14:paraId="10BEDCA0" w14:textId="77777777" w:rsidR="002E0643" w:rsidRPr="00B3357F" w:rsidRDefault="002E0643" w:rsidP="002E0643">
            <w:pPr>
              <w:rPr>
                <w:b/>
                <w:bCs/>
              </w:rPr>
            </w:pPr>
            <w:r w:rsidRPr="00B3357F">
              <w:rPr>
                <w:b/>
                <w:bCs/>
              </w:rPr>
              <w:t xml:space="preserve">Indicator for monitoring element (Trends in area of agriculture under sustainable practices) for T9.1. (Sustainable management of agricultural biodiversity, including soil biodiversity, cultivated </w:t>
            </w:r>
            <w:proofErr w:type="gramStart"/>
            <w:r w:rsidRPr="00B3357F">
              <w:rPr>
                <w:b/>
                <w:bCs/>
              </w:rPr>
              <w:t>plants</w:t>
            </w:r>
            <w:proofErr w:type="gramEnd"/>
            <w:r w:rsidRPr="00B3357F">
              <w:rPr>
                <w:b/>
                <w:bCs/>
              </w:rPr>
              <w:t xml:space="preserve"> and farmed and domesticated animals and of wild relatives): Proportion of land that is degraded over total land area (SDG indicator 15.3.1). </w:t>
            </w:r>
          </w:p>
          <w:p w14:paraId="10BEDCA1" w14:textId="22D3B3CA" w:rsidR="002E0643" w:rsidRPr="000C0B6C" w:rsidRDefault="002E0643" w:rsidP="002E0643">
            <w:r>
              <w:t>We recommend measuring the proportion of land that is degraded over total land area. This element is monitored under the UNCCD and SDG 15.3.1 and both use the indicator “</w:t>
            </w:r>
            <w:proofErr w:type="spellStart"/>
            <w:r>
              <w:t>Trends.Earth</w:t>
            </w:r>
            <w:proofErr w:type="spellEnd"/>
            <w:r>
              <w:t xml:space="preserve">”, which uses indices that monitor changes in primary productivity, land cover and soil organic carbon.  We </w:t>
            </w:r>
            <w:r w:rsidR="609C1003">
              <w:t>recommend adoption</w:t>
            </w:r>
            <w:r>
              <w:t xml:space="preserve"> of this monitoring element and indicator by the CBD as well.</w:t>
            </w:r>
          </w:p>
        </w:tc>
      </w:tr>
      <w:tr w:rsidR="002E0643" w:rsidRPr="000C0B6C" w14:paraId="10BEDCA9" w14:textId="77777777" w:rsidTr="11D3D8DA">
        <w:trPr>
          <w:trHeight w:val="224"/>
        </w:trPr>
        <w:tc>
          <w:tcPr>
            <w:tcW w:w="803" w:type="dxa"/>
          </w:tcPr>
          <w:p w14:paraId="10BEDCA3" w14:textId="77777777" w:rsidR="002E0643" w:rsidRPr="000C0B6C" w:rsidRDefault="002E0643" w:rsidP="002E0643">
            <w:r>
              <w:t>2</w:t>
            </w:r>
          </w:p>
        </w:tc>
        <w:tc>
          <w:tcPr>
            <w:tcW w:w="914" w:type="dxa"/>
          </w:tcPr>
          <w:p w14:paraId="10BEDCA4" w14:textId="77777777" w:rsidR="002E0643" w:rsidRPr="000C0B6C" w:rsidRDefault="002E0643" w:rsidP="002E0643">
            <w:r>
              <w:t>21</w:t>
            </w:r>
          </w:p>
        </w:tc>
        <w:tc>
          <w:tcPr>
            <w:tcW w:w="1536" w:type="dxa"/>
          </w:tcPr>
          <w:p w14:paraId="10BEDCA5" w14:textId="77777777" w:rsidR="002E0643" w:rsidRPr="000C0B6C" w:rsidRDefault="002E0643" w:rsidP="002E0643">
            <w:r>
              <w:t>C</w:t>
            </w:r>
          </w:p>
        </w:tc>
        <w:tc>
          <w:tcPr>
            <w:tcW w:w="1172" w:type="dxa"/>
            <w:gridSpan w:val="2"/>
          </w:tcPr>
          <w:p w14:paraId="10BEDCA6" w14:textId="77777777" w:rsidR="002E0643" w:rsidRPr="000C0B6C" w:rsidRDefault="002E0643" w:rsidP="002E0643">
            <w:r>
              <w:t>129-131</w:t>
            </w:r>
          </w:p>
        </w:tc>
        <w:tc>
          <w:tcPr>
            <w:tcW w:w="5181" w:type="dxa"/>
          </w:tcPr>
          <w:p w14:paraId="4B8B88D0" w14:textId="34F3F65E" w:rsidR="00C21CFD" w:rsidRDefault="002E0643" w:rsidP="00C21CFD">
            <w:pPr>
              <w:rPr>
                <w:rStyle w:val="CommentReference"/>
              </w:rPr>
            </w:pPr>
            <w:r w:rsidRPr="11D3D8DA">
              <w:rPr>
                <w:b/>
                <w:bCs/>
              </w:rPr>
              <w:t xml:space="preserve">Indicator for Monitoring element for T10.3. (Regulation of freshwater quantity, quality, </w:t>
            </w:r>
            <w:proofErr w:type="gramStart"/>
            <w:r w:rsidRPr="11D3D8DA">
              <w:rPr>
                <w:b/>
                <w:bCs/>
              </w:rPr>
              <w:t>location</w:t>
            </w:r>
            <w:proofErr w:type="gramEnd"/>
            <w:r w:rsidRPr="11D3D8DA">
              <w:rPr>
                <w:b/>
                <w:bCs/>
              </w:rPr>
              <w:t xml:space="preserve"> and timing): Trends in natural freshwater ecosystems proving good ambient water</w:t>
            </w:r>
            <w:r w:rsidR="0072037D" w:rsidRPr="11D3D8DA">
              <w:rPr>
                <w:b/>
                <w:bCs/>
              </w:rPr>
              <w:t>.</w:t>
            </w:r>
          </w:p>
          <w:p w14:paraId="467361A1" w14:textId="5DE50107" w:rsidR="002E0643" w:rsidRDefault="71648543" w:rsidP="00C21CFD">
            <w:r>
              <w:t xml:space="preserve">We propose to adjust two of the proposed indicators for this element as follows:  </w:t>
            </w:r>
          </w:p>
          <w:p w14:paraId="35656494" w14:textId="77777777" w:rsidR="00D90001" w:rsidRPr="000C0B6C" w:rsidRDefault="00D90001" w:rsidP="00C21CFD"/>
          <w:p w14:paraId="6CD1B41D" w14:textId="0BEAD5FE" w:rsidR="002E0643" w:rsidRPr="000C0B6C" w:rsidRDefault="71648543" w:rsidP="00C21CFD">
            <w:r>
              <w:t xml:space="preserve">(1) Revise this indicator to “Change in the extent and status of water-related ecosystems over time (modified SDG indicator 6.6.1)”.  </w:t>
            </w:r>
          </w:p>
          <w:p w14:paraId="199C3AF0" w14:textId="0612CC24" w:rsidR="002E0643" w:rsidRPr="000C0B6C" w:rsidRDefault="71648543" w:rsidP="00C21CFD">
            <w:r>
              <w:t xml:space="preserve"> </w:t>
            </w:r>
          </w:p>
          <w:p w14:paraId="7B97BF58" w14:textId="645240F7" w:rsidR="002E0643" w:rsidRPr="000C0B6C" w:rsidRDefault="71648543" w:rsidP="00C21CFD">
            <w:r>
              <w:t xml:space="preserve">Additionally, define "water related ecosystems" to include both aquatic ecosystems and the terrestrial ecosystems that are essential for regulating the quality, </w:t>
            </w:r>
            <w:proofErr w:type="gramStart"/>
            <w:r>
              <w:t>quantity</w:t>
            </w:r>
            <w:proofErr w:type="gramEnd"/>
            <w:r>
              <w:t xml:space="preserve"> and timing of water. </w:t>
            </w:r>
          </w:p>
          <w:p w14:paraId="6C4B431F" w14:textId="65C12239" w:rsidR="002E0643" w:rsidRPr="000C0B6C" w:rsidRDefault="71648543" w:rsidP="00C21CFD">
            <w:r>
              <w:t xml:space="preserve"> </w:t>
            </w:r>
          </w:p>
          <w:p w14:paraId="10BEDCA8" w14:textId="4862C6EA" w:rsidR="002E0643" w:rsidRPr="000C0B6C" w:rsidRDefault="71648543" w:rsidP="11D3D8DA">
            <w:r>
              <w:t xml:space="preserve">(2) Proportion of bodies of water (inclusive of rivers, groundwater, floodplains, lakes, and </w:t>
            </w:r>
            <w:r>
              <w:lastRenderedPageBreak/>
              <w:t>wetlands) with good ambient water quality and quantity, including variations in quantity over time (modified SDG indicator 6.3.2) </w:t>
            </w:r>
          </w:p>
        </w:tc>
      </w:tr>
      <w:tr w:rsidR="002E0643" w:rsidRPr="000C0B6C" w14:paraId="10BEDCB1" w14:textId="77777777" w:rsidTr="11D3D8DA">
        <w:trPr>
          <w:trHeight w:val="224"/>
        </w:trPr>
        <w:tc>
          <w:tcPr>
            <w:tcW w:w="803" w:type="dxa"/>
          </w:tcPr>
          <w:p w14:paraId="10BEDCAA" w14:textId="77777777" w:rsidR="002E0643" w:rsidRPr="000C0B6C" w:rsidRDefault="002E0643" w:rsidP="002E0643">
            <w:r>
              <w:lastRenderedPageBreak/>
              <w:t>2</w:t>
            </w:r>
          </w:p>
        </w:tc>
        <w:tc>
          <w:tcPr>
            <w:tcW w:w="914" w:type="dxa"/>
          </w:tcPr>
          <w:p w14:paraId="10BEDCAB" w14:textId="77777777" w:rsidR="002E0643" w:rsidRPr="000C0B6C" w:rsidRDefault="002E0643" w:rsidP="002E0643">
            <w:r>
              <w:t>22</w:t>
            </w:r>
          </w:p>
        </w:tc>
        <w:tc>
          <w:tcPr>
            <w:tcW w:w="1536" w:type="dxa"/>
          </w:tcPr>
          <w:p w14:paraId="10BEDCAC" w14:textId="77777777" w:rsidR="002E0643" w:rsidRPr="000C0B6C" w:rsidRDefault="002E0643" w:rsidP="002E0643">
            <w:r>
              <w:t>A</w:t>
            </w:r>
          </w:p>
        </w:tc>
        <w:tc>
          <w:tcPr>
            <w:tcW w:w="1172" w:type="dxa"/>
            <w:gridSpan w:val="2"/>
          </w:tcPr>
          <w:p w14:paraId="10BEDCAD" w14:textId="77777777" w:rsidR="002E0643" w:rsidRPr="000C0B6C" w:rsidRDefault="002E0643" w:rsidP="002E0643">
            <w:r>
              <w:t>133-139</w:t>
            </w:r>
          </w:p>
        </w:tc>
        <w:tc>
          <w:tcPr>
            <w:tcW w:w="5181" w:type="dxa"/>
          </w:tcPr>
          <w:p w14:paraId="10BEDCAE" w14:textId="77777777" w:rsidR="002E0643" w:rsidRPr="00B81ED7" w:rsidRDefault="002E0643" w:rsidP="002E0643">
            <w:pPr>
              <w:rPr>
                <w:b/>
                <w:bCs/>
              </w:rPr>
            </w:pPr>
            <w:r w:rsidRPr="11D3D8DA">
              <w:rPr>
                <w:b/>
                <w:bCs/>
              </w:rPr>
              <w:t xml:space="preserve">T11.2. Contributions of biodiversity to human health and well-being </w:t>
            </w:r>
          </w:p>
          <w:p w14:paraId="10BEDCB0" w14:textId="665804B3" w:rsidR="002E0643" w:rsidRPr="000C0B6C" w:rsidRDefault="34827C22" w:rsidP="11D3D8DA">
            <w:r>
              <w:t>We recommend that clear definitions of human health and well-being need to first be agreed before detailed monitoring can take place. Human and ecosystem well-being are multidimensional concepts, therefore there are numerous methods to measure well-being. Once these dimensions are agreed, then a process can be undertaken to identify appropriate indicators. Conservation International has a team of social scientists and other experts that can contribute to this overall process and more specific methodologies on indicators.</w:t>
            </w:r>
          </w:p>
        </w:tc>
      </w:tr>
      <w:tr w:rsidR="002E0643" w:rsidRPr="000C0B6C" w14:paraId="10BEDCB8" w14:textId="77777777" w:rsidTr="11D3D8DA">
        <w:trPr>
          <w:trHeight w:val="224"/>
        </w:trPr>
        <w:tc>
          <w:tcPr>
            <w:tcW w:w="803" w:type="dxa"/>
          </w:tcPr>
          <w:p w14:paraId="10BEDCB2" w14:textId="77777777" w:rsidR="002E0643" w:rsidRPr="000C0B6C" w:rsidRDefault="002E0643" w:rsidP="002E0643">
            <w:r>
              <w:t>2</w:t>
            </w:r>
          </w:p>
        </w:tc>
        <w:tc>
          <w:tcPr>
            <w:tcW w:w="914" w:type="dxa"/>
          </w:tcPr>
          <w:p w14:paraId="10BEDCB3" w14:textId="77777777" w:rsidR="002E0643" w:rsidRPr="000C0B6C" w:rsidRDefault="002E0643" w:rsidP="002E0643">
            <w:r>
              <w:t>25</w:t>
            </w:r>
          </w:p>
        </w:tc>
        <w:tc>
          <w:tcPr>
            <w:tcW w:w="1536" w:type="dxa"/>
          </w:tcPr>
          <w:p w14:paraId="10BEDCB4" w14:textId="77777777" w:rsidR="002E0643" w:rsidRPr="000C0B6C" w:rsidRDefault="002E0643" w:rsidP="002E0643">
            <w:r>
              <w:t>C</w:t>
            </w:r>
          </w:p>
        </w:tc>
        <w:tc>
          <w:tcPr>
            <w:tcW w:w="1172" w:type="dxa"/>
            <w:gridSpan w:val="2"/>
          </w:tcPr>
          <w:p w14:paraId="10BEDCB5" w14:textId="77777777" w:rsidR="002E0643" w:rsidRPr="000C0B6C" w:rsidRDefault="002E0643" w:rsidP="002E0643">
            <w:r>
              <w:t>152</w:t>
            </w:r>
          </w:p>
        </w:tc>
        <w:tc>
          <w:tcPr>
            <w:tcW w:w="5181" w:type="dxa"/>
          </w:tcPr>
          <w:p w14:paraId="10BEDCB6" w14:textId="77777777" w:rsidR="002E0643" w:rsidRPr="00CD2F26" w:rsidRDefault="002E0643" w:rsidP="002E0643">
            <w:pPr>
              <w:rPr>
                <w:b/>
                <w:bCs/>
              </w:rPr>
            </w:pPr>
            <w:r w:rsidRPr="00CD2F26">
              <w:rPr>
                <w:b/>
                <w:bCs/>
              </w:rPr>
              <w:t xml:space="preserve">Indicator for monitoring element (Trends in integration of biodiversity and ecosystem service values into planning processes) for T13.1. (Biodiversity reflected in policies and planning at all levels): (a) Number of countries that have established national targets in accordance with or similar to Aichi Biodiversity Target 2 of the Strategic Plan for Biodiversity 2011–2020 in their national biodiversity strategy and action plans and the progress reported towards these targets; and (b) integration of biodiversity into national accounting and reporting systems, </w:t>
            </w:r>
            <w:r w:rsidRPr="00E125CF">
              <w:rPr>
                <w:b/>
                <w:bCs/>
              </w:rPr>
              <w:t>defined as implementation of the System of Environmental- Economic Accounting (SDG indicator 15.9.1).</w:t>
            </w:r>
            <w:r w:rsidRPr="00CD2F26">
              <w:rPr>
                <w:b/>
                <w:bCs/>
              </w:rPr>
              <w:t xml:space="preserve"> </w:t>
            </w:r>
          </w:p>
          <w:p w14:paraId="10BEDCB7" w14:textId="77777777" w:rsidR="002E0643" w:rsidRPr="000C0B6C" w:rsidRDefault="002E0643" w:rsidP="002E0643">
            <w:r>
              <w:t xml:space="preserve">We support the inclusion of SEEA and urge that is be kept as an indicator. </w:t>
            </w:r>
          </w:p>
        </w:tc>
      </w:tr>
      <w:tr w:rsidR="002E0643" w:rsidRPr="000C0B6C" w14:paraId="10BEDCBF" w14:textId="77777777" w:rsidTr="11D3D8DA">
        <w:trPr>
          <w:trHeight w:val="224"/>
        </w:trPr>
        <w:tc>
          <w:tcPr>
            <w:tcW w:w="803" w:type="dxa"/>
          </w:tcPr>
          <w:p w14:paraId="10BEDCB9" w14:textId="77777777" w:rsidR="002E0643" w:rsidRPr="000C0B6C" w:rsidRDefault="002E0643" w:rsidP="002E0643">
            <w:r>
              <w:t>2</w:t>
            </w:r>
          </w:p>
        </w:tc>
        <w:tc>
          <w:tcPr>
            <w:tcW w:w="914" w:type="dxa"/>
          </w:tcPr>
          <w:p w14:paraId="10BEDCBA" w14:textId="77777777" w:rsidR="002E0643" w:rsidRPr="000C0B6C" w:rsidRDefault="002E0643" w:rsidP="002E0643">
            <w:r>
              <w:t>26</w:t>
            </w:r>
          </w:p>
        </w:tc>
        <w:tc>
          <w:tcPr>
            <w:tcW w:w="1536" w:type="dxa"/>
          </w:tcPr>
          <w:p w14:paraId="10BEDCBB" w14:textId="77777777" w:rsidR="002E0643" w:rsidRPr="000C0B6C" w:rsidRDefault="002E0643" w:rsidP="002E0643">
            <w:r>
              <w:t>C</w:t>
            </w:r>
          </w:p>
        </w:tc>
        <w:tc>
          <w:tcPr>
            <w:tcW w:w="1172" w:type="dxa"/>
            <w:gridSpan w:val="2"/>
          </w:tcPr>
          <w:p w14:paraId="10BEDCBC" w14:textId="77777777" w:rsidR="002E0643" w:rsidRPr="000C0B6C" w:rsidRDefault="002E0643" w:rsidP="002E0643">
            <w:r>
              <w:t>157</w:t>
            </w:r>
          </w:p>
        </w:tc>
        <w:tc>
          <w:tcPr>
            <w:tcW w:w="5181" w:type="dxa"/>
          </w:tcPr>
          <w:p w14:paraId="10BEDCBD" w14:textId="77777777" w:rsidR="002E0643" w:rsidRPr="00F4558F" w:rsidRDefault="002E0643" w:rsidP="002E0643">
            <w:pPr>
              <w:rPr>
                <w:b/>
                <w:bCs/>
              </w:rPr>
            </w:pPr>
            <w:r w:rsidRPr="00F4558F">
              <w:rPr>
                <w:b/>
                <w:bCs/>
              </w:rPr>
              <w:t>Indicator for monitoring element (Trends in integration of biodiversity and ecosystem service values into national accounts) for T13.2. (Biodiversity reflected in national and other accounts): (a) Number of countries that have established national targets in accordance with or similar to Aichi Biodiversity Target 2 of the Strategic Plan for Biodiversity 2011–2020 in their national biodiversity strategy and action plans and the progress reported towards these targets; and (b) integration of</w:t>
            </w:r>
            <w:r>
              <w:rPr>
                <w:b/>
                <w:bCs/>
              </w:rPr>
              <w:t xml:space="preserve"> </w:t>
            </w:r>
            <w:r w:rsidRPr="00F4558F">
              <w:rPr>
                <w:b/>
                <w:bCs/>
              </w:rPr>
              <w:t>biodiversity into national accounting and reporting</w:t>
            </w:r>
            <w:r>
              <w:rPr>
                <w:b/>
                <w:bCs/>
              </w:rPr>
              <w:t xml:space="preserve"> </w:t>
            </w:r>
            <w:r w:rsidRPr="00F4558F">
              <w:rPr>
                <w:b/>
                <w:bCs/>
              </w:rPr>
              <w:t xml:space="preserve">systems, defined as implementation of the System of </w:t>
            </w:r>
            <w:r w:rsidRPr="00F4558F">
              <w:rPr>
                <w:b/>
                <w:bCs/>
              </w:rPr>
              <w:lastRenderedPageBreak/>
              <w:t>Environmental- Economic Accounting (SDG indicator</w:t>
            </w:r>
            <w:r>
              <w:rPr>
                <w:b/>
                <w:bCs/>
              </w:rPr>
              <w:t xml:space="preserve"> </w:t>
            </w:r>
            <w:r w:rsidRPr="00F4558F">
              <w:rPr>
                <w:b/>
                <w:bCs/>
              </w:rPr>
              <w:t xml:space="preserve">15.9.1). </w:t>
            </w:r>
          </w:p>
          <w:p w14:paraId="10BEDCBE" w14:textId="77777777" w:rsidR="002E0643" w:rsidRPr="000C0B6C" w:rsidRDefault="002E0643" w:rsidP="002E0643">
            <w:r>
              <w:t xml:space="preserve">We support the inclusion of SEEA and urge that is be kept as an indicator. </w:t>
            </w:r>
          </w:p>
        </w:tc>
      </w:tr>
      <w:tr w:rsidR="002E0643" w:rsidRPr="000C0B6C" w14:paraId="10BEDCC6" w14:textId="77777777" w:rsidTr="11D3D8DA">
        <w:trPr>
          <w:trHeight w:val="224"/>
        </w:trPr>
        <w:tc>
          <w:tcPr>
            <w:tcW w:w="803" w:type="dxa"/>
          </w:tcPr>
          <w:p w14:paraId="10BEDCC0" w14:textId="77777777" w:rsidR="002E0643" w:rsidRPr="000C0B6C" w:rsidRDefault="002E0643" w:rsidP="002E0643">
            <w:r>
              <w:lastRenderedPageBreak/>
              <w:t>2</w:t>
            </w:r>
          </w:p>
        </w:tc>
        <w:tc>
          <w:tcPr>
            <w:tcW w:w="914" w:type="dxa"/>
          </w:tcPr>
          <w:p w14:paraId="10BEDCC1" w14:textId="77777777" w:rsidR="002E0643" w:rsidRPr="000C0B6C" w:rsidRDefault="002E0643" w:rsidP="002E0643">
            <w:r>
              <w:t>39</w:t>
            </w:r>
          </w:p>
        </w:tc>
        <w:tc>
          <w:tcPr>
            <w:tcW w:w="1536" w:type="dxa"/>
          </w:tcPr>
          <w:p w14:paraId="10BEDCC2" w14:textId="77777777" w:rsidR="002E0643" w:rsidRPr="000C0B6C" w:rsidRDefault="002E0643" w:rsidP="002E0643">
            <w:r>
              <w:t>C</w:t>
            </w:r>
          </w:p>
        </w:tc>
        <w:tc>
          <w:tcPr>
            <w:tcW w:w="1172" w:type="dxa"/>
            <w:gridSpan w:val="2"/>
          </w:tcPr>
          <w:p w14:paraId="10BEDCC3" w14:textId="77777777" w:rsidR="002E0643" w:rsidRPr="000C0B6C" w:rsidRDefault="002E0643" w:rsidP="002E0643">
            <w:r>
              <w:t>242</w:t>
            </w:r>
          </w:p>
        </w:tc>
        <w:tc>
          <w:tcPr>
            <w:tcW w:w="5181" w:type="dxa"/>
          </w:tcPr>
          <w:p w14:paraId="10BEDCC4" w14:textId="77777777" w:rsidR="002E0643" w:rsidRPr="001E3475" w:rsidRDefault="002E0643" w:rsidP="002E0643">
            <w:pPr>
              <w:rPr>
                <w:b/>
                <w:bCs/>
              </w:rPr>
            </w:pPr>
            <w:r w:rsidRPr="11D3D8DA">
              <w:rPr>
                <w:b/>
                <w:bCs/>
              </w:rPr>
              <w:t xml:space="preserve">Indicator for monitoring element (Trends in the recognition of rights over relevant resources) for T20.1. (Equitable participation of IPLCs in decision-making related to biodiversity and rights over relevant resources): Trends in land-use change and land tenure in the traditional territories of indigenous and local communities (decision X/43). </w:t>
            </w:r>
          </w:p>
          <w:p w14:paraId="10BEDCC5" w14:textId="7BBF547D" w:rsidR="002E0643" w:rsidRPr="000C0B6C" w:rsidRDefault="0390C08A" w:rsidP="11D3D8DA">
            <w:r>
              <w:t>We support this indicator and recommend it includes measures of the extent of IPLCs lands that have some form of recognition, documentation and/or titling. We also propose adding the following to the text of the indicator: “ensuring that additional data sources, including those verified from IPLCs, are included”. We encourage the use of a wide range of studies and datasets, including forthcoming reports, that can help inform the analysis of this trend. Some current studies lack inclusive processes or quality data. Given the large proportion of intact lands under IPLC tenure or management, this governance type of protected and conserved area needs concerted efforts for assessment. This will lead to strengthening of security and contribute to long-term biodiversity protection.</w:t>
            </w:r>
          </w:p>
        </w:tc>
      </w:tr>
      <w:tr w:rsidR="002E0643" w:rsidRPr="000C0B6C" w14:paraId="10BEDCCD" w14:textId="77777777" w:rsidTr="11D3D8DA">
        <w:trPr>
          <w:trHeight w:val="224"/>
        </w:trPr>
        <w:tc>
          <w:tcPr>
            <w:tcW w:w="803" w:type="dxa"/>
          </w:tcPr>
          <w:p w14:paraId="10BEDCC7" w14:textId="77777777" w:rsidR="002E0643" w:rsidRPr="000C0B6C" w:rsidRDefault="002E0643" w:rsidP="002E0643">
            <w:bookmarkStart w:id="4" w:name="_Hlk44514124"/>
            <w:r>
              <w:t>2</w:t>
            </w:r>
          </w:p>
        </w:tc>
        <w:tc>
          <w:tcPr>
            <w:tcW w:w="914" w:type="dxa"/>
          </w:tcPr>
          <w:p w14:paraId="10BEDCC8" w14:textId="77777777" w:rsidR="002E0643" w:rsidRPr="000C0B6C" w:rsidRDefault="002E0643" w:rsidP="002E0643">
            <w:r>
              <w:t>39-40</w:t>
            </w:r>
          </w:p>
        </w:tc>
        <w:tc>
          <w:tcPr>
            <w:tcW w:w="1536" w:type="dxa"/>
          </w:tcPr>
          <w:p w14:paraId="10BEDCC9" w14:textId="77777777" w:rsidR="002E0643" w:rsidRPr="000C0B6C" w:rsidRDefault="002E0643" w:rsidP="002E0643">
            <w:r>
              <w:t>A</w:t>
            </w:r>
          </w:p>
        </w:tc>
        <w:tc>
          <w:tcPr>
            <w:tcW w:w="1172" w:type="dxa"/>
            <w:gridSpan w:val="2"/>
          </w:tcPr>
          <w:p w14:paraId="10BEDCCA" w14:textId="77777777" w:rsidR="002E0643" w:rsidRPr="000C0B6C" w:rsidRDefault="002E0643" w:rsidP="002E0643">
            <w:r>
              <w:t>244-246</w:t>
            </w:r>
          </w:p>
        </w:tc>
        <w:tc>
          <w:tcPr>
            <w:tcW w:w="5181" w:type="dxa"/>
          </w:tcPr>
          <w:p w14:paraId="10BEDCCB" w14:textId="77777777" w:rsidR="002E0643" w:rsidRPr="001E3475" w:rsidRDefault="002E0643" w:rsidP="002E0643">
            <w:pPr>
              <w:rPr>
                <w:b/>
                <w:bCs/>
              </w:rPr>
            </w:pPr>
            <w:r w:rsidRPr="001E3475">
              <w:rPr>
                <w:b/>
                <w:bCs/>
              </w:rPr>
              <w:t>T20.2. Equitable participation of women and girls in decision-making related to biodiversity and rights over relevant resources</w:t>
            </w:r>
            <w:r>
              <w:rPr>
                <w:b/>
                <w:bCs/>
              </w:rPr>
              <w:t>.</w:t>
            </w:r>
            <w:r w:rsidRPr="001E3475">
              <w:rPr>
                <w:b/>
                <w:bCs/>
              </w:rPr>
              <w:t xml:space="preserve"> </w:t>
            </w:r>
          </w:p>
          <w:p w14:paraId="10BEDCCC" w14:textId="12E47873" w:rsidR="002E0643" w:rsidRPr="000C0B6C" w:rsidRDefault="002E0643" w:rsidP="002E0643">
            <w:r>
              <w:t xml:space="preserve">We recommend adding “participation </w:t>
            </w:r>
            <w:r w:rsidRPr="55917AB6">
              <w:rPr>
                <w:i/>
                <w:iCs/>
              </w:rPr>
              <w:t xml:space="preserve">and leadership” </w:t>
            </w:r>
            <w:r>
              <w:t xml:space="preserve">to </w:t>
            </w:r>
            <w:r w:rsidR="57F7171F">
              <w:t>this monitoring</w:t>
            </w:r>
            <w:r>
              <w:t xml:space="preserve"> element to recognize that women and girls not only participate in </w:t>
            </w:r>
            <w:r w:rsidR="1F965C5A">
              <w:t>decisions,</w:t>
            </w:r>
            <w:r>
              <w:t xml:space="preserve"> but they can lead the processes of decision-making. This is a timely and critical precedent to set the tone for the next decade. Thank you for considering this.</w:t>
            </w:r>
          </w:p>
        </w:tc>
      </w:tr>
      <w:bookmarkEnd w:id="4"/>
    </w:tbl>
    <w:p w14:paraId="10BEDCCE" w14:textId="77777777" w:rsidR="00AA726F" w:rsidRPr="00532BBA" w:rsidRDefault="00AA726F" w:rsidP="00DB71FC">
      <w:pPr>
        <w:pStyle w:val="Default"/>
        <w:jc w:val="center"/>
        <w:rPr>
          <w:b/>
          <w:sz w:val="22"/>
          <w:szCs w:val="22"/>
          <w:u w:val="single"/>
        </w:rPr>
      </w:pPr>
    </w:p>
    <w:p w14:paraId="10BEDCCF" w14:textId="77777777" w:rsidR="00AA726F" w:rsidRPr="00624FAA" w:rsidRDefault="00624FAA" w:rsidP="00DB71FC">
      <w:pPr>
        <w:jc w:val="both"/>
        <w:rPr>
          <w:i/>
          <w:szCs w:val="22"/>
        </w:rPr>
      </w:pPr>
      <w:r w:rsidRPr="00624FAA">
        <w:rPr>
          <w:i/>
          <w:sz w:val="22"/>
          <w:szCs w:val="22"/>
        </w:rPr>
        <w:t xml:space="preserve">Comments should be sent by e-mail to </w:t>
      </w:r>
      <w:hyperlink r:id="rId13" w:history="1">
        <w:r w:rsidRPr="00624FAA">
          <w:rPr>
            <w:rStyle w:val="Hyperlink"/>
            <w:i/>
            <w:sz w:val="22"/>
            <w:szCs w:val="22"/>
          </w:rPr>
          <w:t>secretariat@cbd.int</w:t>
        </w:r>
      </w:hyperlink>
      <w:r w:rsidRPr="00153018">
        <w:rPr>
          <w:i/>
          <w:sz w:val="22"/>
          <w:szCs w:val="22"/>
        </w:rPr>
        <w:t xml:space="preserve"> </w:t>
      </w:r>
      <w:r w:rsidRPr="002337AC">
        <w:rPr>
          <w:b/>
          <w:i/>
          <w:sz w:val="22"/>
          <w:szCs w:val="22"/>
        </w:rPr>
        <w:t xml:space="preserve">no later than </w:t>
      </w:r>
      <w:r w:rsidR="002337AC" w:rsidRPr="002337AC">
        <w:rPr>
          <w:b/>
          <w:i/>
          <w:sz w:val="22"/>
          <w:szCs w:val="22"/>
        </w:rPr>
        <w:t>25 July 2020</w:t>
      </w:r>
      <w:r w:rsidRPr="00153018">
        <w:rPr>
          <w:i/>
          <w:sz w:val="22"/>
          <w:szCs w:val="22"/>
        </w:rPr>
        <w:t>.</w:t>
      </w:r>
    </w:p>
    <w:sectPr w:rsidR="00AA726F" w:rsidRPr="00624FAA" w:rsidSect="00A312D8">
      <w:headerReference w:type="even" r:id="rId14"/>
      <w:headerReference w:type="default" r:id="rId15"/>
      <w:footerReference w:type="even" r:id="rId16"/>
      <w:footerReference w:type="default" r:id="rId17"/>
      <w:headerReference w:type="first" r:id="rId18"/>
      <w:footerReference w:type="first" r:id="rId19"/>
      <w:pgSz w:w="12240" w:h="15840" w:code="1"/>
      <w:pgMar w:top="1134" w:right="1418" w:bottom="1134" w:left="1418" w:header="340"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1CDDD4" w14:textId="77777777" w:rsidR="000D040A" w:rsidRDefault="000D040A">
      <w:r>
        <w:separator/>
      </w:r>
    </w:p>
  </w:endnote>
  <w:endnote w:type="continuationSeparator" w:id="0">
    <w:p w14:paraId="22DCC960" w14:textId="77777777" w:rsidR="000D040A" w:rsidRDefault="000D040A">
      <w:r>
        <w:continuationSeparator/>
      </w:r>
    </w:p>
  </w:endnote>
  <w:endnote w:type="continuationNotice" w:id="1">
    <w:p w14:paraId="521924AA" w14:textId="77777777" w:rsidR="000D040A" w:rsidRDefault="000D04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BEDCD6" w14:textId="77777777" w:rsidR="00AF7550" w:rsidRDefault="00AF75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BEDCD7" w14:textId="77777777" w:rsidR="003F0EA5" w:rsidRDefault="003F0EA5">
    <w:pPr>
      <w:pStyle w:val="Footer"/>
      <w:jc w:val="right"/>
    </w:pPr>
    <w:r>
      <w:fldChar w:fldCharType="begin"/>
    </w:r>
    <w:r>
      <w:instrText xml:space="preserve"> PAGE   \* MERGEFORMAT </w:instrText>
    </w:r>
    <w:r>
      <w:fldChar w:fldCharType="separate"/>
    </w:r>
    <w:r>
      <w:rPr>
        <w:noProof/>
      </w:rPr>
      <w:t>2</w:t>
    </w:r>
    <w:r>
      <w:rPr>
        <w:noProof/>
      </w:rPr>
      <w:fldChar w:fldCharType="end"/>
    </w:r>
  </w:p>
  <w:p w14:paraId="10BEDCD8" w14:textId="77777777" w:rsidR="00306FC1" w:rsidRDefault="00306FC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BEDCDA" w14:textId="77777777" w:rsidR="00AF7550" w:rsidRDefault="00AF75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3A796F" w14:textId="77777777" w:rsidR="000D040A" w:rsidRDefault="000D040A">
      <w:r>
        <w:separator/>
      </w:r>
    </w:p>
  </w:footnote>
  <w:footnote w:type="continuationSeparator" w:id="0">
    <w:p w14:paraId="6ED3F0E9" w14:textId="77777777" w:rsidR="000D040A" w:rsidRDefault="000D040A">
      <w:r>
        <w:continuationSeparator/>
      </w:r>
    </w:p>
  </w:footnote>
  <w:footnote w:type="continuationNotice" w:id="1">
    <w:p w14:paraId="23B2568C" w14:textId="77777777" w:rsidR="000D040A" w:rsidRDefault="000D040A"/>
  </w:footnote>
  <w:footnote w:id="2">
    <w:p w14:paraId="10BEDCDB" w14:textId="77777777" w:rsidR="00750EDF" w:rsidRDefault="00750EDF" w:rsidP="00750EDF">
      <w:pPr>
        <w:pStyle w:val="FootnoteText"/>
      </w:pPr>
      <w:r>
        <w:rPr>
          <w:rStyle w:val="FootnoteReference"/>
        </w:rPr>
        <w:footnoteRef/>
      </w:r>
      <w:r>
        <w:t xml:space="preserve"> </w:t>
      </w:r>
      <w:hyperlink r:id="rId1" w:history="1">
        <w:r w:rsidRPr="006C519C">
          <w:rPr>
            <w:rStyle w:val="Hyperlink"/>
          </w:rPr>
          <w:t>CBD/WG2020/REC/2/1</w:t>
        </w:r>
      </w:hyperlink>
    </w:p>
  </w:footnote>
  <w:footnote w:id="3">
    <w:p w14:paraId="10BEDCDC" w14:textId="77777777" w:rsidR="00750EDF" w:rsidRDefault="00750EDF">
      <w:pPr>
        <w:pStyle w:val="FootnoteText"/>
      </w:pPr>
      <w:r>
        <w:rPr>
          <w:rStyle w:val="FootnoteReference"/>
        </w:rPr>
        <w:footnoteRef/>
      </w:r>
      <w:r>
        <w:t xml:space="preserve"> </w:t>
      </w:r>
      <w:hyperlink r:id="rId2" w:history="1">
        <w:r>
          <w:rPr>
            <w:rStyle w:val="Hyperlink"/>
          </w:rPr>
          <w:t>https://www.cbd.int/conferences/post2020</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BEDCD4" w14:textId="77777777" w:rsidR="00AF7550" w:rsidRDefault="00AF75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BEDCD5" w14:textId="77777777" w:rsidR="00AF7550" w:rsidRDefault="00AF75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BEDCD9" w14:textId="77777777" w:rsidR="00AA726F" w:rsidRDefault="00AA726F" w:rsidP="00CB31A6">
    <w:pPr>
      <w:pStyle w:val="Header"/>
      <w:tabs>
        <w:tab w:val="clear" w:pos="8640"/>
        <w:tab w:val="right" w:pos="10260"/>
      </w:tabs>
      <w:spacing w:line="480" w:lineRule="auto"/>
      <w:ind w:left="-1260" w:right="-856"/>
      <w:jc w:val="center"/>
      <w:rPr>
        <w:rFonts w:ascii="Arial" w:hAnsi="Arial" w:cs="Arial"/>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656873"/>
    <w:multiLevelType w:val="hybridMultilevel"/>
    <w:tmpl w:val="7DEC24CA"/>
    <w:lvl w:ilvl="0" w:tplc="95CADAC6">
      <w:start w:val="1"/>
      <w:numFmt w:val="decimal"/>
      <w:lvlText w:val="%1."/>
      <w:lvlJc w:val="left"/>
      <w:pPr>
        <w:tabs>
          <w:tab w:val="num" w:pos="360"/>
        </w:tabs>
        <w:ind w:left="648" w:hanging="288"/>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176B0ECB"/>
    <w:multiLevelType w:val="hybridMultilevel"/>
    <w:tmpl w:val="9126D122"/>
    <w:lvl w:ilvl="0" w:tplc="F09E6992">
      <w:start w:val="6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686CDA"/>
    <w:multiLevelType w:val="hybridMultilevel"/>
    <w:tmpl w:val="951008EA"/>
    <w:lvl w:ilvl="0" w:tplc="61E63D7E">
      <w:start w:val="133"/>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F7762DC"/>
    <w:multiLevelType w:val="hybridMultilevel"/>
    <w:tmpl w:val="42BEEEC6"/>
    <w:lvl w:ilvl="0" w:tplc="C26ADCA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B9C3598"/>
    <w:multiLevelType w:val="hybridMultilevel"/>
    <w:tmpl w:val="5DEA591E"/>
    <w:lvl w:ilvl="0" w:tplc="4CA00E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725C27"/>
    <w:multiLevelType w:val="hybridMultilevel"/>
    <w:tmpl w:val="D398E6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1FD5BF7"/>
    <w:multiLevelType w:val="hybridMultilevel"/>
    <w:tmpl w:val="A5FAFA7A"/>
    <w:lvl w:ilvl="0" w:tplc="BBECF624">
      <w:start w:val="1"/>
      <w:numFmt w:val="decimal"/>
      <w:lvlText w:val="%1."/>
      <w:lvlJc w:val="left"/>
      <w:pPr>
        <w:tabs>
          <w:tab w:val="num" w:pos="360"/>
        </w:tabs>
        <w:ind w:firstLine="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49E34F8F"/>
    <w:multiLevelType w:val="hybridMultilevel"/>
    <w:tmpl w:val="F446D9E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E095B87"/>
    <w:multiLevelType w:val="hybridMultilevel"/>
    <w:tmpl w:val="2B76C638"/>
    <w:lvl w:ilvl="0" w:tplc="4D1A35D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6"/>
  </w:num>
  <w:num w:numId="2">
    <w:abstractNumId w:val="0"/>
  </w:num>
  <w:num w:numId="3">
    <w:abstractNumId w:val="8"/>
  </w:num>
  <w:num w:numId="4">
    <w:abstractNumId w:val="7"/>
  </w:num>
  <w:num w:numId="5">
    <w:abstractNumId w:val="1"/>
  </w:num>
  <w:num w:numId="6">
    <w:abstractNumId w:val="4"/>
  </w:num>
  <w:num w:numId="7">
    <w:abstractNumId w:val="3"/>
  </w:num>
  <w:num w:numId="8">
    <w:abstractNumId w:val="5"/>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2"/>
  <w:removePersonalInformation/>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7BAE"/>
    <w:rsid w:val="0000434A"/>
    <w:rsid w:val="00012C4C"/>
    <w:rsid w:val="00015C7A"/>
    <w:rsid w:val="0001655B"/>
    <w:rsid w:val="00020CB7"/>
    <w:rsid w:val="00022591"/>
    <w:rsid w:val="0002384F"/>
    <w:rsid w:val="000353D7"/>
    <w:rsid w:val="00051CE6"/>
    <w:rsid w:val="00053583"/>
    <w:rsid w:val="00060F26"/>
    <w:rsid w:val="0007017A"/>
    <w:rsid w:val="00082816"/>
    <w:rsid w:val="00090581"/>
    <w:rsid w:val="000968B8"/>
    <w:rsid w:val="000A1EAF"/>
    <w:rsid w:val="000B4278"/>
    <w:rsid w:val="000B6228"/>
    <w:rsid w:val="000B7CA9"/>
    <w:rsid w:val="000C0B6C"/>
    <w:rsid w:val="000C7D01"/>
    <w:rsid w:val="000D040A"/>
    <w:rsid w:val="000D3137"/>
    <w:rsid w:val="000E131E"/>
    <w:rsid w:val="000F3260"/>
    <w:rsid w:val="0011023C"/>
    <w:rsid w:val="0011369D"/>
    <w:rsid w:val="001208DE"/>
    <w:rsid w:val="00124046"/>
    <w:rsid w:val="00131A78"/>
    <w:rsid w:val="00147596"/>
    <w:rsid w:val="0014794D"/>
    <w:rsid w:val="00153018"/>
    <w:rsid w:val="00166C3A"/>
    <w:rsid w:val="00170A3F"/>
    <w:rsid w:val="00171BE0"/>
    <w:rsid w:val="00172D59"/>
    <w:rsid w:val="00174595"/>
    <w:rsid w:val="001771FC"/>
    <w:rsid w:val="00180E2E"/>
    <w:rsid w:val="001A7B51"/>
    <w:rsid w:val="001B136C"/>
    <w:rsid w:val="001B7642"/>
    <w:rsid w:val="001B7C8D"/>
    <w:rsid w:val="001C22A5"/>
    <w:rsid w:val="001C3370"/>
    <w:rsid w:val="001C3F63"/>
    <w:rsid w:val="001C7109"/>
    <w:rsid w:val="001D3754"/>
    <w:rsid w:val="001E3475"/>
    <w:rsid w:val="001E3E11"/>
    <w:rsid w:val="001E6A4D"/>
    <w:rsid w:val="001E71A9"/>
    <w:rsid w:val="001F34E8"/>
    <w:rsid w:val="001F5813"/>
    <w:rsid w:val="00203867"/>
    <w:rsid w:val="00211568"/>
    <w:rsid w:val="00221239"/>
    <w:rsid w:val="002324A3"/>
    <w:rsid w:val="002337AC"/>
    <w:rsid w:val="00244FE0"/>
    <w:rsid w:val="00247402"/>
    <w:rsid w:val="00271790"/>
    <w:rsid w:val="002760D0"/>
    <w:rsid w:val="00290379"/>
    <w:rsid w:val="00290B46"/>
    <w:rsid w:val="00293F53"/>
    <w:rsid w:val="00297A07"/>
    <w:rsid w:val="00297A2F"/>
    <w:rsid w:val="002A1FFE"/>
    <w:rsid w:val="002A5D51"/>
    <w:rsid w:val="002A6DA8"/>
    <w:rsid w:val="002B0DDE"/>
    <w:rsid w:val="002B567E"/>
    <w:rsid w:val="002D065D"/>
    <w:rsid w:val="002E0643"/>
    <w:rsid w:val="002F47C7"/>
    <w:rsid w:val="00305B1F"/>
    <w:rsid w:val="00306FC1"/>
    <w:rsid w:val="0031060A"/>
    <w:rsid w:val="00312698"/>
    <w:rsid w:val="00323670"/>
    <w:rsid w:val="003249B9"/>
    <w:rsid w:val="00332A6E"/>
    <w:rsid w:val="00333F18"/>
    <w:rsid w:val="00335407"/>
    <w:rsid w:val="00343578"/>
    <w:rsid w:val="003455C7"/>
    <w:rsid w:val="003535EA"/>
    <w:rsid w:val="0035406E"/>
    <w:rsid w:val="00364B1B"/>
    <w:rsid w:val="00376426"/>
    <w:rsid w:val="00383E96"/>
    <w:rsid w:val="00384EB6"/>
    <w:rsid w:val="00390B55"/>
    <w:rsid w:val="00396302"/>
    <w:rsid w:val="003A3691"/>
    <w:rsid w:val="003B1C84"/>
    <w:rsid w:val="003B2653"/>
    <w:rsid w:val="003C3B06"/>
    <w:rsid w:val="003D6BBF"/>
    <w:rsid w:val="003E0BA2"/>
    <w:rsid w:val="003E63A9"/>
    <w:rsid w:val="003F0EA5"/>
    <w:rsid w:val="003F10B4"/>
    <w:rsid w:val="003F584B"/>
    <w:rsid w:val="003F5EC1"/>
    <w:rsid w:val="0040122B"/>
    <w:rsid w:val="00404BD3"/>
    <w:rsid w:val="00406D94"/>
    <w:rsid w:val="0043164D"/>
    <w:rsid w:val="00454CE8"/>
    <w:rsid w:val="00455AAF"/>
    <w:rsid w:val="004710AE"/>
    <w:rsid w:val="0047129A"/>
    <w:rsid w:val="00487C28"/>
    <w:rsid w:val="00493E1E"/>
    <w:rsid w:val="00495268"/>
    <w:rsid w:val="004A0E46"/>
    <w:rsid w:val="004C74A7"/>
    <w:rsid w:val="004E0928"/>
    <w:rsid w:val="004E4BCF"/>
    <w:rsid w:val="004F1EB4"/>
    <w:rsid w:val="004F3B34"/>
    <w:rsid w:val="004F4351"/>
    <w:rsid w:val="00503178"/>
    <w:rsid w:val="00505468"/>
    <w:rsid w:val="00506FCD"/>
    <w:rsid w:val="00510F5B"/>
    <w:rsid w:val="0052237E"/>
    <w:rsid w:val="005315DA"/>
    <w:rsid w:val="00532BBA"/>
    <w:rsid w:val="005469ED"/>
    <w:rsid w:val="0055668B"/>
    <w:rsid w:val="0057082A"/>
    <w:rsid w:val="005824FC"/>
    <w:rsid w:val="00585692"/>
    <w:rsid w:val="00590627"/>
    <w:rsid w:val="005932D5"/>
    <w:rsid w:val="005B0BDE"/>
    <w:rsid w:val="005B7619"/>
    <w:rsid w:val="005C0B72"/>
    <w:rsid w:val="005C1AB2"/>
    <w:rsid w:val="005C3F60"/>
    <w:rsid w:val="005D018A"/>
    <w:rsid w:val="005D2E65"/>
    <w:rsid w:val="005D5557"/>
    <w:rsid w:val="005E2407"/>
    <w:rsid w:val="005E52BC"/>
    <w:rsid w:val="005F0260"/>
    <w:rsid w:val="005F4EFC"/>
    <w:rsid w:val="005F63B9"/>
    <w:rsid w:val="00600804"/>
    <w:rsid w:val="00603186"/>
    <w:rsid w:val="006056FD"/>
    <w:rsid w:val="00612722"/>
    <w:rsid w:val="00623073"/>
    <w:rsid w:val="00624C82"/>
    <w:rsid w:val="00624FAA"/>
    <w:rsid w:val="00626CE8"/>
    <w:rsid w:val="00642AC0"/>
    <w:rsid w:val="00646E24"/>
    <w:rsid w:val="00651F45"/>
    <w:rsid w:val="0065205F"/>
    <w:rsid w:val="00661157"/>
    <w:rsid w:val="006618C3"/>
    <w:rsid w:val="00665BC7"/>
    <w:rsid w:val="00666B6B"/>
    <w:rsid w:val="006864A5"/>
    <w:rsid w:val="00690111"/>
    <w:rsid w:val="00696282"/>
    <w:rsid w:val="006B013A"/>
    <w:rsid w:val="006B4D9B"/>
    <w:rsid w:val="006B5B5E"/>
    <w:rsid w:val="006D13DD"/>
    <w:rsid w:val="006D5291"/>
    <w:rsid w:val="006F40ED"/>
    <w:rsid w:val="006F4D56"/>
    <w:rsid w:val="00711588"/>
    <w:rsid w:val="0072037D"/>
    <w:rsid w:val="00733B0E"/>
    <w:rsid w:val="007370B8"/>
    <w:rsid w:val="00750EDF"/>
    <w:rsid w:val="00751233"/>
    <w:rsid w:val="00754928"/>
    <w:rsid w:val="00757A3C"/>
    <w:rsid w:val="00775135"/>
    <w:rsid w:val="00786106"/>
    <w:rsid w:val="0079367D"/>
    <w:rsid w:val="007A24E9"/>
    <w:rsid w:val="007A355F"/>
    <w:rsid w:val="007B025B"/>
    <w:rsid w:val="007B1A10"/>
    <w:rsid w:val="007B47D8"/>
    <w:rsid w:val="007B4E0B"/>
    <w:rsid w:val="007C0C1B"/>
    <w:rsid w:val="007C4699"/>
    <w:rsid w:val="007D13B8"/>
    <w:rsid w:val="007D544F"/>
    <w:rsid w:val="007F04C6"/>
    <w:rsid w:val="007F487A"/>
    <w:rsid w:val="007F6C20"/>
    <w:rsid w:val="00801D1A"/>
    <w:rsid w:val="00804363"/>
    <w:rsid w:val="0080449F"/>
    <w:rsid w:val="00810290"/>
    <w:rsid w:val="0081661D"/>
    <w:rsid w:val="0082277B"/>
    <w:rsid w:val="00832E1E"/>
    <w:rsid w:val="008371FC"/>
    <w:rsid w:val="00840313"/>
    <w:rsid w:val="00841F73"/>
    <w:rsid w:val="008544D3"/>
    <w:rsid w:val="008724BF"/>
    <w:rsid w:val="008764FA"/>
    <w:rsid w:val="008911E7"/>
    <w:rsid w:val="008A6C83"/>
    <w:rsid w:val="008B0624"/>
    <w:rsid w:val="008C77CF"/>
    <w:rsid w:val="008D1AC0"/>
    <w:rsid w:val="008D41C9"/>
    <w:rsid w:val="008D46F4"/>
    <w:rsid w:val="008E4FA9"/>
    <w:rsid w:val="008E5267"/>
    <w:rsid w:val="008E5866"/>
    <w:rsid w:val="008E5DA6"/>
    <w:rsid w:val="008E6C79"/>
    <w:rsid w:val="008F019F"/>
    <w:rsid w:val="008F59A1"/>
    <w:rsid w:val="009262A7"/>
    <w:rsid w:val="00926329"/>
    <w:rsid w:val="00945444"/>
    <w:rsid w:val="00947BAE"/>
    <w:rsid w:val="00954037"/>
    <w:rsid w:val="00985B44"/>
    <w:rsid w:val="00990C4C"/>
    <w:rsid w:val="009A5C8A"/>
    <w:rsid w:val="009B53FD"/>
    <w:rsid w:val="009C0234"/>
    <w:rsid w:val="009D0254"/>
    <w:rsid w:val="009D02A0"/>
    <w:rsid w:val="009E5F12"/>
    <w:rsid w:val="009E7135"/>
    <w:rsid w:val="009E7EB7"/>
    <w:rsid w:val="009F18C9"/>
    <w:rsid w:val="009F28E0"/>
    <w:rsid w:val="00A00569"/>
    <w:rsid w:val="00A10D16"/>
    <w:rsid w:val="00A2000C"/>
    <w:rsid w:val="00A2238F"/>
    <w:rsid w:val="00A271E9"/>
    <w:rsid w:val="00A277B7"/>
    <w:rsid w:val="00A312D8"/>
    <w:rsid w:val="00A31D1D"/>
    <w:rsid w:val="00A3598E"/>
    <w:rsid w:val="00A35A86"/>
    <w:rsid w:val="00A46870"/>
    <w:rsid w:val="00A62047"/>
    <w:rsid w:val="00A634C5"/>
    <w:rsid w:val="00A64C36"/>
    <w:rsid w:val="00A667AA"/>
    <w:rsid w:val="00A80436"/>
    <w:rsid w:val="00A8443C"/>
    <w:rsid w:val="00A94A24"/>
    <w:rsid w:val="00AA45C5"/>
    <w:rsid w:val="00AA726F"/>
    <w:rsid w:val="00AB0B8C"/>
    <w:rsid w:val="00AB21E4"/>
    <w:rsid w:val="00AB3C5E"/>
    <w:rsid w:val="00AC158A"/>
    <w:rsid w:val="00AC5815"/>
    <w:rsid w:val="00AC73F7"/>
    <w:rsid w:val="00AD37F7"/>
    <w:rsid w:val="00AD7824"/>
    <w:rsid w:val="00AE13F2"/>
    <w:rsid w:val="00AE6FEC"/>
    <w:rsid w:val="00AF6208"/>
    <w:rsid w:val="00AF7550"/>
    <w:rsid w:val="00B0290E"/>
    <w:rsid w:val="00B02B94"/>
    <w:rsid w:val="00B06B2E"/>
    <w:rsid w:val="00B169BB"/>
    <w:rsid w:val="00B3357F"/>
    <w:rsid w:val="00B411D0"/>
    <w:rsid w:val="00B43832"/>
    <w:rsid w:val="00B5225A"/>
    <w:rsid w:val="00B56FF6"/>
    <w:rsid w:val="00B65D31"/>
    <w:rsid w:val="00B7219C"/>
    <w:rsid w:val="00B768EE"/>
    <w:rsid w:val="00B76BE3"/>
    <w:rsid w:val="00B81ED7"/>
    <w:rsid w:val="00B93D50"/>
    <w:rsid w:val="00BA0180"/>
    <w:rsid w:val="00BA3876"/>
    <w:rsid w:val="00BC09B3"/>
    <w:rsid w:val="00BC11E4"/>
    <w:rsid w:val="00BC39BA"/>
    <w:rsid w:val="00BC3D9A"/>
    <w:rsid w:val="00BD13C7"/>
    <w:rsid w:val="00BD4070"/>
    <w:rsid w:val="00BE0C31"/>
    <w:rsid w:val="00BF7ACC"/>
    <w:rsid w:val="00C0100A"/>
    <w:rsid w:val="00C115A2"/>
    <w:rsid w:val="00C21CFD"/>
    <w:rsid w:val="00C60611"/>
    <w:rsid w:val="00C638CA"/>
    <w:rsid w:val="00C65EF1"/>
    <w:rsid w:val="00C70547"/>
    <w:rsid w:val="00C73F78"/>
    <w:rsid w:val="00C75937"/>
    <w:rsid w:val="00C813ED"/>
    <w:rsid w:val="00C9464F"/>
    <w:rsid w:val="00C96EBB"/>
    <w:rsid w:val="00CA3CDA"/>
    <w:rsid w:val="00CB31A6"/>
    <w:rsid w:val="00CB6CB9"/>
    <w:rsid w:val="00CC04B3"/>
    <w:rsid w:val="00CC2E8C"/>
    <w:rsid w:val="00CD2F26"/>
    <w:rsid w:val="00CF16C6"/>
    <w:rsid w:val="00CF5AC8"/>
    <w:rsid w:val="00D05399"/>
    <w:rsid w:val="00D143C1"/>
    <w:rsid w:val="00D17C13"/>
    <w:rsid w:val="00D30B3F"/>
    <w:rsid w:val="00D33DAF"/>
    <w:rsid w:val="00D36F18"/>
    <w:rsid w:val="00D50F5B"/>
    <w:rsid w:val="00D5253A"/>
    <w:rsid w:val="00D53A97"/>
    <w:rsid w:val="00D63452"/>
    <w:rsid w:val="00D63732"/>
    <w:rsid w:val="00D72B8D"/>
    <w:rsid w:val="00D80001"/>
    <w:rsid w:val="00D8033C"/>
    <w:rsid w:val="00D90001"/>
    <w:rsid w:val="00D9146A"/>
    <w:rsid w:val="00D9467E"/>
    <w:rsid w:val="00DB066F"/>
    <w:rsid w:val="00DB71FC"/>
    <w:rsid w:val="00DC1FCD"/>
    <w:rsid w:val="00DC466F"/>
    <w:rsid w:val="00DC7317"/>
    <w:rsid w:val="00DD3897"/>
    <w:rsid w:val="00DE4E34"/>
    <w:rsid w:val="00DF0EE0"/>
    <w:rsid w:val="00E034BA"/>
    <w:rsid w:val="00E11152"/>
    <w:rsid w:val="00E125CF"/>
    <w:rsid w:val="00E14C4F"/>
    <w:rsid w:val="00E3346E"/>
    <w:rsid w:val="00E35E16"/>
    <w:rsid w:val="00E47EE6"/>
    <w:rsid w:val="00E542DB"/>
    <w:rsid w:val="00E6426D"/>
    <w:rsid w:val="00E67B27"/>
    <w:rsid w:val="00E74140"/>
    <w:rsid w:val="00E77899"/>
    <w:rsid w:val="00E77D89"/>
    <w:rsid w:val="00E80F46"/>
    <w:rsid w:val="00E86A51"/>
    <w:rsid w:val="00E87833"/>
    <w:rsid w:val="00EA1873"/>
    <w:rsid w:val="00EA18E2"/>
    <w:rsid w:val="00EB0152"/>
    <w:rsid w:val="00EB7B59"/>
    <w:rsid w:val="00EC787C"/>
    <w:rsid w:val="00ED613D"/>
    <w:rsid w:val="00ED6840"/>
    <w:rsid w:val="00F16439"/>
    <w:rsid w:val="00F17CAC"/>
    <w:rsid w:val="00F20DAF"/>
    <w:rsid w:val="00F26756"/>
    <w:rsid w:val="00F35F42"/>
    <w:rsid w:val="00F44714"/>
    <w:rsid w:val="00F4558F"/>
    <w:rsid w:val="00F54888"/>
    <w:rsid w:val="00F55E0E"/>
    <w:rsid w:val="00F60126"/>
    <w:rsid w:val="00F61250"/>
    <w:rsid w:val="00F864A6"/>
    <w:rsid w:val="00F91F01"/>
    <w:rsid w:val="00FA066A"/>
    <w:rsid w:val="00FA6305"/>
    <w:rsid w:val="00FD7120"/>
    <w:rsid w:val="00FE0B76"/>
    <w:rsid w:val="00FF02FE"/>
    <w:rsid w:val="0198F830"/>
    <w:rsid w:val="029A9C41"/>
    <w:rsid w:val="0390C08A"/>
    <w:rsid w:val="0481C6C2"/>
    <w:rsid w:val="04FCF47D"/>
    <w:rsid w:val="09F0FD58"/>
    <w:rsid w:val="0C1EEB83"/>
    <w:rsid w:val="0D3726FA"/>
    <w:rsid w:val="0E755042"/>
    <w:rsid w:val="0F601A02"/>
    <w:rsid w:val="0FDC9FA1"/>
    <w:rsid w:val="11D3D8DA"/>
    <w:rsid w:val="14F75001"/>
    <w:rsid w:val="1594C488"/>
    <w:rsid w:val="1855B763"/>
    <w:rsid w:val="19715192"/>
    <w:rsid w:val="19B03373"/>
    <w:rsid w:val="1D65BD3A"/>
    <w:rsid w:val="1DA98B4B"/>
    <w:rsid w:val="1E1E39C3"/>
    <w:rsid w:val="1F7F59DB"/>
    <w:rsid w:val="1F965C5A"/>
    <w:rsid w:val="217A1EE5"/>
    <w:rsid w:val="2186DA8F"/>
    <w:rsid w:val="23998BFE"/>
    <w:rsid w:val="23EF533F"/>
    <w:rsid w:val="2914DBC8"/>
    <w:rsid w:val="2A2316F8"/>
    <w:rsid w:val="33F7430A"/>
    <w:rsid w:val="34827C22"/>
    <w:rsid w:val="367809F7"/>
    <w:rsid w:val="398558A5"/>
    <w:rsid w:val="3A1E9942"/>
    <w:rsid w:val="3B9133A5"/>
    <w:rsid w:val="3F9C8CBC"/>
    <w:rsid w:val="4197FFC9"/>
    <w:rsid w:val="42B928AB"/>
    <w:rsid w:val="4B637877"/>
    <w:rsid w:val="4DBBD1F9"/>
    <w:rsid w:val="4E5DBF93"/>
    <w:rsid w:val="4F972BDC"/>
    <w:rsid w:val="53652EC1"/>
    <w:rsid w:val="55554C31"/>
    <w:rsid w:val="55917AB6"/>
    <w:rsid w:val="575F4C3E"/>
    <w:rsid w:val="57F7171F"/>
    <w:rsid w:val="5844C0FF"/>
    <w:rsid w:val="58EE60A3"/>
    <w:rsid w:val="5C27DB22"/>
    <w:rsid w:val="5D0178BC"/>
    <w:rsid w:val="5ED1FBCD"/>
    <w:rsid w:val="5ED70D1E"/>
    <w:rsid w:val="60015897"/>
    <w:rsid w:val="609C1003"/>
    <w:rsid w:val="617E4620"/>
    <w:rsid w:val="6213C203"/>
    <w:rsid w:val="62FF69C0"/>
    <w:rsid w:val="661868A1"/>
    <w:rsid w:val="67C2480B"/>
    <w:rsid w:val="688E0614"/>
    <w:rsid w:val="6D23BC94"/>
    <w:rsid w:val="6DDFCEAA"/>
    <w:rsid w:val="6E02F876"/>
    <w:rsid w:val="6EFE5F61"/>
    <w:rsid w:val="7005B708"/>
    <w:rsid w:val="71648543"/>
    <w:rsid w:val="7528A9A6"/>
    <w:rsid w:val="758097A6"/>
    <w:rsid w:val="79C3D91B"/>
    <w:rsid w:val="7C8A5954"/>
    <w:rsid w:val="7F84B850"/>
    <w:rsid w:val="7FB925A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0BEDBC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uiPriority="48"/>
  </w:latentStyles>
  <w:style w:type="paragraph" w:default="1" w:styleId="Normal">
    <w:name w:val="Normal"/>
    <w:qFormat/>
    <w:rsid w:val="00C96EBB"/>
    <w:rPr>
      <w:sz w:val="24"/>
      <w:szCs w:val="24"/>
      <w:lang w:eastAsia="en-US"/>
    </w:rPr>
  </w:style>
  <w:style w:type="paragraph" w:styleId="Heading2">
    <w:name w:val="heading 2"/>
    <w:basedOn w:val="Normal"/>
    <w:next w:val="Normal"/>
    <w:link w:val="Heading2Char"/>
    <w:uiPriority w:val="99"/>
    <w:qFormat/>
    <w:locked/>
    <w:rsid w:val="00DB71FC"/>
    <w:pPr>
      <w:keepNext/>
      <w:spacing w:before="240" w:after="60"/>
      <w:outlineLvl w:val="1"/>
    </w:pPr>
    <w:rPr>
      <w:rFonts w:ascii="Arial" w:hAnsi="Arial" w:cs="Arial"/>
      <w:b/>
      <w:bCs/>
      <w:i/>
      <w:iCs/>
      <w:sz w:val="2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9"/>
    <w:locked/>
    <w:rsid w:val="00DB71FC"/>
    <w:rPr>
      <w:rFonts w:ascii="Arial" w:hAnsi="Arial" w:cs="Arial"/>
      <w:b/>
      <w:bCs/>
      <w:i/>
      <w:iCs/>
      <w:sz w:val="28"/>
      <w:szCs w:val="28"/>
    </w:rPr>
  </w:style>
  <w:style w:type="paragraph" w:styleId="Header">
    <w:name w:val="header"/>
    <w:basedOn w:val="Normal"/>
    <w:link w:val="HeaderChar"/>
    <w:uiPriority w:val="99"/>
    <w:rsid w:val="00840313"/>
    <w:pPr>
      <w:tabs>
        <w:tab w:val="center" w:pos="4320"/>
        <w:tab w:val="right" w:pos="8640"/>
      </w:tabs>
    </w:pPr>
  </w:style>
  <w:style w:type="character" w:customStyle="1" w:styleId="HeaderChar">
    <w:name w:val="Header Char"/>
    <w:link w:val="Header"/>
    <w:uiPriority w:val="99"/>
    <w:semiHidden/>
    <w:rsid w:val="00105ECD"/>
    <w:rPr>
      <w:sz w:val="24"/>
      <w:szCs w:val="24"/>
    </w:rPr>
  </w:style>
  <w:style w:type="paragraph" w:styleId="Footer">
    <w:name w:val="footer"/>
    <w:basedOn w:val="Normal"/>
    <w:link w:val="FooterChar"/>
    <w:uiPriority w:val="99"/>
    <w:rsid w:val="00840313"/>
    <w:pPr>
      <w:tabs>
        <w:tab w:val="center" w:pos="4320"/>
        <w:tab w:val="right" w:pos="8640"/>
      </w:tabs>
    </w:pPr>
  </w:style>
  <w:style w:type="character" w:customStyle="1" w:styleId="FooterChar">
    <w:name w:val="Footer Char"/>
    <w:link w:val="Footer"/>
    <w:uiPriority w:val="99"/>
    <w:rsid w:val="00105ECD"/>
    <w:rPr>
      <w:sz w:val="24"/>
      <w:szCs w:val="24"/>
    </w:rPr>
  </w:style>
  <w:style w:type="table" w:styleId="TableGrid">
    <w:name w:val="Table Grid"/>
    <w:basedOn w:val="TableNormal"/>
    <w:uiPriority w:val="99"/>
    <w:rsid w:val="00840313"/>
    <w:rPr>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840313"/>
    <w:rPr>
      <w:rFonts w:ascii="Tahoma" w:hAnsi="Tahoma" w:cs="Tahoma"/>
      <w:sz w:val="16"/>
      <w:szCs w:val="16"/>
    </w:rPr>
  </w:style>
  <w:style w:type="character" w:customStyle="1" w:styleId="BalloonTextChar">
    <w:name w:val="Balloon Text Char"/>
    <w:link w:val="BalloonText"/>
    <w:uiPriority w:val="99"/>
    <w:semiHidden/>
    <w:rsid w:val="00105ECD"/>
    <w:rPr>
      <w:sz w:val="0"/>
      <w:szCs w:val="0"/>
    </w:rPr>
  </w:style>
  <w:style w:type="character" w:styleId="Hyperlink">
    <w:name w:val="Hyperlink"/>
    <w:uiPriority w:val="99"/>
    <w:rsid w:val="007A24E9"/>
    <w:rPr>
      <w:rFonts w:cs="Times New Roman"/>
      <w:color w:val="0000FF"/>
      <w:u w:val="single"/>
    </w:rPr>
  </w:style>
  <w:style w:type="paragraph" w:styleId="Title">
    <w:name w:val="Title"/>
    <w:basedOn w:val="Normal"/>
    <w:link w:val="TitleChar"/>
    <w:uiPriority w:val="99"/>
    <w:qFormat/>
    <w:locked/>
    <w:rsid w:val="0079367D"/>
    <w:pPr>
      <w:overflowPunct w:val="0"/>
      <w:autoSpaceDE w:val="0"/>
      <w:autoSpaceDN w:val="0"/>
      <w:adjustRightInd w:val="0"/>
      <w:jc w:val="center"/>
      <w:textAlignment w:val="baseline"/>
    </w:pPr>
    <w:rPr>
      <w:b/>
      <w:sz w:val="32"/>
      <w:szCs w:val="20"/>
      <w:lang w:val="fr-CA"/>
    </w:rPr>
  </w:style>
  <w:style w:type="character" w:customStyle="1" w:styleId="TitleChar">
    <w:name w:val="Title Char"/>
    <w:link w:val="Title"/>
    <w:uiPriority w:val="99"/>
    <w:locked/>
    <w:rsid w:val="0079367D"/>
    <w:rPr>
      <w:b/>
      <w:sz w:val="32"/>
      <w:lang w:val="fr-CA" w:eastAsia="en-US"/>
    </w:rPr>
  </w:style>
  <w:style w:type="paragraph" w:customStyle="1" w:styleId="Default">
    <w:name w:val="Default"/>
    <w:uiPriority w:val="99"/>
    <w:rsid w:val="00DB71FC"/>
    <w:pPr>
      <w:autoSpaceDE w:val="0"/>
      <w:autoSpaceDN w:val="0"/>
      <w:adjustRightInd w:val="0"/>
    </w:pPr>
    <w:rPr>
      <w:color w:val="000000"/>
      <w:sz w:val="24"/>
      <w:szCs w:val="24"/>
      <w:lang w:eastAsia="en-US"/>
    </w:rPr>
  </w:style>
  <w:style w:type="paragraph" w:styleId="CommentText">
    <w:name w:val="annotation text"/>
    <w:basedOn w:val="Normal"/>
    <w:link w:val="CommentTextChar"/>
    <w:uiPriority w:val="99"/>
    <w:rsid w:val="00DB71FC"/>
    <w:rPr>
      <w:sz w:val="20"/>
      <w:szCs w:val="20"/>
    </w:rPr>
  </w:style>
  <w:style w:type="character" w:customStyle="1" w:styleId="CommentTextChar">
    <w:name w:val="Comment Text Char"/>
    <w:link w:val="CommentText"/>
    <w:uiPriority w:val="99"/>
    <w:locked/>
    <w:rsid w:val="00DB71FC"/>
    <w:rPr>
      <w:rFonts w:cs="Times New Roman"/>
    </w:rPr>
  </w:style>
  <w:style w:type="paragraph" w:styleId="CommentSubject">
    <w:name w:val="annotation subject"/>
    <w:basedOn w:val="CommentText"/>
    <w:next w:val="CommentText"/>
    <w:link w:val="CommentSubjectChar"/>
    <w:uiPriority w:val="99"/>
    <w:rsid w:val="00DB71FC"/>
    <w:rPr>
      <w:b/>
      <w:bCs/>
    </w:rPr>
  </w:style>
  <w:style w:type="character" w:customStyle="1" w:styleId="CommentSubjectChar">
    <w:name w:val="Comment Subject Char"/>
    <w:link w:val="CommentSubject"/>
    <w:uiPriority w:val="99"/>
    <w:locked/>
    <w:rsid w:val="00DB71FC"/>
    <w:rPr>
      <w:rFonts w:cs="Times New Roman"/>
      <w:b/>
      <w:bCs/>
    </w:rPr>
  </w:style>
  <w:style w:type="paragraph" w:customStyle="1" w:styleId="Form">
    <w:name w:val="Form"/>
    <w:basedOn w:val="Normal"/>
    <w:uiPriority w:val="99"/>
    <w:rsid w:val="00DB71FC"/>
    <w:pPr>
      <w:autoSpaceDE w:val="0"/>
      <w:autoSpaceDN w:val="0"/>
      <w:adjustRightInd w:val="0"/>
      <w:spacing w:before="60" w:after="60"/>
    </w:pPr>
    <w:rPr>
      <w:rFonts w:ascii="Arial" w:eastAsia="MS Mincho" w:hAnsi="Arial" w:cs="Arial"/>
      <w:sz w:val="16"/>
    </w:rPr>
  </w:style>
  <w:style w:type="paragraph" w:customStyle="1" w:styleId="ColorfulList-Accent11">
    <w:name w:val="Colorful List - Accent 11"/>
    <w:basedOn w:val="Normal"/>
    <w:uiPriority w:val="34"/>
    <w:qFormat/>
    <w:rsid w:val="00DB71FC"/>
    <w:pPr>
      <w:ind w:left="720"/>
    </w:pPr>
  </w:style>
  <w:style w:type="character" w:styleId="CommentReference">
    <w:name w:val="annotation reference"/>
    <w:uiPriority w:val="99"/>
    <w:rsid w:val="00DB71FC"/>
    <w:rPr>
      <w:rFonts w:cs="Times New Roman"/>
      <w:sz w:val="16"/>
      <w:szCs w:val="16"/>
    </w:rPr>
  </w:style>
  <w:style w:type="character" w:styleId="Strong">
    <w:name w:val="Strong"/>
    <w:uiPriority w:val="99"/>
    <w:qFormat/>
    <w:locked/>
    <w:rsid w:val="008E5DA6"/>
    <w:rPr>
      <w:rFonts w:cs="Times New Roman"/>
      <w:b/>
      <w:bCs/>
    </w:rPr>
  </w:style>
  <w:style w:type="character" w:styleId="FollowedHyperlink">
    <w:name w:val="FollowedHyperlink"/>
    <w:uiPriority w:val="99"/>
    <w:rsid w:val="008E5DA6"/>
    <w:rPr>
      <w:rFonts w:cs="Times New Roman"/>
      <w:color w:val="800080"/>
      <w:u w:val="single"/>
    </w:rPr>
  </w:style>
  <w:style w:type="character" w:customStyle="1" w:styleId="UnresolvedMention1">
    <w:name w:val="Unresolved Mention1"/>
    <w:uiPriority w:val="99"/>
    <w:semiHidden/>
    <w:unhideWhenUsed/>
    <w:rsid w:val="006F4D56"/>
    <w:rPr>
      <w:color w:val="605E5C"/>
      <w:shd w:val="clear" w:color="auto" w:fill="E1DFDD"/>
    </w:rPr>
  </w:style>
  <w:style w:type="paragraph" w:styleId="FootnoteText">
    <w:name w:val="footnote text"/>
    <w:basedOn w:val="Normal"/>
    <w:link w:val="FootnoteTextChar"/>
    <w:uiPriority w:val="99"/>
    <w:semiHidden/>
    <w:unhideWhenUsed/>
    <w:rsid w:val="00750EDF"/>
    <w:rPr>
      <w:rFonts w:ascii="Calibri" w:eastAsia="Calibri" w:hAnsi="Calibri"/>
      <w:sz w:val="20"/>
      <w:szCs w:val="20"/>
      <w:lang w:val="en-CA"/>
    </w:rPr>
  </w:style>
  <w:style w:type="character" w:customStyle="1" w:styleId="FootnoteTextChar">
    <w:name w:val="Footnote Text Char"/>
    <w:link w:val="FootnoteText"/>
    <w:uiPriority w:val="99"/>
    <w:semiHidden/>
    <w:rsid w:val="00750EDF"/>
    <w:rPr>
      <w:rFonts w:ascii="Calibri" w:eastAsia="Calibri" w:hAnsi="Calibri"/>
      <w:lang w:eastAsia="en-US"/>
    </w:rPr>
  </w:style>
  <w:style w:type="character" w:styleId="FootnoteReference">
    <w:name w:val="footnote reference"/>
    <w:uiPriority w:val="99"/>
    <w:semiHidden/>
    <w:unhideWhenUsed/>
    <w:rsid w:val="00750EDF"/>
    <w:rPr>
      <w:vertAlign w:val="superscript"/>
    </w:rPr>
  </w:style>
  <w:style w:type="character" w:customStyle="1" w:styleId="ng-binding">
    <w:name w:val="ng-binding"/>
    <w:rsid w:val="00750EDF"/>
  </w:style>
  <w:style w:type="character" w:styleId="UnresolvedMention">
    <w:name w:val="Unresolved Mention"/>
    <w:uiPriority w:val="47"/>
    <w:rsid w:val="00271790"/>
    <w:rPr>
      <w:color w:val="605E5C"/>
      <w:shd w:val="clear" w:color="auto" w:fill="E1DFDD"/>
    </w:rPr>
  </w:style>
  <w:style w:type="paragraph" w:customStyle="1" w:styleId="TableParagraph">
    <w:name w:val="Table Paragraph"/>
    <w:basedOn w:val="Normal"/>
    <w:uiPriority w:val="1"/>
    <w:qFormat/>
    <w:rsid w:val="00F26756"/>
    <w:pPr>
      <w:widowControl w:val="0"/>
      <w:autoSpaceDE w:val="0"/>
      <w:autoSpaceDN w:val="0"/>
    </w:pPr>
    <w:rPr>
      <w:sz w:val="22"/>
      <w:szCs w:val="22"/>
    </w:rPr>
  </w:style>
  <w:style w:type="character" w:customStyle="1" w:styleId="normaltextrun">
    <w:name w:val="normaltextrun"/>
    <w:rsid w:val="00BA0180"/>
  </w:style>
  <w:style w:type="character" w:customStyle="1" w:styleId="eop">
    <w:name w:val="eop"/>
    <w:rsid w:val="00BA0180"/>
  </w:style>
  <w:style w:type="paragraph" w:customStyle="1" w:styleId="paragraph">
    <w:name w:val="paragraph"/>
    <w:basedOn w:val="Normal"/>
    <w:rsid w:val="00C21CFD"/>
    <w:pPr>
      <w:spacing w:before="100" w:beforeAutospacing="1" w:after="100" w:afterAutospacing="1"/>
    </w:pPr>
    <w:rPr>
      <w:rFonts w:ascii="Calibri" w:eastAsiaTheme="minorHAnsi" w:hAnsi="Calibri" w:cs="Calibri"/>
      <w:sz w:val="22"/>
      <w:szCs w:val="22"/>
    </w:rPr>
  </w:style>
  <w:style w:type="paragraph" w:styleId="ListParagraph">
    <w:name w:val="List Paragraph"/>
    <w:basedOn w:val="Normal"/>
    <w:uiPriority w:val="34"/>
    <w:qFormat/>
    <w:rsid w:val="004F4351"/>
    <w:pPr>
      <w:ind w:left="720"/>
    </w:pPr>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815752">
      <w:bodyDiv w:val="1"/>
      <w:marLeft w:val="0"/>
      <w:marRight w:val="0"/>
      <w:marTop w:val="0"/>
      <w:marBottom w:val="0"/>
      <w:divBdr>
        <w:top w:val="none" w:sz="0" w:space="0" w:color="auto"/>
        <w:left w:val="none" w:sz="0" w:space="0" w:color="auto"/>
        <w:bottom w:val="none" w:sz="0" w:space="0" w:color="auto"/>
        <w:right w:val="none" w:sz="0" w:space="0" w:color="auto"/>
      </w:divBdr>
    </w:div>
    <w:div w:id="632448359">
      <w:bodyDiv w:val="1"/>
      <w:marLeft w:val="0"/>
      <w:marRight w:val="0"/>
      <w:marTop w:val="0"/>
      <w:marBottom w:val="0"/>
      <w:divBdr>
        <w:top w:val="none" w:sz="0" w:space="0" w:color="auto"/>
        <w:left w:val="none" w:sz="0" w:space="0" w:color="auto"/>
        <w:bottom w:val="none" w:sz="0" w:space="0" w:color="auto"/>
        <w:right w:val="none" w:sz="0" w:space="0" w:color="auto"/>
      </w:divBdr>
    </w:div>
    <w:div w:id="667294818">
      <w:bodyDiv w:val="1"/>
      <w:marLeft w:val="0"/>
      <w:marRight w:val="0"/>
      <w:marTop w:val="0"/>
      <w:marBottom w:val="0"/>
      <w:divBdr>
        <w:top w:val="none" w:sz="0" w:space="0" w:color="auto"/>
        <w:left w:val="none" w:sz="0" w:space="0" w:color="auto"/>
        <w:bottom w:val="none" w:sz="0" w:space="0" w:color="auto"/>
        <w:right w:val="none" w:sz="0" w:space="0" w:color="auto"/>
      </w:divBdr>
    </w:div>
    <w:div w:id="743841406">
      <w:bodyDiv w:val="1"/>
      <w:marLeft w:val="0"/>
      <w:marRight w:val="0"/>
      <w:marTop w:val="0"/>
      <w:marBottom w:val="0"/>
      <w:divBdr>
        <w:top w:val="none" w:sz="0" w:space="0" w:color="auto"/>
        <w:left w:val="none" w:sz="0" w:space="0" w:color="auto"/>
        <w:bottom w:val="none" w:sz="0" w:space="0" w:color="auto"/>
        <w:right w:val="none" w:sz="0" w:space="0" w:color="auto"/>
      </w:divBdr>
    </w:div>
    <w:div w:id="1189565359">
      <w:bodyDiv w:val="1"/>
      <w:marLeft w:val="0"/>
      <w:marRight w:val="0"/>
      <w:marTop w:val="0"/>
      <w:marBottom w:val="0"/>
      <w:divBdr>
        <w:top w:val="none" w:sz="0" w:space="0" w:color="auto"/>
        <w:left w:val="none" w:sz="0" w:space="0" w:color="auto"/>
        <w:bottom w:val="none" w:sz="0" w:space="0" w:color="auto"/>
        <w:right w:val="none" w:sz="0" w:space="0" w:color="auto"/>
      </w:divBdr>
      <w:divsChild>
        <w:div w:id="1034506179">
          <w:marLeft w:val="0"/>
          <w:marRight w:val="0"/>
          <w:marTop w:val="0"/>
          <w:marBottom w:val="0"/>
          <w:divBdr>
            <w:top w:val="none" w:sz="0" w:space="0" w:color="auto"/>
            <w:left w:val="none" w:sz="0" w:space="0" w:color="auto"/>
            <w:bottom w:val="none" w:sz="0" w:space="0" w:color="auto"/>
            <w:right w:val="none" w:sz="0" w:space="0" w:color="auto"/>
          </w:divBdr>
          <w:divsChild>
            <w:div w:id="1006905405">
              <w:marLeft w:val="0"/>
              <w:marRight w:val="0"/>
              <w:marTop w:val="0"/>
              <w:marBottom w:val="0"/>
              <w:divBdr>
                <w:top w:val="none" w:sz="0" w:space="0" w:color="auto"/>
                <w:left w:val="none" w:sz="0" w:space="0" w:color="auto"/>
                <w:bottom w:val="none" w:sz="0" w:space="0" w:color="auto"/>
                <w:right w:val="none" w:sz="0" w:space="0" w:color="auto"/>
              </w:divBdr>
            </w:div>
          </w:divsChild>
        </w:div>
        <w:div w:id="1425151319">
          <w:marLeft w:val="0"/>
          <w:marRight w:val="0"/>
          <w:marTop w:val="0"/>
          <w:marBottom w:val="0"/>
          <w:divBdr>
            <w:top w:val="none" w:sz="0" w:space="0" w:color="auto"/>
            <w:left w:val="none" w:sz="0" w:space="0" w:color="auto"/>
            <w:bottom w:val="none" w:sz="0" w:space="0" w:color="auto"/>
            <w:right w:val="none" w:sz="0" w:space="0" w:color="auto"/>
          </w:divBdr>
          <w:divsChild>
            <w:div w:id="123743254">
              <w:marLeft w:val="0"/>
              <w:marRight w:val="0"/>
              <w:marTop w:val="0"/>
              <w:marBottom w:val="0"/>
              <w:divBdr>
                <w:top w:val="none" w:sz="0" w:space="0" w:color="auto"/>
                <w:left w:val="none" w:sz="0" w:space="0" w:color="auto"/>
                <w:bottom w:val="none" w:sz="0" w:space="0" w:color="auto"/>
                <w:right w:val="none" w:sz="0" w:space="0" w:color="auto"/>
              </w:divBdr>
            </w:div>
          </w:divsChild>
        </w:div>
        <w:div w:id="375130848">
          <w:marLeft w:val="0"/>
          <w:marRight w:val="0"/>
          <w:marTop w:val="0"/>
          <w:marBottom w:val="0"/>
          <w:divBdr>
            <w:top w:val="none" w:sz="0" w:space="0" w:color="auto"/>
            <w:left w:val="none" w:sz="0" w:space="0" w:color="auto"/>
            <w:bottom w:val="none" w:sz="0" w:space="0" w:color="auto"/>
            <w:right w:val="none" w:sz="0" w:space="0" w:color="auto"/>
          </w:divBdr>
          <w:divsChild>
            <w:div w:id="1064718742">
              <w:marLeft w:val="0"/>
              <w:marRight w:val="0"/>
              <w:marTop w:val="0"/>
              <w:marBottom w:val="0"/>
              <w:divBdr>
                <w:top w:val="none" w:sz="0" w:space="0" w:color="auto"/>
                <w:left w:val="none" w:sz="0" w:space="0" w:color="auto"/>
                <w:bottom w:val="none" w:sz="0" w:space="0" w:color="auto"/>
                <w:right w:val="none" w:sz="0" w:space="0" w:color="auto"/>
              </w:divBdr>
            </w:div>
          </w:divsChild>
        </w:div>
        <w:div w:id="255482349">
          <w:marLeft w:val="0"/>
          <w:marRight w:val="0"/>
          <w:marTop w:val="0"/>
          <w:marBottom w:val="0"/>
          <w:divBdr>
            <w:top w:val="none" w:sz="0" w:space="0" w:color="auto"/>
            <w:left w:val="none" w:sz="0" w:space="0" w:color="auto"/>
            <w:bottom w:val="none" w:sz="0" w:space="0" w:color="auto"/>
            <w:right w:val="none" w:sz="0" w:space="0" w:color="auto"/>
          </w:divBdr>
          <w:divsChild>
            <w:div w:id="1120031831">
              <w:marLeft w:val="0"/>
              <w:marRight w:val="0"/>
              <w:marTop w:val="0"/>
              <w:marBottom w:val="0"/>
              <w:divBdr>
                <w:top w:val="none" w:sz="0" w:space="0" w:color="auto"/>
                <w:left w:val="none" w:sz="0" w:space="0" w:color="auto"/>
                <w:bottom w:val="none" w:sz="0" w:space="0" w:color="auto"/>
                <w:right w:val="none" w:sz="0" w:space="0" w:color="auto"/>
              </w:divBdr>
            </w:div>
            <w:div w:id="533856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484290">
      <w:bodyDiv w:val="1"/>
      <w:marLeft w:val="0"/>
      <w:marRight w:val="0"/>
      <w:marTop w:val="0"/>
      <w:marBottom w:val="0"/>
      <w:divBdr>
        <w:top w:val="none" w:sz="0" w:space="0" w:color="auto"/>
        <w:left w:val="none" w:sz="0" w:space="0" w:color="auto"/>
        <w:bottom w:val="none" w:sz="0" w:space="0" w:color="auto"/>
        <w:right w:val="none" w:sz="0" w:space="0" w:color="auto"/>
      </w:divBdr>
    </w:div>
    <w:div w:id="1635406523">
      <w:bodyDiv w:val="1"/>
      <w:marLeft w:val="0"/>
      <w:marRight w:val="0"/>
      <w:marTop w:val="0"/>
      <w:marBottom w:val="0"/>
      <w:divBdr>
        <w:top w:val="none" w:sz="0" w:space="0" w:color="auto"/>
        <w:left w:val="none" w:sz="0" w:space="0" w:color="auto"/>
        <w:bottom w:val="none" w:sz="0" w:space="0" w:color="auto"/>
        <w:right w:val="none" w:sz="0" w:space="0" w:color="auto"/>
      </w:divBdr>
      <w:divsChild>
        <w:div w:id="867715104">
          <w:marLeft w:val="0"/>
          <w:marRight w:val="0"/>
          <w:marTop w:val="0"/>
          <w:marBottom w:val="0"/>
          <w:divBdr>
            <w:top w:val="none" w:sz="0" w:space="0" w:color="auto"/>
            <w:left w:val="none" w:sz="0" w:space="0" w:color="auto"/>
            <w:bottom w:val="none" w:sz="0" w:space="0" w:color="auto"/>
            <w:right w:val="none" w:sz="0" w:space="0" w:color="auto"/>
          </w:divBdr>
        </w:div>
        <w:div w:id="335694435">
          <w:marLeft w:val="0"/>
          <w:marRight w:val="0"/>
          <w:marTop w:val="0"/>
          <w:marBottom w:val="0"/>
          <w:divBdr>
            <w:top w:val="none" w:sz="0" w:space="0" w:color="auto"/>
            <w:left w:val="none" w:sz="0" w:space="0" w:color="auto"/>
            <w:bottom w:val="none" w:sz="0" w:space="0" w:color="auto"/>
            <w:right w:val="none" w:sz="0" w:space="0" w:color="auto"/>
          </w:divBdr>
        </w:div>
      </w:divsChild>
    </w:div>
    <w:div w:id="1676611184">
      <w:bodyDiv w:val="1"/>
      <w:marLeft w:val="0"/>
      <w:marRight w:val="0"/>
      <w:marTop w:val="0"/>
      <w:marBottom w:val="0"/>
      <w:divBdr>
        <w:top w:val="none" w:sz="0" w:space="0" w:color="auto"/>
        <w:left w:val="none" w:sz="0" w:space="0" w:color="auto"/>
        <w:bottom w:val="none" w:sz="0" w:space="0" w:color="auto"/>
        <w:right w:val="none" w:sz="0" w:space="0" w:color="auto"/>
      </w:divBdr>
    </w:div>
    <w:div w:id="1677881179">
      <w:bodyDiv w:val="1"/>
      <w:marLeft w:val="0"/>
      <w:marRight w:val="0"/>
      <w:marTop w:val="0"/>
      <w:marBottom w:val="0"/>
      <w:divBdr>
        <w:top w:val="none" w:sz="0" w:space="0" w:color="auto"/>
        <w:left w:val="none" w:sz="0" w:space="0" w:color="auto"/>
        <w:bottom w:val="none" w:sz="0" w:space="0" w:color="auto"/>
        <w:right w:val="none" w:sz="0" w:space="0" w:color="auto"/>
      </w:divBdr>
      <w:divsChild>
        <w:div w:id="1113211561">
          <w:marLeft w:val="0"/>
          <w:marRight w:val="0"/>
          <w:marTop w:val="0"/>
          <w:marBottom w:val="0"/>
          <w:divBdr>
            <w:top w:val="none" w:sz="0" w:space="0" w:color="auto"/>
            <w:left w:val="none" w:sz="0" w:space="0" w:color="auto"/>
            <w:bottom w:val="none" w:sz="0" w:space="0" w:color="auto"/>
            <w:right w:val="none" w:sz="0" w:space="0" w:color="auto"/>
          </w:divBdr>
        </w:div>
        <w:div w:id="1829638134">
          <w:marLeft w:val="0"/>
          <w:marRight w:val="0"/>
          <w:marTop w:val="0"/>
          <w:marBottom w:val="0"/>
          <w:divBdr>
            <w:top w:val="none" w:sz="0" w:space="0" w:color="auto"/>
            <w:left w:val="none" w:sz="0" w:space="0" w:color="auto"/>
            <w:bottom w:val="none" w:sz="0" w:space="0" w:color="auto"/>
            <w:right w:val="none" w:sz="0" w:space="0" w:color="auto"/>
          </w:divBdr>
        </w:div>
      </w:divsChild>
    </w:div>
    <w:div w:id="1717701553">
      <w:bodyDiv w:val="1"/>
      <w:marLeft w:val="0"/>
      <w:marRight w:val="0"/>
      <w:marTop w:val="0"/>
      <w:marBottom w:val="0"/>
      <w:divBdr>
        <w:top w:val="none" w:sz="0" w:space="0" w:color="auto"/>
        <w:left w:val="none" w:sz="0" w:space="0" w:color="auto"/>
        <w:bottom w:val="none" w:sz="0" w:space="0" w:color="auto"/>
        <w:right w:val="none" w:sz="0" w:space="0" w:color="auto"/>
      </w:divBdr>
    </w:div>
    <w:div w:id="1781534163">
      <w:bodyDiv w:val="1"/>
      <w:marLeft w:val="0"/>
      <w:marRight w:val="0"/>
      <w:marTop w:val="0"/>
      <w:marBottom w:val="0"/>
      <w:divBdr>
        <w:top w:val="none" w:sz="0" w:space="0" w:color="auto"/>
        <w:left w:val="none" w:sz="0" w:space="0" w:color="auto"/>
        <w:bottom w:val="none" w:sz="0" w:space="0" w:color="auto"/>
        <w:right w:val="none" w:sz="0" w:space="0" w:color="auto"/>
      </w:divBdr>
    </w:div>
    <w:div w:id="2082219048">
      <w:bodyDiv w:val="1"/>
      <w:marLeft w:val="0"/>
      <w:marRight w:val="0"/>
      <w:marTop w:val="0"/>
      <w:marBottom w:val="0"/>
      <w:divBdr>
        <w:top w:val="none" w:sz="0" w:space="0" w:color="auto"/>
        <w:left w:val="none" w:sz="0" w:space="0" w:color="auto"/>
        <w:bottom w:val="none" w:sz="0" w:space="0" w:color="auto"/>
        <w:right w:val="none" w:sz="0" w:space="0" w:color="auto"/>
      </w:divBdr>
      <w:divsChild>
        <w:div w:id="1345281031">
          <w:marLeft w:val="0"/>
          <w:marRight w:val="0"/>
          <w:marTop w:val="0"/>
          <w:marBottom w:val="0"/>
          <w:divBdr>
            <w:top w:val="none" w:sz="0" w:space="0" w:color="auto"/>
            <w:left w:val="none" w:sz="0" w:space="0" w:color="auto"/>
            <w:bottom w:val="none" w:sz="0" w:space="0" w:color="auto"/>
            <w:right w:val="none" w:sz="0" w:space="0" w:color="auto"/>
          </w:divBdr>
          <w:divsChild>
            <w:div w:id="1889027092">
              <w:marLeft w:val="0"/>
              <w:marRight w:val="0"/>
              <w:marTop w:val="0"/>
              <w:marBottom w:val="0"/>
              <w:divBdr>
                <w:top w:val="none" w:sz="0" w:space="0" w:color="auto"/>
                <w:left w:val="none" w:sz="0" w:space="0" w:color="auto"/>
                <w:bottom w:val="none" w:sz="0" w:space="0" w:color="auto"/>
                <w:right w:val="none" w:sz="0" w:space="0" w:color="auto"/>
              </w:divBdr>
            </w:div>
          </w:divsChild>
        </w:div>
        <w:div w:id="864757434">
          <w:marLeft w:val="0"/>
          <w:marRight w:val="0"/>
          <w:marTop w:val="0"/>
          <w:marBottom w:val="0"/>
          <w:divBdr>
            <w:top w:val="none" w:sz="0" w:space="0" w:color="auto"/>
            <w:left w:val="none" w:sz="0" w:space="0" w:color="auto"/>
            <w:bottom w:val="none" w:sz="0" w:space="0" w:color="auto"/>
            <w:right w:val="none" w:sz="0" w:space="0" w:color="auto"/>
          </w:divBdr>
          <w:divsChild>
            <w:div w:id="574436824">
              <w:marLeft w:val="0"/>
              <w:marRight w:val="0"/>
              <w:marTop w:val="0"/>
              <w:marBottom w:val="0"/>
              <w:divBdr>
                <w:top w:val="none" w:sz="0" w:space="0" w:color="auto"/>
                <w:left w:val="none" w:sz="0" w:space="0" w:color="auto"/>
                <w:bottom w:val="none" w:sz="0" w:space="0" w:color="auto"/>
                <w:right w:val="none" w:sz="0" w:space="0" w:color="auto"/>
              </w:divBdr>
            </w:div>
          </w:divsChild>
        </w:div>
        <w:div w:id="1201288310">
          <w:marLeft w:val="0"/>
          <w:marRight w:val="0"/>
          <w:marTop w:val="0"/>
          <w:marBottom w:val="0"/>
          <w:divBdr>
            <w:top w:val="none" w:sz="0" w:space="0" w:color="auto"/>
            <w:left w:val="none" w:sz="0" w:space="0" w:color="auto"/>
            <w:bottom w:val="none" w:sz="0" w:space="0" w:color="auto"/>
            <w:right w:val="none" w:sz="0" w:space="0" w:color="auto"/>
          </w:divBdr>
          <w:divsChild>
            <w:div w:id="1265260255">
              <w:marLeft w:val="0"/>
              <w:marRight w:val="0"/>
              <w:marTop w:val="0"/>
              <w:marBottom w:val="0"/>
              <w:divBdr>
                <w:top w:val="none" w:sz="0" w:space="0" w:color="auto"/>
                <w:left w:val="none" w:sz="0" w:space="0" w:color="auto"/>
                <w:bottom w:val="none" w:sz="0" w:space="0" w:color="auto"/>
                <w:right w:val="none" w:sz="0" w:space="0" w:color="auto"/>
              </w:divBdr>
            </w:div>
          </w:divsChild>
        </w:div>
        <w:div w:id="698166093">
          <w:marLeft w:val="0"/>
          <w:marRight w:val="0"/>
          <w:marTop w:val="0"/>
          <w:marBottom w:val="0"/>
          <w:divBdr>
            <w:top w:val="none" w:sz="0" w:space="0" w:color="auto"/>
            <w:left w:val="none" w:sz="0" w:space="0" w:color="auto"/>
            <w:bottom w:val="none" w:sz="0" w:space="0" w:color="auto"/>
            <w:right w:val="none" w:sz="0" w:space="0" w:color="auto"/>
          </w:divBdr>
          <w:divsChild>
            <w:div w:id="597064641">
              <w:marLeft w:val="0"/>
              <w:marRight w:val="0"/>
              <w:marTop w:val="0"/>
              <w:marBottom w:val="0"/>
              <w:divBdr>
                <w:top w:val="none" w:sz="0" w:space="0" w:color="auto"/>
                <w:left w:val="none" w:sz="0" w:space="0" w:color="auto"/>
                <w:bottom w:val="none" w:sz="0" w:space="0" w:color="auto"/>
                <w:right w:val="none" w:sz="0" w:space="0" w:color="auto"/>
              </w:divBdr>
            </w:div>
            <w:div w:id="906381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739643">
      <w:bodyDiv w:val="1"/>
      <w:marLeft w:val="0"/>
      <w:marRight w:val="0"/>
      <w:marTop w:val="0"/>
      <w:marBottom w:val="0"/>
      <w:divBdr>
        <w:top w:val="none" w:sz="0" w:space="0" w:color="auto"/>
        <w:left w:val="none" w:sz="0" w:space="0" w:color="auto"/>
        <w:bottom w:val="none" w:sz="0" w:space="0" w:color="auto"/>
        <w:right w:val="none" w:sz="0" w:space="0" w:color="auto"/>
      </w:divBdr>
      <w:divsChild>
        <w:div w:id="799416855">
          <w:marLeft w:val="0"/>
          <w:marRight w:val="0"/>
          <w:marTop w:val="0"/>
          <w:marBottom w:val="0"/>
          <w:divBdr>
            <w:top w:val="none" w:sz="0" w:space="0" w:color="auto"/>
            <w:left w:val="none" w:sz="0" w:space="0" w:color="auto"/>
            <w:bottom w:val="none" w:sz="0" w:space="0" w:color="auto"/>
            <w:right w:val="none" w:sz="0" w:space="0" w:color="auto"/>
          </w:divBdr>
        </w:div>
        <w:div w:id="1820073277">
          <w:marLeft w:val="0"/>
          <w:marRight w:val="0"/>
          <w:marTop w:val="0"/>
          <w:marBottom w:val="0"/>
          <w:divBdr>
            <w:top w:val="none" w:sz="0" w:space="0" w:color="auto"/>
            <w:left w:val="none" w:sz="0" w:space="0" w:color="auto"/>
            <w:bottom w:val="none" w:sz="0" w:space="0" w:color="auto"/>
            <w:right w:val="none" w:sz="0" w:space="0" w:color="auto"/>
          </w:divBdr>
        </w:div>
        <w:div w:id="798380484">
          <w:marLeft w:val="0"/>
          <w:marRight w:val="0"/>
          <w:marTop w:val="0"/>
          <w:marBottom w:val="0"/>
          <w:divBdr>
            <w:top w:val="none" w:sz="0" w:space="0" w:color="auto"/>
            <w:left w:val="none" w:sz="0" w:space="0" w:color="auto"/>
            <w:bottom w:val="none" w:sz="0" w:space="0" w:color="auto"/>
            <w:right w:val="none" w:sz="0" w:space="0" w:color="auto"/>
          </w:divBdr>
        </w:div>
        <w:div w:id="16889461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ecretariat@cbd.int"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secretariat@cbd.in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ecretariat@cbd.int"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conferences/post2020" TargetMode="External"/><Relationship Id="rId1" Type="http://schemas.openxmlformats.org/officeDocument/2006/relationships/hyperlink" Target="https://www.cbd.int/doc/recommendations/wg2020-02/wg2020-02-rec-01-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ung\Documents\Templates\2011-2020_COP11%20logo\templates\en\letter-en-undb-cop11-colou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42d702ae-7d3a-4ab8-a4f2-7fbfba16ee5f">
      <UserInfo>
        <DisplayName>Lina Barrera</DisplayName>
        <AccountId>14</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8C879D10E7B384EAFF3335F1D3803EB" ma:contentTypeVersion="12" ma:contentTypeDescription="Create a new document." ma:contentTypeScope="" ma:versionID="3221df4c7b73a0b1caa21ad0169adf0d">
  <xsd:schema xmlns:xsd="http://www.w3.org/2001/XMLSchema" xmlns:xs="http://www.w3.org/2001/XMLSchema" xmlns:p="http://schemas.microsoft.com/office/2006/metadata/properties" xmlns:ns2="5bc78bce-5e98-4ad6-a2fa-b101abe4856c" xmlns:ns3="42d702ae-7d3a-4ab8-a4f2-7fbfba16ee5f" targetNamespace="http://schemas.microsoft.com/office/2006/metadata/properties" ma:root="true" ma:fieldsID="1a50a8cf63d51592d56ef9d4adb1911f" ns2:_="" ns3:_="">
    <xsd:import namespace="5bc78bce-5e98-4ad6-a2fa-b101abe4856c"/>
    <xsd:import namespace="42d702ae-7d3a-4ab8-a4f2-7fbfba16ee5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c78bce-5e98-4ad6-a2fa-b101abe485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d702ae-7d3a-4ab8-a4f2-7fbfba16ee5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E372B0-A8BB-4E10-9CDF-30FBF09DE9B9}">
  <ds:schemaRefs>
    <ds:schemaRef ds:uri="http://schemas.microsoft.com/sharepoint/v3/contenttype/forms"/>
  </ds:schemaRefs>
</ds:datastoreItem>
</file>

<file path=customXml/itemProps2.xml><?xml version="1.0" encoding="utf-8"?>
<ds:datastoreItem xmlns:ds="http://schemas.openxmlformats.org/officeDocument/2006/customXml" ds:itemID="{D5665796-057F-4A44-9F43-21A3C1773982}">
  <ds:schemaRefs>
    <ds:schemaRef ds:uri="http://schemas.microsoft.com/office/infopath/2007/PartnerControls"/>
    <ds:schemaRef ds:uri="d2fd63ce-6de8-4707-a7ac-4e597ee19987"/>
    <ds:schemaRef ds:uri="http://schemas.microsoft.com/office/2006/metadata/properties"/>
    <ds:schemaRef ds:uri="http://purl.org/dc/dcmitype/"/>
    <ds:schemaRef ds:uri="6182eeba-e445-4428-a770-f03af0c80bfc"/>
    <ds:schemaRef ds:uri="http://schemas.openxmlformats.org/package/2006/metadata/core-properties"/>
    <ds:schemaRef ds:uri="http://schemas.microsoft.com/office/2006/documentManagement/types"/>
    <ds:schemaRef ds:uri="http://www.w3.org/XML/1998/namespace"/>
    <ds:schemaRef ds:uri="http://purl.org/dc/terms/"/>
    <ds:schemaRef ds:uri="http://purl.org/dc/elements/1.1/"/>
  </ds:schemaRefs>
</ds:datastoreItem>
</file>

<file path=customXml/itemProps3.xml><?xml version="1.0" encoding="utf-8"?>
<ds:datastoreItem xmlns:ds="http://schemas.openxmlformats.org/officeDocument/2006/customXml" ds:itemID="{01C642B1-6608-427A-B7CB-77F55B31C329}">
  <ds:schemaRefs>
    <ds:schemaRef ds:uri="http://schemas.openxmlformats.org/officeDocument/2006/bibliography"/>
  </ds:schemaRefs>
</ds:datastoreItem>
</file>

<file path=customXml/itemProps4.xml><?xml version="1.0" encoding="utf-8"?>
<ds:datastoreItem xmlns:ds="http://schemas.openxmlformats.org/officeDocument/2006/customXml" ds:itemID="{3749B2DC-B910-45D0-8167-3D71ED181B6F}"/>
</file>

<file path=docProps/app.xml><?xml version="1.0" encoding="utf-8"?>
<Properties xmlns="http://schemas.openxmlformats.org/officeDocument/2006/extended-properties" xmlns:vt="http://schemas.openxmlformats.org/officeDocument/2006/docPropsVTypes">
  <Template>letter-en-undb-cop11-colour</Template>
  <TotalTime>0</TotalTime>
  <Pages>11</Pages>
  <Words>3474</Words>
  <Characters>19805</Characters>
  <Application>Microsoft Office Word</Application>
  <DocSecurity>0</DocSecurity>
  <Lines>165</Lines>
  <Paragraphs>46</Paragraphs>
  <ScaleCrop>false</ScaleCrop>
  <LinksUpToDate>false</LinksUpToDate>
  <CharactersWithSpaces>23233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Guidelines for the review of the technical background documents</dc:title>
  <dc:subject/>
  <dc:creator/>
  <cp:keywords/>
  <cp:lastModifiedBy/>
  <cp:revision>1</cp:revision>
  <dcterms:created xsi:type="dcterms:W3CDTF">2020-07-24T19:12:00Z</dcterms:created>
  <dcterms:modified xsi:type="dcterms:W3CDTF">2020-07-24T19:12:00Z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0x010100C8C879D10E7B384EAFF3335F1D3803EB</vt:lpwstr>
  </property>
</Properties>
</file>