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77" w:tblpY="-8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2923"/>
        <w:gridCol w:w="2256"/>
        <w:gridCol w:w="3164"/>
      </w:tblGrid>
      <w:tr w:rsidR="00FA4E3E" w:rsidRPr="00931EE6" w14:paraId="01211DDD" w14:textId="77777777" w:rsidTr="00FA4E3E">
        <w:trPr>
          <w:trHeight w:val="233"/>
        </w:trPr>
        <w:tc>
          <w:tcPr>
            <w:tcW w:w="10031" w:type="dxa"/>
            <w:gridSpan w:val="4"/>
            <w:shd w:val="clear" w:color="auto" w:fill="C0C0C0"/>
          </w:tcPr>
          <w:p w14:paraId="72FD793D" w14:textId="77777777" w:rsidR="00FA4E3E" w:rsidRPr="00931EE6" w:rsidRDefault="00FA4E3E" w:rsidP="00293584">
            <w:pPr>
              <w:ind w:left="1701" w:right="5656"/>
              <w:jc w:val="center"/>
              <w:rPr>
                <w:i/>
              </w:rPr>
            </w:pPr>
            <w:r w:rsidRPr="00931EE6">
              <w:rPr>
                <w:i/>
              </w:rPr>
              <w:t>Contact information</w:t>
            </w:r>
          </w:p>
        </w:tc>
      </w:tr>
      <w:tr w:rsidR="00FA4E3E" w:rsidRPr="00931EE6" w14:paraId="2F73A403" w14:textId="77777777" w:rsidTr="00FA4E3E">
        <w:trPr>
          <w:trHeight w:val="270"/>
        </w:trPr>
        <w:tc>
          <w:tcPr>
            <w:tcW w:w="6867" w:type="dxa"/>
            <w:gridSpan w:val="3"/>
          </w:tcPr>
          <w:p w14:paraId="6E834EC5" w14:textId="7F30C2BB" w:rsidR="00FA4E3E" w:rsidRPr="00931EE6" w:rsidRDefault="00FA4E3E" w:rsidP="00293584">
            <w:pPr>
              <w:pStyle w:val="Form"/>
              <w:rPr>
                <w:rFonts w:ascii="Times New Roman" w:hAnsi="Times New Roman" w:cs="Times New Roman"/>
                <w:b/>
                <w:sz w:val="24"/>
              </w:rPr>
            </w:pPr>
            <w:r w:rsidRPr="00931EE6">
              <w:rPr>
                <w:rFonts w:ascii="Times New Roman" w:hAnsi="Times New Roman" w:cs="Times New Roman"/>
                <w:b/>
                <w:sz w:val="24"/>
              </w:rPr>
              <w:t>Surname:</w:t>
            </w:r>
          </w:p>
        </w:tc>
        <w:tc>
          <w:tcPr>
            <w:tcW w:w="3164" w:type="dxa"/>
          </w:tcPr>
          <w:p w14:paraId="3E71D135" w14:textId="77777777" w:rsidR="00FA4E3E" w:rsidRPr="00931EE6" w:rsidRDefault="00FA4E3E" w:rsidP="00293584">
            <w:r w:rsidRPr="00931EE6">
              <w:t>JOY</w:t>
            </w:r>
          </w:p>
        </w:tc>
      </w:tr>
      <w:tr w:rsidR="00FA4E3E" w:rsidRPr="00931EE6" w14:paraId="13269DBC" w14:textId="77777777" w:rsidTr="00FA4E3E">
        <w:trPr>
          <w:trHeight w:val="270"/>
        </w:trPr>
        <w:tc>
          <w:tcPr>
            <w:tcW w:w="6867" w:type="dxa"/>
            <w:gridSpan w:val="3"/>
          </w:tcPr>
          <w:p w14:paraId="0267E50E" w14:textId="77777777" w:rsidR="00FA4E3E" w:rsidRPr="00931EE6" w:rsidRDefault="00FA4E3E" w:rsidP="00293584">
            <w:pPr>
              <w:pStyle w:val="Form"/>
              <w:rPr>
                <w:rFonts w:ascii="Times New Roman" w:hAnsi="Times New Roman" w:cs="Times New Roman"/>
                <w:b/>
                <w:sz w:val="24"/>
              </w:rPr>
            </w:pPr>
            <w:r w:rsidRPr="00931EE6">
              <w:rPr>
                <w:rFonts w:ascii="Times New Roman" w:hAnsi="Times New Roman" w:cs="Times New Roman"/>
                <w:b/>
                <w:sz w:val="24"/>
              </w:rPr>
              <w:t>Given Name:</w:t>
            </w:r>
          </w:p>
        </w:tc>
        <w:tc>
          <w:tcPr>
            <w:tcW w:w="3164" w:type="dxa"/>
          </w:tcPr>
          <w:p w14:paraId="66CAF505" w14:textId="77777777" w:rsidR="00FA4E3E" w:rsidRPr="00931EE6" w:rsidRDefault="00FA4E3E" w:rsidP="00293584">
            <w:r w:rsidRPr="00931EE6">
              <w:t>STELLA</w:t>
            </w:r>
          </w:p>
        </w:tc>
      </w:tr>
      <w:tr w:rsidR="00FA4E3E" w:rsidRPr="00931EE6" w14:paraId="7CE355A0" w14:textId="77777777" w:rsidTr="00FA4E3E">
        <w:trPr>
          <w:trHeight w:val="280"/>
        </w:trPr>
        <w:tc>
          <w:tcPr>
            <w:tcW w:w="6867" w:type="dxa"/>
            <w:gridSpan w:val="3"/>
          </w:tcPr>
          <w:p w14:paraId="4B7DE267" w14:textId="77777777" w:rsidR="00FA4E3E" w:rsidRPr="00931EE6" w:rsidRDefault="00FA4E3E" w:rsidP="00293584">
            <w:pPr>
              <w:pStyle w:val="Form"/>
              <w:rPr>
                <w:rFonts w:ascii="Times New Roman" w:hAnsi="Times New Roman" w:cs="Times New Roman"/>
                <w:b/>
                <w:sz w:val="24"/>
              </w:rPr>
            </w:pPr>
            <w:r w:rsidRPr="00931EE6">
              <w:rPr>
                <w:rFonts w:ascii="Times New Roman" w:hAnsi="Times New Roman" w:cs="Times New Roman"/>
                <w:b/>
                <w:sz w:val="24"/>
              </w:rPr>
              <w:t xml:space="preserve">Government </w:t>
            </w:r>
            <w:r w:rsidRPr="00931EE6">
              <w:rPr>
                <w:rFonts w:ascii="Times New Roman" w:hAnsi="Times New Roman" w:cs="Times New Roman"/>
                <w:sz w:val="24"/>
              </w:rPr>
              <w:t>(if applicable)</w:t>
            </w:r>
            <w:r w:rsidRPr="00931EE6">
              <w:rPr>
                <w:rFonts w:ascii="Times New Roman" w:hAnsi="Times New Roman" w:cs="Times New Roman"/>
                <w:b/>
                <w:sz w:val="24"/>
              </w:rPr>
              <w:t xml:space="preserve">: </w:t>
            </w:r>
          </w:p>
        </w:tc>
        <w:tc>
          <w:tcPr>
            <w:tcW w:w="3164" w:type="dxa"/>
          </w:tcPr>
          <w:p w14:paraId="37637098" w14:textId="77777777" w:rsidR="00FA4E3E" w:rsidRPr="00931EE6" w:rsidRDefault="00FA4E3E" w:rsidP="00293584"/>
        </w:tc>
      </w:tr>
      <w:tr w:rsidR="00FA4E3E" w:rsidRPr="00931EE6" w14:paraId="2A808522" w14:textId="77777777" w:rsidTr="00FA4E3E">
        <w:trPr>
          <w:trHeight w:val="270"/>
        </w:trPr>
        <w:tc>
          <w:tcPr>
            <w:tcW w:w="6867" w:type="dxa"/>
            <w:gridSpan w:val="3"/>
          </w:tcPr>
          <w:p w14:paraId="3858D63C" w14:textId="77777777" w:rsidR="00FA4E3E" w:rsidRPr="00931EE6" w:rsidRDefault="00FA4E3E" w:rsidP="00293584">
            <w:pPr>
              <w:pStyle w:val="Form"/>
              <w:rPr>
                <w:rFonts w:ascii="Times New Roman" w:hAnsi="Times New Roman" w:cs="Times New Roman"/>
                <w:b/>
                <w:sz w:val="24"/>
              </w:rPr>
            </w:pPr>
            <w:r w:rsidRPr="00931EE6">
              <w:rPr>
                <w:rFonts w:ascii="Times New Roman" w:hAnsi="Times New Roman" w:cs="Times New Roman"/>
                <w:b/>
                <w:sz w:val="24"/>
              </w:rPr>
              <w:t>Organization:</w:t>
            </w:r>
          </w:p>
        </w:tc>
        <w:tc>
          <w:tcPr>
            <w:tcW w:w="3164" w:type="dxa"/>
          </w:tcPr>
          <w:p w14:paraId="431F800F" w14:textId="77777777" w:rsidR="00FA4E3E" w:rsidRPr="00931EE6" w:rsidRDefault="00FA4E3E" w:rsidP="00293584">
            <w:r w:rsidRPr="00931EE6">
              <w:t>ACTIVE REMEDY LTD</w:t>
            </w:r>
          </w:p>
        </w:tc>
      </w:tr>
      <w:tr w:rsidR="00FA4E3E" w:rsidRPr="00931EE6" w14:paraId="7B3FC37F" w14:textId="77777777" w:rsidTr="00FA4E3E">
        <w:trPr>
          <w:trHeight w:val="280"/>
        </w:trPr>
        <w:tc>
          <w:tcPr>
            <w:tcW w:w="6867" w:type="dxa"/>
            <w:gridSpan w:val="3"/>
          </w:tcPr>
          <w:p w14:paraId="1F804058" w14:textId="77777777" w:rsidR="00FA4E3E" w:rsidRPr="00931EE6" w:rsidRDefault="00FA4E3E" w:rsidP="00293584">
            <w:pPr>
              <w:pStyle w:val="Form"/>
              <w:rPr>
                <w:rFonts w:ascii="Times New Roman" w:hAnsi="Times New Roman" w:cs="Times New Roman"/>
                <w:b/>
                <w:sz w:val="24"/>
              </w:rPr>
            </w:pPr>
            <w:r w:rsidRPr="00931EE6">
              <w:rPr>
                <w:rFonts w:ascii="Times New Roman" w:hAnsi="Times New Roman" w:cs="Times New Roman"/>
                <w:b/>
                <w:sz w:val="24"/>
              </w:rPr>
              <w:t xml:space="preserve">Address:  </w:t>
            </w:r>
          </w:p>
        </w:tc>
        <w:tc>
          <w:tcPr>
            <w:tcW w:w="3164" w:type="dxa"/>
          </w:tcPr>
          <w:p w14:paraId="16314564" w14:textId="0CAB73DA" w:rsidR="00FA4E3E" w:rsidRPr="00931EE6" w:rsidRDefault="003D2F13" w:rsidP="00293584">
            <w:r>
              <w:t>20-22 WENLOCK ROAD</w:t>
            </w:r>
          </w:p>
        </w:tc>
      </w:tr>
      <w:tr w:rsidR="00FA4E3E" w:rsidRPr="00931EE6" w14:paraId="1597F6AB" w14:textId="77777777" w:rsidTr="00FA4E3E">
        <w:trPr>
          <w:trHeight w:val="270"/>
        </w:trPr>
        <w:tc>
          <w:tcPr>
            <w:tcW w:w="6867" w:type="dxa"/>
            <w:gridSpan w:val="3"/>
          </w:tcPr>
          <w:p w14:paraId="583BEBDA" w14:textId="77777777" w:rsidR="00FA4E3E" w:rsidRPr="00931EE6" w:rsidRDefault="00FA4E3E" w:rsidP="00293584">
            <w:pPr>
              <w:pStyle w:val="Form"/>
              <w:rPr>
                <w:rFonts w:ascii="Times New Roman" w:hAnsi="Times New Roman" w:cs="Times New Roman"/>
                <w:b/>
                <w:sz w:val="24"/>
              </w:rPr>
            </w:pPr>
            <w:r w:rsidRPr="00931EE6">
              <w:rPr>
                <w:rFonts w:ascii="Times New Roman" w:hAnsi="Times New Roman" w:cs="Times New Roman"/>
                <w:b/>
                <w:sz w:val="24"/>
              </w:rPr>
              <w:t>City:</w:t>
            </w:r>
          </w:p>
        </w:tc>
        <w:tc>
          <w:tcPr>
            <w:tcW w:w="3164" w:type="dxa"/>
          </w:tcPr>
          <w:p w14:paraId="0DD3E8D5" w14:textId="288825AC" w:rsidR="00FA4E3E" w:rsidRPr="00931EE6" w:rsidRDefault="003D2F13" w:rsidP="00293584">
            <w:r>
              <w:t>LONDON</w:t>
            </w:r>
          </w:p>
        </w:tc>
      </w:tr>
      <w:tr w:rsidR="00FA4E3E" w:rsidRPr="00931EE6" w14:paraId="30E6F0AA" w14:textId="77777777" w:rsidTr="00FA4E3E">
        <w:trPr>
          <w:trHeight w:val="280"/>
        </w:trPr>
        <w:tc>
          <w:tcPr>
            <w:tcW w:w="6867" w:type="dxa"/>
            <w:gridSpan w:val="3"/>
          </w:tcPr>
          <w:p w14:paraId="01DEB5F2" w14:textId="77777777" w:rsidR="00FA4E3E" w:rsidRPr="00931EE6" w:rsidRDefault="00FA4E3E" w:rsidP="00293584">
            <w:pPr>
              <w:pStyle w:val="Form"/>
              <w:rPr>
                <w:rFonts w:ascii="Times New Roman" w:hAnsi="Times New Roman" w:cs="Times New Roman"/>
                <w:b/>
                <w:sz w:val="24"/>
              </w:rPr>
            </w:pPr>
            <w:r w:rsidRPr="00931EE6">
              <w:rPr>
                <w:rFonts w:ascii="Times New Roman" w:hAnsi="Times New Roman" w:cs="Times New Roman"/>
                <w:b/>
                <w:sz w:val="24"/>
              </w:rPr>
              <w:t>Country:</w:t>
            </w:r>
          </w:p>
        </w:tc>
        <w:tc>
          <w:tcPr>
            <w:tcW w:w="3164" w:type="dxa"/>
          </w:tcPr>
          <w:p w14:paraId="12BB5885" w14:textId="2D314949" w:rsidR="003D2F13" w:rsidRDefault="003D2F13" w:rsidP="00293584">
            <w:r>
              <w:t xml:space="preserve">UNITED </w:t>
            </w:r>
            <w:proofErr w:type="gramStart"/>
            <w:r>
              <w:t>KINGDOM ,</w:t>
            </w:r>
            <w:proofErr w:type="gramEnd"/>
            <w:r>
              <w:t xml:space="preserve"> </w:t>
            </w:r>
          </w:p>
          <w:p w14:paraId="57F6C4C0" w14:textId="383F9599" w:rsidR="00FA4E3E" w:rsidRPr="00931EE6" w:rsidRDefault="003D2F13" w:rsidP="00293584">
            <w:r>
              <w:t>N1 7GU</w:t>
            </w:r>
          </w:p>
        </w:tc>
      </w:tr>
      <w:tr w:rsidR="00FA4E3E" w:rsidRPr="00931EE6" w14:paraId="578CE0A8" w14:textId="77777777" w:rsidTr="00FA4E3E">
        <w:trPr>
          <w:trHeight w:val="233"/>
        </w:trPr>
        <w:tc>
          <w:tcPr>
            <w:tcW w:w="6867" w:type="dxa"/>
            <w:gridSpan w:val="3"/>
          </w:tcPr>
          <w:p w14:paraId="26AB7E5B" w14:textId="77777777" w:rsidR="00FA4E3E" w:rsidRPr="00931EE6" w:rsidRDefault="00FA4E3E" w:rsidP="00293584">
            <w:pPr>
              <w:pStyle w:val="CommentSubject"/>
              <w:rPr>
                <w:sz w:val="24"/>
                <w:szCs w:val="24"/>
              </w:rPr>
            </w:pPr>
            <w:r w:rsidRPr="00931EE6">
              <w:rPr>
                <w:sz w:val="24"/>
                <w:szCs w:val="24"/>
              </w:rPr>
              <w:t>E-mail:</w:t>
            </w:r>
          </w:p>
        </w:tc>
        <w:tc>
          <w:tcPr>
            <w:tcW w:w="3164" w:type="dxa"/>
          </w:tcPr>
          <w:p w14:paraId="1C1B1F4F" w14:textId="77777777" w:rsidR="00FA4E3E" w:rsidRPr="00931EE6" w:rsidRDefault="00FA4E3E" w:rsidP="00293584">
            <w:r w:rsidRPr="00931EE6">
              <w:t>enquiries@activeremedy.org</w:t>
            </w:r>
          </w:p>
        </w:tc>
      </w:tr>
      <w:tr w:rsidR="00FA4E3E" w:rsidRPr="00931EE6" w14:paraId="7BF269C6" w14:textId="77777777" w:rsidTr="00FA4E3E">
        <w:trPr>
          <w:trHeight w:val="224"/>
        </w:trPr>
        <w:tc>
          <w:tcPr>
            <w:tcW w:w="10031" w:type="dxa"/>
            <w:gridSpan w:val="4"/>
            <w:shd w:val="clear" w:color="auto" w:fill="C0C0C0"/>
          </w:tcPr>
          <w:p w14:paraId="52936765" w14:textId="77777777" w:rsidR="00FA4E3E" w:rsidRPr="00931EE6" w:rsidRDefault="00FA4E3E" w:rsidP="00293584">
            <w:pPr>
              <w:jc w:val="center"/>
              <w:rPr>
                <w:b/>
                <w:i/>
              </w:rPr>
            </w:pPr>
            <w:r w:rsidRPr="00931EE6">
              <w:rPr>
                <w:b/>
                <w:i/>
              </w:rPr>
              <w:t>General comments</w:t>
            </w:r>
          </w:p>
        </w:tc>
      </w:tr>
      <w:tr w:rsidR="00FA4E3E" w:rsidRPr="00931EE6" w14:paraId="033F44D9" w14:textId="77777777" w:rsidTr="00FA4E3E">
        <w:trPr>
          <w:trHeight w:val="224"/>
        </w:trPr>
        <w:tc>
          <w:tcPr>
            <w:tcW w:w="10031" w:type="dxa"/>
            <w:gridSpan w:val="4"/>
          </w:tcPr>
          <w:p w14:paraId="022E11E4" w14:textId="7167EE31" w:rsidR="00120319" w:rsidRPr="00FE2DFA" w:rsidRDefault="00120319" w:rsidP="00293584">
            <w:pPr>
              <w:widowControl w:val="0"/>
              <w:tabs>
                <w:tab w:val="left" w:pos="220"/>
                <w:tab w:val="left" w:pos="720"/>
              </w:tabs>
              <w:autoSpaceDE w:val="0"/>
              <w:autoSpaceDN w:val="0"/>
              <w:adjustRightInd w:val="0"/>
              <w:spacing w:after="240"/>
            </w:pPr>
            <w:r w:rsidRPr="00FE2DFA">
              <w:rPr>
                <w:rFonts w:ascii="Times" w:hAnsi="Times" w:cs="Times"/>
              </w:rPr>
              <w:t xml:space="preserve">In regards to linking the GBF 2050 Goals and Targets to the 2030 </w:t>
            </w:r>
            <w:r w:rsidR="0028080A" w:rsidRPr="00FE2DFA">
              <w:rPr>
                <w:rFonts w:ascii="Times" w:hAnsi="Times" w:cs="Times"/>
              </w:rPr>
              <w:t xml:space="preserve">Agenda </w:t>
            </w:r>
            <w:r w:rsidRPr="00FE2DFA">
              <w:rPr>
                <w:rFonts w:ascii="Times" w:hAnsi="Times" w:cs="Times"/>
              </w:rPr>
              <w:t>SDG’s</w:t>
            </w:r>
            <w:r w:rsidR="00FE2DFA" w:rsidRPr="00FE2DFA">
              <w:rPr>
                <w:rFonts w:ascii="Times" w:hAnsi="Times" w:cs="Times"/>
              </w:rPr>
              <w:t>,</w:t>
            </w:r>
            <w:r w:rsidRPr="00FE2DFA">
              <w:rPr>
                <w:rFonts w:ascii="Times" w:hAnsi="Times" w:cs="Times"/>
              </w:rPr>
              <w:t xml:space="preserve"> Active Remedy </w:t>
            </w:r>
            <w:r w:rsidR="00FE2DFA" w:rsidRPr="00FE2DFA">
              <w:rPr>
                <w:rFonts w:ascii="Times" w:hAnsi="Times" w:cs="Times"/>
              </w:rPr>
              <w:t xml:space="preserve">Ltd. (Partners with the UNFCCC in the NWP), </w:t>
            </w:r>
            <w:r w:rsidRPr="00FE2DFA">
              <w:rPr>
                <w:rFonts w:ascii="Times" w:hAnsi="Times" w:cs="Times"/>
              </w:rPr>
              <w:t xml:space="preserve">suggests that greater emphasis be given to how the GBF Goals and Targets facilitate the </w:t>
            </w:r>
            <w:r w:rsidR="0028080A" w:rsidRPr="00FE2DFA">
              <w:rPr>
                <w:rFonts w:ascii="Times" w:hAnsi="Times" w:cs="Times"/>
              </w:rPr>
              <w:t>preservation</w:t>
            </w:r>
            <w:r w:rsidR="008A5FB1">
              <w:rPr>
                <w:rFonts w:ascii="Times" w:hAnsi="Times" w:cs="Times"/>
              </w:rPr>
              <w:t xml:space="preserve"> of the Global Water Cycle and the E</w:t>
            </w:r>
            <w:r w:rsidRPr="00FE2DFA">
              <w:rPr>
                <w:rFonts w:ascii="Times" w:hAnsi="Times" w:cs="Times"/>
              </w:rPr>
              <w:t>cosystems which maintain it</w:t>
            </w:r>
            <w:r w:rsidR="00126E5E">
              <w:rPr>
                <w:rFonts w:ascii="Times" w:hAnsi="Times" w:cs="Times"/>
              </w:rPr>
              <w:t xml:space="preserve">. We also highlight </w:t>
            </w:r>
            <w:r w:rsidRPr="00FE2DFA">
              <w:rPr>
                <w:rFonts w:ascii="Times" w:hAnsi="Times" w:cs="Times"/>
              </w:rPr>
              <w:t xml:space="preserve">how a healthy, functioning </w:t>
            </w:r>
            <w:r w:rsidR="008A5FB1">
              <w:rPr>
                <w:rFonts w:ascii="Times" w:hAnsi="Times" w:cs="Times"/>
              </w:rPr>
              <w:t>hydrological</w:t>
            </w:r>
            <w:r w:rsidRPr="00FE2DFA">
              <w:rPr>
                <w:rFonts w:ascii="Times" w:hAnsi="Times" w:cs="Times"/>
              </w:rPr>
              <w:t xml:space="preserve"> cycle</w:t>
            </w:r>
            <w:r w:rsidR="008A5FB1">
              <w:rPr>
                <w:rFonts w:ascii="Times" w:hAnsi="Times" w:cs="Times"/>
              </w:rPr>
              <w:t>,</w:t>
            </w:r>
            <w:r w:rsidRPr="00FE2DFA">
              <w:rPr>
                <w:rFonts w:ascii="Times" w:hAnsi="Times" w:cs="Times"/>
              </w:rPr>
              <w:t xml:space="preserve"> is essential for the realization of all the SDG’s.</w:t>
            </w:r>
            <w:r w:rsidR="0028080A" w:rsidRPr="00FE2DFA">
              <w:rPr>
                <w:rFonts w:ascii="Times" w:hAnsi="Times" w:cs="Times"/>
              </w:rPr>
              <w:t xml:space="preserve"> We feel that it would greatly enhance the scope of the GBF 2050 Goals and Targets if they include linking ecosystems with the aim of safeguarding </w:t>
            </w:r>
            <w:r w:rsidR="0028080A" w:rsidRPr="00FE2DFA">
              <w:t>the global water cycle and highlight the pivotal role that this cycle plays in climate regulation.</w:t>
            </w:r>
          </w:p>
          <w:p w14:paraId="704FA75F" w14:textId="411C80F1" w:rsidR="00FA4E3E" w:rsidRPr="000F1837" w:rsidRDefault="00FE2DFA" w:rsidP="00293584">
            <w:pPr>
              <w:widowControl w:val="0"/>
              <w:tabs>
                <w:tab w:val="left" w:pos="220"/>
                <w:tab w:val="left" w:pos="720"/>
              </w:tabs>
              <w:autoSpaceDE w:val="0"/>
              <w:autoSpaceDN w:val="0"/>
              <w:adjustRightInd w:val="0"/>
              <w:spacing w:after="240"/>
              <w:rPr>
                <w:rStyle w:val="InternetLink"/>
                <w:rFonts w:ascii="Times" w:hAnsi="Times" w:cs="Times"/>
                <w:color w:val="auto"/>
                <w:u w:val="none"/>
                <w:lang w:val="en-US" w:bidi="ar-SA"/>
              </w:rPr>
            </w:pPr>
            <w:r w:rsidRPr="00931EE6">
              <w:rPr>
                <w:rStyle w:val="InternetLink"/>
                <w:rFonts w:eastAsia="Candara"/>
                <w:bCs/>
                <w:i/>
                <w:iCs/>
                <w:color w:val="000000"/>
                <w:u w:val="none"/>
              </w:rPr>
              <w:t xml:space="preserve"> </w:t>
            </w:r>
            <w:r w:rsidR="00FA4E3E" w:rsidRPr="00931EE6">
              <w:rPr>
                <w:rStyle w:val="InternetLink"/>
                <w:rFonts w:eastAsia="Candara"/>
                <w:bCs/>
                <w:i/>
                <w:iCs/>
                <w:color w:val="000000"/>
                <w:u w:val="none"/>
              </w:rPr>
              <w:t>“</w:t>
            </w:r>
            <w:r w:rsidR="00FA4E3E" w:rsidRPr="00931EE6">
              <w:rPr>
                <w:rStyle w:val="InternetLink"/>
                <w:bCs/>
                <w:i/>
                <w:iCs/>
                <w:color w:val="000000"/>
                <w:u w:val="none"/>
              </w:rPr>
              <w:t xml:space="preserve">Water is at the heart of both the causes and the effects of climate change ((NRC, 1998)” </w:t>
            </w:r>
            <w:r w:rsidR="00FA4E3E" w:rsidRPr="00931EE6">
              <w:rPr>
                <w:rStyle w:val="InternetLink"/>
                <w:bCs/>
                <w:i/>
                <w:iCs/>
                <w:color w:val="000000"/>
                <w:u w:val="none"/>
              </w:rPr>
              <w:softHyphen/>
            </w:r>
            <w:r w:rsidR="00FA4E3E" w:rsidRPr="00931EE6">
              <w:rPr>
                <w:rStyle w:val="InternetLink"/>
                <w:bCs/>
                <w:i/>
                <w:iCs/>
                <w:color w:val="000000"/>
                <w:u w:val="none"/>
              </w:rPr>
              <w:softHyphen/>
            </w:r>
            <w:r w:rsidR="000F1837">
              <w:rPr>
                <w:rStyle w:val="InternetLink"/>
                <w:bCs/>
                <w:i/>
                <w:iCs/>
                <w:color w:val="000000"/>
                <w:u w:val="none"/>
              </w:rPr>
              <w:t>(NASA)</w:t>
            </w:r>
          </w:p>
          <w:p w14:paraId="3AD4E757" w14:textId="77777777" w:rsidR="00FA4E3E" w:rsidRPr="00931EE6" w:rsidRDefault="00A913A8" w:rsidP="00293584">
            <w:pPr>
              <w:tabs>
                <w:tab w:val="left" w:pos="12474"/>
              </w:tabs>
              <w:spacing w:before="280" w:after="280"/>
            </w:pPr>
            <w:hyperlink r:id="rId9" w:history="1">
              <w:r w:rsidR="00FA4E3E" w:rsidRPr="00931EE6">
                <w:rPr>
                  <w:rStyle w:val="Hyperlink"/>
                </w:rPr>
                <w:t>https://science.nasa.gov/earth-science/oceanography/ocean-earth-system/ocean-water-cycle</w:t>
              </w:r>
            </w:hyperlink>
          </w:p>
          <w:p w14:paraId="14BBC9F4" w14:textId="77777777" w:rsidR="00FA4E3E" w:rsidRPr="00931EE6" w:rsidRDefault="00FA4E3E" w:rsidP="00293584">
            <w:pPr>
              <w:rPr>
                <w:b/>
              </w:rPr>
            </w:pPr>
          </w:p>
        </w:tc>
      </w:tr>
      <w:tr w:rsidR="00FA4E3E" w:rsidRPr="00931EE6" w14:paraId="59E4F19F" w14:textId="77777777" w:rsidTr="00FA4E3E">
        <w:trPr>
          <w:trHeight w:val="224"/>
        </w:trPr>
        <w:tc>
          <w:tcPr>
            <w:tcW w:w="10031" w:type="dxa"/>
            <w:gridSpan w:val="4"/>
          </w:tcPr>
          <w:p w14:paraId="313487AA" w14:textId="56D54DA2" w:rsidR="00FA4E3E" w:rsidRPr="00931EE6" w:rsidRDefault="00FA4E3E" w:rsidP="00293584">
            <w:r w:rsidRPr="00931EE6">
              <w:t>The global water cycle is essential for supporting all ecosystems and biodiversity. It in turn is regulated by and dependent upon the connectivity between ecosystems. We therefore recommend that this vital connection is included into the GBF concerning ecosystem conservation and connectivity, with the aim of safeguarding the global water cycle.</w:t>
            </w:r>
          </w:p>
          <w:p w14:paraId="474554A2" w14:textId="77777777" w:rsidR="00FA4E3E" w:rsidRPr="00931EE6" w:rsidRDefault="00FA4E3E" w:rsidP="00293584">
            <w:pPr>
              <w:spacing w:before="280" w:after="280"/>
              <w:rPr>
                <w:bCs/>
                <w:i/>
                <w:iCs/>
                <w:color w:val="000000"/>
                <w:lang w:val="uz-Cyrl-UZ" w:bidi="uz-Cyrl-UZ"/>
              </w:rPr>
            </w:pPr>
            <w:r w:rsidRPr="00931EE6">
              <w:rPr>
                <w:rStyle w:val="InternetLink"/>
                <w:rFonts w:eastAsia="Candara"/>
                <w:bCs/>
                <w:iCs/>
                <w:color w:val="000000"/>
                <w:u w:val="none"/>
              </w:rPr>
              <w:t>“</w:t>
            </w:r>
            <w:r w:rsidRPr="00931EE6">
              <w:rPr>
                <w:rStyle w:val="InternetLink"/>
                <w:bCs/>
                <w:i/>
                <w:iCs/>
                <w:color w:val="000000"/>
                <w:u w:val="none"/>
              </w:rPr>
              <w:t>Ecosystems are vital to sustaining the quantity and quality of water available within a watershed, on which both nature and people rely. Maintaining the integrity of ecosystems is essential for supporting the diverse needs of humans, and for the sustainability of ecosystems, including protecting the water- provisioning services they provide.”</w:t>
            </w:r>
            <w:r w:rsidRPr="00931EE6">
              <w:rPr>
                <w:rStyle w:val="InternetLink"/>
                <w:bCs/>
                <w:iCs/>
                <w:color w:val="000000"/>
                <w:u w:val="none"/>
              </w:rPr>
              <w:t xml:space="preserve"> (UN Water, Analytical Brief, 2013)                                     </w:t>
            </w:r>
          </w:p>
          <w:p w14:paraId="49CC9674" w14:textId="77777777" w:rsidR="00FA4E3E" w:rsidRPr="00931EE6" w:rsidRDefault="00A913A8" w:rsidP="00293584">
            <w:pPr>
              <w:spacing w:before="280" w:after="280"/>
              <w:rPr>
                <w:rStyle w:val="InternetLink"/>
                <w:bCs/>
                <w:i/>
                <w:iCs/>
                <w:color w:val="0000FF"/>
              </w:rPr>
            </w:pPr>
            <w:hyperlink r:id="rId10">
              <w:r w:rsidR="00FA4E3E" w:rsidRPr="00931EE6">
                <w:rPr>
                  <w:rStyle w:val="InternetLink"/>
                  <w:bCs/>
                  <w:i/>
                  <w:iCs/>
                  <w:color w:val="0000FF"/>
                </w:rPr>
                <w:t>https://reliefweb.int/sites/reliefweb.int/files/resources/Water%20Security%20n%20the%20Global%20Water%20Agenda%20A%20UN%20Water%20Analytical%20Brief.pdf</w:t>
              </w:r>
            </w:hyperlink>
          </w:p>
          <w:p w14:paraId="48B4C48B" w14:textId="7045AF72" w:rsidR="00FA4E3E" w:rsidRPr="008440FD" w:rsidRDefault="00FA4E3E" w:rsidP="00293584"/>
        </w:tc>
      </w:tr>
      <w:tr w:rsidR="00FA4E3E" w:rsidRPr="00931EE6" w14:paraId="1E4A2228" w14:textId="77777777" w:rsidTr="00FA4E3E">
        <w:trPr>
          <w:trHeight w:val="224"/>
        </w:trPr>
        <w:tc>
          <w:tcPr>
            <w:tcW w:w="10031" w:type="dxa"/>
            <w:gridSpan w:val="4"/>
          </w:tcPr>
          <w:p w14:paraId="1E2AC0A6" w14:textId="23BA87A5" w:rsidR="00FA4E3E" w:rsidRPr="00931EE6" w:rsidRDefault="00D1001C" w:rsidP="00293584">
            <w:pPr>
              <w:rPr>
                <w:shd w:val="clear" w:color="auto" w:fill="FFFFFF"/>
              </w:rPr>
            </w:pPr>
            <w:r>
              <w:t>The importance of t</w:t>
            </w:r>
            <w:r w:rsidR="008A5FB1">
              <w:t xml:space="preserve">he vital link between Ecosystems and water </w:t>
            </w:r>
            <w:r w:rsidRPr="008440FD">
              <w:t>was recognized in T</w:t>
            </w:r>
            <w:r>
              <w:t>arget 6.6 of the 2030 SDG’s</w:t>
            </w:r>
            <w:r w:rsidR="008A5FB1">
              <w:t>. I</w:t>
            </w:r>
            <w:r w:rsidR="003F1A89">
              <w:t xml:space="preserve">t would </w:t>
            </w:r>
            <w:r w:rsidR="001B5BC0">
              <w:t xml:space="preserve">therefore </w:t>
            </w:r>
            <w:r w:rsidR="00FA4E3E" w:rsidRPr="00931EE6">
              <w:t xml:space="preserve">be </w:t>
            </w:r>
            <w:r w:rsidR="003F1A89">
              <w:t xml:space="preserve">highly </w:t>
            </w:r>
            <w:r w:rsidR="00FA4E3E" w:rsidRPr="00931EE6">
              <w:t xml:space="preserve">beneficial for the entire CBD program to </w:t>
            </w:r>
            <w:r w:rsidR="00FA4E3E" w:rsidRPr="00931EE6">
              <w:rPr>
                <w:shd w:val="clear" w:color="auto" w:fill="FFFFFF"/>
              </w:rPr>
              <w:t>include the connectivity between essential water related ecosystems, such as mountains, forests, wetlands, rivers</w:t>
            </w:r>
            <w:r w:rsidR="00FA4E3E" w:rsidRPr="00931EE6">
              <w:rPr>
                <w:color w:val="1E1E1E"/>
                <w:shd w:val="clear" w:color="auto" w:fill="FFFFFF"/>
              </w:rPr>
              <w:t xml:space="preserve"> aquifers and lakes,</w:t>
            </w:r>
            <w:r w:rsidR="00FA4E3E" w:rsidRPr="00931EE6">
              <w:rPr>
                <w:shd w:val="clear" w:color="auto" w:fill="FFFFFF"/>
              </w:rPr>
              <w:t xml:space="preserve"> with the aim of safeguarding the functioning of the global water cycle and climate systems. </w:t>
            </w:r>
          </w:p>
          <w:p w14:paraId="692D502F" w14:textId="0E13286C" w:rsidR="00FA4E3E" w:rsidRPr="00931EE6" w:rsidRDefault="00FA4E3E" w:rsidP="00293584">
            <w:pPr>
              <w:rPr>
                <w:shd w:val="clear" w:color="auto" w:fill="FFFFFF"/>
              </w:rPr>
            </w:pPr>
            <w:r w:rsidRPr="00931EE6">
              <w:rPr>
                <w:shd w:val="clear" w:color="auto" w:fill="FFFFFF"/>
              </w:rPr>
              <w:t xml:space="preserve">This contributes to the achievement of multiple Sustainable Development Goals including </w:t>
            </w:r>
            <w:r w:rsidR="009803F4">
              <w:rPr>
                <w:shd w:val="clear" w:color="auto" w:fill="FFFFFF"/>
              </w:rPr>
              <w:t xml:space="preserve">Goal 6, </w:t>
            </w:r>
            <w:r w:rsidRPr="00931EE6">
              <w:rPr>
                <w:shd w:val="clear" w:color="auto" w:fill="FFFFFF"/>
              </w:rPr>
              <w:t>Goal 15 and Goal</w:t>
            </w:r>
            <w:r w:rsidR="00F05885">
              <w:rPr>
                <w:shd w:val="clear" w:color="auto" w:fill="FFFFFF"/>
              </w:rPr>
              <w:t xml:space="preserve"> </w:t>
            </w:r>
            <w:r w:rsidRPr="00931EE6">
              <w:rPr>
                <w:shd w:val="clear" w:color="auto" w:fill="FFFFFF"/>
              </w:rPr>
              <w:t>13.</w:t>
            </w:r>
            <w:r w:rsidR="009226A9">
              <w:rPr>
                <w:shd w:val="clear" w:color="auto" w:fill="FFFFFF"/>
              </w:rPr>
              <w:t xml:space="preserve"> </w:t>
            </w:r>
          </w:p>
          <w:p w14:paraId="42ADD017" w14:textId="77777777" w:rsidR="00A2794E" w:rsidRDefault="00A2794E" w:rsidP="00293584"/>
          <w:p w14:paraId="79CB7731" w14:textId="77777777" w:rsidR="00E114CF" w:rsidRDefault="00E114CF" w:rsidP="00293584"/>
          <w:p w14:paraId="22C50485" w14:textId="20BF20B1" w:rsidR="00FA4E3E" w:rsidRDefault="00A2794E" w:rsidP="00293584">
            <w:r>
              <w:lastRenderedPageBreak/>
              <w:t xml:space="preserve">For ideas regarding utilizing Target 6.6, we would like to bring your attention to a Report, which can </w:t>
            </w:r>
            <w:r w:rsidR="00DA2838">
              <w:t>be found in the UNFCCC Knowledg</w:t>
            </w:r>
            <w:r>
              <w:t>e Portal on Climate Adaptation s</w:t>
            </w:r>
            <w:r w:rsidR="00DA2838">
              <w:t>trategies.</w:t>
            </w:r>
          </w:p>
          <w:p w14:paraId="7B4B3230" w14:textId="77777777" w:rsidR="00DA2838" w:rsidRDefault="00DA2838" w:rsidP="00293584"/>
          <w:p w14:paraId="0ED158E9" w14:textId="77777777" w:rsidR="00DA2838" w:rsidRPr="00931EE6" w:rsidRDefault="00A913A8" w:rsidP="00293584">
            <w:hyperlink r:id="rId11" w:history="1">
              <w:r w:rsidR="00DA2838" w:rsidRPr="00931EE6">
                <w:rPr>
                  <w:rStyle w:val="Hyperlink"/>
                </w:rPr>
                <w:t>https://www4.unfccc.int/sites/nwpstaging/Pages/item.aspx?ListItemId=25551&amp;ListUrl=/sites/NWPStaging/Lists/MainDB</w:t>
              </w:r>
            </w:hyperlink>
          </w:p>
          <w:p w14:paraId="0A69F78A" w14:textId="1133E0D4" w:rsidR="00DA2838" w:rsidRPr="00931EE6" w:rsidRDefault="00DA2838" w:rsidP="00293584"/>
        </w:tc>
      </w:tr>
      <w:tr w:rsidR="00FA4E3E" w:rsidRPr="00931EE6" w14:paraId="195A1EEA" w14:textId="77777777" w:rsidTr="00FA4E3E">
        <w:trPr>
          <w:trHeight w:val="224"/>
        </w:trPr>
        <w:tc>
          <w:tcPr>
            <w:tcW w:w="10031" w:type="dxa"/>
            <w:gridSpan w:val="4"/>
          </w:tcPr>
          <w:p w14:paraId="50925881" w14:textId="77777777" w:rsidR="00FA4E3E" w:rsidRPr="00931EE6" w:rsidRDefault="00FA4E3E" w:rsidP="00293584"/>
        </w:tc>
      </w:tr>
      <w:tr w:rsidR="00FA4E3E" w:rsidRPr="00931EE6" w14:paraId="63E0CF92" w14:textId="77777777" w:rsidTr="00FA4E3E">
        <w:trPr>
          <w:trHeight w:val="224"/>
        </w:trPr>
        <w:tc>
          <w:tcPr>
            <w:tcW w:w="10031" w:type="dxa"/>
            <w:gridSpan w:val="4"/>
          </w:tcPr>
          <w:p w14:paraId="3160A683" w14:textId="77777777" w:rsidR="00FA4E3E" w:rsidRPr="00931EE6" w:rsidRDefault="00FA4E3E" w:rsidP="00293584">
            <w:pPr>
              <w:rPr>
                <w:b/>
              </w:rPr>
            </w:pPr>
          </w:p>
        </w:tc>
      </w:tr>
      <w:tr w:rsidR="00FA4E3E" w:rsidRPr="00931EE6" w14:paraId="77A8D546" w14:textId="77777777" w:rsidTr="00FA4E3E">
        <w:trPr>
          <w:trHeight w:val="224"/>
        </w:trPr>
        <w:tc>
          <w:tcPr>
            <w:tcW w:w="10031" w:type="dxa"/>
            <w:gridSpan w:val="4"/>
          </w:tcPr>
          <w:p w14:paraId="42880807" w14:textId="77777777" w:rsidR="00FA4E3E" w:rsidRPr="00931EE6" w:rsidRDefault="00FA4E3E" w:rsidP="00293584">
            <w:pPr>
              <w:rPr>
                <w:b/>
              </w:rPr>
            </w:pPr>
          </w:p>
        </w:tc>
      </w:tr>
      <w:tr w:rsidR="00FA4E3E" w:rsidRPr="00931EE6" w14:paraId="7028FFE8" w14:textId="77777777" w:rsidTr="00FA4E3E">
        <w:trPr>
          <w:trHeight w:val="224"/>
        </w:trPr>
        <w:tc>
          <w:tcPr>
            <w:tcW w:w="10031" w:type="dxa"/>
            <w:gridSpan w:val="4"/>
          </w:tcPr>
          <w:p w14:paraId="230ACB61" w14:textId="77777777" w:rsidR="00FA4E3E" w:rsidRPr="00931EE6" w:rsidRDefault="00FA4E3E" w:rsidP="00293584">
            <w:pPr>
              <w:rPr>
                <w:b/>
              </w:rPr>
            </w:pPr>
          </w:p>
        </w:tc>
      </w:tr>
      <w:tr w:rsidR="00FA4E3E" w:rsidRPr="00931EE6" w14:paraId="27C87496" w14:textId="77777777" w:rsidTr="00FA4E3E">
        <w:trPr>
          <w:trHeight w:val="224"/>
        </w:trPr>
        <w:tc>
          <w:tcPr>
            <w:tcW w:w="10031" w:type="dxa"/>
            <w:gridSpan w:val="4"/>
          </w:tcPr>
          <w:p w14:paraId="6FEE65E8" w14:textId="77777777" w:rsidR="00FA4E3E" w:rsidRPr="00931EE6" w:rsidRDefault="00FA4E3E" w:rsidP="00293584">
            <w:pPr>
              <w:rPr>
                <w:b/>
              </w:rPr>
            </w:pPr>
          </w:p>
        </w:tc>
      </w:tr>
      <w:tr w:rsidR="00FA4E3E" w:rsidRPr="00931EE6" w14:paraId="792F406A" w14:textId="77777777" w:rsidTr="00FA4E3E">
        <w:trPr>
          <w:trHeight w:val="224"/>
        </w:trPr>
        <w:tc>
          <w:tcPr>
            <w:tcW w:w="10031" w:type="dxa"/>
            <w:gridSpan w:val="4"/>
            <w:shd w:val="clear" w:color="auto" w:fill="C0C0C0"/>
          </w:tcPr>
          <w:p w14:paraId="502D6958" w14:textId="77777777" w:rsidR="00FA4E3E" w:rsidRPr="00931EE6" w:rsidRDefault="00FA4E3E" w:rsidP="00293584">
            <w:pPr>
              <w:jc w:val="center"/>
              <w:rPr>
                <w:b/>
                <w:i/>
              </w:rPr>
            </w:pPr>
            <w:r w:rsidRPr="00931EE6">
              <w:rPr>
                <w:b/>
                <w:i/>
              </w:rPr>
              <w:t>Specific comments</w:t>
            </w:r>
          </w:p>
        </w:tc>
      </w:tr>
      <w:tr w:rsidR="00FA4E3E" w:rsidRPr="00931EE6" w14:paraId="38FAEC4D" w14:textId="77777777" w:rsidTr="00FA4E3E">
        <w:trPr>
          <w:trHeight w:val="224"/>
        </w:trPr>
        <w:tc>
          <w:tcPr>
            <w:tcW w:w="1688" w:type="dxa"/>
          </w:tcPr>
          <w:p w14:paraId="24C70E7B" w14:textId="77777777" w:rsidR="00FA4E3E" w:rsidRPr="00931EE6" w:rsidRDefault="00FA4E3E" w:rsidP="00293584">
            <w:pPr>
              <w:rPr>
                <w:b/>
              </w:rPr>
            </w:pPr>
            <w:r w:rsidRPr="00931EE6">
              <w:rPr>
                <w:b/>
              </w:rPr>
              <w:t xml:space="preserve">Page </w:t>
            </w:r>
          </w:p>
        </w:tc>
        <w:tc>
          <w:tcPr>
            <w:tcW w:w="2923" w:type="dxa"/>
          </w:tcPr>
          <w:p w14:paraId="038354C9" w14:textId="77777777" w:rsidR="00FA4E3E" w:rsidRPr="00931EE6" w:rsidRDefault="00FA4E3E" w:rsidP="00293584">
            <w:pPr>
              <w:rPr>
                <w:b/>
              </w:rPr>
            </w:pPr>
            <w:r w:rsidRPr="00931EE6">
              <w:rPr>
                <w:b/>
              </w:rPr>
              <w:t>Paragraph</w:t>
            </w:r>
          </w:p>
        </w:tc>
        <w:tc>
          <w:tcPr>
            <w:tcW w:w="5420" w:type="dxa"/>
            <w:gridSpan w:val="2"/>
          </w:tcPr>
          <w:p w14:paraId="60585D2A" w14:textId="77777777" w:rsidR="00FA4E3E" w:rsidRPr="00931EE6" w:rsidRDefault="00FA4E3E" w:rsidP="00293584">
            <w:pPr>
              <w:rPr>
                <w:b/>
              </w:rPr>
            </w:pPr>
            <w:r w:rsidRPr="00931EE6">
              <w:rPr>
                <w:b/>
              </w:rPr>
              <w:t>Comment</w:t>
            </w:r>
          </w:p>
        </w:tc>
      </w:tr>
      <w:tr w:rsidR="00FA4E3E" w:rsidRPr="00931EE6" w14:paraId="48EC7865" w14:textId="77777777" w:rsidTr="00FA4E3E">
        <w:trPr>
          <w:trHeight w:val="224"/>
        </w:trPr>
        <w:tc>
          <w:tcPr>
            <w:tcW w:w="1688" w:type="dxa"/>
          </w:tcPr>
          <w:p w14:paraId="0D4809DC" w14:textId="77777777" w:rsidR="00FA4E3E" w:rsidRPr="00931EE6" w:rsidRDefault="00FA4E3E" w:rsidP="00293584">
            <w:r w:rsidRPr="00931EE6">
              <w:t>4</w:t>
            </w:r>
          </w:p>
        </w:tc>
        <w:tc>
          <w:tcPr>
            <w:tcW w:w="2923" w:type="dxa"/>
          </w:tcPr>
          <w:p w14:paraId="1FAF0621" w14:textId="77777777" w:rsidR="00FA4E3E" w:rsidRPr="00931EE6" w:rsidRDefault="00FA4E3E" w:rsidP="00293584">
            <w:r w:rsidRPr="00931EE6">
              <w:t>Goal B (d)</w:t>
            </w:r>
          </w:p>
        </w:tc>
        <w:tc>
          <w:tcPr>
            <w:tcW w:w="5420" w:type="dxa"/>
            <w:gridSpan w:val="2"/>
          </w:tcPr>
          <w:p w14:paraId="188AE53A" w14:textId="77777777" w:rsidR="00FA4E3E" w:rsidRPr="00931EE6" w:rsidRDefault="00FA4E3E" w:rsidP="00293584">
            <w:pPr>
              <w:widowControl w:val="0"/>
              <w:autoSpaceDE w:val="0"/>
              <w:autoSpaceDN w:val="0"/>
              <w:adjustRightInd w:val="0"/>
              <w:spacing w:after="240"/>
              <w:rPr>
                <w:rFonts w:eastAsiaTheme="minorHAnsi"/>
              </w:rPr>
            </w:pPr>
            <w:r w:rsidRPr="00931EE6">
              <w:rPr>
                <w:rFonts w:eastAsiaTheme="minorHAnsi"/>
              </w:rPr>
              <w:t xml:space="preserve">An overall increase by 2050 in the extent, integrity and resilience of ecosystems that support diverse and thriving life on earth, including full representation of the most vulnerable ecosystems to ensure the potential for long-term recovery. </w:t>
            </w:r>
          </w:p>
          <w:p w14:paraId="23888F41" w14:textId="77777777" w:rsidR="00FA4E3E" w:rsidRPr="00931EE6" w:rsidRDefault="00FA4E3E" w:rsidP="00293584">
            <w:r w:rsidRPr="00931EE6">
              <w:rPr>
                <w:rFonts w:eastAsiaTheme="minorHAnsi"/>
              </w:rPr>
              <w:t>(</w:t>
            </w:r>
            <w:r w:rsidRPr="00931EE6">
              <w:t>This relates to and could be achieved through the full actualization of SDG Target 6.6).</w:t>
            </w:r>
          </w:p>
        </w:tc>
      </w:tr>
      <w:tr w:rsidR="00FA4E3E" w:rsidRPr="00931EE6" w14:paraId="003B438D" w14:textId="77777777" w:rsidTr="00FA4E3E">
        <w:trPr>
          <w:trHeight w:val="233"/>
        </w:trPr>
        <w:tc>
          <w:tcPr>
            <w:tcW w:w="1688" w:type="dxa"/>
          </w:tcPr>
          <w:p w14:paraId="32D394FB" w14:textId="77777777" w:rsidR="00FA4E3E" w:rsidRPr="00931EE6" w:rsidRDefault="00FA4E3E" w:rsidP="00293584"/>
        </w:tc>
        <w:tc>
          <w:tcPr>
            <w:tcW w:w="2923" w:type="dxa"/>
          </w:tcPr>
          <w:p w14:paraId="7A07364D" w14:textId="77777777" w:rsidR="00FA4E3E" w:rsidRPr="00931EE6" w:rsidRDefault="00FA4E3E" w:rsidP="00293584"/>
        </w:tc>
        <w:tc>
          <w:tcPr>
            <w:tcW w:w="5420" w:type="dxa"/>
            <w:gridSpan w:val="2"/>
          </w:tcPr>
          <w:p w14:paraId="01BB0F01" w14:textId="77777777" w:rsidR="00FA4E3E" w:rsidRPr="00931EE6" w:rsidRDefault="00FA4E3E" w:rsidP="00293584"/>
        </w:tc>
      </w:tr>
      <w:tr w:rsidR="00FA4E3E" w:rsidRPr="00931EE6" w14:paraId="5B64940D" w14:textId="77777777" w:rsidTr="00FA4E3E">
        <w:trPr>
          <w:trHeight w:val="224"/>
        </w:trPr>
        <w:tc>
          <w:tcPr>
            <w:tcW w:w="1688" w:type="dxa"/>
          </w:tcPr>
          <w:p w14:paraId="7C9B35D0" w14:textId="77777777" w:rsidR="00FA4E3E" w:rsidRPr="00931EE6" w:rsidRDefault="00FA4E3E" w:rsidP="00293584">
            <w:r w:rsidRPr="00931EE6">
              <w:t>20</w:t>
            </w:r>
          </w:p>
        </w:tc>
        <w:tc>
          <w:tcPr>
            <w:tcW w:w="2923" w:type="dxa"/>
          </w:tcPr>
          <w:p w14:paraId="696C693C" w14:textId="77777777" w:rsidR="00FA4E3E" w:rsidRPr="00931EE6" w:rsidRDefault="00FA4E3E" w:rsidP="00293584">
            <w:r w:rsidRPr="00931EE6">
              <w:t>Target 6 (d)</w:t>
            </w:r>
          </w:p>
        </w:tc>
        <w:tc>
          <w:tcPr>
            <w:tcW w:w="5420" w:type="dxa"/>
            <w:gridSpan w:val="2"/>
          </w:tcPr>
          <w:p w14:paraId="7F0E1C67" w14:textId="77777777" w:rsidR="00FA4E3E" w:rsidRPr="00931EE6" w:rsidRDefault="00FA4E3E" w:rsidP="00293584">
            <w:pPr>
              <w:widowControl w:val="0"/>
              <w:autoSpaceDE w:val="0"/>
              <w:autoSpaceDN w:val="0"/>
              <w:adjustRightInd w:val="0"/>
              <w:spacing w:after="240"/>
              <w:rPr>
                <w:rFonts w:eastAsiaTheme="minorHAnsi"/>
              </w:rPr>
            </w:pPr>
            <w:r w:rsidRPr="00931EE6">
              <w:rPr>
                <w:rFonts w:eastAsiaTheme="minorHAnsi"/>
              </w:rPr>
              <w:t>Contribute to climate change mitigation by enhancing the capacity of carbon sequestration in ecosystems through nature-based solutions and to climate adaptation and disaster risk reduction by increasing ecosystem resilience against climate change by 2030 by at least [XX]% through ecosystem- based approaches</w:t>
            </w:r>
            <w:proofErr w:type="gramStart"/>
            <w:r w:rsidRPr="00931EE6">
              <w:rPr>
                <w:rFonts w:eastAsiaTheme="minorHAnsi"/>
              </w:rPr>
              <w:t>;</w:t>
            </w:r>
            <w:proofErr w:type="gramEnd"/>
            <w:r w:rsidRPr="00931EE6">
              <w:rPr>
                <w:rFonts w:eastAsiaTheme="minorHAnsi"/>
              </w:rPr>
              <w:t xml:space="preserve"> (</w:t>
            </w:r>
            <w:r w:rsidRPr="00931EE6">
              <w:t>This relates to and could be achieved through the full actualization of SDG Target 6.6).</w:t>
            </w:r>
          </w:p>
        </w:tc>
      </w:tr>
      <w:tr w:rsidR="00FA4E3E" w:rsidRPr="00931EE6" w14:paraId="7DC41464" w14:textId="77777777" w:rsidTr="00FA4E3E">
        <w:trPr>
          <w:trHeight w:val="224"/>
        </w:trPr>
        <w:tc>
          <w:tcPr>
            <w:tcW w:w="1688" w:type="dxa"/>
          </w:tcPr>
          <w:p w14:paraId="3C90A1A5" w14:textId="77777777" w:rsidR="00FA4E3E" w:rsidRPr="00931EE6" w:rsidRDefault="00FA4E3E" w:rsidP="00293584">
            <w:r w:rsidRPr="00931EE6">
              <w:t>21</w:t>
            </w:r>
          </w:p>
        </w:tc>
        <w:tc>
          <w:tcPr>
            <w:tcW w:w="2923" w:type="dxa"/>
          </w:tcPr>
          <w:p w14:paraId="13961880" w14:textId="77777777" w:rsidR="00FA4E3E" w:rsidRPr="00931EE6" w:rsidRDefault="00FA4E3E" w:rsidP="00293584">
            <w:r w:rsidRPr="00931EE6">
              <w:t>Target 6 (j)</w:t>
            </w:r>
          </w:p>
        </w:tc>
        <w:tc>
          <w:tcPr>
            <w:tcW w:w="5420" w:type="dxa"/>
            <w:gridSpan w:val="2"/>
          </w:tcPr>
          <w:p w14:paraId="0036AD03" w14:textId="77777777" w:rsidR="00FA4E3E" w:rsidRPr="00931EE6" w:rsidRDefault="00FA4E3E" w:rsidP="00293584">
            <w:pPr>
              <w:widowControl w:val="0"/>
              <w:autoSpaceDE w:val="0"/>
              <w:autoSpaceDN w:val="0"/>
              <w:adjustRightInd w:val="0"/>
              <w:spacing w:after="240"/>
              <w:rPr>
                <w:rFonts w:eastAsiaTheme="minorHAnsi"/>
              </w:rPr>
            </w:pPr>
            <w:r w:rsidRPr="00931EE6">
              <w:rPr>
                <w:rFonts w:eastAsiaTheme="minorHAnsi"/>
              </w:rPr>
              <w:t xml:space="preserve">Enhance the resilience of biodiversity to climate change and the contribution of biodiversity to climate change mitigation, adaptation and disaster risk reduction through conservation and ecosystem restoration; </w:t>
            </w:r>
          </w:p>
          <w:p w14:paraId="4C97FCA5" w14:textId="77777777" w:rsidR="00FA4E3E" w:rsidRPr="00931EE6" w:rsidRDefault="00FA4E3E" w:rsidP="00293584">
            <w:r w:rsidRPr="00931EE6">
              <w:rPr>
                <w:rFonts w:eastAsiaTheme="minorHAnsi"/>
              </w:rPr>
              <w:t>(</w:t>
            </w:r>
            <w:r w:rsidRPr="00931EE6">
              <w:t>This relates to and could be achieved through the full actualization of SDG Target 6.6).</w:t>
            </w:r>
          </w:p>
        </w:tc>
      </w:tr>
      <w:tr w:rsidR="00FA4E3E" w:rsidRPr="00931EE6" w14:paraId="37B6AEA3" w14:textId="77777777" w:rsidTr="00FA4E3E">
        <w:trPr>
          <w:trHeight w:val="224"/>
        </w:trPr>
        <w:tc>
          <w:tcPr>
            <w:tcW w:w="1688" w:type="dxa"/>
          </w:tcPr>
          <w:p w14:paraId="664F2F5F" w14:textId="77777777" w:rsidR="00FA4E3E" w:rsidRPr="00931EE6" w:rsidRDefault="00FA4E3E" w:rsidP="00293584">
            <w:r w:rsidRPr="00931EE6">
              <w:t>22</w:t>
            </w:r>
          </w:p>
        </w:tc>
        <w:tc>
          <w:tcPr>
            <w:tcW w:w="2923" w:type="dxa"/>
          </w:tcPr>
          <w:p w14:paraId="06D930D9" w14:textId="77777777" w:rsidR="00FA4E3E" w:rsidRPr="00931EE6" w:rsidRDefault="00FA4E3E" w:rsidP="00293584">
            <w:r w:rsidRPr="00931EE6">
              <w:t>Target 6 (h)</w:t>
            </w:r>
          </w:p>
        </w:tc>
        <w:tc>
          <w:tcPr>
            <w:tcW w:w="5420" w:type="dxa"/>
            <w:gridSpan w:val="2"/>
          </w:tcPr>
          <w:p w14:paraId="5533A66F" w14:textId="77777777" w:rsidR="00FA4E3E" w:rsidRPr="00931EE6" w:rsidRDefault="00FA4E3E" w:rsidP="00293584">
            <w:pPr>
              <w:widowControl w:val="0"/>
              <w:numPr>
                <w:ilvl w:val="0"/>
                <w:numId w:val="1"/>
              </w:numPr>
              <w:tabs>
                <w:tab w:val="left" w:pos="219"/>
              </w:tabs>
              <w:autoSpaceDE w:val="0"/>
              <w:autoSpaceDN w:val="0"/>
              <w:adjustRightInd w:val="0"/>
              <w:spacing w:after="240"/>
              <w:ind w:left="-64" w:hanging="720"/>
              <w:rPr>
                <w:rFonts w:eastAsiaTheme="minorHAnsi"/>
              </w:rPr>
            </w:pPr>
            <w:r w:rsidRPr="00931EE6">
              <w:rPr>
                <w:rFonts w:eastAsiaTheme="minorHAnsi"/>
              </w:rPr>
              <w:t xml:space="preserve">Enhance the contribution of all types of forests to biodiversity conservation and climate  change mitigation and adaptation, taking into account the mandates and ongoing work of relevant conventions and instruments; </w:t>
            </w:r>
          </w:p>
          <w:p w14:paraId="3984D39B" w14:textId="77777777" w:rsidR="00FA4E3E" w:rsidRPr="00931EE6" w:rsidRDefault="00FA4E3E" w:rsidP="00293584">
            <w:r w:rsidRPr="00931EE6">
              <w:rPr>
                <w:rFonts w:eastAsiaTheme="minorHAnsi"/>
              </w:rPr>
              <w:t>(</w:t>
            </w:r>
            <w:r w:rsidRPr="00931EE6">
              <w:t xml:space="preserve">This relates to and could be achieved through the full </w:t>
            </w:r>
            <w:r w:rsidRPr="00931EE6">
              <w:lastRenderedPageBreak/>
              <w:t>actualization of SDG Target 6.6).</w:t>
            </w:r>
          </w:p>
        </w:tc>
      </w:tr>
      <w:tr w:rsidR="00FA4E3E" w:rsidRPr="00931EE6" w14:paraId="1EA52D77" w14:textId="77777777" w:rsidTr="00FA4E3E">
        <w:trPr>
          <w:trHeight w:val="224"/>
        </w:trPr>
        <w:tc>
          <w:tcPr>
            <w:tcW w:w="1688" w:type="dxa"/>
          </w:tcPr>
          <w:p w14:paraId="76566812" w14:textId="77777777" w:rsidR="00FA4E3E" w:rsidRPr="00931EE6" w:rsidRDefault="00FA4E3E" w:rsidP="00293584">
            <w:r w:rsidRPr="00931EE6">
              <w:lastRenderedPageBreak/>
              <w:t>21</w:t>
            </w:r>
          </w:p>
        </w:tc>
        <w:tc>
          <w:tcPr>
            <w:tcW w:w="2923" w:type="dxa"/>
          </w:tcPr>
          <w:p w14:paraId="6BE377F7" w14:textId="77777777" w:rsidR="00FA4E3E" w:rsidRPr="00931EE6" w:rsidRDefault="00FA4E3E" w:rsidP="00293584">
            <w:r w:rsidRPr="00931EE6">
              <w:t>Target 6 (s)</w:t>
            </w:r>
          </w:p>
        </w:tc>
        <w:tc>
          <w:tcPr>
            <w:tcW w:w="5420" w:type="dxa"/>
            <w:gridSpan w:val="2"/>
          </w:tcPr>
          <w:p w14:paraId="107E41A2" w14:textId="77777777" w:rsidR="00FA4E3E" w:rsidRPr="00931EE6" w:rsidRDefault="00FA4E3E" w:rsidP="00293584">
            <w:pPr>
              <w:widowControl w:val="0"/>
              <w:autoSpaceDE w:val="0"/>
              <w:autoSpaceDN w:val="0"/>
              <w:adjustRightInd w:val="0"/>
              <w:spacing w:after="240"/>
              <w:rPr>
                <w:rFonts w:eastAsiaTheme="minorHAnsi"/>
              </w:rPr>
            </w:pPr>
            <w:r w:rsidRPr="00931EE6">
              <w:rPr>
                <w:rFonts w:eastAsiaTheme="minorHAnsi"/>
              </w:rPr>
              <w:t xml:space="preserve"> Contribute to climate change mitigation and adaptation and disaster risk reduction through mainstreaming ecosystem-based and culture-based solutions, integrating these solutions into natural and human-modified landscapes and seascapes and avoiding negative impacts on biodiversity.</w:t>
            </w:r>
          </w:p>
          <w:p w14:paraId="56A8A3EA" w14:textId="77777777" w:rsidR="00FA4E3E" w:rsidRPr="00931EE6" w:rsidRDefault="00FA4E3E" w:rsidP="00293584">
            <w:r w:rsidRPr="00931EE6">
              <w:rPr>
                <w:rFonts w:eastAsiaTheme="minorHAnsi"/>
              </w:rPr>
              <w:t>(</w:t>
            </w:r>
            <w:r w:rsidRPr="00931EE6">
              <w:t>This relates to and could be achieved through the full actualization of SDG Target 6.6).</w:t>
            </w:r>
          </w:p>
        </w:tc>
      </w:tr>
      <w:tr w:rsidR="00FA4E3E" w:rsidRPr="00931EE6" w14:paraId="71802966" w14:textId="77777777" w:rsidTr="00FA4E3E">
        <w:trPr>
          <w:trHeight w:val="224"/>
        </w:trPr>
        <w:tc>
          <w:tcPr>
            <w:tcW w:w="1688" w:type="dxa"/>
          </w:tcPr>
          <w:p w14:paraId="41CDDF75" w14:textId="77777777" w:rsidR="00FA4E3E" w:rsidRPr="00931EE6" w:rsidRDefault="00FA4E3E" w:rsidP="00293584">
            <w:r w:rsidRPr="00931EE6">
              <w:t>27</w:t>
            </w:r>
          </w:p>
        </w:tc>
        <w:tc>
          <w:tcPr>
            <w:tcW w:w="2923" w:type="dxa"/>
          </w:tcPr>
          <w:p w14:paraId="1202724F" w14:textId="77777777" w:rsidR="00FA4E3E" w:rsidRPr="00931EE6" w:rsidRDefault="00FA4E3E" w:rsidP="00293584">
            <w:r w:rsidRPr="00931EE6">
              <w:t xml:space="preserve">Target 9 (1) </w:t>
            </w:r>
          </w:p>
        </w:tc>
        <w:tc>
          <w:tcPr>
            <w:tcW w:w="5420" w:type="dxa"/>
            <w:gridSpan w:val="2"/>
          </w:tcPr>
          <w:p w14:paraId="02E7FC45" w14:textId="77777777" w:rsidR="00FA4E3E" w:rsidRPr="00931EE6" w:rsidRDefault="00FA4E3E" w:rsidP="00293584">
            <w:pPr>
              <w:widowControl w:val="0"/>
              <w:autoSpaceDE w:val="0"/>
              <w:autoSpaceDN w:val="0"/>
              <w:adjustRightInd w:val="0"/>
              <w:spacing w:after="240"/>
              <w:rPr>
                <w:rFonts w:eastAsiaTheme="minorHAnsi"/>
              </w:rPr>
            </w:pPr>
            <w:r w:rsidRPr="00931EE6">
              <w:rPr>
                <w:rFonts w:eastAsiaTheme="minorHAnsi"/>
              </w:rPr>
              <w:t>By 2030, ecosystem-based approaches are integrated into national planning to restore and enhance ecosystem services and functions, such as clean water provision and other benefits, taking also into account the United Nations Decade on Ecosystem Restoration. (</w:t>
            </w:r>
            <w:r w:rsidRPr="00931EE6">
              <w:t>This relates to and could be achieved through the full actualization of SDG Target 6.6).</w:t>
            </w:r>
          </w:p>
          <w:p w14:paraId="18C5A60E" w14:textId="77777777" w:rsidR="00FA4E3E" w:rsidRPr="00931EE6" w:rsidRDefault="00FA4E3E" w:rsidP="00293584"/>
        </w:tc>
      </w:tr>
      <w:tr w:rsidR="00FA4E3E" w:rsidRPr="00931EE6" w14:paraId="71CB199C" w14:textId="77777777" w:rsidTr="00FA4E3E">
        <w:trPr>
          <w:trHeight w:val="224"/>
        </w:trPr>
        <w:tc>
          <w:tcPr>
            <w:tcW w:w="1688" w:type="dxa"/>
          </w:tcPr>
          <w:p w14:paraId="5CC11561" w14:textId="77777777" w:rsidR="00FA4E3E" w:rsidRPr="00931EE6" w:rsidRDefault="00FA4E3E" w:rsidP="00293584"/>
        </w:tc>
        <w:tc>
          <w:tcPr>
            <w:tcW w:w="2923" w:type="dxa"/>
          </w:tcPr>
          <w:p w14:paraId="765E16A8" w14:textId="77777777" w:rsidR="00FA4E3E" w:rsidRPr="00931EE6" w:rsidRDefault="00FA4E3E" w:rsidP="00293584"/>
        </w:tc>
        <w:tc>
          <w:tcPr>
            <w:tcW w:w="5420" w:type="dxa"/>
            <w:gridSpan w:val="2"/>
          </w:tcPr>
          <w:p w14:paraId="129824DE" w14:textId="77777777" w:rsidR="00FA4E3E" w:rsidRPr="00931EE6" w:rsidRDefault="00FA4E3E" w:rsidP="00293584"/>
        </w:tc>
      </w:tr>
      <w:tr w:rsidR="00FA4E3E" w:rsidRPr="00931EE6" w14:paraId="529E5706" w14:textId="77777777" w:rsidTr="00FA4E3E">
        <w:trPr>
          <w:trHeight w:val="224"/>
        </w:trPr>
        <w:tc>
          <w:tcPr>
            <w:tcW w:w="1688" w:type="dxa"/>
          </w:tcPr>
          <w:p w14:paraId="17A26205" w14:textId="77777777" w:rsidR="00FA4E3E" w:rsidRPr="00931EE6" w:rsidRDefault="00FA4E3E" w:rsidP="00293584"/>
        </w:tc>
        <w:tc>
          <w:tcPr>
            <w:tcW w:w="2923" w:type="dxa"/>
          </w:tcPr>
          <w:p w14:paraId="4B972678" w14:textId="77777777" w:rsidR="00FA4E3E" w:rsidRPr="00931EE6" w:rsidRDefault="00FA4E3E" w:rsidP="00293584"/>
        </w:tc>
        <w:tc>
          <w:tcPr>
            <w:tcW w:w="5420" w:type="dxa"/>
            <w:gridSpan w:val="2"/>
          </w:tcPr>
          <w:p w14:paraId="00AB9C78" w14:textId="77777777" w:rsidR="00FA4E3E" w:rsidRPr="00931EE6" w:rsidRDefault="00FA4E3E" w:rsidP="00293584"/>
        </w:tc>
      </w:tr>
      <w:tr w:rsidR="00FA4E3E" w:rsidRPr="00931EE6" w14:paraId="67A8C1BD" w14:textId="77777777" w:rsidTr="00FA4E3E">
        <w:trPr>
          <w:trHeight w:val="224"/>
        </w:trPr>
        <w:tc>
          <w:tcPr>
            <w:tcW w:w="1688" w:type="dxa"/>
          </w:tcPr>
          <w:p w14:paraId="1F7D5A33" w14:textId="77777777" w:rsidR="00FA4E3E" w:rsidRPr="00931EE6" w:rsidRDefault="00FA4E3E" w:rsidP="00293584"/>
        </w:tc>
        <w:tc>
          <w:tcPr>
            <w:tcW w:w="2923" w:type="dxa"/>
          </w:tcPr>
          <w:p w14:paraId="26FA0D60" w14:textId="77777777" w:rsidR="00FA4E3E" w:rsidRPr="00931EE6" w:rsidRDefault="00FA4E3E" w:rsidP="00293584"/>
        </w:tc>
        <w:tc>
          <w:tcPr>
            <w:tcW w:w="5420" w:type="dxa"/>
            <w:gridSpan w:val="2"/>
          </w:tcPr>
          <w:p w14:paraId="61DFF437" w14:textId="77777777" w:rsidR="00FA4E3E" w:rsidRPr="00931EE6" w:rsidRDefault="00FA4E3E" w:rsidP="00293584"/>
        </w:tc>
      </w:tr>
      <w:tr w:rsidR="00FA4E3E" w:rsidRPr="00931EE6" w14:paraId="4389994B" w14:textId="77777777" w:rsidTr="00FA4E3E">
        <w:trPr>
          <w:trHeight w:val="224"/>
        </w:trPr>
        <w:tc>
          <w:tcPr>
            <w:tcW w:w="1688" w:type="dxa"/>
          </w:tcPr>
          <w:p w14:paraId="501D4EBE" w14:textId="77777777" w:rsidR="00FA4E3E" w:rsidRPr="00931EE6" w:rsidRDefault="00FA4E3E" w:rsidP="00293584"/>
        </w:tc>
        <w:tc>
          <w:tcPr>
            <w:tcW w:w="2923" w:type="dxa"/>
          </w:tcPr>
          <w:p w14:paraId="0F62BC1F" w14:textId="77777777" w:rsidR="00FA4E3E" w:rsidRPr="00931EE6" w:rsidRDefault="00FA4E3E" w:rsidP="00293584"/>
        </w:tc>
        <w:tc>
          <w:tcPr>
            <w:tcW w:w="5420" w:type="dxa"/>
            <w:gridSpan w:val="2"/>
          </w:tcPr>
          <w:p w14:paraId="59D7B6B8" w14:textId="77777777" w:rsidR="00FA4E3E" w:rsidRPr="00931EE6" w:rsidRDefault="00FA4E3E" w:rsidP="00293584"/>
        </w:tc>
      </w:tr>
      <w:tr w:rsidR="00FA4E3E" w:rsidRPr="00931EE6" w14:paraId="3C4EFD86" w14:textId="77777777" w:rsidTr="00FA4E3E">
        <w:trPr>
          <w:trHeight w:val="224"/>
        </w:trPr>
        <w:tc>
          <w:tcPr>
            <w:tcW w:w="1688" w:type="dxa"/>
          </w:tcPr>
          <w:p w14:paraId="10CAB408" w14:textId="77777777" w:rsidR="00FA4E3E" w:rsidRPr="00931EE6" w:rsidRDefault="00FA4E3E" w:rsidP="00293584"/>
        </w:tc>
        <w:tc>
          <w:tcPr>
            <w:tcW w:w="2923" w:type="dxa"/>
          </w:tcPr>
          <w:p w14:paraId="4B694BF5" w14:textId="77777777" w:rsidR="00FA4E3E" w:rsidRPr="00931EE6" w:rsidRDefault="00FA4E3E" w:rsidP="00293584"/>
        </w:tc>
        <w:tc>
          <w:tcPr>
            <w:tcW w:w="5420" w:type="dxa"/>
            <w:gridSpan w:val="2"/>
          </w:tcPr>
          <w:p w14:paraId="2193C08F" w14:textId="77777777" w:rsidR="00FA4E3E" w:rsidRPr="00931EE6" w:rsidRDefault="00FA4E3E" w:rsidP="00293584"/>
        </w:tc>
      </w:tr>
      <w:tr w:rsidR="00FA4E3E" w:rsidRPr="00931EE6" w14:paraId="6B28AF0F" w14:textId="77777777" w:rsidTr="00FA4E3E">
        <w:trPr>
          <w:trHeight w:val="224"/>
        </w:trPr>
        <w:tc>
          <w:tcPr>
            <w:tcW w:w="1688" w:type="dxa"/>
          </w:tcPr>
          <w:p w14:paraId="3D60D3C6" w14:textId="77777777" w:rsidR="00FA4E3E" w:rsidRPr="00931EE6" w:rsidRDefault="00FA4E3E" w:rsidP="00293584"/>
        </w:tc>
        <w:tc>
          <w:tcPr>
            <w:tcW w:w="2923" w:type="dxa"/>
          </w:tcPr>
          <w:p w14:paraId="46A92174" w14:textId="77777777" w:rsidR="00FA4E3E" w:rsidRPr="00931EE6" w:rsidRDefault="00FA4E3E" w:rsidP="00293584"/>
        </w:tc>
        <w:tc>
          <w:tcPr>
            <w:tcW w:w="5420" w:type="dxa"/>
            <w:gridSpan w:val="2"/>
          </w:tcPr>
          <w:p w14:paraId="617546C4" w14:textId="77777777" w:rsidR="00FA4E3E" w:rsidRPr="00931EE6" w:rsidRDefault="00FA4E3E" w:rsidP="00293584"/>
        </w:tc>
      </w:tr>
      <w:tr w:rsidR="00FA4E3E" w:rsidRPr="00931EE6" w14:paraId="1A1A8A0E" w14:textId="77777777" w:rsidTr="00FA4E3E">
        <w:trPr>
          <w:trHeight w:val="224"/>
        </w:trPr>
        <w:tc>
          <w:tcPr>
            <w:tcW w:w="1688" w:type="dxa"/>
          </w:tcPr>
          <w:p w14:paraId="12D0B4D5" w14:textId="77777777" w:rsidR="00FA4E3E" w:rsidRPr="00931EE6" w:rsidRDefault="00FA4E3E" w:rsidP="00293584"/>
        </w:tc>
        <w:tc>
          <w:tcPr>
            <w:tcW w:w="2923" w:type="dxa"/>
          </w:tcPr>
          <w:p w14:paraId="6BB615E2" w14:textId="77777777" w:rsidR="00FA4E3E" w:rsidRPr="00931EE6" w:rsidRDefault="00FA4E3E" w:rsidP="00293584"/>
        </w:tc>
        <w:tc>
          <w:tcPr>
            <w:tcW w:w="5420" w:type="dxa"/>
            <w:gridSpan w:val="2"/>
          </w:tcPr>
          <w:p w14:paraId="43727C62" w14:textId="3FDC37A7" w:rsidR="00FA4E3E" w:rsidRPr="00931EE6" w:rsidRDefault="00FA4E3E" w:rsidP="00293584"/>
        </w:tc>
      </w:tr>
    </w:tbl>
    <w:p w14:paraId="794A5BD2" w14:textId="77777777" w:rsidR="00236608" w:rsidRPr="00931EE6" w:rsidRDefault="00236608" w:rsidP="00293584">
      <w:pPr>
        <w:pStyle w:val="Default"/>
        <w:jc w:val="center"/>
        <w:rPr>
          <w:b/>
          <w:u w:val="single"/>
        </w:rPr>
      </w:pPr>
      <w:bookmarkStart w:id="0" w:name="_GoBack"/>
      <w:bookmarkEnd w:id="0"/>
    </w:p>
    <w:p w14:paraId="48DAF900" w14:textId="5924F03A" w:rsidR="00B51493" w:rsidRPr="00931EE6" w:rsidRDefault="00B51493" w:rsidP="00293584"/>
    <w:sectPr w:rsidR="00B51493" w:rsidRPr="00931E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00000287" w:usb1="08070000" w:usb2="00000010" w:usb3="00000000" w:csb0="0002009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游ゴシック Light">
    <w:panose1 w:val="00000000000000000000"/>
    <w:charset w:val="80"/>
    <w:family w:val="roman"/>
    <w:notTrueType/>
    <w:pitch w:val="default"/>
  </w:font>
  <w:font w:name="Calibri Light">
    <w:altName w:val="Tahoma"/>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CA"/>
    <w:rsid w:val="000377DC"/>
    <w:rsid w:val="00050085"/>
    <w:rsid w:val="000B49C2"/>
    <w:rsid w:val="000F1837"/>
    <w:rsid w:val="001033B0"/>
    <w:rsid w:val="001140FB"/>
    <w:rsid w:val="00120319"/>
    <w:rsid w:val="00126E5E"/>
    <w:rsid w:val="001B08FC"/>
    <w:rsid w:val="001B5BC0"/>
    <w:rsid w:val="001D3370"/>
    <w:rsid w:val="00236608"/>
    <w:rsid w:val="00256F14"/>
    <w:rsid w:val="0028080A"/>
    <w:rsid w:val="00293584"/>
    <w:rsid w:val="00334544"/>
    <w:rsid w:val="003B08FB"/>
    <w:rsid w:val="003D2F13"/>
    <w:rsid w:val="003F1A89"/>
    <w:rsid w:val="004056FD"/>
    <w:rsid w:val="004412AD"/>
    <w:rsid w:val="00446E1A"/>
    <w:rsid w:val="00453148"/>
    <w:rsid w:val="004A5114"/>
    <w:rsid w:val="004F53BE"/>
    <w:rsid w:val="00504926"/>
    <w:rsid w:val="00504C59"/>
    <w:rsid w:val="0053118E"/>
    <w:rsid w:val="005324AB"/>
    <w:rsid w:val="00544735"/>
    <w:rsid w:val="005821FF"/>
    <w:rsid w:val="005D0A3D"/>
    <w:rsid w:val="006060BF"/>
    <w:rsid w:val="006125AA"/>
    <w:rsid w:val="00641C72"/>
    <w:rsid w:val="006D6F86"/>
    <w:rsid w:val="0071243D"/>
    <w:rsid w:val="007129E6"/>
    <w:rsid w:val="00740F96"/>
    <w:rsid w:val="00763398"/>
    <w:rsid w:val="00790F3D"/>
    <w:rsid w:val="008440FD"/>
    <w:rsid w:val="00893E64"/>
    <w:rsid w:val="008A5FB1"/>
    <w:rsid w:val="008C7855"/>
    <w:rsid w:val="008D081C"/>
    <w:rsid w:val="008E1D94"/>
    <w:rsid w:val="008E7015"/>
    <w:rsid w:val="008F6DD2"/>
    <w:rsid w:val="009226A9"/>
    <w:rsid w:val="00931EE6"/>
    <w:rsid w:val="009803F4"/>
    <w:rsid w:val="00A2794E"/>
    <w:rsid w:val="00A51FA4"/>
    <w:rsid w:val="00A677A7"/>
    <w:rsid w:val="00A913A8"/>
    <w:rsid w:val="00A94635"/>
    <w:rsid w:val="00AA4C2F"/>
    <w:rsid w:val="00AF4AD0"/>
    <w:rsid w:val="00B37E8F"/>
    <w:rsid w:val="00B51493"/>
    <w:rsid w:val="00B92E5C"/>
    <w:rsid w:val="00BD481F"/>
    <w:rsid w:val="00BF2705"/>
    <w:rsid w:val="00C01691"/>
    <w:rsid w:val="00D1001C"/>
    <w:rsid w:val="00D93CCA"/>
    <w:rsid w:val="00DA2838"/>
    <w:rsid w:val="00DB20C0"/>
    <w:rsid w:val="00E114CF"/>
    <w:rsid w:val="00E618C7"/>
    <w:rsid w:val="00F05885"/>
    <w:rsid w:val="00F26593"/>
    <w:rsid w:val="00F44DBB"/>
    <w:rsid w:val="00FA4E3E"/>
    <w:rsid w:val="00FA6ED5"/>
    <w:rsid w:val="00FC560C"/>
    <w:rsid w:val="00FE2D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4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character" w:customStyle="1" w:styleId="InternetLink">
    <w:name w:val="Internet Link"/>
    <w:rsid w:val="00256F14"/>
    <w:rPr>
      <w:color w:val="000080"/>
      <w:u w:val="single"/>
      <w:lang w:val="uz-Cyrl-UZ" w:bidi="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character" w:customStyle="1" w:styleId="InternetLink">
    <w:name w:val="Internet Link"/>
    <w:rsid w:val="00256F14"/>
    <w:rPr>
      <w:color w:val="000080"/>
      <w:u w:val="single"/>
      <w:lang w:val="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4.unfccc.int/sites/nwpstaging/Pages/item.aspx?ListItemId=25551&amp;ListUrl=/sites/NWPStaging/Lists/MainDB"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science.nasa.gov/earth-science/oceanography/ocean-earth-system/ocean-water-cycle" TargetMode="External"/><Relationship Id="rId10" Type="http://schemas.openxmlformats.org/officeDocument/2006/relationships/hyperlink" Target="https://reliefweb.int/sites/reliefweb.int/files/resources/Water%20Security%20n%20the%20Global%20Water%20Agenda%20A%20UN%20Water%20Analytical%20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D2B3A-6508-431F-917D-92474158A9E1}">
  <ds:schemaRefs>
    <ds:schemaRef ds:uri="http://schemas.microsoft.com/sharepoint/v3/contenttype/forms"/>
  </ds:schemaRefs>
</ds:datastoreItem>
</file>

<file path=customXml/itemProps2.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4685</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Tara Joy</cp:lastModifiedBy>
  <cp:revision>5</cp:revision>
  <cp:lastPrinted>2020-08-14T21:56:00Z</cp:lastPrinted>
  <dcterms:created xsi:type="dcterms:W3CDTF">2020-08-14T21:56:00Z</dcterms:created>
  <dcterms:modified xsi:type="dcterms:W3CDTF">2020-08-14T21:59:00Z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