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20C59F" w14:textId="38A7AA29" w:rsidR="00236608" w:rsidRPr="00293F53" w:rsidRDefault="00236608" w:rsidP="00790F3D">
      <w:pPr>
        <w:jc w:val="center"/>
        <w:rPr>
          <w:b/>
          <w:sz w:val="22"/>
          <w:szCs w:val="22"/>
        </w:rPr>
      </w:pPr>
      <w:r>
        <w:rPr>
          <w:b/>
          <w:sz w:val="22"/>
          <w:szCs w:val="22"/>
        </w:rPr>
        <w:t>Template</w:t>
      </w:r>
      <w:r w:rsidRPr="00293F53">
        <w:rPr>
          <w:b/>
          <w:sz w:val="22"/>
          <w:szCs w:val="22"/>
        </w:rPr>
        <w:t xml:space="preserve"> for the review of </w:t>
      </w:r>
      <w:r w:rsidR="00790F3D">
        <w:rPr>
          <w:b/>
          <w:sz w:val="22"/>
          <w:szCs w:val="22"/>
        </w:rPr>
        <w:t xml:space="preserve">the document on </w:t>
      </w:r>
      <w:r w:rsidR="007B362C">
        <w:rPr>
          <w:b/>
          <w:sz w:val="22"/>
          <w:szCs w:val="22"/>
        </w:rPr>
        <w:t>s</w:t>
      </w:r>
      <w:r w:rsidR="00976DCD" w:rsidRPr="00976DCD">
        <w:rPr>
          <w:b/>
          <w:sz w:val="22"/>
          <w:szCs w:val="22"/>
        </w:rPr>
        <w:t>cientific and technical information to support the review of the proposed goals and targets in the updated zero draft of the post-2020 global biodiversity framework</w:t>
      </w:r>
    </w:p>
    <w:p w14:paraId="794A5BD2" w14:textId="77777777" w:rsidR="00236608" w:rsidRDefault="00236608" w:rsidP="00236608">
      <w:pPr>
        <w:pStyle w:val="Default"/>
        <w:jc w:val="center"/>
        <w:rPr>
          <w:b/>
          <w:sz w:val="22"/>
          <w:szCs w:val="22"/>
          <w:u w:val="single"/>
        </w:rPr>
      </w:pPr>
    </w:p>
    <w:p w14:paraId="34B17942" w14:textId="77777777" w:rsidR="00236608" w:rsidRDefault="00236608" w:rsidP="00236608">
      <w:pPr>
        <w:pStyle w:val="Default"/>
        <w:jc w:val="center"/>
        <w:rPr>
          <w:b/>
          <w:sz w:val="22"/>
          <w:szCs w:val="22"/>
          <w:u w:val="single"/>
        </w:rPr>
      </w:pPr>
      <w:r>
        <w:rPr>
          <w:b/>
          <w:sz w:val="22"/>
          <w:szCs w:val="22"/>
          <w:u w:val="single"/>
        </w:rPr>
        <w:t>TEMPLATE FOR COMMENTS</w:t>
      </w:r>
    </w:p>
    <w:p w14:paraId="03867205" w14:textId="3068E992" w:rsidR="00A10539" w:rsidRDefault="00A10539" w:rsidP="005220D2">
      <w:pPr>
        <w:pStyle w:val="Default"/>
        <w:rPr>
          <w:b/>
          <w:sz w:val="22"/>
          <w:szCs w:val="22"/>
          <w:u w:val="single"/>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1231"/>
        <w:gridCol w:w="1924"/>
        <w:gridCol w:w="5520"/>
      </w:tblGrid>
      <w:tr w:rsidR="00746B41" w:rsidRPr="000C0B6C" w14:paraId="5EEA32B7" w14:textId="77777777" w:rsidTr="632CE079">
        <w:trPr>
          <w:trHeight w:val="224"/>
        </w:trPr>
        <w:tc>
          <w:tcPr>
            <w:tcW w:w="9493" w:type="dxa"/>
            <w:gridSpan w:val="4"/>
            <w:tcBorders>
              <w:top w:val="single" w:sz="4" w:space="0" w:color="auto"/>
              <w:left w:val="single" w:sz="4" w:space="0" w:color="auto"/>
              <w:bottom w:val="single" w:sz="4" w:space="0" w:color="auto"/>
              <w:right w:val="single" w:sz="4" w:space="0" w:color="auto"/>
            </w:tcBorders>
            <w:shd w:val="clear" w:color="auto" w:fill="C0C0C0"/>
          </w:tcPr>
          <w:p w14:paraId="6ADA9745" w14:textId="77777777" w:rsidR="00746B41" w:rsidRPr="00746B41" w:rsidRDefault="00746B41" w:rsidP="002A7B36">
            <w:pPr>
              <w:jc w:val="center"/>
              <w:rPr>
                <w:b/>
                <w:i/>
              </w:rPr>
            </w:pPr>
            <w:r w:rsidRPr="00746B41">
              <w:rPr>
                <w:b/>
                <w:i/>
              </w:rPr>
              <w:t>Contact information</w:t>
            </w:r>
          </w:p>
        </w:tc>
      </w:tr>
      <w:tr w:rsidR="00746B41" w:rsidRPr="000C0B6C" w14:paraId="54F56A0E" w14:textId="77777777" w:rsidTr="632CE079">
        <w:trPr>
          <w:trHeight w:val="270"/>
        </w:trPr>
        <w:tc>
          <w:tcPr>
            <w:tcW w:w="3973" w:type="dxa"/>
            <w:gridSpan w:val="3"/>
          </w:tcPr>
          <w:p w14:paraId="59A89209" w14:textId="77777777" w:rsidR="00746B41" w:rsidRPr="000C0B6C" w:rsidRDefault="00746B41" w:rsidP="002A7B36">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5520" w:type="dxa"/>
          </w:tcPr>
          <w:p w14:paraId="32F75144" w14:textId="3886FC51" w:rsidR="00746B41" w:rsidRPr="000C0B6C" w:rsidRDefault="005220D2" w:rsidP="002A7B36">
            <w:r>
              <w:t>Ash</w:t>
            </w:r>
          </w:p>
        </w:tc>
      </w:tr>
      <w:tr w:rsidR="00746B41" w:rsidRPr="000C0B6C" w14:paraId="7E45C4D0" w14:textId="77777777" w:rsidTr="632CE079">
        <w:trPr>
          <w:trHeight w:val="270"/>
        </w:trPr>
        <w:tc>
          <w:tcPr>
            <w:tcW w:w="3973" w:type="dxa"/>
            <w:gridSpan w:val="3"/>
          </w:tcPr>
          <w:p w14:paraId="65F27872" w14:textId="77777777" w:rsidR="00746B41" w:rsidRPr="000C0B6C" w:rsidRDefault="00746B41" w:rsidP="002A7B36">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5520" w:type="dxa"/>
          </w:tcPr>
          <w:p w14:paraId="220393B1" w14:textId="40987F14" w:rsidR="00746B41" w:rsidRPr="000C0B6C" w:rsidRDefault="005220D2" w:rsidP="002A7B36">
            <w:r>
              <w:t>Neville</w:t>
            </w:r>
          </w:p>
        </w:tc>
      </w:tr>
      <w:tr w:rsidR="00746B41" w:rsidRPr="000C0B6C" w14:paraId="3D8F68E3" w14:textId="77777777" w:rsidTr="632CE079">
        <w:trPr>
          <w:trHeight w:val="280"/>
        </w:trPr>
        <w:tc>
          <w:tcPr>
            <w:tcW w:w="3973" w:type="dxa"/>
            <w:gridSpan w:val="3"/>
          </w:tcPr>
          <w:p w14:paraId="559C65C2" w14:textId="77777777" w:rsidR="00746B41" w:rsidRPr="000C0B6C" w:rsidRDefault="00746B41" w:rsidP="002A7B36">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5520" w:type="dxa"/>
          </w:tcPr>
          <w:p w14:paraId="6BF8A99A" w14:textId="77777777" w:rsidR="00746B41" w:rsidRPr="000C0B6C" w:rsidRDefault="00746B41" w:rsidP="002A7B36"/>
        </w:tc>
      </w:tr>
      <w:tr w:rsidR="00746B41" w:rsidRPr="000C0B6C" w14:paraId="53CF211F" w14:textId="77777777" w:rsidTr="632CE079">
        <w:trPr>
          <w:trHeight w:val="270"/>
        </w:trPr>
        <w:tc>
          <w:tcPr>
            <w:tcW w:w="3973" w:type="dxa"/>
            <w:gridSpan w:val="3"/>
          </w:tcPr>
          <w:p w14:paraId="41B7B4B1" w14:textId="77777777" w:rsidR="00746B41" w:rsidRPr="000C0B6C" w:rsidRDefault="00746B41" w:rsidP="002A7B36">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5520" w:type="dxa"/>
          </w:tcPr>
          <w:p w14:paraId="3F9BB72D" w14:textId="1A4D3784" w:rsidR="00746B41" w:rsidRPr="000C0B6C" w:rsidRDefault="005220D2" w:rsidP="002A7B36">
            <w:r>
              <w:t>UNEP-WCMC</w:t>
            </w:r>
          </w:p>
        </w:tc>
      </w:tr>
      <w:tr w:rsidR="00746B41" w:rsidRPr="000C0B6C" w14:paraId="36386141" w14:textId="77777777" w:rsidTr="632CE079">
        <w:trPr>
          <w:trHeight w:val="280"/>
        </w:trPr>
        <w:tc>
          <w:tcPr>
            <w:tcW w:w="3973" w:type="dxa"/>
            <w:gridSpan w:val="3"/>
          </w:tcPr>
          <w:p w14:paraId="4C36920E" w14:textId="77777777" w:rsidR="00746B41" w:rsidRPr="000C0B6C" w:rsidRDefault="00746B41" w:rsidP="002A7B36">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5520" w:type="dxa"/>
          </w:tcPr>
          <w:p w14:paraId="648DFD39" w14:textId="16B51F44" w:rsidR="00746B41" w:rsidRPr="000C0B6C" w:rsidRDefault="005220D2" w:rsidP="002A7B36">
            <w:r>
              <w:t>219 Huntingdon Road</w:t>
            </w:r>
          </w:p>
        </w:tc>
      </w:tr>
      <w:tr w:rsidR="00746B41" w:rsidRPr="000C0B6C" w14:paraId="3FA684AA" w14:textId="77777777" w:rsidTr="632CE079">
        <w:trPr>
          <w:trHeight w:val="270"/>
        </w:trPr>
        <w:tc>
          <w:tcPr>
            <w:tcW w:w="3973" w:type="dxa"/>
            <w:gridSpan w:val="3"/>
          </w:tcPr>
          <w:p w14:paraId="2BF7C385" w14:textId="77777777" w:rsidR="00746B41" w:rsidRPr="000C0B6C" w:rsidRDefault="00746B41" w:rsidP="002A7B36">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5520" w:type="dxa"/>
          </w:tcPr>
          <w:p w14:paraId="5B14950A" w14:textId="030A4E19" w:rsidR="00746B41" w:rsidRPr="000C0B6C" w:rsidRDefault="005220D2" w:rsidP="002A7B36">
            <w:r>
              <w:t>Cambridge</w:t>
            </w:r>
          </w:p>
        </w:tc>
      </w:tr>
      <w:tr w:rsidR="00746B41" w:rsidRPr="000C0B6C" w14:paraId="0261C39E" w14:textId="77777777" w:rsidTr="632CE079">
        <w:trPr>
          <w:trHeight w:val="280"/>
        </w:trPr>
        <w:tc>
          <w:tcPr>
            <w:tcW w:w="3973" w:type="dxa"/>
            <w:gridSpan w:val="3"/>
          </w:tcPr>
          <w:p w14:paraId="723C340A" w14:textId="77777777" w:rsidR="00746B41" w:rsidRPr="000C0B6C" w:rsidRDefault="00746B41" w:rsidP="002A7B36">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5520" w:type="dxa"/>
          </w:tcPr>
          <w:p w14:paraId="0AA54C03" w14:textId="54C5DE82" w:rsidR="00746B41" w:rsidRPr="000C0B6C" w:rsidRDefault="005220D2" w:rsidP="002A7B36">
            <w:r>
              <w:t>United Kingdom</w:t>
            </w:r>
          </w:p>
        </w:tc>
      </w:tr>
      <w:tr w:rsidR="00746B41" w:rsidRPr="000C0B6C" w14:paraId="19C6CA47" w14:textId="77777777" w:rsidTr="632CE079">
        <w:trPr>
          <w:trHeight w:val="233"/>
        </w:trPr>
        <w:tc>
          <w:tcPr>
            <w:tcW w:w="3973" w:type="dxa"/>
            <w:gridSpan w:val="3"/>
          </w:tcPr>
          <w:p w14:paraId="7B9A4489" w14:textId="77777777" w:rsidR="00746B41" w:rsidRPr="000C0B6C" w:rsidRDefault="00746B41" w:rsidP="002A7B36">
            <w:pPr>
              <w:pStyle w:val="CommentSubject"/>
              <w:rPr>
                <w:sz w:val="22"/>
                <w:szCs w:val="22"/>
              </w:rPr>
            </w:pPr>
            <w:r w:rsidRPr="000C0B6C">
              <w:rPr>
                <w:sz w:val="22"/>
                <w:szCs w:val="22"/>
              </w:rPr>
              <w:t>E-mail:</w:t>
            </w:r>
          </w:p>
        </w:tc>
        <w:tc>
          <w:tcPr>
            <w:tcW w:w="5520" w:type="dxa"/>
          </w:tcPr>
          <w:p w14:paraId="68442831" w14:textId="3069AA37" w:rsidR="00746B41" w:rsidRPr="000C0B6C" w:rsidRDefault="004E7BF5" w:rsidP="002A7B36">
            <w:r w:rsidRPr="004E7BF5">
              <w:t>Neville.Ash@unep-wcmc.org</w:t>
            </w:r>
          </w:p>
        </w:tc>
      </w:tr>
      <w:tr w:rsidR="00236608" w:rsidRPr="000C0B6C" w14:paraId="623341FC" w14:textId="77777777" w:rsidTr="632CE079">
        <w:trPr>
          <w:trHeight w:val="224"/>
        </w:trPr>
        <w:tc>
          <w:tcPr>
            <w:tcW w:w="9493" w:type="dxa"/>
            <w:gridSpan w:val="4"/>
            <w:shd w:val="clear" w:color="auto" w:fill="C0C0C0"/>
          </w:tcPr>
          <w:p w14:paraId="1CE0413B" w14:textId="48B1412B" w:rsidR="00236608" w:rsidRPr="000C0B6C" w:rsidRDefault="008C7855" w:rsidP="00794916">
            <w:pPr>
              <w:jc w:val="center"/>
              <w:rPr>
                <w:b/>
                <w:i/>
              </w:rPr>
            </w:pPr>
            <w:r>
              <w:rPr>
                <w:b/>
                <w:i/>
              </w:rPr>
              <w:t>General comments</w:t>
            </w:r>
          </w:p>
        </w:tc>
      </w:tr>
      <w:tr w:rsidR="008C7855" w:rsidRPr="000C0B6C" w14:paraId="7ABFA388" w14:textId="77777777" w:rsidTr="632CE079">
        <w:trPr>
          <w:trHeight w:val="224"/>
        </w:trPr>
        <w:tc>
          <w:tcPr>
            <w:tcW w:w="9493" w:type="dxa"/>
            <w:gridSpan w:val="4"/>
          </w:tcPr>
          <w:p w14:paraId="560E3978" w14:textId="395C70AB" w:rsidR="008C7855" w:rsidRPr="0020129D" w:rsidRDefault="008C7855" w:rsidP="63490DC0">
            <w:pPr>
              <w:rPr>
                <w:sz w:val="22"/>
                <w:szCs w:val="22"/>
              </w:rPr>
            </w:pPr>
          </w:p>
        </w:tc>
      </w:tr>
      <w:tr w:rsidR="008C7855" w:rsidRPr="000C0B6C" w14:paraId="245B7828" w14:textId="77777777" w:rsidTr="632CE079">
        <w:trPr>
          <w:trHeight w:val="224"/>
        </w:trPr>
        <w:tc>
          <w:tcPr>
            <w:tcW w:w="9493" w:type="dxa"/>
            <w:gridSpan w:val="4"/>
          </w:tcPr>
          <w:p w14:paraId="2C64714E" w14:textId="1C286209" w:rsidR="008C7855" w:rsidRPr="000C0B6C" w:rsidRDefault="00824AD5" w:rsidP="2B67A0D7">
            <w:r>
              <w:rPr>
                <w:sz w:val="22"/>
                <w:szCs w:val="22"/>
              </w:rPr>
              <w:t>I</w:t>
            </w:r>
            <w:r w:rsidR="0796F776" w:rsidRPr="2B67A0D7">
              <w:rPr>
                <w:sz w:val="22"/>
                <w:szCs w:val="22"/>
              </w:rPr>
              <w:t xml:space="preserve">t </w:t>
            </w:r>
            <w:r>
              <w:rPr>
                <w:sz w:val="22"/>
                <w:szCs w:val="22"/>
              </w:rPr>
              <w:t xml:space="preserve">would be </w:t>
            </w:r>
            <w:r w:rsidR="0796F776" w:rsidRPr="2B67A0D7">
              <w:rPr>
                <w:sz w:val="22"/>
                <w:szCs w:val="22"/>
              </w:rPr>
              <w:t xml:space="preserve">helpful to make clear the </w:t>
            </w:r>
            <w:r w:rsidR="75BB8BE5" w:rsidRPr="2B67A0D7">
              <w:rPr>
                <w:sz w:val="22"/>
                <w:szCs w:val="22"/>
              </w:rPr>
              <w:t>relationship</w:t>
            </w:r>
            <w:r w:rsidR="0796F776" w:rsidRPr="2B67A0D7">
              <w:rPr>
                <w:sz w:val="22"/>
                <w:szCs w:val="22"/>
              </w:rPr>
              <w:t xml:space="preserve"> between SBSTTA/24/3/ADD2 and the </w:t>
            </w:r>
            <w:r>
              <w:rPr>
                <w:sz w:val="22"/>
                <w:szCs w:val="22"/>
              </w:rPr>
              <w:t xml:space="preserve">related </w:t>
            </w:r>
            <w:r w:rsidR="0796F776" w:rsidRPr="2B67A0D7">
              <w:rPr>
                <w:sz w:val="22"/>
                <w:szCs w:val="22"/>
              </w:rPr>
              <w:t>INF document.</w:t>
            </w:r>
            <w:r w:rsidR="4FD130AA" w:rsidRPr="2B67A0D7">
              <w:rPr>
                <w:sz w:val="22"/>
                <w:szCs w:val="22"/>
              </w:rPr>
              <w:t xml:space="preserve"> T</w:t>
            </w:r>
            <w:r w:rsidR="3D8FC0B5" w:rsidRPr="2B67A0D7">
              <w:rPr>
                <w:sz w:val="22"/>
                <w:szCs w:val="22"/>
              </w:rPr>
              <w:t>h</w:t>
            </w:r>
            <w:r w:rsidR="4FD130AA" w:rsidRPr="2B67A0D7">
              <w:rPr>
                <w:sz w:val="22"/>
                <w:szCs w:val="22"/>
              </w:rPr>
              <w:t>is may be what is refer</w:t>
            </w:r>
            <w:r w:rsidR="01CDFA60" w:rsidRPr="2B67A0D7">
              <w:rPr>
                <w:sz w:val="22"/>
                <w:szCs w:val="22"/>
              </w:rPr>
              <w:t>r</w:t>
            </w:r>
            <w:r w:rsidR="4FD130AA" w:rsidRPr="2B67A0D7">
              <w:rPr>
                <w:sz w:val="22"/>
                <w:szCs w:val="22"/>
              </w:rPr>
              <w:t>ed to as INF document 21 in para 7</w:t>
            </w:r>
            <w:r>
              <w:rPr>
                <w:sz w:val="22"/>
                <w:szCs w:val="22"/>
              </w:rPr>
              <w:t>?</w:t>
            </w:r>
          </w:p>
        </w:tc>
      </w:tr>
      <w:tr w:rsidR="008C7855" w:rsidRPr="000C0B6C" w14:paraId="190C415F" w14:textId="77777777" w:rsidTr="632CE079">
        <w:trPr>
          <w:trHeight w:val="600"/>
        </w:trPr>
        <w:tc>
          <w:tcPr>
            <w:tcW w:w="9493" w:type="dxa"/>
            <w:gridSpan w:val="4"/>
          </w:tcPr>
          <w:p w14:paraId="75CEC945" w14:textId="2F6A7D27" w:rsidR="008C7855" w:rsidRPr="000C0B6C" w:rsidRDefault="50217C41" w:rsidP="2B67A0D7">
            <w:pPr>
              <w:rPr>
                <w:sz w:val="22"/>
                <w:szCs w:val="22"/>
              </w:rPr>
            </w:pPr>
            <w:r w:rsidRPr="2B67A0D7">
              <w:rPr>
                <w:sz w:val="22"/>
                <w:szCs w:val="22"/>
              </w:rPr>
              <w:t>UNEP-WCMC has provided inputs</w:t>
            </w:r>
            <w:r w:rsidR="201C9B0D" w:rsidRPr="2B67A0D7">
              <w:rPr>
                <w:sz w:val="22"/>
                <w:szCs w:val="22"/>
              </w:rPr>
              <w:t xml:space="preserve"> </w:t>
            </w:r>
            <w:r w:rsidR="3AA779BB" w:rsidRPr="2B67A0D7">
              <w:rPr>
                <w:sz w:val="22"/>
                <w:szCs w:val="22"/>
              </w:rPr>
              <w:t xml:space="preserve">(via the issue briefs) </w:t>
            </w:r>
            <w:r w:rsidRPr="2B67A0D7">
              <w:rPr>
                <w:sz w:val="22"/>
                <w:szCs w:val="22"/>
              </w:rPr>
              <w:t>and peer review of both the INF document and SBSTTA/24/3/ADD2 - but only the INF document cites the inputs.</w:t>
            </w:r>
          </w:p>
        </w:tc>
      </w:tr>
      <w:tr w:rsidR="008C7855" w:rsidRPr="000C0B6C" w14:paraId="49FBD9FE" w14:textId="77777777" w:rsidTr="632CE079">
        <w:trPr>
          <w:trHeight w:val="224"/>
        </w:trPr>
        <w:tc>
          <w:tcPr>
            <w:tcW w:w="9493" w:type="dxa"/>
            <w:gridSpan w:val="4"/>
          </w:tcPr>
          <w:p w14:paraId="2F722B82" w14:textId="16A4717A" w:rsidR="008C7855" w:rsidRPr="004A2713" w:rsidRDefault="00824AD5" w:rsidP="2BFC279C">
            <w:pPr>
              <w:rPr>
                <w:sz w:val="22"/>
                <w:szCs w:val="22"/>
              </w:rPr>
            </w:pPr>
            <w:r>
              <w:rPr>
                <w:sz w:val="22"/>
                <w:szCs w:val="22"/>
              </w:rPr>
              <w:t xml:space="preserve">Whilst </w:t>
            </w:r>
            <w:r w:rsidR="004A2713" w:rsidRPr="632CE079">
              <w:rPr>
                <w:sz w:val="22"/>
                <w:szCs w:val="22"/>
              </w:rPr>
              <w:t xml:space="preserve">multiple Targets will need to be met in order to progress towards each Goal, a </w:t>
            </w:r>
            <w:r>
              <w:rPr>
                <w:sz w:val="22"/>
                <w:szCs w:val="22"/>
              </w:rPr>
              <w:t xml:space="preserve">graphical representation of the main connections between targets and goals would be helpful in this document to </w:t>
            </w:r>
            <w:r w:rsidR="004A2713" w:rsidRPr="632CE079">
              <w:rPr>
                <w:sz w:val="22"/>
                <w:szCs w:val="22"/>
              </w:rPr>
              <w:t>help prevent</w:t>
            </w:r>
            <w:r>
              <w:rPr>
                <w:sz w:val="22"/>
                <w:szCs w:val="22"/>
              </w:rPr>
              <w:t xml:space="preserve"> any </w:t>
            </w:r>
            <w:r w:rsidR="004A2713" w:rsidRPr="632CE079">
              <w:rPr>
                <w:sz w:val="22"/>
                <w:szCs w:val="22"/>
              </w:rPr>
              <w:t>confusion.</w:t>
            </w:r>
          </w:p>
        </w:tc>
      </w:tr>
      <w:tr w:rsidR="008C7855" w:rsidRPr="000C0B6C" w14:paraId="5123AC6E" w14:textId="77777777" w:rsidTr="632CE079">
        <w:trPr>
          <w:trHeight w:val="224"/>
        </w:trPr>
        <w:tc>
          <w:tcPr>
            <w:tcW w:w="9493" w:type="dxa"/>
            <w:gridSpan w:val="4"/>
          </w:tcPr>
          <w:p w14:paraId="58F52F47" w14:textId="330E4E1D" w:rsidR="008C7855" w:rsidRPr="000C0B6C" w:rsidRDefault="00824AD5" w:rsidP="632CE079">
            <w:pPr>
              <w:rPr>
                <w:sz w:val="22"/>
                <w:szCs w:val="22"/>
              </w:rPr>
            </w:pPr>
            <w:r>
              <w:rPr>
                <w:sz w:val="22"/>
                <w:szCs w:val="22"/>
              </w:rPr>
              <w:t>The document doesn’t make any explicit reference to the lack of (national) monitoring for many of the elements of the goals and targets.</w:t>
            </w:r>
          </w:p>
        </w:tc>
      </w:tr>
      <w:tr w:rsidR="008C7855" w:rsidRPr="000C0B6C" w14:paraId="3C265F9F" w14:textId="77777777" w:rsidTr="632CE079">
        <w:trPr>
          <w:trHeight w:val="224"/>
        </w:trPr>
        <w:tc>
          <w:tcPr>
            <w:tcW w:w="9493" w:type="dxa"/>
            <w:gridSpan w:val="4"/>
          </w:tcPr>
          <w:p w14:paraId="569563E6" w14:textId="77777777" w:rsidR="008C7855" w:rsidRPr="000C0B6C" w:rsidRDefault="008C7855" w:rsidP="00794916">
            <w:pPr>
              <w:rPr>
                <w:b/>
                <w:sz w:val="22"/>
                <w:szCs w:val="22"/>
              </w:rPr>
            </w:pPr>
          </w:p>
        </w:tc>
      </w:tr>
      <w:tr w:rsidR="008C7855" w:rsidRPr="000C0B6C" w14:paraId="566B9023" w14:textId="77777777" w:rsidTr="632CE079">
        <w:trPr>
          <w:trHeight w:val="224"/>
        </w:trPr>
        <w:tc>
          <w:tcPr>
            <w:tcW w:w="9493" w:type="dxa"/>
            <w:gridSpan w:val="4"/>
          </w:tcPr>
          <w:p w14:paraId="18DC4C65" w14:textId="77777777" w:rsidR="008C7855" w:rsidRPr="000C0B6C" w:rsidRDefault="008C7855" w:rsidP="00794916">
            <w:pPr>
              <w:rPr>
                <w:b/>
                <w:sz w:val="22"/>
                <w:szCs w:val="22"/>
              </w:rPr>
            </w:pPr>
          </w:p>
        </w:tc>
      </w:tr>
      <w:tr w:rsidR="008C7855" w:rsidRPr="000C0B6C" w14:paraId="50F9BB95" w14:textId="77777777" w:rsidTr="632CE079">
        <w:trPr>
          <w:trHeight w:val="224"/>
        </w:trPr>
        <w:tc>
          <w:tcPr>
            <w:tcW w:w="9493" w:type="dxa"/>
            <w:gridSpan w:val="4"/>
            <w:shd w:val="clear" w:color="auto" w:fill="C0C0C0"/>
          </w:tcPr>
          <w:p w14:paraId="7AACC475" w14:textId="4272E4B9" w:rsidR="008C7855" w:rsidRPr="000C0B6C" w:rsidRDefault="008C7855" w:rsidP="00794916">
            <w:pPr>
              <w:jc w:val="center"/>
              <w:rPr>
                <w:b/>
                <w:i/>
              </w:rPr>
            </w:pPr>
            <w:r>
              <w:rPr>
                <w:b/>
                <w:i/>
              </w:rPr>
              <w:t>Specific comments</w:t>
            </w:r>
          </w:p>
        </w:tc>
      </w:tr>
      <w:tr w:rsidR="00236608" w:rsidRPr="000C0B6C" w14:paraId="2D6B6755" w14:textId="77777777" w:rsidTr="632CE079">
        <w:trPr>
          <w:trHeight w:val="224"/>
        </w:trPr>
        <w:tc>
          <w:tcPr>
            <w:tcW w:w="818" w:type="dxa"/>
          </w:tcPr>
          <w:p w14:paraId="63773A4F" w14:textId="77777777" w:rsidR="00236608" w:rsidRPr="000C0B6C" w:rsidRDefault="00236608" w:rsidP="00794916">
            <w:pPr>
              <w:rPr>
                <w:b/>
              </w:rPr>
            </w:pPr>
            <w:r w:rsidRPr="000C0B6C">
              <w:rPr>
                <w:b/>
                <w:sz w:val="22"/>
                <w:szCs w:val="22"/>
              </w:rPr>
              <w:t xml:space="preserve">Page </w:t>
            </w:r>
          </w:p>
        </w:tc>
        <w:tc>
          <w:tcPr>
            <w:tcW w:w="1231" w:type="dxa"/>
          </w:tcPr>
          <w:p w14:paraId="7004D9C3" w14:textId="77777777" w:rsidR="00236608" w:rsidRPr="000C0B6C" w:rsidRDefault="00236608" w:rsidP="00794916">
            <w:pPr>
              <w:rPr>
                <w:b/>
              </w:rPr>
            </w:pPr>
            <w:r>
              <w:rPr>
                <w:b/>
                <w:sz w:val="22"/>
                <w:szCs w:val="22"/>
              </w:rPr>
              <w:t>Paragraph</w:t>
            </w:r>
          </w:p>
        </w:tc>
        <w:tc>
          <w:tcPr>
            <w:tcW w:w="7444" w:type="dxa"/>
            <w:gridSpan w:val="2"/>
          </w:tcPr>
          <w:p w14:paraId="052311B8" w14:textId="77777777" w:rsidR="00236608" w:rsidRPr="000C0B6C" w:rsidRDefault="00236608" w:rsidP="00794916">
            <w:pPr>
              <w:rPr>
                <w:b/>
              </w:rPr>
            </w:pPr>
            <w:r w:rsidRPr="000C0B6C">
              <w:rPr>
                <w:b/>
                <w:sz w:val="22"/>
                <w:szCs w:val="22"/>
              </w:rPr>
              <w:t>Comment</w:t>
            </w:r>
          </w:p>
        </w:tc>
      </w:tr>
      <w:tr w:rsidR="00E07153" w:rsidRPr="00E07153" w14:paraId="0C9C63D9" w14:textId="77777777" w:rsidTr="632CE079">
        <w:trPr>
          <w:trHeight w:val="224"/>
        </w:trPr>
        <w:tc>
          <w:tcPr>
            <w:tcW w:w="818" w:type="dxa"/>
          </w:tcPr>
          <w:p w14:paraId="46581EE4" w14:textId="596194EF" w:rsidR="00236608" w:rsidRPr="00E07153" w:rsidRDefault="00431DC5" w:rsidP="00794916">
            <w:pPr>
              <w:rPr>
                <w:color w:val="000000" w:themeColor="text1"/>
              </w:rPr>
            </w:pPr>
            <w:r w:rsidRPr="00E07153">
              <w:rPr>
                <w:color w:val="000000" w:themeColor="text1"/>
                <w:sz w:val="22"/>
                <w:szCs w:val="22"/>
              </w:rPr>
              <w:t>3</w:t>
            </w:r>
          </w:p>
        </w:tc>
        <w:tc>
          <w:tcPr>
            <w:tcW w:w="1231" w:type="dxa"/>
          </w:tcPr>
          <w:p w14:paraId="3DA5E0E9" w14:textId="1E13E1F6" w:rsidR="00236608" w:rsidRPr="00E07153" w:rsidRDefault="00431DC5" w:rsidP="00794916">
            <w:pPr>
              <w:rPr>
                <w:color w:val="000000" w:themeColor="text1"/>
              </w:rPr>
            </w:pPr>
            <w:r w:rsidRPr="00E07153">
              <w:rPr>
                <w:color w:val="000000" w:themeColor="text1"/>
                <w:sz w:val="22"/>
                <w:szCs w:val="22"/>
              </w:rPr>
              <w:t>10</w:t>
            </w:r>
          </w:p>
        </w:tc>
        <w:tc>
          <w:tcPr>
            <w:tcW w:w="7444" w:type="dxa"/>
            <w:gridSpan w:val="2"/>
          </w:tcPr>
          <w:p w14:paraId="1FB20CA9" w14:textId="2D2122B2" w:rsidR="00236608" w:rsidRPr="00E07153" w:rsidRDefault="00824AD5" w:rsidP="00794916">
            <w:pPr>
              <w:rPr>
                <w:color w:val="000000" w:themeColor="text1"/>
              </w:rPr>
            </w:pPr>
            <w:r>
              <w:rPr>
                <w:color w:val="000000" w:themeColor="text1"/>
              </w:rPr>
              <w:t>It should be made explicit that the graphic is not for negotiation in relation to which pathway is preferred, but that it is rather illustrative of the terms used elsewhere in the framework of mission, goals and targets.</w:t>
            </w:r>
          </w:p>
        </w:tc>
      </w:tr>
      <w:tr w:rsidR="2B67A0D7" w14:paraId="1689A684" w14:textId="77777777" w:rsidTr="632CE079">
        <w:trPr>
          <w:trHeight w:val="233"/>
        </w:trPr>
        <w:tc>
          <w:tcPr>
            <w:tcW w:w="818" w:type="dxa"/>
          </w:tcPr>
          <w:p w14:paraId="4C65B531" w14:textId="01F9B3C7" w:rsidR="702632AF" w:rsidRDefault="702632AF" w:rsidP="2B67A0D7">
            <w:r>
              <w:t>4</w:t>
            </w:r>
          </w:p>
        </w:tc>
        <w:tc>
          <w:tcPr>
            <w:tcW w:w="1231" w:type="dxa"/>
          </w:tcPr>
          <w:p w14:paraId="789F45D9" w14:textId="25D6C1C4" w:rsidR="702632AF" w:rsidRDefault="702632AF" w:rsidP="2B67A0D7">
            <w:r>
              <w:t>16</w:t>
            </w:r>
          </w:p>
        </w:tc>
        <w:tc>
          <w:tcPr>
            <w:tcW w:w="7444" w:type="dxa"/>
            <w:gridSpan w:val="2"/>
          </w:tcPr>
          <w:p w14:paraId="35B4801F" w14:textId="25F8E82B" w:rsidR="702632AF" w:rsidRDefault="702632AF" w:rsidP="2B67A0D7">
            <w:r>
              <w:t>Links to more information on the terms integrity and connectivity may be helpful in the footnotes</w:t>
            </w:r>
          </w:p>
        </w:tc>
      </w:tr>
      <w:tr w:rsidR="2B67A0D7" w14:paraId="55A8A574" w14:textId="77777777" w:rsidTr="632CE079">
        <w:trPr>
          <w:trHeight w:val="233"/>
        </w:trPr>
        <w:tc>
          <w:tcPr>
            <w:tcW w:w="818" w:type="dxa"/>
          </w:tcPr>
          <w:p w14:paraId="2AFC205C" w14:textId="659BA2B1" w:rsidR="1F9DCBED" w:rsidRDefault="1F9DCBED" w:rsidP="2B67A0D7">
            <w:r>
              <w:t>4</w:t>
            </w:r>
          </w:p>
        </w:tc>
        <w:tc>
          <w:tcPr>
            <w:tcW w:w="1231" w:type="dxa"/>
          </w:tcPr>
          <w:p w14:paraId="5DAA39E0" w14:textId="1F240B25" w:rsidR="1F9DCBED" w:rsidRDefault="1F9DCBED" w:rsidP="2B67A0D7">
            <w:r>
              <w:t xml:space="preserve">17 </w:t>
            </w:r>
          </w:p>
        </w:tc>
        <w:tc>
          <w:tcPr>
            <w:tcW w:w="7444" w:type="dxa"/>
            <w:gridSpan w:val="2"/>
          </w:tcPr>
          <w:p w14:paraId="4CE31CDE" w14:textId="6C1FC600" w:rsidR="1F9DCBED" w:rsidRDefault="1F9DCBED" w:rsidP="2B67A0D7">
            <w:r>
              <w:t>Insert “species” before extinction in line 3 – for greater clarity</w:t>
            </w:r>
          </w:p>
        </w:tc>
      </w:tr>
      <w:tr w:rsidR="00080EA8" w:rsidRPr="000C0B6C" w14:paraId="6153AF8D" w14:textId="77777777" w:rsidTr="632CE079">
        <w:trPr>
          <w:trHeight w:val="233"/>
        </w:trPr>
        <w:tc>
          <w:tcPr>
            <w:tcW w:w="818" w:type="dxa"/>
          </w:tcPr>
          <w:p w14:paraId="66AF3500" w14:textId="2AD574C0" w:rsidR="00080EA8" w:rsidRPr="000C0B6C" w:rsidRDefault="00080EA8" w:rsidP="00080EA8">
            <w:r>
              <w:t>7</w:t>
            </w:r>
          </w:p>
        </w:tc>
        <w:tc>
          <w:tcPr>
            <w:tcW w:w="1231" w:type="dxa"/>
          </w:tcPr>
          <w:p w14:paraId="6A91318A" w14:textId="328DA0D0" w:rsidR="00080EA8" w:rsidRPr="000C0B6C" w:rsidRDefault="00080EA8" w:rsidP="00080EA8">
            <w:r>
              <w:t>32</w:t>
            </w:r>
          </w:p>
        </w:tc>
        <w:tc>
          <w:tcPr>
            <w:tcW w:w="7444" w:type="dxa"/>
            <w:gridSpan w:val="2"/>
          </w:tcPr>
          <w:p w14:paraId="5F267497" w14:textId="2B12D3CC" w:rsidR="00080EA8" w:rsidRPr="000C0B6C" w:rsidRDefault="00080EA8" w:rsidP="00415137">
            <w:r>
              <w:t>This is a crucial paragraph; what is the unit of measurement against which a target of maintaining 90% of genetic diversity by 2030 would be monitored</w:t>
            </w:r>
            <w:r w:rsidR="00824AD5">
              <w:t>,</w:t>
            </w:r>
            <w:r>
              <w:t xml:space="preserve"> and among which taxonomic groups? CBD/SBSTTA/24/INF9 explores the question of genetic conservation in more detail. Nonetheless the question of ‘90% of what’ remains. Given the emphasis being placed on the importance of genetic </w:t>
            </w:r>
            <w:r w:rsidR="00D964F6">
              <w:t xml:space="preserve">diversity </w:t>
            </w:r>
            <w:r>
              <w:t xml:space="preserve">by </w:t>
            </w:r>
            <w:r>
              <w:t xml:space="preserve">Parties, </w:t>
            </w:r>
            <w:r w:rsidR="00E55AFC">
              <w:t xml:space="preserve">an elaborated </w:t>
            </w:r>
            <w:r w:rsidR="00824AD5">
              <w:t xml:space="preserve">issue brief </w:t>
            </w:r>
            <w:r w:rsidR="00E55AFC">
              <w:t xml:space="preserve">/inf doc </w:t>
            </w:r>
            <w:r w:rsidR="00824AD5">
              <w:t>on genetic diversity will be important</w:t>
            </w:r>
            <w:r>
              <w:t>.</w:t>
            </w:r>
          </w:p>
        </w:tc>
      </w:tr>
      <w:tr w:rsidR="2B67A0D7" w14:paraId="56E56A65" w14:textId="77777777" w:rsidTr="632CE079">
        <w:trPr>
          <w:trHeight w:val="224"/>
        </w:trPr>
        <w:tc>
          <w:tcPr>
            <w:tcW w:w="818" w:type="dxa"/>
          </w:tcPr>
          <w:p w14:paraId="74BF0563" w14:textId="441C0A60" w:rsidR="31AB8EBA" w:rsidRDefault="31AB8EBA" w:rsidP="2B67A0D7">
            <w:r>
              <w:lastRenderedPageBreak/>
              <w:t>8</w:t>
            </w:r>
          </w:p>
        </w:tc>
        <w:tc>
          <w:tcPr>
            <w:tcW w:w="1231" w:type="dxa"/>
          </w:tcPr>
          <w:p w14:paraId="4C66B640" w14:textId="45E32B62" w:rsidR="31AB8EBA" w:rsidRDefault="31AB8EBA" w:rsidP="2B67A0D7">
            <w:r>
              <w:t>38</w:t>
            </w:r>
          </w:p>
        </w:tc>
        <w:tc>
          <w:tcPr>
            <w:tcW w:w="7444" w:type="dxa"/>
            <w:gridSpan w:val="2"/>
          </w:tcPr>
          <w:p w14:paraId="60D6643B" w14:textId="77B1DA8A" w:rsidR="31AB8EBA" w:rsidRDefault="002F4D18" w:rsidP="2B67A0D7">
            <w:r>
              <w:t>T</w:t>
            </w:r>
            <w:r w:rsidR="31AB8EBA">
              <w:t>he sentence “Declines in nature’s contribution to people” is unclear. What may be clearer would be “</w:t>
            </w:r>
            <w:r w:rsidR="7289A7C4">
              <w:t xml:space="preserve">Under BAU scenarios, </w:t>
            </w:r>
            <w:r w:rsidR="00E55AFC">
              <w:t>declines in a range of nature’s contributions to people are expected, with water quality…</w:t>
            </w:r>
            <w:r w:rsidR="7289A7C4">
              <w:t>”</w:t>
            </w:r>
            <w:r w:rsidR="4CAA46ED">
              <w:t xml:space="preserve">. </w:t>
            </w:r>
          </w:p>
        </w:tc>
      </w:tr>
      <w:tr w:rsidR="2B67A0D7" w14:paraId="1F3521FF" w14:textId="77777777" w:rsidTr="632CE079">
        <w:trPr>
          <w:trHeight w:val="224"/>
        </w:trPr>
        <w:tc>
          <w:tcPr>
            <w:tcW w:w="818" w:type="dxa"/>
          </w:tcPr>
          <w:p w14:paraId="53C35099" w14:textId="3B286D69" w:rsidR="11BA2783" w:rsidRDefault="11BA2783" w:rsidP="2B67A0D7">
            <w:r>
              <w:t>10</w:t>
            </w:r>
          </w:p>
        </w:tc>
        <w:tc>
          <w:tcPr>
            <w:tcW w:w="1231" w:type="dxa"/>
          </w:tcPr>
          <w:p w14:paraId="53572660" w14:textId="59D65164" w:rsidR="11BA2783" w:rsidRDefault="11BA2783" w:rsidP="2B67A0D7">
            <w:r>
              <w:t>45</w:t>
            </w:r>
          </w:p>
        </w:tc>
        <w:tc>
          <w:tcPr>
            <w:tcW w:w="7444" w:type="dxa"/>
            <w:gridSpan w:val="2"/>
          </w:tcPr>
          <w:p w14:paraId="000E9ABE" w14:textId="2B5BB71E" w:rsidR="11BA2783" w:rsidRDefault="11BA2783" w:rsidP="2B67A0D7">
            <w:r>
              <w:t>Could also add link to Goal D on implementation, as links are made the other way between Goal D and ABS</w:t>
            </w:r>
          </w:p>
        </w:tc>
      </w:tr>
      <w:tr w:rsidR="00080EA8" w:rsidRPr="000C0B6C" w14:paraId="6D0FC60A" w14:textId="77777777" w:rsidTr="632CE079">
        <w:trPr>
          <w:trHeight w:val="224"/>
        </w:trPr>
        <w:tc>
          <w:tcPr>
            <w:tcW w:w="818" w:type="dxa"/>
          </w:tcPr>
          <w:p w14:paraId="6282A73C" w14:textId="2AC7A9C8" w:rsidR="00080EA8" w:rsidRPr="000C0B6C" w:rsidRDefault="00080EA8" w:rsidP="00080EA8">
            <w:r>
              <w:t>10</w:t>
            </w:r>
          </w:p>
        </w:tc>
        <w:tc>
          <w:tcPr>
            <w:tcW w:w="1231" w:type="dxa"/>
          </w:tcPr>
          <w:p w14:paraId="4956A208" w14:textId="036C42A2" w:rsidR="00080EA8" w:rsidRPr="000C0B6C" w:rsidRDefault="00080EA8" w:rsidP="00080EA8">
            <w:r>
              <w:t>48</w:t>
            </w:r>
          </w:p>
        </w:tc>
        <w:tc>
          <w:tcPr>
            <w:tcW w:w="7444" w:type="dxa"/>
            <w:gridSpan w:val="2"/>
          </w:tcPr>
          <w:p w14:paraId="1B92E2B4" w14:textId="048C319A" w:rsidR="00080EA8" w:rsidRPr="000C0B6C" w:rsidRDefault="00080EA8" w:rsidP="002F4D18">
            <w:r>
              <w:t>There is no reference in this section to green finance initiatives e.g. green investments, bonds etc</w:t>
            </w:r>
            <w:r w:rsidR="002F4D18">
              <w:t>.</w:t>
            </w:r>
          </w:p>
        </w:tc>
      </w:tr>
      <w:tr w:rsidR="001B30B7" w:rsidRPr="000C0B6C" w14:paraId="2BBA7679" w14:textId="77777777" w:rsidTr="632CE079">
        <w:trPr>
          <w:trHeight w:val="224"/>
        </w:trPr>
        <w:tc>
          <w:tcPr>
            <w:tcW w:w="818" w:type="dxa"/>
          </w:tcPr>
          <w:p w14:paraId="1803DC64" w14:textId="2A85DB5B" w:rsidR="001B30B7" w:rsidRDefault="001B30B7" w:rsidP="001B30B7">
            <w:r>
              <w:t>12</w:t>
            </w:r>
          </w:p>
        </w:tc>
        <w:tc>
          <w:tcPr>
            <w:tcW w:w="1231" w:type="dxa"/>
          </w:tcPr>
          <w:p w14:paraId="672A95BC" w14:textId="6C3D05C0" w:rsidR="001B30B7" w:rsidRDefault="001B30B7" w:rsidP="001B30B7">
            <w:r>
              <w:t>54</w:t>
            </w:r>
          </w:p>
        </w:tc>
        <w:tc>
          <w:tcPr>
            <w:tcW w:w="7444" w:type="dxa"/>
            <w:gridSpan w:val="2"/>
          </w:tcPr>
          <w:p w14:paraId="67BF29FB" w14:textId="2FF79993" w:rsidR="001B30B7" w:rsidRDefault="00E55AFC" w:rsidP="001B30B7">
            <w:r>
              <w:t xml:space="preserve">The text here could make explicit reference to examples of different important ecosystem types, even if they’re not in the target itself. For example, </w:t>
            </w:r>
            <w:r w:rsidR="001B30B7">
              <w:t xml:space="preserve">the role of mountains in protecting biodiversity on a global level, based on the fact that approximately 30% of the total land area identified as terrestrial KBA’s is located entirely or partly within mountain areas and about 16.9% of the extent of the world’s terrestrial protected areas network outside Antarctica is within mountains. (e.g. see UNEP mountain policy brief fur additional sources </w:t>
            </w:r>
            <w:r w:rsidR="001B30B7" w:rsidRPr="008E24A1">
              <w:t>https://grid-arendal.herokuapp.com/publications/473</w:t>
            </w:r>
            <w:r w:rsidR="001B30B7">
              <w:t>)</w:t>
            </w:r>
          </w:p>
        </w:tc>
      </w:tr>
      <w:tr w:rsidR="2B67A0D7" w14:paraId="683E8AB5" w14:textId="77777777" w:rsidTr="632CE079">
        <w:trPr>
          <w:trHeight w:val="224"/>
        </w:trPr>
        <w:tc>
          <w:tcPr>
            <w:tcW w:w="818" w:type="dxa"/>
          </w:tcPr>
          <w:p w14:paraId="0D89A660" w14:textId="5A601A01" w:rsidR="7558167A" w:rsidRDefault="7558167A" w:rsidP="2B67A0D7">
            <w:r>
              <w:t>13</w:t>
            </w:r>
          </w:p>
        </w:tc>
        <w:tc>
          <w:tcPr>
            <w:tcW w:w="1231" w:type="dxa"/>
          </w:tcPr>
          <w:p w14:paraId="353CCD9E" w14:textId="0BD17044" w:rsidR="7558167A" w:rsidRDefault="7558167A" w:rsidP="2B67A0D7">
            <w:r>
              <w:t>54</w:t>
            </w:r>
          </w:p>
        </w:tc>
        <w:tc>
          <w:tcPr>
            <w:tcW w:w="7444" w:type="dxa"/>
            <w:gridSpan w:val="2"/>
          </w:tcPr>
          <w:p w14:paraId="44BE6374" w14:textId="76E96FAA" w:rsidR="7558167A" w:rsidRDefault="7558167A" w:rsidP="2B67A0D7">
            <w:r>
              <w:t>Citation needed for Protected Planet for the last line in relation to protected area management</w:t>
            </w:r>
          </w:p>
        </w:tc>
      </w:tr>
      <w:tr w:rsidR="001B30B7" w:rsidRPr="000C0B6C" w14:paraId="597DBC93" w14:textId="77777777" w:rsidTr="632CE079">
        <w:trPr>
          <w:trHeight w:val="224"/>
        </w:trPr>
        <w:tc>
          <w:tcPr>
            <w:tcW w:w="818" w:type="dxa"/>
          </w:tcPr>
          <w:p w14:paraId="4236EC30" w14:textId="257E7B39" w:rsidR="001B30B7" w:rsidRDefault="001B30B7" w:rsidP="001B30B7">
            <w:r>
              <w:t>14</w:t>
            </w:r>
          </w:p>
        </w:tc>
        <w:tc>
          <w:tcPr>
            <w:tcW w:w="1231" w:type="dxa"/>
          </w:tcPr>
          <w:p w14:paraId="500FCA0C" w14:textId="004A01B8" w:rsidR="001B30B7" w:rsidRDefault="001B30B7" w:rsidP="001B30B7">
            <w:r>
              <w:t>60/62</w:t>
            </w:r>
          </w:p>
        </w:tc>
        <w:tc>
          <w:tcPr>
            <w:tcW w:w="7444" w:type="dxa"/>
            <w:gridSpan w:val="2"/>
          </w:tcPr>
          <w:p w14:paraId="32309250" w14:textId="6579C4EE" w:rsidR="001B30B7" w:rsidRDefault="001B30B7" w:rsidP="001B30B7">
            <w:r>
              <w:t>Climate change has a strong impact on human-wildlife conflict</w:t>
            </w:r>
            <w:r w:rsidR="00E55AFC">
              <w:t xml:space="preserve">, particularly </w:t>
            </w:r>
            <w:r>
              <w:t>in mountain regions. Warmer temperatures are forcing an upward shift of agricultural lands and pastures, therewith encroaching essential natural habitats for wildlife in mountains.</w:t>
            </w:r>
          </w:p>
          <w:p w14:paraId="08C71BAF" w14:textId="0C69CFD3" w:rsidR="001B30B7" w:rsidRDefault="001B30B7" w:rsidP="001B30B7">
            <w:r>
              <w:t xml:space="preserve">Link to climate change currently missing in the reasoning of targets. (e.g. see species and climate change briefs produced under UNEP’s Vanishing Treasures programme </w:t>
            </w:r>
            <w:r w:rsidRPr="004F328B">
              <w:t>https://vanishingtreasures.org/resources/</w:t>
            </w:r>
            <w:r>
              <w:t>)</w:t>
            </w:r>
          </w:p>
        </w:tc>
      </w:tr>
      <w:tr w:rsidR="001B30B7" w:rsidRPr="000C0B6C" w14:paraId="30930566" w14:textId="77777777" w:rsidTr="632CE079">
        <w:trPr>
          <w:trHeight w:val="224"/>
        </w:trPr>
        <w:tc>
          <w:tcPr>
            <w:tcW w:w="818" w:type="dxa"/>
          </w:tcPr>
          <w:p w14:paraId="7E88CD75" w14:textId="7BB69BD2" w:rsidR="001B30B7" w:rsidRPr="000C0B6C" w:rsidRDefault="001B30B7" w:rsidP="001B30B7">
            <w:r>
              <w:t>15</w:t>
            </w:r>
          </w:p>
        </w:tc>
        <w:tc>
          <w:tcPr>
            <w:tcW w:w="1231" w:type="dxa"/>
          </w:tcPr>
          <w:p w14:paraId="613F0F0B" w14:textId="5D46580F" w:rsidR="001B30B7" w:rsidRPr="000C0B6C" w:rsidRDefault="001B30B7" w:rsidP="001B30B7">
            <w:r>
              <w:t>63</w:t>
            </w:r>
          </w:p>
        </w:tc>
        <w:tc>
          <w:tcPr>
            <w:tcW w:w="7444" w:type="dxa"/>
            <w:gridSpan w:val="2"/>
          </w:tcPr>
          <w:p w14:paraId="645F957B" w14:textId="77777777" w:rsidR="001B30B7" w:rsidRDefault="001B30B7" w:rsidP="001B30B7">
            <w:r>
              <w:t>The meaning and point being made in the sentence referring to future pandemics is unclear. “</w:t>
            </w:r>
            <w:r w:rsidRPr="00157CB5">
              <w:t>Further, while broad concepts of sustainability might include safety for human and animal health inter alia, reducing the risk of future pandemics is useful for clarity.</w:t>
            </w:r>
            <w:r>
              <w:t>”</w:t>
            </w:r>
            <w:r w:rsidRPr="00157CB5">
              <w:t xml:space="preserve"> </w:t>
            </w:r>
            <w:r>
              <w:t xml:space="preserve"> Clarity about what? </w:t>
            </w:r>
          </w:p>
          <w:p w14:paraId="4B30F77B" w14:textId="539C117B" w:rsidR="001B30B7" w:rsidRPr="000C0B6C" w:rsidRDefault="001B30B7" w:rsidP="001B30B7">
            <w:r>
              <w:t>More generally the scientific linkages between the current pandemic and multiple targets within the draft post</w:t>
            </w:r>
            <w:r w:rsidR="00174CC3">
              <w:t>-</w:t>
            </w:r>
            <w:r>
              <w:t>2020 framework could be highlighted more fully throughout the document.</w:t>
            </w:r>
          </w:p>
        </w:tc>
      </w:tr>
      <w:tr w:rsidR="001B30B7" w:rsidRPr="000C0B6C" w14:paraId="419DB47A" w14:textId="77777777" w:rsidTr="632CE079">
        <w:trPr>
          <w:trHeight w:val="224"/>
        </w:trPr>
        <w:tc>
          <w:tcPr>
            <w:tcW w:w="818" w:type="dxa"/>
          </w:tcPr>
          <w:p w14:paraId="583A2152" w14:textId="64DE83AF" w:rsidR="001B30B7" w:rsidRPr="000C0B6C" w:rsidRDefault="001B30B7" w:rsidP="001B30B7">
            <w:r>
              <w:t>22</w:t>
            </w:r>
          </w:p>
        </w:tc>
        <w:tc>
          <w:tcPr>
            <w:tcW w:w="1231" w:type="dxa"/>
          </w:tcPr>
          <w:p w14:paraId="491D28B8" w14:textId="5FC48219" w:rsidR="001B30B7" w:rsidRPr="000C0B6C" w:rsidRDefault="001B30B7" w:rsidP="001B30B7">
            <w:r>
              <w:t>87</w:t>
            </w:r>
          </w:p>
        </w:tc>
        <w:tc>
          <w:tcPr>
            <w:tcW w:w="7444" w:type="dxa"/>
            <w:gridSpan w:val="2"/>
          </w:tcPr>
          <w:p w14:paraId="7EB00430" w14:textId="0E55C5C5" w:rsidR="001B30B7" w:rsidRPr="000C0B6C" w:rsidRDefault="001B30B7" w:rsidP="00174CC3">
            <w:r>
              <w:t>“</w:t>
            </w:r>
            <w:r w:rsidRPr="0093499A">
              <w:t>Access to green and blue spaces can be increased by creating such spaces and/or increasing access to them.</w:t>
            </w:r>
            <w:r>
              <w:t>” This sentence is circular in argument and needs strengthening perhaps by something like: “access to green and blue spaces can be increased by new provision of such spaces as part of urban planning and by opening up existing inaccessible areas through negotiated access agreements.”</w:t>
            </w:r>
          </w:p>
        </w:tc>
      </w:tr>
      <w:tr w:rsidR="632CE079" w14:paraId="51B67A69" w14:textId="77777777" w:rsidTr="632CE079">
        <w:trPr>
          <w:trHeight w:val="224"/>
        </w:trPr>
        <w:tc>
          <w:tcPr>
            <w:tcW w:w="818" w:type="dxa"/>
          </w:tcPr>
          <w:p w14:paraId="32764E73" w14:textId="28EEB939" w:rsidR="600D12C2" w:rsidRDefault="600D12C2" w:rsidP="632CE079">
            <w:r w:rsidRPr="632CE079">
              <w:t>22</w:t>
            </w:r>
          </w:p>
        </w:tc>
        <w:tc>
          <w:tcPr>
            <w:tcW w:w="1231" w:type="dxa"/>
          </w:tcPr>
          <w:p w14:paraId="2DD46BF7" w14:textId="26F5E617" w:rsidR="600D12C2" w:rsidRDefault="600D12C2" w:rsidP="632CE079">
            <w:r w:rsidRPr="632CE079">
              <w:t>89</w:t>
            </w:r>
          </w:p>
        </w:tc>
        <w:tc>
          <w:tcPr>
            <w:tcW w:w="7444" w:type="dxa"/>
            <w:gridSpan w:val="2"/>
          </w:tcPr>
          <w:p w14:paraId="01537179" w14:textId="5A04DDD0" w:rsidR="600D12C2" w:rsidRDefault="600D12C2" w:rsidP="632CE079">
            <w:r w:rsidRPr="632CE079">
              <w:t xml:space="preserve">Not all user countries will put in place access measures. The opening sentence seems to relate mainly to user countries. </w:t>
            </w:r>
          </w:p>
        </w:tc>
      </w:tr>
      <w:tr w:rsidR="632CE079" w14:paraId="490C19CD" w14:textId="77777777" w:rsidTr="632CE079">
        <w:trPr>
          <w:trHeight w:val="224"/>
        </w:trPr>
        <w:tc>
          <w:tcPr>
            <w:tcW w:w="818" w:type="dxa"/>
          </w:tcPr>
          <w:p w14:paraId="6534A41B" w14:textId="1772CE66" w:rsidR="2B69BB44" w:rsidRDefault="2B69BB44" w:rsidP="632CE079">
            <w:r w:rsidRPr="632CE079">
              <w:t>23</w:t>
            </w:r>
          </w:p>
        </w:tc>
        <w:tc>
          <w:tcPr>
            <w:tcW w:w="1231" w:type="dxa"/>
          </w:tcPr>
          <w:p w14:paraId="7A9DA769" w14:textId="64C1B25D" w:rsidR="2B69BB44" w:rsidRDefault="2B69BB44" w:rsidP="632CE079">
            <w:r w:rsidRPr="632CE079">
              <w:t>90</w:t>
            </w:r>
          </w:p>
        </w:tc>
        <w:tc>
          <w:tcPr>
            <w:tcW w:w="7444" w:type="dxa"/>
            <w:gridSpan w:val="2"/>
          </w:tcPr>
          <w:p w14:paraId="24FB4D3F" w14:textId="45F8A5B3" w:rsidR="2B69BB44" w:rsidRDefault="2B69BB44" w:rsidP="632CE079">
            <w:r w:rsidRPr="632CE079">
              <w:t xml:space="preserve">Also links to proposed goal D, on implementation </w:t>
            </w:r>
          </w:p>
        </w:tc>
      </w:tr>
      <w:tr w:rsidR="001B30B7" w:rsidRPr="000C0B6C" w14:paraId="5DBDB291" w14:textId="77777777" w:rsidTr="632CE079">
        <w:trPr>
          <w:trHeight w:val="224"/>
        </w:trPr>
        <w:tc>
          <w:tcPr>
            <w:tcW w:w="818" w:type="dxa"/>
          </w:tcPr>
          <w:p w14:paraId="29E068DB" w14:textId="15851B43" w:rsidR="001B30B7" w:rsidRPr="000C0B6C" w:rsidRDefault="001B30B7" w:rsidP="001B30B7">
            <w:r>
              <w:t>24</w:t>
            </w:r>
          </w:p>
        </w:tc>
        <w:tc>
          <w:tcPr>
            <w:tcW w:w="1231" w:type="dxa"/>
          </w:tcPr>
          <w:p w14:paraId="212354D4" w14:textId="21D9E081" w:rsidR="001B30B7" w:rsidRPr="000C0B6C" w:rsidRDefault="001B30B7" w:rsidP="001B30B7">
            <w:r>
              <w:t>95</w:t>
            </w:r>
          </w:p>
        </w:tc>
        <w:tc>
          <w:tcPr>
            <w:tcW w:w="7444" w:type="dxa"/>
            <w:gridSpan w:val="2"/>
          </w:tcPr>
          <w:p w14:paraId="637A167D" w14:textId="005C5C17" w:rsidR="001B30B7" w:rsidRPr="000C0B6C" w:rsidRDefault="001B30B7" w:rsidP="001B30B7">
            <w:r>
              <w:t>Suggest paragraph break at start of sentence “The actions taken to reach this target could directly or indirectly contribute……”</w:t>
            </w:r>
          </w:p>
        </w:tc>
      </w:tr>
      <w:tr w:rsidR="001B30B7" w:rsidRPr="000C0B6C" w14:paraId="7A865B83" w14:textId="77777777" w:rsidTr="632CE079">
        <w:trPr>
          <w:trHeight w:val="224"/>
        </w:trPr>
        <w:tc>
          <w:tcPr>
            <w:tcW w:w="818" w:type="dxa"/>
          </w:tcPr>
          <w:p w14:paraId="48F7EE30" w14:textId="06610EAE" w:rsidR="001B30B7" w:rsidRPr="000C0B6C" w:rsidRDefault="001B30B7" w:rsidP="001B30B7">
            <w:r>
              <w:t>25</w:t>
            </w:r>
          </w:p>
        </w:tc>
        <w:tc>
          <w:tcPr>
            <w:tcW w:w="1231" w:type="dxa"/>
          </w:tcPr>
          <w:p w14:paraId="6A798625" w14:textId="60A4D279" w:rsidR="001B30B7" w:rsidRPr="000C0B6C" w:rsidRDefault="001B30B7" w:rsidP="001B30B7">
            <w:r>
              <w:t>98</w:t>
            </w:r>
          </w:p>
        </w:tc>
        <w:tc>
          <w:tcPr>
            <w:tcW w:w="7444" w:type="dxa"/>
            <w:gridSpan w:val="2"/>
          </w:tcPr>
          <w:p w14:paraId="531C2A0F" w14:textId="1F4E2396" w:rsidR="001B30B7" w:rsidRPr="000C0B6C" w:rsidRDefault="001B30B7" w:rsidP="001B30B7">
            <w:r>
              <w:t>Suggest paragraph break at start of sentence “The actions taken to reach this target could directly or indirectly contribute……”</w:t>
            </w:r>
          </w:p>
        </w:tc>
      </w:tr>
      <w:tr w:rsidR="001B30B7" w:rsidRPr="000C0B6C" w14:paraId="73FD340A" w14:textId="77777777" w:rsidTr="632CE079">
        <w:trPr>
          <w:trHeight w:val="224"/>
        </w:trPr>
        <w:tc>
          <w:tcPr>
            <w:tcW w:w="818" w:type="dxa"/>
          </w:tcPr>
          <w:p w14:paraId="37288C1C" w14:textId="314463DA" w:rsidR="001B30B7" w:rsidRPr="000C0B6C" w:rsidRDefault="001B30B7" w:rsidP="001B30B7">
            <w:r>
              <w:lastRenderedPageBreak/>
              <w:t>31</w:t>
            </w:r>
          </w:p>
        </w:tc>
        <w:tc>
          <w:tcPr>
            <w:tcW w:w="1231" w:type="dxa"/>
          </w:tcPr>
          <w:p w14:paraId="2993E983" w14:textId="7EA948AF" w:rsidR="001B30B7" w:rsidRPr="000C0B6C" w:rsidRDefault="001B30B7" w:rsidP="001B30B7">
            <w:r>
              <w:t>124</w:t>
            </w:r>
          </w:p>
        </w:tc>
        <w:tc>
          <w:tcPr>
            <w:tcW w:w="7444" w:type="dxa"/>
            <w:gridSpan w:val="2"/>
          </w:tcPr>
          <w:p w14:paraId="2A720A2D" w14:textId="3CE27DA4" w:rsidR="001B30B7" w:rsidRPr="000C0B6C" w:rsidRDefault="001B30B7" w:rsidP="001B30B7">
            <w:r>
              <w:t xml:space="preserve">Given the importance of gender this is a very short and weak paragraph. More could be said about how gender considerations impact these targets  e.g. in relation to the role of women in natural resource management especially around nutrition and food security role in subsistence farming  </w:t>
            </w:r>
            <w:proofErr w:type="spellStart"/>
            <w:r>
              <w:t>etc</w:t>
            </w:r>
            <w:proofErr w:type="spellEnd"/>
            <w:r>
              <w:t xml:space="preserve"> references to materials on the CBD’s own web site e.g. </w:t>
            </w:r>
            <w:hyperlink r:id="rId7" w:history="1">
              <w:r w:rsidRPr="00E01457">
                <w:rPr>
                  <w:rStyle w:val="Hyperlink"/>
                </w:rPr>
                <w:t>https://www.cbd.int/gender/doc/fs-gender-perspectives-en.pdf</w:t>
              </w:r>
            </w:hyperlink>
            <w:r>
              <w:t xml:space="preserve"> </w:t>
            </w:r>
            <w:hyperlink r:id="rId8" w:history="1">
              <w:r w:rsidRPr="00E01457">
                <w:rPr>
                  <w:rStyle w:val="Hyperlink"/>
                </w:rPr>
                <w:t>https://www.cbd.int/gender/doc/swm-fs5-gender.pdf</w:t>
              </w:r>
            </w:hyperlink>
            <w:r>
              <w:t xml:space="preserve"> would help to provide supporting material and benefit from the work to prepare the Gender Action Plan.</w:t>
            </w:r>
            <w:r w:rsidR="001F56E2">
              <w:t xml:space="preserve"> See further comments on comments shared by UNEP-WCMC on the draft outline of the gender plan of actions (submitted on 22 March 2021).</w:t>
            </w:r>
          </w:p>
        </w:tc>
      </w:tr>
      <w:tr w:rsidR="001B30B7" w:rsidRPr="000C0B6C" w14:paraId="1BEC6B92" w14:textId="77777777" w:rsidTr="632CE079">
        <w:trPr>
          <w:trHeight w:val="224"/>
        </w:trPr>
        <w:tc>
          <w:tcPr>
            <w:tcW w:w="818" w:type="dxa"/>
          </w:tcPr>
          <w:p w14:paraId="3428EEEB" w14:textId="77777777" w:rsidR="001B30B7" w:rsidRPr="000C0B6C" w:rsidRDefault="001B30B7" w:rsidP="001B30B7">
            <w:bookmarkStart w:id="0" w:name="_GoBack"/>
            <w:bookmarkEnd w:id="0"/>
          </w:p>
        </w:tc>
        <w:tc>
          <w:tcPr>
            <w:tcW w:w="1231" w:type="dxa"/>
          </w:tcPr>
          <w:p w14:paraId="216280D8" w14:textId="77777777" w:rsidR="001B30B7" w:rsidRPr="000C0B6C" w:rsidRDefault="001B30B7" w:rsidP="001B30B7"/>
        </w:tc>
        <w:tc>
          <w:tcPr>
            <w:tcW w:w="7444" w:type="dxa"/>
            <w:gridSpan w:val="2"/>
          </w:tcPr>
          <w:p w14:paraId="5AF59F48" w14:textId="77777777" w:rsidR="001B30B7" w:rsidRPr="000C0B6C" w:rsidRDefault="001B30B7" w:rsidP="001B30B7"/>
        </w:tc>
      </w:tr>
      <w:tr w:rsidR="001B30B7" w:rsidRPr="000C0B6C" w14:paraId="4C53569F" w14:textId="77777777" w:rsidTr="632CE079">
        <w:trPr>
          <w:trHeight w:val="224"/>
        </w:trPr>
        <w:tc>
          <w:tcPr>
            <w:tcW w:w="818" w:type="dxa"/>
          </w:tcPr>
          <w:p w14:paraId="5ACD88D5" w14:textId="77777777" w:rsidR="001B30B7" w:rsidRPr="000C0B6C" w:rsidRDefault="001B30B7" w:rsidP="001B30B7"/>
        </w:tc>
        <w:tc>
          <w:tcPr>
            <w:tcW w:w="1231" w:type="dxa"/>
          </w:tcPr>
          <w:p w14:paraId="1A074978" w14:textId="77777777" w:rsidR="001B30B7" w:rsidRPr="000C0B6C" w:rsidRDefault="001B30B7" w:rsidP="001B30B7"/>
        </w:tc>
        <w:tc>
          <w:tcPr>
            <w:tcW w:w="7444" w:type="dxa"/>
            <w:gridSpan w:val="2"/>
          </w:tcPr>
          <w:p w14:paraId="249A3E43" w14:textId="77777777" w:rsidR="001B30B7" w:rsidRPr="000C0B6C" w:rsidRDefault="001B30B7" w:rsidP="001B30B7">
            <w:r w:rsidRPr="000C0B6C">
              <w:rPr>
                <w:sz w:val="22"/>
                <w:szCs w:val="22"/>
              </w:rPr>
              <w:t>Additional rows can be added to this table by selecting “Table” followed by “insert” and “rows below”</w:t>
            </w:r>
          </w:p>
        </w:tc>
      </w:tr>
    </w:tbl>
    <w:p w14:paraId="42D1EF42" w14:textId="5CA56557" w:rsidR="632CE079" w:rsidRDefault="632CE079"/>
    <w:p w14:paraId="2B810322" w14:textId="77777777" w:rsidR="005220D2" w:rsidRPr="005220D2" w:rsidRDefault="005220D2" w:rsidP="005220D2">
      <w:pPr>
        <w:rPr>
          <w:i/>
        </w:rPr>
      </w:pPr>
      <w:r w:rsidRPr="005220D2">
        <w:rPr>
          <w:i/>
        </w:rPr>
        <w:t xml:space="preserve">Comments should be sent by e-mail to </w:t>
      </w:r>
      <w:hyperlink r:id="rId9" w:history="1">
        <w:r w:rsidRPr="005220D2">
          <w:rPr>
            <w:rStyle w:val="Hyperlink"/>
            <w:i/>
          </w:rPr>
          <w:t>secretariat@cbd.int</w:t>
        </w:r>
      </w:hyperlink>
      <w:r w:rsidRPr="005220D2">
        <w:rPr>
          <w:i/>
        </w:rPr>
        <w:t xml:space="preserve"> by 22 March 2021</w:t>
      </w:r>
    </w:p>
    <w:p w14:paraId="56837652" w14:textId="77777777" w:rsidR="005220D2" w:rsidRDefault="005220D2" w:rsidP="00D93CCA"/>
    <w:sectPr w:rsidR="005220D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CCA"/>
    <w:rsid w:val="00080EA8"/>
    <w:rsid w:val="000B272E"/>
    <w:rsid w:val="000C57C5"/>
    <w:rsid w:val="000F3A7C"/>
    <w:rsid w:val="00100D46"/>
    <w:rsid w:val="00101D46"/>
    <w:rsid w:val="00125E82"/>
    <w:rsid w:val="00141447"/>
    <w:rsid w:val="00157CB5"/>
    <w:rsid w:val="0016088F"/>
    <w:rsid w:val="00174CC3"/>
    <w:rsid w:val="001B30B7"/>
    <w:rsid w:val="001C2BDB"/>
    <w:rsid w:val="001C5AE9"/>
    <w:rsid w:val="001C5F84"/>
    <w:rsid w:val="001E2241"/>
    <w:rsid w:val="001F2EBA"/>
    <w:rsid w:val="001F56E2"/>
    <w:rsid w:val="0020129D"/>
    <w:rsid w:val="00236608"/>
    <w:rsid w:val="00265249"/>
    <w:rsid w:val="002A166B"/>
    <w:rsid w:val="002F208A"/>
    <w:rsid w:val="002F4D18"/>
    <w:rsid w:val="00316063"/>
    <w:rsid w:val="00334544"/>
    <w:rsid w:val="00336D66"/>
    <w:rsid w:val="0037204F"/>
    <w:rsid w:val="003B08FB"/>
    <w:rsid w:val="003D1C9D"/>
    <w:rsid w:val="003E77CD"/>
    <w:rsid w:val="003F7ABE"/>
    <w:rsid w:val="004056FD"/>
    <w:rsid w:val="00415137"/>
    <w:rsid w:val="00423163"/>
    <w:rsid w:val="00431DC5"/>
    <w:rsid w:val="00441AFF"/>
    <w:rsid w:val="004455F4"/>
    <w:rsid w:val="00446047"/>
    <w:rsid w:val="004542A1"/>
    <w:rsid w:val="00456FA9"/>
    <w:rsid w:val="004A2713"/>
    <w:rsid w:val="004C3D9B"/>
    <w:rsid w:val="004E7BF5"/>
    <w:rsid w:val="00504926"/>
    <w:rsid w:val="005220D2"/>
    <w:rsid w:val="0053118E"/>
    <w:rsid w:val="005324AB"/>
    <w:rsid w:val="005343EB"/>
    <w:rsid w:val="0055620E"/>
    <w:rsid w:val="0059764B"/>
    <w:rsid w:val="005D717C"/>
    <w:rsid w:val="005F7A46"/>
    <w:rsid w:val="006060BF"/>
    <w:rsid w:val="006125AA"/>
    <w:rsid w:val="00624A4A"/>
    <w:rsid w:val="006259A9"/>
    <w:rsid w:val="00636179"/>
    <w:rsid w:val="006467BF"/>
    <w:rsid w:val="0065540E"/>
    <w:rsid w:val="00686F33"/>
    <w:rsid w:val="0069660A"/>
    <w:rsid w:val="006D6F86"/>
    <w:rsid w:val="006F39F5"/>
    <w:rsid w:val="00705786"/>
    <w:rsid w:val="00737B9E"/>
    <w:rsid w:val="007426AE"/>
    <w:rsid w:val="00746B41"/>
    <w:rsid w:val="00762A64"/>
    <w:rsid w:val="007761AE"/>
    <w:rsid w:val="00790F3D"/>
    <w:rsid w:val="00794916"/>
    <w:rsid w:val="007A100C"/>
    <w:rsid w:val="007B362C"/>
    <w:rsid w:val="007B3E94"/>
    <w:rsid w:val="007F3903"/>
    <w:rsid w:val="00801D6F"/>
    <w:rsid w:val="00824AD5"/>
    <w:rsid w:val="008506CC"/>
    <w:rsid w:val="00850963"/>
    <w:rsid w:val="00855ED5"/>
    <w:rsid w:val="00882240"/>
    <w:rsid w:val="008C290E"/>
    <w:rsid w:val="008C7855"/>
    <w:rsid w:val="008E7015"/>
    <w:rsid w:val="008F391B"/>
    <w:rsid w:val="00925306"/>
    <w:rsid w:val="00925731"/>
    <w:rsid w:val="00930564"/>
    <w:rsid w:val="0093499A"/>
    <w:rsid w:val="00935086"/>
    <w:rsid w:val="00936039"/>
    <w:rsid w:val="00943B6A"/>
    <w:rsid w:val="00951139"/>
    <w:rsid w:val="00963B61"/>
    <w:rsid w:val="00976DCD"/>
    <w:rsid w:val="00980321"/>
    <w:rsid w:val="00991037"/>
    <w:rsid w:val="009A60B4"/>
    <w:rsid w:val="009B142E"/>
    <w:rsid w:val="009C5190"/>
    <w:rsid w:val="009F1B37"/>
    <w:rsid w:val="009F28B3"/>
    <w:rsid w:val="00A10539"/>
    <w:rsid w:val="00A11B95"/>
    <w:rsid w:val="00A51FA4"/>
    <w:rsid w:val="00A870F8"/>
    <w:rsid w:val="00AA660D"/>
    <w:rsid w:val="00AC60A2"/>
    <w:rsid w:val="00AF1B08"/>
    <w:rsid w:val="00AF4AD0"/>
    <w:rsid w:val="00B04FFE"/>
    <w:rsid w:val="00B071BF"/>
    <w:rsid w:val="00B51493"/>
    <w:rsid w:val="00B53638"/>
    <w:rsid w:val="00B6647B"/>
    <w:rsid w:val="00B802BA"/>
    <w:rsid w:val="00B82461"/>
    <w:rsid w:val="00BD43A1"/>
    <w:rsid w:val="00BD481F"/>
    <w:rsid w:val="00BF3FCE"/>
    <w:rsid w:val="00BF45A7"/>
    <w:rsid w:val="00C12624"/>
    <w:rsid w:val="00C1288B"/>
    <w:rsid w:val="00C245CA"/>
    <w:rsid w:val="00C60662"/>
    <w:rsid w:val="00C805AB"/>
    <w:rsid w:val="00C86CC7"/>
    <w:rsid w:val="00C96CE5"/>
    <w:rsid w:val="00CD155C"/>
    <w:rsid w:val="00CF765F"/>
    <w:rsid w:val="00D30B31"/>
    <w:rsid w:val="00D45A5F"/>
    <w:rsid w:val="00D53948"/>
    <w:rsid w:val="00D601BF"/>
    <w:rsid w:val="00D90802"/>
    <w:rsid w:val="00D90918"/>
    <w:rsid w:val="00D93CCA"/>
    <w:rsid w:val="00D964F6"/>
    <w:rsid w:val="00DA55BE"/>
    <w:rsid w:val="00DB20C0"/>
    <w:rsid w:val="00DB26BC"/>
    <w:rsid w:val="00DB71EA"/>
    <w:rsid w:val="00DC661E"/>
    <w:rsid w:val="00DC7A1F"/>
    <w:rsid w:val="00E061D8"/>
    <w:rsid w:val="00E07153"/>
    <w:rsid w:val="00E13F40"/>
    <w:rsid w:val="00E55AFC"/>
    <w:rsid w:val="00EB6776"/>
    <w:rsid w:val="00ED368E"/>
    <w:rsid w:val="00F112E5"/>
    <w:rsid w:val="00F11771"/>
    <w:rsid w:val="00F15758"/>
    <w:rsid w:val="00F844C1"/>
    <w:rsid w:val="00F9214B"/>
    <w:rsid w:val="00FB4E64"/>
    <w:rsid w:val="00FC2FBC"/>
    <w:rsid w:val="00FC5865"/>
    <w:rsid w:val="00FE5788"/>
    <w:rsid w:val="01CDFA60"/>
    <w:rsid w:val="03DC0289"/>
    <w:rsid w:val="045E771C"/>
    <w:rsid w:val="045F1EB1"/>
    <w:rsid w:val="047993B6"/>
    <w:rsid w:val="04E29E82"/>
    <w:rsid w:val="04EF13FC"/>
    <w:rsid w:val="0796F776"/>
    <w:rsid w:val="07A519C0"/>
    <w:rsid w:val="08C4EE4C"/>
    <w:rsid w:val="09E68984"/>
    <w:rsid w:val="0A2D2FBD"/>
    <w:rsid w:val="0AAAF1AE"/>
    <w:rsid w:val="0EB74893"/>
    <w:rsid w:val="11BA2783"/>
    <w:rsid w:val="1379D95D"/>
    <w:rsid w:val="142A2FF8"/>
    <w:rsid w:val="14D963F2"/>
    <w:rsid w:val="18FE29D4"/>
    <w:rsid w:val="19CB9BF7"/>
    <w:rsid w:val="1F9DCBED"/>
    <w:rsid w:val="201C9B0D"/>
    <w:rsid w:val="222FACC1"/>
    <w:rsid w:val="2237F968"/>
    <w:rsid w:val="25C43DDF"/>
    <w:rsid w:val="26DB54FB"/>
    <w:rsid w:val="27031DE4"/>
    <w:rsid w:val="2B67A0D7"/>
    <w:rsid w:val="2B69BB44"/>
    <w:rsid w:val="2BFC279C"/>
    <w:rsid w:val="2D725F68"/>
    <w:rsid w:val="302D84E0"/>
    <w:rsid w:val="309CB6CA"/>
    <w:rsid w:val="312ED4ED"/>
    <w:rsid w:val="31AB8EBA"/>
    <w:rsid w:val="33598A5F"/>
    <w:rsid w:val="33E9500B"/>
    <w:rsid w:val="34F55AC0"/>
    <w:rsid w:val="363350B4"/>
    <w:rsid w:val="372E3CD9"/>
    <w:rsid w:val="37412615"/>
    <w:rsid w:val="3A1B2E1A"/>
    <w:rsid w:val="3AA779BB"/>
    <w:rsid w:val="3ABBB59A"/>
    <w:rsid w:val="3D8FC0B5"/>
    <w:rsid w:val="3EC6255E"/>
    <w:rsid w:val="400ACD26"/>
    <w:rsid w:val="40C8117A"/>
    <w:rsid w:val="40CA2874"/>
    <w:rsid w:val="45F14FBC"/>
    <w:rsid w:val="46AD344B"/>
    <w:rsid w:val="46DD89D0"/>
    <w:rsid w:val="4A3C6698"/>
    <w:rsid w:val="4C60F5E7"/>
    <w:rsid w:val="4CAA46ED"/>
    <w:rsid w:val="4FD130AA"/>
    <w:rsid w:val="50217C41"/>
    <w:rsid w:val="50CAF15A"/>
    <w:rsid w:val="51C5DD7F"/>
    <w:rsid w:val="572C3FF8"/>
    <w:rsid w:val="5B68F183"/>
    <w:rsid w:val="5D1A8F51"/>
    <w:rsid w:val="5E596F56"/>
    <w:rsid w:val="5F0A25C5"/>
    <w:rsid w:val="600D12C2"/>
    <w:rsid w:val="61AD3D5F"/>
    <w:rsid w:val="632CE079"/>
    <w:rsid w:val="63490DC0"/>
    <w:rsid w:val="6613E45D"/>
    <w:rsid w:val="66F0AAEA"/>
    <w:rsid w:val="67D3A7AE"/>
    <w:rsid w:val="68A39E27"/>
    <w:rsid w:val="6922897B"/>
    <w:rsid w:val="6AB4A01F"/>
    <w:rsid w:val="6E879CB5"/>
    <w:rsid w:val="6F36FFE3"/>
    <w:rsid w:val="6F9A1662"/>
    <w:rsid w:val="702632AF"/>
    <w:rsid w:val="7289A7C4"/>
    <w:rsid w:val="74305C34"/>
    <w:rsid w:val="7558167A"/>
    <w:rsid w:val="75BB8BE5"/>
    <w:rsid w:val="782498C3"/>
    <w:rsid w:val="78370363"/>
    <w:rsid w:val="7985254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4FB3F"/>
  <w15:docId w15:val="{15910BB2-2623-4A35-A23A-98F730B02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36608"/>
    <w:rPr>
      <w:rFonts w:cs="Times New Roman"/>
      <w:color w:val="0000FF"/>
      <w:u w:val="single"/>
    </w:rPr>
  </w:style>
  <w:style w:type="paragraph" w:customStyle="1" w:styleId="Default">
    <w:name w:val="Default"/>
    <w:uiPriority w:val="99"/>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CommentText">
    <w:name w:val="annotation text"/>
    <w:basedOn w:val="Normal"/>
    <w:link w:val="CommentTextChar"/>
    <w:uiPriority w:val="99"/>
    <w:semiHidden/>
    <w:unhideWhenUsed/>
    <w:rsid w:val="00236608"/>
    <w:rPr>
      <w:sz w:val="20"/>
      <w:szCs w:val="20"/>
    </w:rPr>
  </w:style>
  <w:style w:type="character" w:customStyle="1" w:styleId="CommentTextChar">
    <w:name w:val="Comment Text Char"/>
    <w:basedOn w:val="DefaultParagraphFont"/>
    <w:link w:val="CommentText"/>
    <w:uiPriority w:val="99"/>
    <w:semiHidden/>
    <w:rsid w:val="0023660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236608"/>
    <w:rPr>
      <w:b/>
      <w:bCs/>
    </w:rPr>
  </w:style>
  <w:style w:type="character" w:customStyle="1" w:styleId="CommentSubjectChar">
    <w:name w:val="Comment Subject Char"/>
    <w:basedOn w:val="CommentTextChar"/>
    <w:link w:val="CommentSubject"/>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 w:type="character" w:styleId="UnresolvedMention">
    <w:name w:val="Unresolved Mention"/>
    <w:basedOn w:val="DefaultParagraphFont"/>
    <w:uiPriority w:val="99"/>
    <w:semiHidden/>
    <w:unhideWhenUsed/>
    <w:rsid w:val="00A10539"/>
    <w:rPr>
      <w:color w:val="605E5C"/>
      <w:shd w:val="clear" w:color="auto" w:fill="E1DFDD"/>
    </w:rPr>
  </w:style>
  <w:style w:type="character" w:styleId="CommentReference">
    <w:name w:val="annotation reference"/>
    <w:basedOn w:val="DefaultParagraphFont"/>
    <w:uiPriority w:val="99"/>
    <w:semiHidden/>
    <w:unhideWhenUsed/>
    <w:rsid w:val="005220D2"/>
    <w:rPr>
      <w:sz w:val="16"/>
      <w:szCs w:val="16"/>
    </w:rPr>
  </w:style>
  <w:style w:type="paragraph" w:styleId="BalloonText">
    <w:name w:val="Balloon Text"/>
    <w:basedOn w:val="Normal"/>
    <w:link w:val="BalloonTextChar"/>
    <w:uiPriority w:val="99"/>
    <w:semiHidden/>
    <w:unhideWhenUsed/>
    <w:rsid w:val="005220D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20D2"/>
    <w:rPr>
      <w:rFonts w:ascii="Segoe UI" w:eastAsia="Times New Roman" w:hAnsi="Segoe UI" w:cs="Segoe UI"/>
      <w:sz w:val="18"/>
      <w:szCs w:val="18"/>
      <w:lang w:val="en-US"/>
    </w:rPr>
  </w:style>
  <w:style w:type="character" w:styleId="FollowedHyperlink">
    <w:name w:val="FollowedHyperlink"/>
    <w:basedOn w:val="DefaultParagraphFont"/>
    <w:uiPriority w:val="99"/>
    <w:semiHidden/>
    <w:unhideWhenUsed/>
    <w:rsid w:val="00824AD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bd.int/gender/doc/swm-fs5-gender.pdf" TargetMode="External"/><Relationship Id="rId3" Type="http://schemas.openxmlformats.org/officeDocument/2006/relationships/customXml" Target="../customXml/item3.xml"/><Relationship Id="rId7" Type="http://schemas.openxmlformats.org/officeDocument/2006/relationships/hyperlink" Target="https://www.cbd.int/gender/doc/fs-gender-perspectives-en.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secretariat@cbd.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7E648C111180E459E294E963FE1082A" ma:contentTypeVersion="10" ma:contentTypeDescription="Create a new document." ma:contentTypeScope="" ma:versionID="48f9e77126b14c3c77f2c9364c768a94">
  <xsd:schema xmlns:xsd="http://www.w3.org/2001/XMLSchema" xmlns:xs="http://www.w3.org/2001/XMLSchema" xmlns:p="http://schemas.microsoft.com/office/2006/metadata/properties" xmlns:ns2="54a86806-144e-40e2-83e5-f331f141b0c3" xmlns:ns3="6893175b-d02b-4b59-bcab-f04604cd1678" targetNamespace="http://schemas.microsoft.com/office/2006/metadata/properties" ma:root="true" ma:fieldsID="1dd312cce78564b84e8aa37c46086e3f" ns2:_="" ns3:_="">
    <xsd:import namespace="54a86806-144e-40e2-83e5-f331f141b0c3"/>
    <xsd:import namespace="6893175b-d02b-4b59-bcab-f04604cd167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a86806-144e-40e2-83e5-f331f141b0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93175b-d02b-4b59-bcab-f04604cd167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AD2B3A-6508-431F-917D-92474158A9E1}">
  <ds:schemaRefs>
    <ds:schemaRef ds:uri="http://schemas.microsoft.com/sharepoint/v3/contenttype/forms"/>
  </ds:schemaRefs>
</ds:datastoreItem>
</file>

<file path=customXml/itemProps2.xml><?xml version="1.0" encoding="utf-8"?>
<ds:datastoreItem xmlns:ds="http://schemas.openxmlformats.org/officeDocument/2006/customXml" ds:itemID="{03FECA71-57C8-4A5D-B57E-8940CEBA606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9E15C53-2958-45E3-ADB8-76EE229A4E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a86806-144e-40e2-83e5-f331f141b0c3"/>
    <ds:schemaRef ds:uri="6893175b-d02b-4b59-bcab-f04604cd16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915</Words>
  <Characters>5222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Noonan Mooney</dc:creator>
  <cp:keywords/>
  <dc:description/>
  <cp:lastModifiedBy>Neville Ash</cp:lastModifiedBy>
  <cp:revision>2</cp:revision>
  <dcterms:created xsi:type="dcterms:W3CDTF">2021-03-22T21:16:00Z</dcterms:created>
  <dcterms:modified xsi:type="dcterms:W3CDTF">2021-03-22T21:16:00Z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0x01010027E648C111180E459E294E963FE1082A</vt:lpwstr>
  </property>
</Properties>
</file>