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2E7CAC" w14:textId="6BC36C71" w:rsidR="001D6DD0" w:rsidRDefault="00236608" w:rsidP="001D6DD0">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w:t>
      </w:r>
      <w:r w:rsidR="00F25D89">
        <w:rPr>
          <w:b/>
          <w:sz w:val="22"/>
          <w:szCs w:val="22"/>
        </w:rPr>
        <w:t>draft information</w:t>
      </w:r>
      <w:r w:rsidR="001D6DD0">
        <w:rPr>
          <w:b/>
          <w:sz w:val="22"/>
          <w:szCs w:val="22"/>
        </w:rPr>
        <w:t xml:space="preserve"> document </w:t>
      </w:r>
      <w:r w:rsidR="001D6DD0" w:rsidRPr="001D6DD0">
        <w:rPr>
          <w:b/>
          <w:sz w:val="22"/>
          <w:szCs w:val="22"/>
        </w:rPr>
        <w:t>CBD/SBSTTA/24/INF/21</w:t>
      </w:r>
    </w:p>
    <w:p w14:paraId="7920C59F" w14:textId="64F29ED2" w:rsidR="00236608" w:rsidRPr="00293F53" w:rsidRDefault="00F25D89" w:rsidP="00790F3D">
      <w:pPr>
        <w:jc w:val="center"/>
        <w:rPr>
          <w:b/>
          <w:sz w:val="22"/>
          <w:szCs w:val="22"/>
        </w:rPr>
      </w:pPr>
      <w:r>
        <w:rPr>
          <w:b/>
          <w:sz w:val="22"/>
          <w:szCs w:val="22"/>
        </w:rPr>
        <w:t xml:space="preserve"> </w:t>
      </w:r>
      <w:r w:rsidR="00790F3D">
        <w:rPr>
          <w:b/>
          <w:sz w:val="22"/>
          <w:szCs w:val="22"/>
        </w:rPr>
        <w:t xml:space="preserve">on </w:t>
      </w:r>
      <w:r w:rsidR="00365D04">
        <w:rPr>
          <w:b/>
          <w:sz w:val="22"/>
          <w:szCs w:val="22"/>
        </w:rPr>
        <w:t xml:space="preserve">detailed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8265A7"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600C4E69" w:rsidR="00236608" w:rsidRPr="008265A7" w:rsidRDefault="008265A7" w:rsidP="009251C2">
            <w:pPr>
              <w:rPr>
                <w:lang w:val="fi-FI"/>
              </w:rPr>
            </w:pPr>
            <w:r>
              <w:rPr>
                <w:lang w:val="fi-FI"/>
              </w:rPr>
              <w:t>Berlin, Matveinen, Niemivuo</w:t>
            </w:r>
            <w:r w:rsidR="00830FB2">
              <w:rPr>
                <w:lang w:val="fi-FI"/>
              </w:rPr>
              <w:t>-Lahti</w:t>
            </w:r>
            <w:r>
              <w:rPr>
                <w:lang w:val="fi-FI"/>
              </w:rPr>
              <w:t xml:space="preserve">, </w:t>
            </w:r>
            <w:r w:rsidR="006C3E48" w:rsidRPr="008265A7">
              <w:rPr>
                <w:lang w:val="fi-FI"/>
              </w:rPr>
              <w:t>Juvonen, Kurikka</w:t>
            </w:r>
            <w:r w:rsidR="00786301" w:rsidRPr="008265A7">
              <w:rPr>
                <w:lang w:val="fi-FI"/>
              </w:rPr>
              <w:t>, Kurvinen</w:t>
            </w:r>
            <w:r w:rsidRPr="008265A7">
              <w:rPr>
                <w:lang w:val="fi-FI"/>
              </w:rPr>
              <w:t>, von Weissenberg</w:t>
            </w:r>
          </w:p>
        </w:tc>
      </w:tr>
      <w:tr w:rsidR="00236608" w:rsidRPr="008265A7"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4D365664" w:rsidR="00236608" w:rsidRPr="008265A7" w:rsidRDefault="008265A7" w:rsidP="009251C2">
            <w:pPr>
              <w:rPr>
                <w:lang w:val="fi-FI"/>
              </w:rPr>
            </w:pPr>
            <w:r>
              <w:rPr>
                <w:lang w:val="fi-FI"/>
              </w:rPr>
              <w:t xml:space="preserve">Titta, Katja, Johanna, </w:t>
            </w:r>
            <w:r w:rsidR="006C3E48" w:rsidRPr="008265A7">
              <w:rPr>
                <w:lang w:val="fi-FI"/>
              </w:rPr>
              <w:t>Sanna-Kaisa, Tuula</w:t>
            </w:r>
            <w:r w:rsidR="00786301" w:rsidRPr="008265A7">
              <w:rPr>
                <w:lang w:val="fi-FI"/>
              </w:rPr>
              <w:t>, Lasse</w:t>
            </w:r>
            <w:r w:rsidRPr="008265A7">
              <w:rPr>
                <w:lang w:val="fi-FI"/>
              </w:rPr>
              <w:t>, M</w:t>
            </w:r>
            <w:r>
              <w:rPr>
                <w:lang w:val="fi-FI"/>
              </w:rPr>
              <w:t>arina</w:t>
            </w:r>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554D8EBC" w:rsidR="00236608" w:rsidRPr="000C0B6C" w:rsidRDefault="00B33D14" w:rsidP="009251C2">
            <w:r>
              <w:t>Finland</w:t>
            </w:r>
          </w:p>
        </w:tc>
      </w:tr>
      <w:tr w:rsidR="00236608" w:rsidRPr="000C0B6C"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7715E6B1" w:rsidR="00236608" w:rsidRPr="000C0B6C" w:rsidRDefault="008265A7" w:rsidP="009251C2">
            <w:r>
              <w:t xml:space="preserve">Ministry of the Environment (other ministries, institutions, </w:t>
            </w:r>
            <w:proofErr w:type="spellStart"/>
            <w:r w:rsidR="00B33D14">
              <w:t>Metsähallitus</w:t>
            </w:r>
            <w:proofErr w:type="spellEnd"/>
            <w:r w:rsidR="00B33D14">
              <w:t>, Parks &amp; Wildlife Finland</w:t>
            </w:r>
            <w:r>
              <w:t>)</w:t>
            </w:r>
          </w:p>
        </w:tc>
      </w:tr>
      <w:tr w:rsidR="00236608" w:rsidRPr="000C0B6C"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558F526A" w:rsidR="00236608" w:rsidRPr="000C0B6C" w:rsidRDefault="008265A7" w:rsidP="009251C2">
            <w:r>
              <w:t>P.O Box 355</w:t>
            </w: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71082BEC" w:rsidR="00236608" w:rsidRPr="000C0B6C" w:rsidRDefault="008265A7" w:rsidP="009251C2">
            <w:r>
              <w:t>00025 Government</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6D13FDB2" w:rsidR="00236608" w:rsidRPr="000C0B6C" w:rsidRDefault="00B33D14" w:rsidP="009251C2">
            <w:r>
              <w:t>Finland</w:t>
            </w:r>
          </w:p>
        </w:tc>
      </w:tr>
      <w:tr w:rsidR="00236608" w:rsidRPr="008265A7" w14:paraId="7C74835B" w14:textId="77777777" w:rsidTr="009251C2">
        <w:trPr>
          <w:trHeight w:val="233"/>
        </w:trPr>
        <w:tc>
          <w:tcPr>
            <w:tcW w:w="4086" w:type="dxa"/>
            <w:gridSpan w:val="3"/>
          </w:tcPr>
          <w:p w14:paraId="45DEDB26" w14:textId="77777777" w:rsidR="00236608" w:rsidRPr="000C0B6C" w:rsidRDefault="00236608" w:rsidP="009251C2">
            <w:pPr>
              <w:pStyle w:val="Kommentinotsikko"/>
              <w:rPr>
                <w:sz w:val="22"/>
                <w:szCs w:val="22"/>
              </w:rPr>
            </w:pPr>
            <w:r w:rsidRPr="000C0B6C">
              <w:rPr>
                <w:sz w:val="22"/>
                <w:szCs w:val="22"/>
              </w:rPr>
              <w:t>E-mail:</w:t>
            </w:r>
          </w:p>
        </w:tc>
        <w:tc>
          <w:tcPr>
            <w:tcW w:w="6102" w:type="dxa"/>
          </w:tcPr>
          <w:p w14:paraId="118A29DB" w14:textId="1BAEF325" w:rsidR="00236608" w:rsidRPr="008265A7" w:rsidRDefault="008265A7" w:rsidP="009251C2">
            <w:r w:rsidRPr="008265A7">
              <w:t>marina.weissenberg@</w:t>
            </w:r>
            <w:r>
              <w:t>ym.fi</w:t>
            </w:r>
          </w:p>
        </w:tc>
      </w:tr>
      <w:tr w:rsidR="00236608" w:rsidRPr="000C0B6C" w14:paraId="623341FC" w14:textId="77777777" w:rsidTr="009251C2">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B0573A" w:rsidRPr="00B0573A" w14:paraId="0749A6BF" w14:textId="77777777" w:rsidTr="002C0D5B">
        <w:trPr>
          <w:trHeight w:val="224"/>
        </w:trPr>
        <w:tc>
          <w:tcPr>
            <w:tcW w:w="10188" w:type="dxa"/>
            <w:gridSpan w:val="4"/>
          </w:tcPr>
          <w:p w14:paraId="7429EBD8" w14:textId="22D144C6" w:rsidR="008C7855" w:rsidRPr="00B0573A" w:rsidRDefault="008C7855" w:rsidP="009251C2">
            <w:pPr>
              <w:rPr>
                <w:bCs/>
                <w:color w:val="000000" w:themeColor="text1"/>
                <w:sz w:val="22"/>
                <w:szCs w:val="22"/>
              </w:rPr>
            </w:pPr>
          </w:p>
        </w:tc>
      </w:tr>
      <w:tr w:rsidR="00B0573A" w:rsidRPr="00B0573A" w14:paraId="7ABFA388" w14:textId="77777777" w:rsidTr="002C0D5B">
        <w:trPr>
          <w:trHeight w:val="224"/>
        </w:trPr>
        <w:tc>
          <w:tcPr>
            <w:tcW w:w="10188" w:type="dxa"/>
            <w:gridSpan w:val="4"/>
          </w:tcPr>
          <w:p w14:paraId="560E3978" w14:textId="67F46F23" w:rsidR="008C7855" w:rsidRPr="00FF2356" w:rsidRDefault="008265A7" w:rsidP="009251C2">
            <w:pPr>
              <w:rPr>
                <w:bCs/>
                <w:color w:val="000000" w:themeColor="text1"/>
                <w:sz w:val="22"/>
                <w:szCs w:val="22"/>
              </w:rPr>
            </w:pPr>
            <w:r w:rsidRPr="00F90C26">
              <w:rPr>
                <w:b/>
                <w:bCs/>
                <w:color w:val="000000" w:themeColor="text1"/>
                <w:sz w:val="22"/>
                <w:szCs w:val="22"/>
              </w:rPr>
              <w:t>Note</w:t>
            </w:r>
            <w:r w:rsidR="00F90C26" w:rsidRPr="00F90C26">
              <w:rPr>
                <w:b/>
                <w:bCs/>
                <w:color w:val="000000" w:themeColor="text1"/>
                <w:sz w:val="22"/>
                <w:szCs w:val="22"/>
              </w:rPr>
              <w:t>!</w:t>
            </w:r>
            <w:r w:rsidRPr="00FF2356">
              <w:rPr>
                <w:bCs/>
                <w:color w:val="000000" w:themeColor="text1"/>
                <w:sz w:val="22"/>
                <w:szCs w:val="22"/>
              </w:rPr>
              <w:t xml:space="preserve"> </w:t>
            </w:r>
            <w:proofErr w:type="gramStart"/>
            <w:r w:rsidRPr="00FF2356">
              <w:rPr>
                <w:bCs/>
                <w:color w:val="000000" w:themeColor="text1"/>
                <w:sz w:val="22"/>
                <w:szCs w:val="22"/>
              </w:rPr>
              <w:t>in</w:t>
            </w:r>
            <w:proofErr w:type="gramEnd"/>
            <w:r w:rsidRPr="00FF2356">
              <w:rPr>
                <w:bCs/>
                <w:color w:val="000000" w:themeColor="text1"/>
                <w:sz w:val="22"/>
                <w:szCs w:val="22"/>
              </w:rPr>
              <w:t xml:space="preserve"> addition to our previous comments</w:t>
            </w:r>
            <w:r w:rsidR="00F90C26">
              <w:rPr>
                <w:bCs/>
                <w:color w:val="000000" w:themeColor="text1"/>
                <w:sz w:val="22"/>
                <w:szCs w:val="22"/>
              </w:rPr>
              <w:t>,</w:t>
            </w:r>
            <w:r w:rsidRPr="00FF2356">
              <w:rPr>
                <w:bCs/>
                <w:color w:val="000000" w:themeColor="text1"/>
                <w:sz w:val="22"/>
                <w:szCs w:val="22"/>
              </w:rPr>
              <w:t xml:space="preserve"> especially</w:t>
            </w:r>
            <w:r w:rsidR="00FF2356" w:rsidRPr="00FF2356">
              <w:rPr>
                <w:bCs/>
                <w:color w:val="000000" w:themeColor="text1"/>
                <w:sz w:val="22"/>
                <w:szCs w:val="22"/>
              </w:rPr>
              <w:t xml:space="preserve"> to </w:t>
            </w:r>
            <w:r w:rsidR="00FF2356" w:rsidRPr="00FF2356">
              <w:rPr>
                <w:i/>
                <w:iCs/>
                <w:sz w:val="22"/>
                <w:szCs w:val="22"/>
              </w:rPr>
              <w:t>CBD/SBSTTA/24/3/Add.2</w:t>
            </w:r>
            <w:r w:rsidR="00FF2356">
              <w:rPr>
                <w:i/>
                <w:iCs/>
                <w:sz w:val="22"/>
                <w:szCs w:val="22"/>
              </w:rPr>
              <w:t>,</w:t>
            </w:r>
            <w:r w:rsidR="00FF2356" w:rsidRPr="00FF2356">
              <w:rPr>
                <w:sz w:val="22"/>
                <w:szCs w:val="22"/>
              </w:rPr>
              <w:t xml:space="preserve"> </w:t>
            </w:r>
            <w:r w:rsidR="00FF2356" w:rsidRPr="00FF2356">
              <w:rPr>
                <w:sz w:val="22"/>
                <w:szCs w:val="22"/>
              </w:rPr>
              <w:t xml:space="preserve">which </w:t>
            </w:r>
            <w:r w:rsidRPr="00FF2356">
              <w:rPr>
                <w:bCs/>
                <w:color w:val="000000" w:themeColor="text1"/>
                <w:sz w:val="22"/>
                <w:szCs w:val="22"/>
              </w:rPr>
              <w:t xml:space="preserve">should be </w:t>
            </w:r>
            <w:r w:rsidR="00FF2356" w:rsidRPr="00FF2356">
              <w:rPr>
                <w:bCs/>
                <w:color w:val="000000" w:themeColor="text1"/>
                <w:sz w:val="22"/>
                <w:szCs w:val="22"/>
              </w:rPr>
              <w:t xml:space="preserve">fully </w:t>
            </w:r>
            <w:r w:rsidRPr="00FF2356">
              <w:rPr>
                <w:bCs/>
                <w:color w:val="000000" w:themeColor="text1"/>
                <w:sz w:val="22"/>
                <w:szCs w:val="22"/>
              </w:rPr>
              <w:t>considered in connection to this peer-review</w:t>
            </w:r>
            <w:r w:rsidR="00FF2356">
              <w:rPr>
                <w:bCs/>
                <w:color w:val="000000" w:themeColor="text1"/>
                <w:sz w:val="22"/>
                <w:szCs w:val="22"/>
              </w:rPr>
              <w:t xml:space="preserve">, Finland </w:t>
            </w:r>
            <w:r w:rsidR="00C1094E">
              <w:rPr>
                <w:bCs/>
                <w:color w:val="000000" w:themeColor="text1"/>
                <w:sz w:val="22"/>
                <w:szCs w:val="22"/>
              </w:rPr>
              <w:t>hereby sends</w:t>
            </w:r>
            <w:r w:rsidRPr="00FF2356">
              <w:rPr>
                <w:bCs/>
                <w:color w:val="000000" w:themeColor="text1"/>
                <w:sz w:val="22"/>
                <w:szCs w:val="22"/>
              </w:rPr>
              <w:t xml:space="preserve"> the following additional comments</w:t>
            </w:r>
            <w:r w:rsidR="00FF2356">
              <w:rPr>
                <w:bCs/>
                <w:color w:val="000000" w:themeColor="text1"/>
                <w:sz w:val="22"/>
                <w:szCs w:val="22"/>
              </w:rPr>
              <w:t>, Helsinki 23 April 2021</w:t>
            </w:r>
            <w:r w:rsidRPr="00FF2356">
              <w:rPr>
                <w:bCs/>
                <w:color w:val="000000" w:themeColor="text1"/>
                <w:sz w:val="22"/>
                <w:szCs w:val="22"/>
              </w:rPr>
              <w:t>.</w:t>
            </w:r>
          </w:p>
        </w:tc>
      </w:tr>
      <w:tr w:rsidR="00B0573A" w:rsidRPr="00B0573A" w14:paraId="245B7828" w14:textId="77777777" w:rsidTr="002C0D5B">
        <w:trPr>
          <w:trHeight w:val="224"/>
        </w:trPr>
        <w:tc>
          <w:tcPr>
            <w:tcW w:w="10188" w:type="dxa"/>
            <w:gridSpan w:val="4"/>
          </w:tcPr>
          <w:p w14:paraId="2C64714E" w14:textId="1C022BCE" w:rsidR="008C7855" w:rsidRPr="008265A7" w:rsidRDefault="008C7855" w:rsidP="009251C2">
            <w:pPr>
              <w:rPr>
                <w:bCs/>
                <w:color w:val="000000" w:themeColor="text1"/>
                <w:sz w:val="22"/>
                <w:szCs w:val="22"/>
              </w:rPr>
            </w:pPr>
          </w:p>
        </w:tc>
      </w:tr>
      <w:tr w:rsidR="00B0573A" w:rsidRPr="00B0573A" w14:paraId="190C415F" w14:textId="77777777" w:rsidTr="002C0D5B">
        <w:trPr>
          <w:trHeight w:val="224"/>
        </w:trPr>
        <w:tc>
          <w:tcPr>
            <w:tcW w:w="10188" w:type="dxa"/>
            <w:gridSpan w:val="4"/>
          </w:tcPr>
          <w:p w14:paraId="75CEC945" w14:textId="5FDD26E9" w:rsidR="008C7855" w:rsidRPr="008265A7" w:rsidRDefault="008C7855" w:rsidP="009251C2">
            <w:pPr>
              <w:rPr>
                <w:bCs/>
                <w:color w:val="000000" w:themeColor="text1"/>
                <w:sz w:val="22"/>
                <w:szCs w:val="22"/>
              </w:rPr>
            </w:pPr>
          </w:p>
        </w:tc>
      </w:tr>
      <w:tr w:rsidR="00B0573A" w:rsidRPr="00B0573A" w14:paraId="49FBD9FE" w14:textId="77777777" w:rsidTr="002C0D5B">
        <w:trPr>
          <w:trHeight w:val="224"/>
        </w:trPr>
        <w:tc>
          <w:tcPr>
            <w:tcW w:w="10188" w:type="dxa"/>
            <w:gridSpan w:val="4"/>
          </w:tcPr>
          <w:p w14:paraId="2F722B82" w14:textId="77777777" w:rsidR="008C7855" w:rsidRPr="008265A7" w:rsidRDefault="008C7855" w:rsidP="009251C2">
            <w:pPr>
              <w:rPr>
                <w:bCs/>
                <w:color w:val="000000" w:themeColor="text1"/>
                <w:sz w:val="22"/>
                <w:szCs w:val="22"/>
              </w:rPr>
            </w:pPr>
          </w:p>
        </w:tc>
      </w:tr>
      <w:tr w:rsidR="00B0573A" w:rsidRPr="00B0573A" w14:paraId="5123AC6E" w14:textId="77777777" w:rsidTr="002C0D5B">
        <w:trPr>
          <w:trHeight w:val="224"/>
        </w:trPr>
        <w:tc>
          <w:tcPr>
            <w:tcW w:w="10188" w:type="dxa"/>
            <w:gridSpan w:val="4"/>
          </w:tcPr>
          <w:p w14:paraId="58F52F47" w14:textId="77777777" w:rsidR="008C7855" w:rsidRPr="008265A7" w:rsidRDefault="008C7855" w:rsidP="009251C2">
            <w:pPr>
              <w:rPr>
                <w:bCs/>
                <w:color w:val="000000" w:themeColor="text1"/>
                <w:sz w:val="22"/>
                <w:szCs w:val="22"/>
              </w:rPr>
            </w:pPr>
          </w:p>
        </w:tc>
      </w:tr>
      <w:tr w:rsidR="00B0573A" w:rsidRPr="00B0573A" w14:paraId="3C265F9F" w14:textId="77777777" w:rsidTr="002C0D5B">
        <w:trPr>
          <w:trHeight w:val="224"/>
        </w:trPr>
        <w:tc>
          <w:tcPr>
            <w:tcW w:w="10188" w:type="dxa"/>
            <w:gridSpan w:val="4"/>
          </w:tcPr>
          <w:p w14:paraId="569563E6" w14:textId="77777777" w:rsidR="008C7855" w:rsidRPr="008265A7" w:rsidRDefault="008C7855" w:rsidP="009251C2">
            <w:pPr>
              <w:rPr>
                <w:bCs/>
                <w:color w:val="000000" w:themeColor="text1"/>
                <w:sz w:val="22"/>
                <w:szCs w:val="22"/>
              </w:rPr>
            </w:pPr>
          </w:p>
        </w:tc>
      </w:tr>
      <w:tr w:rsidR="00B0573A" w:rsidRPr="00B0573A" w14:paraId="566B9023" w14:textId="77777777" w:rsidTr="002C0D5B">
        <w:trPr>
          <w:trHeight w:val="224"/>
        </w:trPr>
        <w:tc>
          <w:tcPr>
            <w:tcW w:w="10188" w:type="dxa"/>
            <w:gridSpan w:val="4"/>
          </w:tcPr>
          <w:p w14:paraId="18DC4C65" w14:textId="77777777" w:rsidR="008C7855" w:rsidRPr="008265A7" w:rsidRDefault="008C7855" w:rsidP="009251C2">
            <w:pPr>
              <w:rPr>
                <w:bCs/>
                <w:color w:val="000000" w:themeColor="text1"/>
                <w:sz w:val="22"/>
                <w:szCs w:val="22"/>
              </w:rPr>
            </w:pPr>
          </w:p>
        </w:tc>
      </w:tr>
      <w:tr w:rsidR="008C7855" w:rsidRPr="000C0B6C" w14:paraId="50F9BB95" w14:textId="77777777" w:rsidTr="001170D5">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t>Specific 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236608" w:rsidRPr="00F80B1B" w14:paraId="6153AF8D" w14:textId="77777777" w:rsidTr="009251C2">
        <w:trPr>
          <w:trHeight w:val="233"/>
        </w:trPr>
        <w:tc>
          <w:tcPr>
            <w:tcW w:w="818" w:type="dxa"/>
          </w:tcPr>
          <w:p w14:paraId="66AF3500" w14:textId="6EBDD965" w:rsidR="00236608" w:rsidRPr="000C0B6C" w:rsidRDefault="007B31F3" w:rsidP="009251C2">
            <w:r>
              <w:t>2</w:t>
            </w:r>
          </w:p>
        </w:tc>
        <w:tc>
          <w:tcPr>
            <w:tcW w:w="1231" w:type="dxa"/>
          </w:tcPr>
          <w:p w14:paraId="6A91318A" w14:textId="593998B9" w:rsidR="00236608" w:rsidRPr="000C0B6C" w:rsidRDefault="007B31F3" w:rsidP="009251C2">
            <w:r>
              <w:t>Goal A</w:t>
            </w:r>
          </w:p>
        </w:tc>
        <w:tc>
          <w:tcPr>
            <w:tcW w:w="8139" w:type="dxa"/>
            <w:gridSpan w:val="2"/>
          </w:tcPr>
          <w:p w14:paraId="5F267497" w14:textId="45FC23DC" w:rsidR="00236608" w:rsidRPr="00F80B1B" w:rsidRDefault="00F80B1B" w:rsidP="009251C2">
            <w:r w:rsidRPr="00E27C6C">
              <w:t>To achieve th</w:t>
            </w:r>
            <w:r w:rsidR="008310F9" w:rsidRPr="00E27C6C">
              <w:t xml:space="preserve">e </w:t>
            </w:r>
            <w:r w:rsidR="006C3E48" w:rsidRPr="00E27C6C">
              <w:t>goal,</w:t>
            </w:r>
            <w:r w:rsidRPr="00E27C6C">
              <w:t xml:space="preserve"> it is not sufficient </w:t>
            </w:r>
            <w:r w:rsidR="005D7F85" w:rsidRPr="00E27C6C">
              <w:t xml:space="preserve">to focus on </w:t>
            </w:r>
            <w:r w:rsidR="00E37BB4" w:rsidRPr="00E27C6C">
              <w:t>natural ecosystems</w:t>
            </w:r>
            <w:r w:rsidR="008310F9" w:rsidRPr="00E27C6C">
              <w:t xml:space="preserve"> only</w:t>
            </w:r>
            <w:r w:rsidR="007C4F0E" w:rsidRPr="00E27C6C">
              <w:t xml:space="preserve"> </w:t>
            </w:r>
            <w:r w:rsidR="00B615C5">
              <w:t xml:space="preserve">but </w:t>
            </w:r>
            <w:r w:rsidR="00926857" w:rsidRPr="00E27C6C">
              <w:t xml:space="preserve">also semi-natural ecosystems such as grasslands </w:t>
            </w:r>
            <w:r w:rsidR="006A6EEB" w:rsidRPr="00E27C6C">
              <w:t>etc.</w:t>
            </w:r>
            <w:r w:rsidR="00926857" w:rsidRPr="00E27C6C">
              <w:t xml:space="preserve"> need to </w:t>
            </w:r>
            <w:proofErr w:type="gramStart"/>
            <w:r w:rsidR="00926857" w:rsidRPr="00E27C6C">
              <w:t>be considered</w:t>
            </w:r>
            <w:proofErr w:type="gramEnd"/>
            <w:r w:rsidR="00926857" w:rsidRPr="00E27C6C">
              <w:t xml:space="preserve">. </w:t>
            </w:r>
            <w:r w:rsidR="00A14049" w:rsidRPr="00E27C6C">
              <w:t xml:space="preserve">This has especially high impact on </w:t>
            </w:r>
            <w:r w:rsidR="00E27C6C" w:rsidRPr="00E27C6C">
              <w:t>both ecosystems and species diversity</w:t>
            </w:r>
            <w:r w:rsidR="00E37BB4" w:rsidRPr="00E27C6C">
              <w:t xml:space="preserve">. </w:t>
            </w:r>
            <w:r w:rsidR="000F4258">
              <w:t>In this context, also recurring management of ecosystems nee</w:t>
            </w:r>
            <w:r w:rsidR="000877EA">
              <w:t>ds</w:t>
            </w:r>
            <w:r w:rsidR="000F4258">
              <w:t xml:space="preserve"> to </w:t>
            </w:r>
            <w:proofErr w:type="gramStart"/>
            <w:r w:rsidR="000F4258">
              <w:t>be taken</w:t>
            </w:r>
            <w:proofErr w:type="gramEnd"/>
            <w:r w:rsidR="000F4258">
              <w:t xml:space="preserve"> into account.</w:t>
            </w:r>
          </w:p>
        </w:tc>
      </w:tr>
      <w:tr w:rsidR="00236608" w:rsidRPr="00FB109F" w14:paraId="6D0FC60A" w14:textId="77777777" w:rsidTr="009251C2">
        <w:trPr>
          <w:trHeight w:val="224"/>
        </w:trPr>
        <w:tc>
          <w:tcPr>
            <w:tcW w:w="818" w:type="dxa"/>
          </w:tcPr>
          <w:p w14:paraId="6282A73C" w14:textId="142A7811" w:rsidR="00236608" w:rsidRPr="00F80B1B" w:rsidRDefault="00771008" w:rsidP="009251C2">
            <w:r>
              <w:t>2</w:t>
            </w:r>
          </w:p>
        </w:tc>
        <w:tc>
          <w:tcPr>
            <w:tcW w:w="1231" w:type="dxa"/>
          </w:tcPr>
          <w:p w14:paraId="4956A208" w14:textId="77BF56F1" w:rsidR="00236608" w:rsidRPr="00F80B1B" w:rsidRDefault="00CF3C50" w:rsidP="009251C2">
            <w:r>
              <w:t>3</w:t>
            </w:r>
          </w:p>
        </w:tc>
        <w:tc>
          <w:tcPr>
            <w:tcW w:w="8139" w:type="dxa"/>
            <w:gridSpan w:val="2"/>
          </w:tcPr>
          <w:p w14:paraId="1B92E2B4" w14:textId="004CEA73" w:rsidR="00236608" w:rsidRPr="00D94FF1" w:rsidRDefault="00E633CD" w:rsidP="009251C2">
            <w:r>
              <w:t>Effect</w:t>
            </w:r>
            <w:r w:rsidR="00F41B03">
              <w:t>s</w:t>
            </w:r>
            <w:r>
              <w:t xml:space="preserve"> of c</w:t>
            </w:r>
            <w:r w:rsidR="00F8115F">
              <w:t>limate cha</w:t>
            </w:r>
            <w:r>
              <w:t xml:space="preserve">nge need to </w:t>
            </w:r>
            <w:proofErr w:type="gramStart"/>
            <w:r>
              <w:t>be taken</w:t>
            </w:r>
            <w:proofErr w:type="gramEnd"/>
            <w:r>
              <w:t xml:space="preserve"> into account</w:t>
            </w:r>
            <w:r w:rsidR="00F3633E">
              <w:t xml:space="preserve"> in spatial targeting o</w:t>
            </w:r>
            <w:r w:rsidR="00DF63C8">
              <w:t xml:space="preserve">f </w:t>
            </w:r>
            <w:r w:rsidR="00F3633E">
              <w:t xml:space="preserve">increased </w:t>
            </w:r>
            <w:r w:rsidR="00EB4915">
              <w:t>co</w:t>
            </w:r>
            <w:r w:rsidR="00F41B03">
              <w:t>nnectivity</w:t>
            </w:r>
            <w:r w:rsidR="00EB4915">
              <w:t xml:space="preserve"> </w:t>
            </w:r>
            <w:r w:rsidR="00DF63C8">
              <w:t>of ecosystems</w:t>
            </w:r>
            <w:r w:rsidR="006A6EEB">
              <w:t>.</w:t>
            </w:r>
          </w:p>
        </w:tc>
      </w:tr>
      <w:tr w:rsidR="00F7040B" w:rsidRPr="00FB109F" w14:paraId="0C4B461B" w14:textId="77777777" w:rsidTr="009251C2">
        <w:trPr>
          <w:trHeight w:val="224"/>
        </w:trPr>
        <w:tc>
          <w:tcPr>
            <w:tcW w:w="818" w:type="dxa"/>
          </w:tcPr>
          <w:p w14:paraId="1F507211" w14:textId="4E8FC2B0" w:rsidR="00F7040B" w:rsidRDefault="00F7040B" w:rsidP="009251C2">
            <w:r>
              <w:t>3</w:t>
            </w:r>
          </w:p>
        </w:tc>
        <w:tc>
          <w:tcPr>
            <w:tcW w:w="1231" w:type="dxa"/>
          </w:tcPr>
          <w:p w14:paraId="6C34C0E0" w14:textId="74E919FE" w:rsidR="00F7040B" w:rsidRDefault="00F7040B" w:rsidP="009251C2">
            <w:r>
              <w:t>4 (e)</w:t>
            </w:r>
          </w:p>
        </w:tc>
        <w:tc>
          <w:tcPr>
            <w:tcW w:w="8139" w:type="dxa"/>
            <w:gridSpan w:val="2"/>
          </w:tcPr>
          <w:p w14:paraId="3ED85540" w14:textId="0642DFC8" w:rsidR="00F7040B" w:rsidRPr="00F7040B" w:rsidRDefault="00F7040B" w:rsidP="00154101">
            <w:r w:rsidRPr="00F7040B">
              <w:t xml:space="preserve">Suggestion to add a quote from IPCC SP 1.5 which says that a global temperature increase of 2°C is beyond the viable limit for coral reefs (the 1.5 report says that under these circumstances more than 99% of corals will be gone).  See also Figure SPM 2 </w:t>
            </w:r>
            <w:hyperlink r:id="rId8" w:history="1">
              <w:r w:rsidRPr="00F7040B">
                <w:rPr>
                  <w:rStyle w:val="Hyperlinkki"/>
                </w:rPr>
                <w:t>https://www.ipcc.ch/sr15/graphics/</w:t>
              </w:r>
            </w:hyperlink>
            <w:r w:rsidRPr="00F7040B">
              <w:t xml:space="preserve">  The IPCC Special Report on Ocean and Cryosphere confirmed this.  Coral reefs are amongst the unique system where irreversible tipping points will be passed within the next 10 years if current trends continue.  To avoid this scenario</w:t>
            </w:r>
            <w:r>
              <w:t>,</w:t>
            </w:r>
            <w:r w:rsidRPr="00F7040B">
              <w:t xml:space="preserve"> we need high and aligned biodiversity and climate ambition.  </w:t>
            </w:r>
          </w:p>
        </w:tc>
      </w:tr>
      <w:tr w:rsidR="00561CDF" w:rsidRPr="00FB109F" w14:paraId="7E1597AE" w14:textId="77777777" w:rsidTr="009251C2">
        <w:trPr>
          <w:trHeight w:val="224"/>
        </w:trPr>
        <w:tc>
          <w:tcPr>
            <w:tcW w:w="818" w:type="dxa"/>
          </w:tcPr>
          <w:p w14:paraId="223B53F5" w14:textId="1D68D889" w:rsidR="00561CDF" w:rsidRDefault="00561CDF" w:rsidP="009251C2">
            <w:r>
              <w:lastRenderedPageBreak/>
              <w:t>4</w:t>
            </w:r>
          </w:p>
        </w:tc>
        <w:tc>
          <w:tcPr>
            <w:tcW w:w="1231" w:type="dxa"/>
          </w:tcPr>
          <w:p w14:paraId="5910AE1A" w14:textId="06958668" w:rsidR="00561CDF" w:rsidRDefault="00154101" w:rsidP="009251C2">
            <w:r>
              <w:t>10</w:t>
            </w:r>
          </w:p>
        </w:tc>
        <w:tc>
          <w:tcPr>
            <w:tcW w:w="8139" w:type="dxa"/>
            <w:gridSpan w:val="2"/>
          </w:tcPr>
          <w:p w14:paraId="6FF3FBF3" w14:textId="6A0F1187" w:rsidR="00561CDF" w:rsidRPr="00154101" w:rsidRDefault="00154101" w:rsidP="00154101">
            <w:pPr>
              <w:rPr>
                <w:lang w:val="en-GB"/>
              </w:rPr>
            </w:pPr>
            <w:r>
              <w:t>The sentence “</w:t>
            </w:r>
            <w:r w:rsidRPr="00154101">
              <w:t>The areas covered by such a</w:t>
            </w:r>
            <w:r>
              <w:t xml:space="preserve"> </w:t>
            </w:r>
            <w:r w:rsidRPr="00154101">
              <w:t>network is as, if not more, important than the total area of land or sea covered</w:t>
            </w:r>
            <w:r>
              <w:t xml:space="preserve">” is difficult to understand. The point seems to be that </w:t>
            </w:r>
            <w:r w:rsidR="00410FBC">
              <w:t xml:space="preserve">it is important where the protected areas and OECMs are located which of course is a very important </w:t>
            </w:r>
            <w:r w:rsidR="00626809">
              <w:t>and needs to be stated clearly.</w:t>
            </w:r>
            <w:r w:rsidR="00C66E94">
              <w:t xml:space="preserve"> Ecological representativeness is a key issue. PAs and OECMs need to cover </w:t>
            </w:r>
            <w:r w:rsidR="005D4737">
              <w:t>sufficient ecological representation in order to safeguard biodiversity.</w:t>
            </w:r>
          </w:p>
        </w:tc>
      </w:tr>
      <w:tr w:rsidR="00033376" w:rsidRPr="00FB109F" w14:paraId="6A4957CD" w14:textId="77777777" w:rsidTr="005F4D35">
        <w:trPr>
          <w:trHeight w:val="224"/>
        </w:trPr>
        <w:tc>
          <w:tcPr>
            <w:tcW w:w="818" w:type="dxa"/>
          </w:tcPr>
          <w:p w14:paraId="2018C142" w14:textId="77777777" w:rsidR="00033376" w:rsidRPr="00D94FF1" w:rsidRDefault="00033376" w:rsidP="005F4D35">
            <w:r>
              <w:t>4</w:t>
            </w:r>
          </w:p>
        </w:tc>
        <w:tc>
          <w:tcPr>
            <w:tcW w:w="1231" w:type="dxa"/>
          </w:tcPr>
          <w:p w14:paraId="70BACBE7" w14:textId="77777777" w:rsidR="00033376" w:rsidRPr="00D94FF1" w:rsidRDefault="00033376" w:rsidP="005F4D35">
            <w:r>
              <w:t>11</w:t>
            </w:r>
          </w:p>
        </w:tc>
        <w:tc>
          <w:tcPr>
            <w:tcW w:w="8139" w:type="dxa"/>
            <w:gridSpan w:val="2"/>
          </w:tcPr>
          <w:p w14:paraId="492D4F55" w14:textId="77777777" w:rsidR="00033376" w:rsidRPr="00D94FF1" w:rsidRDefault="00033376" w:rsidP="005F4D35">
            <w:r w:rsidRPr="00AB1A9D">
              <w:t>Th</w:t>
            </w:r>
            <w:r>
              <w:t>e spatial</w:t>
            </w:r>
            <w:r w:rsidRPr="00AB1A9D">
              <w:t xml:space="preserve"> targeting must be done with special care, so that not only easy targets are included, but also more demanding environments such as the oceans</w:t>
            </w:r>
            <w:r>
              <w:t>.</w:t>
            </w:r>
          </w:p>
        </w:tc>
      </w:tr>
      <w:tr w:rsidR="00033376" w:rsidRPr="00FB109F" w14:paraId="741AACE3" w14:textId="77777777" w:rsidTr="005F4D35">
        <w:trPr>
          <w:trHeight w:val="224"/>
        </w:trPr>
        <w:tc>
          <w:tcPr>
            <w:tcW w:w="818" w:type="dxa"/>
          </w:tcPr>
          <w:p w14:paraId="72FA03EC" w14:textId="77777777" w:rsidR="00033376" w:rsidRPr="00D94FF1" w:rsidRDefault="00033376" w:rsidP="005F4D35">
            <w:r>
              <w:t>5</w:t>
            </w:r>
          </w:p>
        </w:tc>
        <w:tc>
          <w:tcPr>
            <w:tcW w:w="1231" w:type="dxa"/>
          </w:tcPr>
          <w:p w14:paraId="7C755B3C" w14:textId="77777777" w:rsidR="00033376" w:rsidRPr="00D94FF1" w:rsidRDefault="00033376" w:rsidP="005F4D35">
            <w:r>
              <w:t>14</w:t>
            </w:r>
          </w:p>
        </w:tc>
        <w:tc>
          <w:tcPr>
            <w:tcW w:w="8139" w:type="dxa"/>
            <w:gridSpan w:val="2"/>
          </w:tcPr>
          <w:p w14:paraId="3D39F938" w14:textId="77777777" w:rsidR="00033376" w:rsidRPr="00D94FF1" w:rsidRDefault="00033376" w:rsidP="005F4D35">
            <w:r>
              <w:t>Information on the natural extent of environment in the sea, is hard to reach via RS/EO, at least within the benthic realm. In-situ observations/measurements are still needed.</w:t>
            </w:r>
          </w:p>
        </w:tc>
      </w:tr>
      <w:tr w:rsidR="00033376" w:rsidRPr="00FB109F" w14:paraId="3D5EA9DB" w14:textId="77777777" w:rsidTr="005F4D35">
        <w:trPr>
          <w:trHeight w:val="224"/>
        </w:trPr>
        <w:tc>
          <w:tcPr>
            <w:tcW w:w="818" w:type="dxa"/>
          </w:tcPr>
          <w:p w14:paraId="3E676E9C" w14:textId="77777777" w:rsidR="00033376" w:rsidRPr="00D94FF1" w:rsidRDefault="00033376" w:rsidP="005F4D35">
            <w:r>
              <w:t>5</w:t>
            </w:r>
          </w:p>
        </w:tc>
        <w:tc>
          <w:tcPr>
            <w:tcW w:w="1231" w:type="dxa"/>
          </w:tcPr>
          <w:p w14:paraId="210B311D" w14:textId="77777777" w:rsidR="00033376" w:rsidRPr="00D94FF1" w:rsidRDefault="00033376" w:rsidP="005F4D35">
            <w:r>
              <w:t>14</w:t>
            </w:r>
          </w:p>
        </w:tc>
        <w:tc>
          <w:tcPr>
            <w:tcW w:w="8139" w:type="dxa"/>
            <w:gridSpan w:val="2"/>
          </w:tcPr>
          <w:p w14:paraId="4567E23A" w14:textId="77777777" w:rsidR="00033376" w:rsidRPr="00330D96" w:rsidRDefault="00033376" w:rsidP="005F4D35">
            <w:pPr>
              <w:rPr>
                <w:lang w:val="en-GB"/>
              </w:rPr>
            </w:pPr>
            <w:r w:rsidRPr="00330D96">
              <w:rPr>
                <w:lang w:val="en-GB"/>
              </w:rPr>
              <w:t>The definition of integrity and how it will be measured, needs to be clarified and agreed upon.</w:t>
            </w:r>
          </w:p>
        </w:tc>
      </w:tr>
      <w:tr w:rsidR="008977E7" w:rsidRPr="00FB109F" w14:paraId="456D2A7B" w14:textId="77777777" w:rsidTr="009251C2">
        <w:trPr>
          <w:trHeight w:val="224"/>
        </w:trPr>
        <w:tc>
          <w:tcPr>
            <w:tcW w:w="818" w:type="dxa"/>
          </w:tcPr>
          <w:p w14:paraId="7B0C42F9" w14:textId="080383C8" w:rsidR="008977E7" w:rsidRDefault="008977E7" w:rsidP="009251C2">
            <w:r>
              <w:t>8</w:t>
            </w:r>
          </w:p>
        </w:tc>
        <w:tc>
          <w:tcPr>
            <w:tcW w:w="1231" w:type="dxa"/>
          </w:tcPr>
          <w:p w14:paraId="20724D49" w14:textId="711A03EC" w:rsidR="008977E7" w:rsidRDefault="008977E7" w:rsidP="009251C2">
            <w:r>
              <w:t>25</w:t>
            </w:r>
          </w:p>
        </w:tc>
        <w:tc>
          <w:tcPr>
            <w:tcW w:w="8139" w:type="dxa"/>
            <w:gridSpan w:val="2"/>
          </w:tcPr>
          <w:p w14:paraId="5C0BA2B0" w14:textId="4BD62D6A" w:rsidR="008977E7" w:rsidRDefault="00832B97" w:rsidP="009251C2">
            <w:r>
              <w:t xml:space="preserve">Monitoring </w:t>
            </w:r>
            <w:r w:rsidR="00386EA1">
              <w:t>methods</w:t>
            </w:r>
            <w:r w:rsidR="00764ECF">
              <w:t xml:space="preserve"> need to be thought carefully. This is because e.g. i</w:t>
            </w:r>
            <w:r w:rsidR="00BD2A9C">
              <w:t xml:space="preserve">n the northern parts of the world climate change </w:t>
            </w:r>
            <w:r w:rsidR="005B591C">
              <w:t>is likely to result</w:t>
            </w:r>
            <w:r w:rsidR="007C5D58">
              <w:t xml:space="preserve"> </w:t>
            </w:r>
            <w:r w:rsidR="005B591C">
              <w:t xml:space="preserve">in </w:t>
            </w:r>
            <w:r w:rsidR="00B81E04">
              <w:t xml:space="preserve">invasion of </w:t>
            </w:r>
            <w:r w:rsidR="000458C2">
              <w:t>southern species an</w:t>
            </w:r>
            <w:r w:rsidR="00DF10E7">
              <w:t>d</w:t>
            </w:r>
            <w:r w:rsidR="000458C2">
              <w:t xml:space="preserve"> result in higher species </w:t>
            </w:r>
            <w:r w:rsidR="00BB74FF">
              <w:t xml:space="preserve">abundance but at the same time, the </w:t>
            </w:r>
            <w:r w:rsidR="00DF10E7">
              <w:t>“</w:t>
            </w:r>
            <w:r w:rsidR="00BB74FF">
              <w:t>original</w:t>
            </w:r>
            <w:r w:rsidR="00DF10E7">
              <w:t>”</w:t>
            </w:r>
            <w:r w:rsidR="00BB74FF">
              <w:t xml:space="preserve"> species continue </w:t>
            </w:r>
            <w:r w:rsidR="00386EA1">
              <w:t>getting more and more threatened</w:t>
            </w:r>
            <w:r w:rsidR="007C5D58">
              <w:t>.</w:t>
            </w:r>
          </w:p>
        </w:tc>
      </w:tr>
      <w:tr w:rsidR="006149CD" w:rsidRPr="00FB109F" w14:paraId="79EEEE49" w14:textId="77777777" w:rsidTr="009251C2">
        <w:trPr>
          <w:trHeight w:val="224"/>
        </w:trPr>
        <w:tc>
          <w:tcPr>
            <w:tcW w:w="818" w:type="dxa"/>
          </w:tcPr>
          <w:p w14:paraId="3B91B4C1" w14:textId="35E62C3A" w:rsidR="006149CD" w:rsidRDefault="006149CD" w:rsidP="009251C2">
            <w:r>
              <w:t>17</w:t>
            </w:r>
          </w:p>
        </w:tc>
        <w:tc>
          <w:tcPr>
            <w:tcW w:w="1231" w:type="dxa"/>
          </w:tcPr>
          <w:p w14:paraId="5FD01E69" w14:textId="37129D12" w:rsidR="006149CD" w:rsidRDefault="006149CD" w:rsidP="009251C2">
            <w:r>
              <w:t>67</w:t>
            </w:r>
          </w:p>
        </w:tc>
        <w:tc>
          <w:tcPr>
            <w:tcW w:w="8139" w:type="dxa"/>
            <w:gridSpan w:val="2"/>
          </w:tcPr>
          <w:p w14:paraId="4E2B9B3A" w14:textId="6AB3D7E2" w:rsidR="006149CD" w:rsidRDefault="00B91F01" w:rsidP="009251C2">
            <w:r>
              <w:t xml:space="preserve">Open </w:t>
            </w:r>
            <w:r w:rsidR="007A1CE3">
              <w:t xml:space="preserve">access </w:t>
            </w:r>
            <w:r>
              <w:t xml:space="preserve">data </w:t>
            </w:r>
            <w:r w:rsidR="007A1CE3">
              <w:t>is one of the key issue</w:t>
            </w:r>
            <w:r w:rsidR="008843BD">
              <w:t>s</w:t>
            </w:r>
            <w:r w:rsidR="002815C1">
              <w:t xml:space="preserve"> </w:t>
            </w:r>
            <w:r w:rsidR="00C70469">
              <w:t xml:space="preserve">concerning </w:t>
            </w:r>
            <w:r w:rsidR="006A5120">
              <w:t>spati</w:t>
            </w:r>
            <w:r w:rsidR="000E38AB">
              <w:t>al planning</w:t>
            </w:r>
            <w:r w:rsidR="002A616E">
              <w:t>.</w:t>
            </w:r>
          </w:p>
        </w:tc>
      </w:tr>
      <w:tr w:rsidR="00033376" w:rsidRPr="00FB109F" w14:paraId="5DCCB565" w14:textId="77777777" w:rsidTr="005F4D35">
        <w:trPr>
          <w:trHeight w:val="224"/>
        </w:trPr>
        <w:tc>
          <w:tcPr>
            <w:tcW w:w="818" w:type="dxa"/>
          </w:tcPr>
          <w:p w14:paraId="2C72F58B" w14:textId="77777777" w:rsidR="00033376" w:rsidRPr="00D94FF1" w:rsidRDefault="00033376" w:rsidP="005F4D35">
            <w:r>
              <w:t>18</w:t>
            </w:r>
          </w:p>
        </w:tc>
        <w:tc>
          <w:tcPr>
            <w:tcW w:w="1231" w:type="dxa"/>
          </w:tcPr>
          <w:p w14:paraId="5142AF56" w14:textId="77777777" w:rsidR="00033376" w:rsidRPr="00D94FF1" w:rsidRDefault="00033376" w:rsidP="005F4D35">
            <w:r>
              <w:t>68a</w:t>
            </w:r>
          </w:p>
        </w:tc>
        <w:tc>
          <w:tcPr>
            <w:tcW w:w="8139" w:type="dxa"/>
            <w:gridSpan w:val="2"/>
          </w:tcPr>
          <w:p w14:paraId="064D47EB" w14:textId="77777777" w:rsidR="00033376" w:rsidRPr="00D94FF1" w:rsidRDefault="00033376" w:rsidP="005F4D35">
            <w:r>
              <w:t xml:space="preserve">The use of </w:t>
            </w:r>
            <w:r w:rsidRPr="00234A9E">
              <w:t>ICZM might be somewhat outdated</w:t>
            </w:r>
            <w:r>
              <w:t xml:space="preserve"> in some contexts</w:t>
            </w:r>
            <w:r w:rsidRPr="00234A9E">
              <w:t>. Maritime Spatial Planning, could be more relevant to investigate.</w:t>
            </w:r>
          </w:p>
        </w:tc>
      </w:tr>
      <w:tr w:rsidR="00FB109F" w:rsidRPr="00FB109F" w14:paraId="39E1B8A5" w14:textId="77777777" w:rsidTr="009251C2">
        <w:trPr>
          <w:trHeight w:val="224"/>
        </w:trPr>
        <w:tc>
          <w:tcPr>
            <w:tcW w:w="818" w:type="dxa"/>
          </w:tcPr>
          <w:p w14:paraId="5B856D52" w14:textId="10D191DE" w:rsidR="00FB109F" w:rsidRPr="00D94FF1" w:rsidRDefault="003F0C9B" w:rsidP="009251C2">
            <w:r>
              <w:t>18</w:t>
            </w:r>
          </w:p>
        </w:tc>
        <w:tc>
          <w:tcPr>
            <w:tcW w:w="1231" w:type="dxa"/>
          </w:tcPr>
          <w:p w14:paraId="28BFBDC1" w14:textId="7167D556" w:rsidR="00FB109F" w:rsidRPr="00D94FF1" w:rsidRDefault="003F0C9B" w:rsidP="009251C2">
            <w:r>
              <w:t>68c</w:t>
            </w:r>
          </w:p>
        </w:tc>
        <w:tc>
          <w:tcPr>
            <w:tcW w:w="8139" w:type="dxa"/>
            <w:gridSpan w:val="2"/>
          </w:tcPr>
          <w:p w14:paraId="5EDF5C38" w14:textId="5CC10A8A" w:rsidR="00FB109F" w:rsidRPr="00D94FF1" w:rsidRDefault="006E7AA0" w:rsidP="009251C2">
            <w:r>
              <w:t>Many r</w:t>
            </w:r>
            <w:r w:rsidR="00E878AD">
              <w:t>es</w:t>
            </w:r>
            <w:r w:rsidR="005665B0">
              <w:t>tored ecosystems (e.g.</w:t>
            </w:r>
            <w:r w:rsidR="007C5D58">
              <w:t xml:space="preserve"> </w:t>
            </w:r>
            <w:r>
              <w:t xml:space="preserve">forest plantations) are remarkably less diverse compared to </w:t>
            </w:r>
            <w:r w:rsidR="00972E9D">
              <w:t>natural ecosystems</w:t>
            </w:r>
            <w:r w:rsidR="007C5D58">
              <w:t>.</w:t>
            </w:r>
          </w:p>
        </w:tc>
      </w:tr>
      <w:tr w:rsidR="00FF2356" w:rsidRPr="00FB109F" w14:paraId="59CD1E56" w14:textId="77777777" w:rsidTr="009251C2">
        <w:trPr>
          <w:trHeight w:val="224"/>
        </w:trPr>
        <w:tc>
          <w:tcPr>
            <w:tcW w:w="818" w:type="dxa"/>
          </w:tcPr>
          <w:p w14:paraId="54D3E2B1" w14:textId="1C47C4A9" w:rsidR="00FF2356" w:rsidRDefault="00FF2356" w:rsidP="009251C2">
            <w:r>
              <w:t>18</w:t>
            </w:r>
          </w:p>
        </w:tc>
        <w:tc>
          <w:tcPr>
            <w:tcW w:w="1231" w:type="dxa"/>
          </w:tcPr>
          <w:p w14:paraId="5FAC909E" w14:textId="762937AC" w:rsidR="00FF2356" w:rsidRDefault="00FF2356" w:rsidP="009251C2">
            <w:r>
              <w:t xml:space="preserve">68 </w:t>
            </w:r>
            <w:r w:rsidR="00CB41F3">
              <w:t xml:space="preserve">a </w:t>
            </w:r>
            <w:r>
              <w:t>and 71</w:t>
            </w:r>
          </w:p>
        </w:tc>
        <w:tc>
          <w:tcPr>
            <w:tcW w:w="8139" w:type="dxa"/>
            <w:gridSpan w:val="2"/>
          </w:tcPr>
          <w:p w14:paraId="5B66D031" w14:textId="62C0D829" w:rsidR="00CB41F3" w:rsidRDefault="00CB41F3" w:rsidP="00CB41F3">
            <w:pPr>
              <w:rPr>
                <w:i/>
                <w:iCs/>
                <w:sz w:val="22"/>
                <w:szCs w:val="22"/>
              </w:rPr>
            </w:pPr>
            <w:r>
              <w:t>Target 1 “</w:t>
            </w:r>
            <w:r>
              <w:rPr>
                <w:i/>
                <w:iCs/>
              </w:rPr>
              <w:t xml:space="preserve">By 2030, [50%] of land and sea areas globally are </w:t>
            </w:r>
            <w:r w:rsidRPr="00F57D28">
              <w:rPr>
                <w:iCs/>
              </w:rPr>
              <w:t xml:space="preserve">under </w:t>
            </w:r>
            <w:r w:rsidRPr="00F57D28">
              <w:rPr>
                <w:bCs/>
                <w:iCs/>
                <w:u w:val="single"/>
              </w:rPr>
              <w:t>spatial planning</w:t>
            </w:r>
            <w:r>
              <w:rPr>
                <w:i/>
                <w:iCs/>
              </w:rPr>
              <w:t>…</w:t>
            </w:r>
            <w:r>
              <w:t xml:space="preserve">” is </w:t>
            </w:r>
            <w:r>
              <w:t xml:space="preserve">ref. to </w:t>
            </w:r>
            <w:r>
              <w:t>in the analysis (Para 68 a): “</w:t>
            </w:r>
            <w:r>
              <w:rPr>
                <w:i/>
                <w:iCs/>
              </w:rPr>
              <w:t>It is not currently possible to accurately measure what proportion of the earth is considered under spatial planning, partly because there is no standard definition of what constitutes</w:t>
            </w:r>
          </w:p>
          <w:p w14:paraId="124DCADC" w14:textId="77777777" w:rsidR="00CB41F3" w:rsidRDefault="00CB41F3" w:rsidP="00CB41F3">
            <w:pPr>
              <w:rPr>
                <w:i/>
                <w:iCs/>
              </w:rPr>
            </w:pPr>
            <w:proofErr w:type="gramStart"/>
            <w:r>
              <w:rPr>
                <w:i/>
                <w:iCs/>
              </w:rPr>
              <w:t>a</w:t>
            </w:r>
            <w:proofErr w:type="gramEnd"/>
            <w:r>
              <w:rPr>
                <w:i/>
                <w:iCs/>
              </w:rPr>
              <w:t xml:space="preserve"> spatial plan and a range of approaches and tools for planning are used at different scales.</w:t>
            </w:r>
            <w:r>
              <w:t xml:space="preserve"> ” and (Para 71) “…</w:t>
            </w:r>
            <w:r>
              <w:rPr>
                <w:i/>
                <w:iCs/>
              </w:rPr>
              <w:t>spatial planning</w:t>
            </w:r>
          </w:p>
          <w:p w14:paraId="7A34E1F3" w14:textId="29E63C83" w:rsidR="00FF2356" w:rsidRDefault="00CB41F3" w:rsidP="00CB41F3">
            <w:proofErr w:type="gramStart"/>
            <w:r>
              <w:rPr>
                <w:i/>
                <w:iCs/>
              </w:rPr>
              <w:t>is</w:t>
            </w:r>
            <w:proofErr w:type="gramEnd"/>
            <w:r>
              <w:rPr>
                <w:i/>
                <w:iCs/>
              </w:rPr>
              <w:t xml:space="preserve"> practiced variously and unevenly among countries</w:t>
            </w:r>
            <w:r>
              <w:t xml:space="preserve">.” - Thus, the essential analysis is that </w:t>
            </w:r>
            <w:r w:rsidRPr="00CB41F3">
              <w:rPr>
                <w:bCs/>
              </w:rPr>
              <w:t>the Target 1 is challenging in terms of implementation as well as monitoring and measurement.</w:t>
            </w:r>
            <w:r w:rsidRPr="00CB41F3">
              <w:rPr>
                <w:bCs/>
              </w:rPr>
              <w:t xml:space="preserve"> </w:t>
            </w:r>
            <w:proofErr w:type="gramStart"/>
            <w:r w:rsidRPr="00CB41F3">
              <w:t>W</w:t>
            </w:r>
            <w:r>
              <w:t>hat’</w:t>
            </w:r>
            <w:r w:rsidRPr="00CB41F3">
              <w:t>s</w:t>
            </w:r>
            <w:proofErr w:type="gramEnd"/>
            <w:r w:rsidRPr="00CB41F3">
              <w:t xml:space="preserve"> considered as spatial planning</w:t>
            </w:r>
            <w:r w:rsidRPr="00CB41F3">
              <w:t>?</w:t>
            </w:r>
            <w:r>
              <w:t xml:space="preserve"> C</w:t>
            </w:r>
            <w:r>
              <w:t>o</w:t>
            </w:r>
            <w:r>
              <w:t>untries are different, and for</w:t>
            </w:r>
            <w:r>
              <w:t xml:space="preserve"> mo</w:t>
            </w:r>
            <w:r>
              <w:t xml:space="preserve">nitoring and measuring this for instance through </w:t>
            </w:r>
            <w:proofErr w:type="spellStart"/>
            <w:r>
              <w:t>e.g</w:t>
            </w:r>
            <w:proofErr w:type="spellEnd"/>
            <w:r>
              <w:t xml:space="preserve"> headline indicator</w:t>
            </w:r>
            <w:r>
              <w:t xml:space="preserve"> worldwide</w:t>
            </w:r>
            <w:r>
              <w:t xml:space="preserve"> is not possible without a standardized approach and understanding. </w:t>
            </w:r>
          </w:p>
        </w:tc>
      </w:tr>
      <w:tr w:rsidR="00033376" w:rsidRPr="00FB109F" w14:paraId="53AC511D" w14:textId="77777777" w:rsidTr="005F4D35">
        <w:trPr>
          <w:trHeight w:val="224"/>
        </w:trPr>
        <w:tc>
          <w:tcPr>
            <w:tcW w:w="818" w:type="dxa"/>
          </w:tcPr>
          <w:p w14:paraId="0F398C14" w14:textId="77777777" w:rsidR="00033376" w:rsidRPr="00D94FF1" w:rsidRDefault="00033376" w:rsidP="005F4D35">
            <w:r>
              <w:t>22</w:t>
            </w:r>
          </w:p>
        </w:tc>
        <w:tc>
          <w:tcPr>
            <w:tcW w:w="1231" w:type="dxa"/>
          </w:tcPr>
          <w:p w14:paraId="2DBF8CA5" w14:textId="77777777" w:rsidR="00033376" w:rsidRPr="00D94FF1" w:rsidRDefault="00033376" w:rsidP="005F4D35">
            <w:r>
              <w:t>Target 2</w:t>
            </w:r>
          </w:p>
        </w:tc>
        <w:tc>
          <w:tcPr>
            <w:tcW w:w="8139" w:type="dxa"/>
            <w:gridSpan w:val="2"/>
          </w:tcPr>
          <w:p w14:paraId="28836451" w14:textId="1002E394" w:rsidR="00033376" w:rsidRPr="00041689" w:rsidRDefault="00033376" w:rsidP="005F4D35">
            <w:pPr>
              <w:rPr>
                <w:lang w:val="en-GB"/>
              </w:rPr>
            </w:pPr>
            <w:proofErr w:type="gramStart"/>
            <w:r w:rsidRPr="00041689">
              <w:rPr>
                <w:lang w:val="en-GB"/>
              </w:rPr>
              <w:t>Should</w:t>
            </w:r>
            <w:r>
              <w:rPr>
                <w:lang w:val="en-GB"/>
              </w:rPr>
              <w:t xml:space="preserve"> it</w:t>
            </w:r>
            <w:r w:rsidRPr="00041689">
              <w:rPr>
                <w:lang w:val="en-GB"/>
              </w:rPr>
              <w:t xml:space="preserve"> be sp</w:t>
            </w:r>
            <w:r>
              <w:rPr>
                <w:lang w:val="en-GB"/>
              </w:rPr>
              <w:t>e</w:t>
            </w:r>
            <w:r w:rsidRPr="00041689">
              <w:rPr>
                <w:lang w:val="en-GB"/>
              </w:rPr>
              <w:t>cified</w:t>
            </w:r>
            <w:proofErr w:type="gramEnd"/>
            <w:r w:rsidRPr="00041689">
              <w:rPr>
                <w:lang w:val="en-GB"/>
              </w:rPr>
              <w:t>, how th</w:t>
            </w:r>
            <w:r>
              <w:rPr>
                <w:lang w:val="en-GB"/>
              </w:rPr>
              <w:t>e 30</w:t>
            </w:r>
            <w:r w:rsidR="00F57D28">
              <w:rPr>
                <w:lang w:val="en-GB"/>
              </w:rPr>
              <w:t xml:space="preserve"> percent should be implemented (or divided)</w:t>
            </w:r>
            <w:r w:rsidRPr="00041689">
              <w:rPr>
                <w:lang w:val="en-GB"/>
              </w:rPr>
              <w:t xml:space="preserve"> between land and sea</w:t>
            </w:r>
            <w:r>
              <w:rPr>
                <w:lang w:val="en-GB"/>
              </w:rPr>
              <w:t>?</w:t>
            </w:r>
          </w:p>
        </w:tc>
      </w:tr>
      <w:tr w:rsidR="00033376" w:rsidRPr="00FB109F" w14:paraId="211C06E1" w14:textId="77777777" w:rsidTr="005F4D35">
        <w:trPr>
          <w:trHeight w:val="224"/>
        </w:trPr>
        <w:tc>
          <w:tcPr>
            <w:tcW w:w="818" w:type="dxa"/>
          </w:tcPr>
          <w:p w14:paraId="535A653A" w14:textId="77777777" w:rsidR="00033376" w:rsidRDefault="00033376" w:rsidP="005F4D35">
            <w:r>
              <w:t>22</w:t>
            </w:r>
          </w:p>
        </w:tc>
        <w:tc>
          <w:tcPr>
            <w:tcW w:w="1231" w:type="dxa"/>
          </w:tcPr>
          <w:p w14:paraId="4DEA39D0" w14:textId="77777777" w:rsidR="00033376" w:rsidRDefault="00033376" w:rsidP="005F4D35">
            <w:r>
              <w:t>75</w:t>
            </w:r>
          </w:p>
        </w:tc>
        <w:tc>
          <w:tcPr>
            <w:tcW w:w="8139" w:type="dxa"/>
            <w:gridSpan w:val="2"/>
          </w:tcPr>
          <w:p w14:paraId="2DB8AEF0" w14:textId="77777777" w:rsidR="00033376" w:rsidRDefault="00033376" w:rsidP="005F4D35">
            <w:r>
              <w:t>It is not enough to monitor the existence of spatial planning, but it is also important to monitor their enforcement as well as their impact on biodiversity.</w:t>
            </w:r>
          </w:p>
        </w:tc>
      </w:tr>
      <w:tr w:rsidR="00033376" w:rsidRPr="00FB109F" w14:paraId="61F35479" w14:textId="77777777" w:rsidTr="005F4D35">
        <w:trPr>
          <w:trHeight w:val="224"/>
        </w:trPr>
        <w:tc>
          <w:tcPr>
            <w:tcW w:w="818" w:type="dxa"/>
          </w:tcPr>
          <w:p w14:paraId="14B0AFA3" w14:textId="77777777" w:rsidR="00033376" w:rsidRPr="00D94FF1" w:rsidRDefault="00033376" w:rsidP="005F4D35">
            <w:r>
              <w:t>22</w:t>
            </w:r>
          </w:p>
        </w:tc>
        <w:tc>
          <w:tcPr>
            <w:tcW w:w="1231" w:type="dxa"/>
          </w:tcPr>
          <w:p w14:paraId="594EBB7B" w14:textId="77777777" w:rsidR="00033376" w:rsidRPr="00D94FF1" w:rsidRDefault="00033376" w:rsidP="005F4D35">
            <w:r>
              <w:t>77</w:t>
            </w:r>
          </w:p>
        </w:tc>
        <w:tc>
          <w:tcPr>
            <w:tcW w:w="8139" w:type="dxa"/>
            <w:gridSpan w:val="2"/>
          </w:tcPr>
          <w:p w14:paraId="3C7B5186" w14:textId="77777777" w:rsidR="00033376" w:rsidRPr="00D94FF1" w:rsidRDefault="00033376" w:rsidP="005F4D35">
            <w:r w:rsidRPr="00534423">
              <w:t>OECMs should be viewed as complementary and supporting, not as equal to PAs, as this seems to indicate.</w:t>
            </w:r>
          </w:p>
        </w:tc>
      </w:tr>
      <w:tr w:rsidR="00033376" w:rsidRPr="00FB109F" w14:paraId="3DE57498" w14:textId="77777777" w:rsidTr="005F4D35">
        <w:trPr>
          <w:trHeight w:val="224"/>
        </w:trPr>
        <w:tc>
          <w:tcPr>
            <w:tcW w:w="818" w:type="dxa"/>
          </w:tcPr>
          <w:p w14:paraId="4EFC9B25" w14:textId="77777777" w:rsidR="00033376" w:rsidRPr="00D94FF1" w:rsidRDefault="00033376" w:rsidP="005F4D35">
            <w:r>
              <w:t>23</w:t>
            </w:r>
          </w:p>
        </w:tc>
        <w:tc>
          <w:tcPr>
            <w:tcW w:w="1231" w:type="dxa"/>
          </w:tcPr>
          <w:p w14:paraId="4BD8B794" w14:textId="77777777" w:rsidR="00033376" w:rsidRPr="00D94FF1" w:rsidRDefault="00033376" w:rsidP="005F4D35">
            <w:r>
              <w:t>79c</w:t>
            </w:r>
          </w:p>
        </w:tc>
        <w:tc>
          <w:tcPr>
            <w:tcW w:w="8139" w:type="dxa"/>
            <w:gridSpan w:val="2"/>
          </w:tcPr>
          <w:p w14:paraId="54077A23" w14:textId="77777777" w:rsidR="00033376" w:rsidRPr="00D94FF1" w:rsidRDefault="00033376" w:rsidP="005F4D35">
            <w:r>
              <w:t xml:space="preserve">Is there a common understanding within the CBD on what is </w:t>
            </w:r>
            <w:r w:rsidRPr="00F57D28">
              <w:rPr>
                <w:u w:val="single"/>
              </w:rPr>
              <w:t>“effective management”</w:t>
            </w:r>
            <w:r>
              <w:t>?</w:t>
            </w:r>
          </w:p>
        </w:tc>
      </w:tr>
      <w:tr w:rsidR="00FB109F" w:rsidRPr="00FB109F" w14:paraId="724BE24A" w14:textId="77777777" w:rsidTr="009251C2">
        <w:trPr>
          <w:trHeight w:val="224"/>
        </w:trPr>
        <w:tc>
          <w:tcPr>
            <w:tcW w:w="818" w:type="dxa"/>
          </w:tcPr>
          <w:p w14:paraId="71AB8648" w14:textId="7707BC3D" w:rsidR="00FB109F" w:rsidRPr="00D94FF1" w:rsidRDefault="003A0305" w:rsidP="009251C2">
            <w:r>
              <w:t>27</w:t>
            </w:r>
          </w:p>
        </w:tc>
        <w:tc>
          <w:tcPr>
            <w:tcW w:w="1231" w:type="dxa"/>
          </w:tcPr>
          <w:p w14:paraId="5C4B7775" w14:textId="289EAC1C" w:rsidR="00FB109F" w:rsidRPr="00D94FF1" w:rsidRDefault="003A0305" w:rsidP="009251C2">
            <w:r>
              <w:t>95</w:t>
            </w:r>
          </w:p>
        </w:tc>
        <w:tc>
          <w:tcPr>
            <w:tcW w:w="8139" w:type="dxa"/>
            <w:gridSpan w:val="2"/>
          </w:tcPr>
          <w:p w14:paraId="5632B4B8" w14:textId="29113CF3" w:rsidR="00FB109F" w:rsidRPr="00D94FF1" w:rsidRDefault="00ED7463" w:rsidP="009251C2">
            <w:r>
              <w:t xml:space="preserve">Habitat management/restoration activities </w:t>
            </w:r>
            <w:r w:rsidR="009D2613">
              <w:t xml:space="preserve">should </w:t>
            </w:r>
            <w:r w:rsidR="006C2A95">
              <w:t xml:space="preserve">also </w:t>
            </w:r>
            <w:r w:rsidR="009D2613">
              <w:t xml:space="preserve">be mentioned as </w:t>
            </w:r>
            <w:r w:rsidR="003D158F">
              <w:t xml:space="preserve">one </w:t>
            </w:r>
            <w:r w:rsidR="009D2613">
              <w:t>means</w:t>
            </w:r>
            <w:r w:rsidR="003D158F">
              <w:t xml:space="preserve"> of intervention</w:t>
            </w:r>
            <w:r w:rsidR="00206A5B">
              <w:t xml:space="preserve"> in spec</w:t>
            </w:r>
            <w:r w:rsidR="006C2A95">
              <w:t>ies diversity conservation</w:t>
            </w:r>
            <w:r w:rsidR="0047706C">
              <w:t xml:space="preserve">, as well as </w:t>
            </w:r>
            <w:r w:rsidR="000F0444">
              <w:t>management of invasive alien species</w:t>
            </w:r>
            <w:r w:rsidR="000213BF">
              <w:t>.</w:t>
            </w:r>
          </w:p>
        </w:tc>
      </w:tr>
      <w:tr w:rsidR="00CB41F3" w:rsidRPr="00FB109F" w14:paraId="6625EA00" w14:textId="77777777" w:rsidTr="009251C2">
        <w:trPr>
          <w:trHeight w:val="224"/>
        </w:trPr>
        <w:tc>
          <w:tcPr>
            <w:tcW w:w="818" w:type="dxa"/>
          </w:tcPr>
          <w:p w14:paraId="5AB392A1" w14:textId="77777777" w:rsidR="00CB41F3" w:rsidRDefault="00CB41F3" w:rsidP="009251C2"/>
        </w:tc>
        <w:tc>
          <w:tcPr>
            <w:tcW w:w="1231" w:type="dxa"/>
          </w:tcPr>
          <w:p w14:paraId="360D0BBF" w14:textId="77777777" w:rsidR="00CB41F3" w:rsidRDefault="00CB41F3" w:rsidP="009251C2"/>
        </w:tc>
        <w:tc>
          <w:tcPr>
            <w:tcW w:w="8139" w:type="dxa"/>
            <w:gridSpan w:val="2"/>
          </w:tcPr>
          <w:p w14:paraId="2D886F63" w14:textId="77777777" w:rsidR="00CB41F3" w:rsidRDefault="00CB41F3" w:rsidP="009251C2"/>
        </w:tc>
      </w:tr>
      <w:tr w:rsidR="00CB41F3" w:rsidRPr="00FB109F" w14:paraId="4DA764E8" w14:textId="77777777" w:rsidTr="009251C2">
        <w:trPr>
          <w:trHeight w:val="224"/>
        </w:trPr>
        <w:tc>
          <w:tcPr>
            <w:tcW w:w="818" w:type="dxa"/>
          </w:tcPr>
          <w:p w14:paraId="4F4703BD" w14:textId="370D8126" w:rsidR="00CB41F3" w:rsidRDefault="00CB41F3" w:rsidP="009251C2">
            <w:r>
              <w:lastRenderedPageBreak/>
              <w:t>34</w:t>
            </w:r>
          </w:p>
        </w:tc>
        <w:tc>
          <w:tcPr>
            <w:tcW w:w="1231" w:type="dxa"/>
          </w:tcPr>
          <w:p w14:paraId="726753AE" w14:textId="358436F7" w:rsidR="00CB41F3" w:rsidRDefault="00CB41F3" w:rsidP="009251C2">
            <w:r>
              <w:t>121 d)</w:t>
            </w:r>
          </w:p>
        </w:tc>
        <w:tc>
          <w:tcPr>
            <w:tcW w:w="8139" w:type="dxa"/>
            <w:gridSpan w:val="2"/>
          </w:tcPr>
          <w:p w14:paraId="01023B3E" w14:textId="5E03152B" w:rsidR="00CB41F3" w:rsidRPr="00800EBB" w:rsidRDefault="00CB41F3" w:rsidP="00800EBB">
            <w:pPr>
              <w:rPr>
                <w:sz w:val="22"/>
                <w:szCs w:val="22"/>
              </w:rPr>
            </w:pPr>
            <w:r>
              <w:t>I</w:t>
            </w:r>
            <w:r>
              <w:t xml:space="preserve">s </w:t>
            </w:r>
            <w:r w:rsidR="00800EBB">
              <w:t xml:space="preserve">it </w:t>
            </w:r>
            <w:r>
              <w:t>possible to make estimates and assessments of how well a state/country is doing on the basis of</w:t>
            </w:r>
            <w:r w:rsidR="00800EBB">
              <w:t xml:space="preserve">, </w:t>
            </w:r>
            <w:r w:rsidRPr="00F57D28">
              <w:t>MSC-labeled fish catches</w:t>
            </w:r>
            <w:r>
              <w:t xml:space="preserve"> for </w:t>
            </w:r>
            <w:r w:rsidR="00800EBB">
              <w:t>a</w:t>
            </w:r>
            <w:r>
              <w:t xml:space="preserve"> biodiversity target</w:t>
            </w:r>
            <w:r w:rsidR="00800EBB">
              <w:t xml:space="preserve"> in the GBF</w:t>
            </w:r>
            <w:r>
              <w:t xml:space="preserve">? </w:t>
            </w:r>
            <w:r w:rsidR="00800EBB">
              <w:t xml:space="preserve"> W</w:t>
            </w:r>
            <w:r w:rsidR="00800EBB">
              <w:t xml:space="preserve">hy </w:t>
            </w:r>
            <w:r w:rsidR="00800EBB">
              <w:t xml:space="preserve">has MSC </w:t>
            </w:r>
            <w:r w:rsidR="00800EBB">
              <w:t xml:space="preserve">been chosen as an indicator when there are at least 40 other indicators to measure </w:t>
            </w:r>
            <w:proofErr w:type="gramStart"/>
            <w:r w:rsidR="00800EBB">
              <w:t>fishing.</w:t>
            </w:r>
            <w:proofErr w:type="gramEnd"/>
            <w:r w:rsidR="00800EBB">
              <w:rPr>
                <w:sz w:val="22"/>
                <w:szCs w:val="22"/>
              </w:rPr>
              <w:t xml:space="preserve"> </w:t>
            </w:r>
            <w:r w:rsidR="00F57D28">
              <w:t>T</w:t>
            </w:r>
            <w:r w:rsidR="00800EBB">
              <w:t>he focus on “catch”</w:t>
            </w:r>
            <w:r w:rsidR="00800EBB">
              <w:t xml:space="preserve"> raises questions: the FAO collects “fisheries landings” data from different countries on an annual basis (FAO fisheries l</w:t>
            </w:r>
            <w:r w:rsidR="00800EBB">
              <w:t>andings data). To our knowledge</w:t>
            </w:r>
            <w:r w:rsidR="00F57D28">
              <w:t>,</w:t>
            </w:r>
            <w:r w:rsidR="00800EBB">
              <w:t xml:space="preserve"> the only glo</w:t>
            </w:r>
            <w:r w:rsidR="00F57D28">
              <w:t xml:space="preserve">bal data set at hand </w:t>
            </w:r>
            <w:r w:rsidR="00800EBB">
              <w:t>measure</w:t>
            </w:r>
            <w:r w:rsidR="00800EBB">
              <w:t xml:space="preserve">s landings. FAO statistics </w:t>
            </w:r>
            <w:r w:rsidR="00800EBB">
              <w:t>apply</w:t>
            </w:r>
            <w:r w:rsidR="00800EBB">
              <w:t xml:space="preserve"> only</w:t>
            </w:r>
            <w:r w:rsidR="00800EBB">
              <w:t xml:space="preserve"> to commercial catches.</w:t>
            </w:r>
            <w:r w:rsidR="00800EBB">
              <w:t xml:space="preserve"> There </w:t>
            </w:r>
            <w:r w:rsidR="00800EBB">
              <w:t xml:space="preserve">seem </w:t>
            </w:r>
            <w:r w:rsidR="00800EBB">
              <w:t xml:space="preserve">not </w:t>
            </w:r>
            <w:r w:rsidR="00F57D28">
              <w:t xml:space="preserve">to be any robust </w:t>
            </w:r>
            <w:r w:rsidR="00800EBB">
              <w:t>statistics on other catches</w:t>
            </w:r>
            <w:r w:rsidR="00800EBB">
              <w:t xml:space="preserve"> in place</w:t>
            </w:r>
            <w:r w:rsidR="00F57D28">
              <w:t xml:space="preserve"> than FAO’s</w:t>
            </w:r>
            <w:r w:rsidR="00800EBB">
              <w:t>.</w:t>
            </w:r>
          </w:p>
        </w:tc>
      </w:tr>
      <w:tr w:rsidR="00800EBB" w:rsidRPr="00FB109F" w14:paraId="210A9738" w14:textId="77777777" w:rsidTr="009251C2">
        <w:trPr>
          <w:trHeight w:val="224"/>
        </w:trPr>
        <w:tc>
          <w:tcPr>
            <w:tcW w:w="818" w:type="dxa"/>
          </w:tcPr>
          <w:p w14:paraId="1C5D38D4" w14:textId="4D88AF03" w:rsidR="00800EBB" w:rsidRDefault="00800EBB" w:rsidP="009251C2">
            <w:r>
              <w:t>38</w:t>
            </w:r>
          </w:p>
        </w:tc>
        <w:tc>
          <w:tcPr>
            <w:tcW w:w="1231" w:type="dxa"/>
          </w:tcPr>
          <w:p w14:paraId="3F59DD3B" w14:textId="3CF26953" w:rsidR="00800EBB" w:rsidRDefault="00800EBB" w:rsidP="009251C2">
            <w:r>
              <w:t>136</w:t>
            </w:r>
          </w:p>
        </w:tc>
        <w:tc>
          <w:tcPr>
            <w:tcW w:w="8139" w:type="dxa"/>
            <w:gridSpan w:val="2"/>
          </w:tcPr>
          <w:p w14:paraId="7588ED75" w14:textId="60463324" w:rsidR="00800EBB" w:rsidRPr="00800EBB" w:rsidRDefault="00800EBB" w:rsidP="00800EBB">
            <w:pPr>
              <w:rPr>
                <w:sz w:val="22"/>
                <w:szCs w:val="22"/>
              </w:rPr>
            </w:pPr>
            <w:r>
              <w:t>Referring to Target 5 and the priority sites</w:t>
            </w:r>
            <w:r>
              <w:t>,</w:t>
            </w:r>
            <w:r>
              <w:t xml:space="preserve"> there is still no common understand</w:t>
            </w:r>
            <w:r>
              <w:t xml:space="preserve">ing what </w:t>
            </w:r>
            <w:proofErr w:type="gramStart"/>
            <w:r>
              <w:t>is meant</w:t>
            </w:r>
            <w:proofErr w:type="gramEnd"/>
            <w:r>
              <w:t xml:space="preserve"> with this</w:t>
            </w:r>
            <w:r>
              <w:t xml:space="preserve"> concept. The analysis on this issue in Para 136 is essential: “….</w:t>
            </w:r>
            <w:r>
              <w:rPr>
                <w:i/>
                <w:iCs/>
              </w:rPr>
              <w:t xml:space="preserve">information on the eradication of invasive alien species </w:t>
            </w:r>
            <w:r>
              <w:rPr>
                <w:b/>
                <w:bCs/>
                <w:i/>
                <w:iCs/>
              </w:rPr>
              <w:t>from priority sites</w:t>
            </w:r>
            <w:r>
              <w:rPr>
                <w:i/>
                <w:iCs/>
              </w:rPr>
              <w:t xml:space="preserve"> would </w:t>
            </w:r>
            <w:r>
              <w:rPr>
                <w:b/>
                <w:bCs/>
                <w:i/>
                <w:iCs/>
              </w:rPr>
              <w:t>require the identification of these sites</w:t>
            </w:r>
            <w:r>
              <w:rPr>
                <w:i/>
                <w:iCs/>
              </w:rPr>
              <w:t xml:space="preserve"> as well as information on the eradication and control efforts ongoing in them. While some information is available for some areas, such as island ecosystems, </w:t>
            </w:r>
            <w:r>
              <w:rPr>
                <w:b/>
                <w:bCs/>
                <w:i/>
                <w:iCs/>
              </w:rPr>
              <w:t>the comprehensiveness of this information would need to be</w:t>
            </w:r>
            <w:r>
              <w:rPr>
                <w:i/>
                <w:iCs/>
              </w:rPr>
              <w:t xml:space="preserve"> </w:t>
            </w:r>
            <w:r>
              <w:rPr>
                <w:b/>
                <w:bCs/>
                <w:i/>
                <w:iCs/>
              </w:rPr>
              <w:t>determined</w:t>
            </w:r>
            <w:r>
              <w:t>.”</w:t>
            </w:r>
          </w:p>
        </w:tc>
      </w:tr>
      <w:tr w:rsidR="00A14675" w:rsidRPr="00FB109F" w14:paraId="0C1DF656" w14:textId="77777777" w:rsidTr="009251C2">
        <w:trPr>
          <w:trHeight w:val="224"/>
        </w:trPr>
        <w:tc>
          <w:tcPr>
            <w:tcW w:w="818" w:type="dxa"/>
          </w:tcPr>
          <w:p w14:paraId="377BDA68" w14:textId="6D155A6B" w:rsidR="00A14675" w:rsidRDefault="00A14675" w:rsidP="009251C2">
            <w:r>
              <w:t>40</w:t>
            </w:r>
          </w:p>
        </w:tc>
        <w:tc>
          <w:tcPr>
            <w:tcW w:w="1231" w:type="dxa"/>
          </w:tcPr>
          <w:p w14:paraId="2576963C" w14:textId="42549E25" w:rsidR="00A14675" w:rsidRDefault="00A14675" w:rsidP="009251C2">
            <w:r>
              <w:t>139</w:t>
            </w:r>
          </w:p>
        </w:tc>
        <w:tc>
          <w:tcPr>
            <w:tcW w:w="8139" w:type="dxa"/>
            <w:gridSpan w:val="2"/>
          </w:tcPr>
          <w:p w14:paraId="7654167E" w14:textId="77777777" w:rsidR="00A14675" w:rsidRDefault="00A14675" w:rsidP="00A14675">
            <w:r>
              <w:t>On page 40 para 139 c. states</w:t>
            </w:r>
            <w:r>
              <w:t xml:space="preserve"> that demand and sales of all chemicals are increasing. However, </w:t>
            </w:r>
            <w:r>
              <w:rPr>
                <w:b/>
                <w:bCs/>
              </w:rPr>
              <w:t>Target 6 concerns biocides and their reduction</w:t>
            </w:r>
            <w:r>
              <w:t xml:space="preserve">, but para 139 c) deals with numerical values of </w:t>
            </w:r>
            <w:r>
              <w:rPr>
                <w:b/>
                <w:bCs/>
              </w:rPr>
              <w:t>all chemicals</w:t>
            </w:r>
            <w:r>
              <w:t xml:space="preserve">. So what is the share of </w:t>
            </w:r>
            <w:r>
              <w:t>biocides in all chemicals? W</w:t>
            </w:r>
            <w:r>
              <w:t xml:space="preserve">hat are the disadvantages of </w:t>
            </w:r>
            <w:r>
              <w:rPr>
                <w:b/>
                <w:bCs/>
              </w:rPr>
              <w:t>biocides</w:t>
            </w:r>
            <w:r>
              <w:t xml:space="preserve">? </w:t>
            </w:r>
            <w:r>
              <w:rPr>
                <w:b/>
                <w:bCs/>
              </w:rPr>
              <w:t xml:space="preserve">The analysis therefore does not show the reasons why the target measures and restrictions apply to biocides and </w:t>
            </w:r>
            <w:r>
              <w:rPr>
                <w:b/>
                <w:bCs/>
              </w:rPr>
              <w:t xml:space="preserve">the </w:t>
            </w:r>
            <w:r>
              <w:rPr>
                <w:b/>
                <w:bCs/>
              </w:rPr>
              <w:t xml:space="preserve">need to </w:t>
            </w:r>
            <w:proofErr w:type="gramStart"/>
            <w:r>
              <w:rPr>
                <w:b/>
                <w:bCs/>
              </w:rPr>
              <w:t>be reduced</w:t>
            </w:r>
            <w:proofErr w:type="gramEnd"/>
            <w:r>
              <w:t>.</w:t>
            </w:r>
          </w:p>
          <w:p w14:paraId="1DFB07CB" w14:textId="5A547D34" w:rsidR="00A14675" w:rsidRDefault="00A14675" w:rsidP="00A14675">
            <w:pPr>
              <w:rPr>
                <w:sz w:val="22"/>
                <w:szCs w:val="22"/>
              </w:rPr>
            </w:pPr>
            <w:r>
              <w:t xml:space="preserve"> </w:t>
            </w:r>
          </w:p>
          <w:p w14:paraId="595E8292" w14:textId="77777777" w:rsidR="00A14675" w:rsidRDefault="00A14675" w:rsidP="00A14675">
            <w:r>
              <w:t xml:space="preserve">The paragraph also does not take into account the </w:t>
            </w:r>
            <w:r>
              <w:rPr>
                <w:b/>
                <w:bCs/>
              </w:rPr>
              <w:t>risk</w:t>
            </w:r>
            <w:r>
              <w:rPr>
                <w:b/>
                <w:bCs/>
              </w:rPr>
              <w:t>s</w:t>
            </w:r>
            <w:r>
              <w:t xml:space="preserve"> posed by the use of different bi</w:t>
            </w:r>
            <w:r>
              <w:t xml:space="preserve">ocides and the reduction of </w:t>
            </w:r>
            <w:r>
              <w:t>risk</w:t>
            </w:r>
            <w:r>
              <w:t>s</w:t>
            </w:r>
            <w:r>
              <w:t xml:space="preserve"> posed by the use, which would be more important tha</w:t>
            </w:r>
            <w:r>
              <w:t xml:space="preserve">n reducing the amount of use. </w:t>
            </w:r>
          </w:p>
          <w:p w14:paraId="4266A700" w14:textId="4DB75448" w:rsidR="00A14675" w:rsidRDefault="00A14675" w:rsidP="00A14675">
            <w:r>
              <w:t xml:space="preserve">In addition, it should be clarified whether the necessary data </w:t>
            </w:r>
            <w:r>
              <w:rPr>
                <w:b/>
                <w:bCs/>
              </w:rPr>
              <w:t>on the use</w:t>
            </w:r>
            <w:r>
              <w:t xml:space="preserve"> of biocides are available in different parts of the world, as regular data only on sales are avail</w:t>
            </w:r>
            <w:r>
              <w:t xml:space="preserve">able in </w:t>
            </w:r>
            <w:proofErr w:type="gramStart"/>
            <w:r>
              <w:t>EU,</w:t>
            </w:r>
            <w:proofErr w:type="gramEnd"/>
            <w:r>
              <w:t xml:space="preserve"> and data on the use of biocides</w:t>
            </w:r>
            <w:r>
              <w:t xml:space="preserve"> available only every five year</w:t>
            </w:r>
            <w:r>
              <w:t>.</w:t>
            </w:r>
          </w:p>
          <w:p w14:paraId="516E3617" w14:textId="77777777" w:rsidR="00A14675" w:rsidRDefault="00A14675" w:rsidP="00800EBB"/>
        </w:tc>
      </w:tr>
      <w:tr w:rsidR="00A14675" w:rsidRPr="00FB109F" w14:paraId="03E47E49" w14:textId="77777777" w:rsidTr="009251C2">
        <w:trPr>
          <w:trHeight w:val="224"/>
        </w:trPr>
        <w:tc>
          <w:tcPr>
            <w:tcW w:w="818" w:type="dxa"/>
          </w:tcPr>
          <w:p w14:paraId="6F7E972D" w14:textId="034F586C" w:rsidR="00A14675" w:rsidRDefault="00A14675" w:rsidP="009251C2"/>
        </w:tc>
        <w:tc>
          <w:tcPr>
            <w:tcW w:w="1231" w:type="dxa"/>
          </w:tcPr>
          <w:p w14:paraId="667A7AD4" w14:textId="77777777" w:rsidR="00A14675" w:rsidRDefault="00A14675" w:rsidP="009251C2"/>
        </w:tc>
        <w:tc>
          <w:tcPr>
            <w:tcW w:w="8139" w:type="dxa"/>
            <w:gridSpan w:val="2"/>
          </w:tcPr>
          <w:p w14:paraId="03C6FCFF" w14:textId="77777777" w:rsidR="00A14675" w:rsidRDefault="00A14675" w:rsidP="00A14675"/>
        </w:tc>
      </w:tr>
      <w:tr w:rsidR="00F7040B" w:rsidRPr="00FB109F" w14:paraId="09B84DDB" w14:textId="77777777" w:rsidTr="009251C2">
        <w:trPr>
          <w:trHeight w:val="224"/>
        </w:trPr>
        <w:tc>
          <w:tcPr>
            <w:tcW w:w="818" w:type="dxa"/>
          </w:tcPr>
          <w:p w14:paraId="3A46F28C" w14:textId="75D73515" w:rsidR="00F7040B" w:rsidRDefault="00F7040B" w:rsidP="009251C2">
            <w:r>
              <w:t>44</w:t>
            </w:r>
          </w:p>
        </w:tc>
        <w:tc>
          <w:tcPr>
            <w:tcW w:w="1231" w:type="dxa"/>
          </w:tcPr>
          <w:p w14:paraId="4ED3B99A" w14:textId="552107AE" w:rsidR="00F7040B" w:rsidRDefault="00F7040B" w:rsidP="009251C2">
            <w:r>
              <w:t>150</w:t>
            </w:r>
          </w:p>
        </w:tc>
        <w:tc>
          <w:tcPr>
            <w:tcW w:w="8139" w:type="dxa"/>
            <w:gridSpan w:val="2"/>
          </w:tcPr>
          <w:p w14:paraId="2B84337F" w14:textId="02340417" w:rsidR="00F7040B" w:rsidRDefault="00F7040B" w:rsidP="009251C2">
            <w:r>
              <w:t>Replace ‘</w:t>
            </w:r>
            <w:r>
              <w:rPr>
                <w:i/>
              </w:rPr>
              <w:t>interlinked’</w:t>
            </w:r>
            <w:r>
              <w:t xml:space="preserve"> with</w:t>
            </w:r>
            <w:r>
              <w:rPr>
                <w:b/>
                <w:i/>
              </w:rPr>
              <w:t xml:space="preserve"> </w:t>
            </w:r>
            <w:r>
              <w:rPr>
                <w:b/>
                <w:i/>
                <w:u w:val="single"/>
              </w:rPr>
              <w:t>interdependent</w:t>
            </w:r>
            <w:r>
              <w:rPr>
                <w:b/>
                <w:i/>
              </w:rPr>
              <w:t xml:space="preserve">’  </w:t>
            </w:r>
            <w:r>
              <w:t xml:space="preserve">and add in the footnote 258 :  IPCC Special Report 1.5 (2018) </w:t>
            </w:r>
            <w:hyperlink r:id="rId9" w:history="1">
              <w:r>
                <w:rPr>
                  <w:rStyle w:val="Hyperlinkki"/>
                </w:rPr>
                <w:t>https://www.ipcc.ch/sr15/</w:t>
              </w:r>
            </w:hyperlink>
            <w:r>
              <w:t xml:space="preserve">  and IPCC Special Report on Ocean and </w:t>
            </w:r>
            <w:proofErr w:type="spellStart"/>
            <w:r>
              <w:t>Cryossphere</w:t>
            </w:r>
            <w:proofErr w:type="spellEnd"/>
            <w:r>
              <w:t xml:space="preserve"> under a changing climate (2019) </w:t>
            </w:r>
            <w:hyperlink r:id="rId10" w:history="1">
              <w:r>
                <w:rPr>
                  <w:rStyle w:val="Hyperlinkki"/>
                </w:rPr>
                <w:t>https://www.ipcc.ch/srocc/</w:t>
              </w:r>
            </w:hyperlink>
          </w:p>
        </w:tc>
      </w:tr>
      <w:tr w:rsidR="00F7040B" w:rsidRPr="00FB109F" w14:paraId="77EF20FD" w14:textId="77777777" w:rsidTr="009251C2">
        <w:trPr>
          <w:trHeight w:val="224"/>
        </w:trPr>
        <w:tc>
          <w:tcPr>
            <w:tcW w:w="818" w:type="dxa"/>
          </w:tcPr>
          <w:p w14:paraId="6EF0ED17" w14:textId="2EAA7F81" w:rsidR="00F7040B" w:rsidRDefault="00DF121C" w:rsidP="009251C2">
            <w:r>
              <w:t>44</w:t>
            </w:r>
          </w:p>
        </w:tc>
        <w:tc>
          <w:tcPr>
            <w:tcW w:w="1231" w:type="dxa"/>
          </w:tcPr>
          <w:p w14:paraId="2BC48A36" w14:textId="18586530" w:rsidR="00F7040B" w:rsidRDefault="00DF121C" w:rsidP="009251C2">
            <w:r>
              <w:t>150</w:t>
            </w:r>
          </w:p>
        </w:tc>
        <w:tc>
          <w:tcPr>
            <w:tcW w:w="8139" w:type="dxa"/>
            <w:gridSpan w:val="2"/>
          </w:tcPr>
          <w:p w14:paraId="2DF70106" w14:textId="540969F8" w:rsidR="00F7040B" w:rsidRDefault="00DF121C" w:rsidP="009251C2">
            <w:r>
              <w:t xml:space="preserve">Include </w:t>
            </w:r>
            <w:proofErr w:type="gramStart"/>
            <w:r>
              <w:t>after  …</w:t>
            </w:r>
            <w:proofErr w:type="gramEnd"/>
            <w:r>
              <w:t xml:space="preserve"> </w:t>
            </w:r>
            <w:r>
              <w:rPr>
                <w:i/>
              </w:rPr>
              <w:t>in the second half of the century</w:t>
            </w:r>
            <w:r>
              <w:t xml:space="preserve">. </w:t>
            </w:r>
            <w:r w:rsidRPr="00F57D28">
              <w:rPr>
                <w:i/>
                <w:u w:val="single"/>
              </w:rPr>
              <w:t>Climate change interacts and often exacerbates the other drivers of biodiversity loss</w:t>
            </w:r>
          </w:p>
        </w:tc>
      </w:tr>
      <w:tr w:rsidR="00F7040B" w:rsidRPr="00FB109F" w14:paraId="1CA729B9" w14:textId="77777777" w:rsidTr="009251C2">
        <w:trPr>
          <w:trHeight w:val="224"/>
        </w:trPr>
        <w:tc>
          <w:tcPr>
            <w:tcW w:w="818" w:type="dxa"/>
          </w:tcPr>
          <w:p w14:paraId="27EB033B" w14:textId="2280C989" w:rsidR="00F7040B" w:rsidRDefault="00DF121C" w:rsidP="009251C2">
            <w:r>
              <w:t>44</w:t>
            </w:r>
          </w:p>
        </w:tc>
        <w:tc>
          <w:tcPr>
            <w:tcW w:w="1231" w:type="dxa"/>
          </w:tcPr>
          <w:p w14:paraId="7DE7A8E0" w14:textId="2E7E8E1C" w:rsidR="00F7040B" w:rsidRDefault="00DF121C" w:rsidP="009251C2">
            <w:r>
              <w:t>150</w:t>
            </w:r>
          </w:p>
        </w:tc>
        <w:tc>
          <w:tcPr>
            <w:tcW w:w="8139" w:type="dxa"/>
            <w:gridSpan w:val="2"/>
          </w:tcPr>
          <w:p w14:paraId="3B468D4A" w14:textId="6E8E1DF1" w:rsidR="00F7040B" w:rsidRPr="00F57D28" w:rsidRDefault="00DF121C" w:rsidP="009251C2">
            <w:r w:rsidRPr="00F57D28">
              <w:t xml:space="preserve">Include after … </w:t>
            </w:r>
            <w:r w:rsidRPr="00F57D28">
              <w:rPr>
                <w:i/>
              </w:rPr>
              <w:t>and adapt to climate change.</w:t>
            </w:r>
            <w:r w:rsidRPr="00F57D28">
              <w:t xml:space="preserve">  </w:t>
            </w:r>
            <w:proofErr w:type="gramStart"/>
            <w:r w:rsidRPr="00F57D28">
              <w:rPr>
                <w:i/>
                <w:u w:val="single"/>
              </w:rPr>
              <w:t>At the moment</w:t>
            </w:r>
            <w:proofErr w:type="gramEnd"/>
            <w:r w:rsidRPr="00F57D28">
              <w:rPr>
                <w:i/>
                <w:u w:val="single"/>
              </w:rPr>
              <w:t xml:space="preserve"> terrestrial and marine ecosystems roughly absorb half of the anthropogenic CO2 emissions</w:t>
            </w:r>
            <w:r w:rsidRPr="00F57D28">
              <w:t>.</w:t>
            </w:r>
          </w:p>
        </w:tc>
      </w:tr>
      <w:tr w:rsidR="00F7040B" w:rsidRPr="00FB109F" w14:paraId="4706B0A8" w14:textId="77777777" w:rsidTr="009251C2">
        <w:trPr>
          <w:trHeight w:val="224"/>
        </w:trPr>
        <w:tc>
          <w:tcPr>
            <w:tcW w:w="818" w:type="dxa"/>
          </w:tcPr>
          <w:p w14:paraId="3236CDBC" w14:textId="14D68FD9" w:rsidR="00F7040B" w:rsidRDefault="00DF121C" w:rsidP="009251C2">
            <w:r>
              <w:t>44</w:t>
            </w:r>
          </w:p>
        </w:tc>
        <w:tc>
          <w:tcPr>
            <w:tcW w:w="1231" w:type="dxa"/>
          </w:tcPr>
          <w:p w14:paraId="7B7F7145" w14:textId="12FF0296" w:rsidR="00F7040B" w:rsidRDefault="00DF121C" w:rsidP="009251C2">
            <w:r>
              <w:t>152</w:t>
            </w:r>
          </w:p>
        </w:tc>
        <w:tc>
          <w:tcPr>
            <w:tcW w:w="8139" w:type="dxa"/>
            <w:gridSpan w:val="2"/>
          </w:tcPr>
          <w:p w14:paraId="63296B4F" w14:textId="28DECC6E" w:rsidR="00F7040B" w:rsidRDefault="00DF121C" w:rsidP="009251C2">
            <w:r>
              <w:t>Replace ‘or’ with ‘and</w:t>
            </w:r>
            <w:proofErr w:type="gramStart"/>
            <w:r>
              <w:t>’   :</w:t>
            </w:r>
            <w:proofErr w:type="gramEnd"/>
            <w:r>
              <w:t xml:space="preserve">  nature-based solutions </w:t>
            </w:r>
            <w:r>
              <w:rPr>
                <w:b/>
                <w:i/>
                <w:u w:val="single"/>
              </w:rPr>
              <w:t>and</w:t>
            </w:r>
            <w:r>
              <w:t xml:space="preserve"> ecosystem-based approaches   Rationale:  the word ‘or’ gives the false impression that nature-based solutions and ecosystem-based approaches are different approaches. However, both are umbrella terms for working with nature delivering multiple benefits including for biodiversity.</w:t>
            </w:r>
          </w:p>
        </w:tc>
      </w:tr>
      <w:tr w:rsidR="00F7040B" w:rsidRPr="00FB109F" w14:paraId="2BD619BD" w14:textId="77777777" w:rsidTr="009251C2">
        <w:trPr>
          <w:trHeight w:val="224"/>
        </w:trPr>
        <w:tc>
          <w:tcPr>
            <w:tcW w:w="818" w:type="dxa"/>
          </w:tcPr>
          <w:p w14:paraId="5863DD75" w14:textId="00FAE7E4" w:rsidR="00F7040B" w:rsidRDefault="00DF121C" w:rsidP="009251C2">
            <w:r>
              <w:t>45</w:t>
            </w:r>
          </w:p>
        </w:tc>
        <w:tc>
          <w:tcPr>
            <w:tcW w:w="1231" w:type="dxa"/>
          </w:tcPr>
          <w:p w14:paraId="0A33B46A" w14:textId="2DF7B7F7" w:rsidR="00F7040B" w:rsidRDefault="00DF121C" w:rsidP="009251C2">
            <w:r>
              <w:t>153</w:t>
            </w:r>
          </w:p>
        </w:tc>
        <w:tc>
          <w:tcPr>
            <w:tcW w:w="8139" w:type="dxa"/>
            <w:gridSpan w:val="2"/>
          </w:tcPr>
          <w:p w14:paraId="7C9CF0FD" w14:textId="6F644161" w:rsidR="00F7040B" w:rsidRDefault="00DF121C" w:rsidP="009251C2">
            <w:r>
              <w:t xml:space="preserve">Replace ‘or’ with ‘and’  :  nature-based solutions </w:t>
            </w:r>
            <w:r>
              <w:rPr>
                <w:b/>
                <w:i/>
                <w:u w:val="single"/>
              </w:rPr>
              <w:t>and</w:t>
            </w:r>
            <w:r>
              <w:t xml:space="preserve"> ecosystem-based approaches</w:t>
            </w:r>
          </w:p>
        </w:tc>
      </w:tr>
      <w:tr w:rsidR="00F7040B" w:rsidRPr="00FB109F" w14:paraId="36ED446D" w14:textId="77777777" w:rsidTr="009251C2">
        <w:trPr>
          <w:trHeight w:val="224"/>
        </w:trPr>
        <w:tc>
          <w:tcPr>
            <w:tcW w:w="818" w:type="dxa"/>
          </w:tcPr>
          <w:p w14:paraId="7E35B6EE" w14:textId="050C5BD9" w:rsidR="00F7040B" w:rsidRDefault="00DF121C" w:rsidP="009251C2">
            <w:r>
              <w:lastRenderedPageBreak/>
              <w:t>46</w:t>
            </w:r>
          </w:p>
        </w:tc>
        <w:tc>
          <w:tcPr>
            <w:tcW w:w="1231" w:type="dxa"/>
          </w:tcPr>
          <w:p w14:paraId="6DB7CE0E" w14:textId="62C03361" w:rsidR="00F7040B" w:rsidRDefault="00DF121C" w:rsidP="009251C2">
            <w:r>
              <w:t>154</w:t>
            </w:r>
          </w:p>
        </w:tc>
        <w:tc>
          <w:tcPr>
            <w:tcW w:w="8139" w:type="dxa"/>
            <w:gridSpan w:val="2"/>
          </w:tcPr>
          <w:p w14:paraId="3F68EA32" w14:textId="6AE4B46D" w:rsidR="00F7040B" w:rsidRDefault="00DF121C" w:rsidP="009251C2">
            <w:r>
              <w:t xml:space="preserve">Replace ‘or’ with ‘and’  :  nature-based solutions </w:t>
            </w:r>
            <w:r>
              <w:rPr>
                <w:b/>
                <w:i/>
                <w:u w:val="single"/>
              </w:rPr>
              <w:t>and</w:t>
            </w:r>
            <w:r>
              <w:t xml:space="preserve"> ecosystem-based approaches</w:t>
            </w:r>
          </w:p>
        </w:tc>
      </w:tr>
      <w:tr w:rsidR="00F7040B" w:rsidRPr="00FB109F" w14:paraId="520C54B5" w14:textId="77777777" w:rsidTr="009251C2">
        <w:trPr>
          <w:trHeight w:val="224"/>
        </w:trPr>
        <w:tc>
          <w:tcPr>
            <w:tcW w:w="818" w:type="dxa"/>
          </w:tcPr>
          <w:p w14:paraId="5AFEE63E" w14:textId="7478A7C7" w:rsidR="00F7040B" w:rsidRDefault="00DF121C" w:rsidP="009251C2">
            <w:r>
              <w:t>46</w:t>
            </w:r>
          </w:p>
        </w:tc>
        <w:tc>
          <w:tcPr>
            <w:tcW w:w="1231" w:type="dxa"/>
          </w:tcPr>
          <w:p w14:paraId="7FD3BEDF" w14:textId="42722CD5" w:rsidR="00F7040B" w:rsidRDefault="00DF121C" w:rsidP="009251C2">
            <w:r>
              <w:t>156</w:t>
            </w:r>
          </w:p>
        </w:tc>
        <w:tc>
          <w:tcPr>
            <w:tcW w:w="8139" w:type="dxa"/>
            <w:gridSpan w:val="2"/>
          </w:tcPr>
          <w:p w14:paraId="794E75DB" w14:textId="4CA723C5" w:rsidR="00F7040B" w:rsidRDefault="00DF121C" w:rsidP="009251C2">
            <w:r>
              <w:t>Delete ‘</w:t>
            </w:r>
            <w:r>
              <w:rPr>
                <w:i/>
              </w:rPr>
              <w:t>different types of’</w:t>
            </w:r>
            <w:r>
              <w:t xml:space="preserve">    rationale there are no ‘different types of nature-based solutions.  There are measures currently wrongly branded as nature-based solutions</w:t>
            </w:r>
          </w:p>
        </w:tc>
      </w:tr>
      <w:tr w:rsidR="00F7040B" w:rsidRPr="00FB109F" w14:paraId="19A9748F" w14:textId="77777777" w:rsidTr="009251C2">
        <w:trPr>
          <w:trHeight w:val="224"/>
        </w:trPr>
        <w:tc>
          <w:tcPr>
            <w:tcW w:w="818" w:type="dxa"/>
          </w:tcPr>
          <w:p w14:paraId="433284B2" w14:textId="72152699" w:rsidR="00F7040B" w:rsidRDefault="00DF121C" w:rsidP="009251C2">
            <w:r>
              <w:t>47</w:t>
            </w:r>
          </w:p>
        </w:tc>
        <w:tc>
          <w:tcPr>
            <w:tcW w:w="1231" w:type="dxa"/>
          </w:tcPr>
          <w:p w14:paraId="04196A79" w14:textId="261CA771" w:rsidR="00F7040B" w:rsidRDefault="00DF121C" w:rsidP="009251C2">
            <w:r>
              <w:t>157</w:t>
            </w:r>
          </w:p>
        </w:tc>
        <w:tc>
          <w:tcPr>
            <w:tcW w:w="8139" w:type="dxa"/>
            <w:gridSpan w:val="2"/>
          </w:tcPr>
          <w:p w14:paraId="5E165436" w14:textId="428351A1" w:rsidR="00F7040B" w:rsidRDefault="008265A7" w:rsidP="009251C2">
            <w:r w:rsidRPr="00800EBB">
              <w:t>Suggestion to delete or rewrite</w:t>
            </w:r>
            <w:r w:rsidR="00DF121C" w:rsidRPr="00800EBB">
              <w:t xml:space="preserve"> the first part of this paragraph.</w:t>
            </w:r>
            <w:r w:rsidR="00DF121C">
              <w:t xml:space="preserve">  It includes several misleading statements. Monoculture plantations are not nature-based solutions.    The part starting with ‘Further to ensu</w:t>
            </w:r>
            <w:r>
              <w:t>re fairness … is right</w:t>
            </w:r>
            <w:r w:rsidR="00DF121C">
              <w:t>.</w:t>
            </w:r>
          </w:p>
        </w:tc>
      </w:tr>
      <w:tr w:rsidR="00A14675" w:rsidRPr="00FB109F" w14:paraId="678BC987" w14:textId="77777777" w:rsidTr="009251C2">
        <w:trPr>
          <w:trHeight w:val="224"/>
        </w:trPr>
        <w:tc>
          <w:tcPr>
            <w:tcW w:w="818" w:type="dxa"/>
          </w:tcPr>
          <w:p w14:paraId="66019870" w14:textId="57D4D350" w:rsidR="00A14675" w:rsidRDefault="00A14675" w:rsidP="009251C2">
            <w:r>
              <w:t>52</w:t>
            </w:r>
          </w:p>
        </w:tc>
        <w:tc>
          <w:tcPr>
            <w:tcW w:w="1231" w:type="dxa"/>
          </w:tcPr>
          <w:p w14:paraId="6641DEDF" w14:textId="3B447E79" w:rsidR="00A14675" w:rsidRDefault="00A14675" w:rsidP="009251C2">
            <w:r>
              <w:t>174 a)</w:t>
            </w:r>
          </w:p>
        </w:tc>
        <w:tc>
          <w:tcPr>
            <w:tcW w:w="8139" w:type="dxa"/>
            <w:gridSpan w:val="2"/>
          </w:tcPr>
          <w:p w14:paraId="080FF738" w14:textId="21FB1418" w:rsidR="00A14675" w:rsidRPr="00A14675" w:rsidRDefault="00A14675" w:rsidP="009251C2">
            <w:pPr>
              <w:rPr>
                <w:sz w:val="22"/>
                <w:szCs w:val="22"/>
              </w:rPr>
            </w:pPr>
            <w:r>
              <w:rPr>
                <w:b/>
                <w:bCs/>
              </w:rPr>
              <w:t>Para 139a and 174a</w:t>
            </w:r>
            <w:r>
              <w:t xml:space="preserve"> are also inconsistent in content, as Para 139a </w:t>
            </w:r>
            <w:proofErr w:type="spellStart"/>
            <w:r w:rsidR="0087437B">
              <w:t>pn</w:t>
            </w:r>
            <w:proofErr w:type="spellEnd"/>
            <w:r w:rsidR="0087437B">
              <w:t xml:space="preserve"> page 40 </w:t>
            </w:r>
            <w:bookmarkStart w:id="0" w:name="_GoBack"/>
            <w:bookmarkEnd w:id="0"/>
            <w:r>
              <w:t>states “…</w:t>
            </w:r>
            <w:r>
              <w:rPr>
                <w:i/>
                <w:iCs/>
              </w:rPr>
              <w:t xml:space="preserve">generally the global demand for chemical based products </w:t>
            </w:r>
            <w:r>
              <w:rPr>
                <w:b/>
                <w:bCs/>
                <w:i/>
                <w:iCs/>
              </w:rPr>
              <w:t>continues to rise</w:t>
            </w:r>
            <w:r>
              <w:rPr>
                <w:i/>
                <w:iCs/>
              </w:rPr>
              <w:t>…</w:t>
            </w:r>
            <w:r>
              <w:t xml:space="preserve"> ”while </w:t>
            </w:r>
            <w:r w:rsidRPr="00A14675">
              <w:rPr>
                <w:b/>
              </w:rPr>
              <w:t>Para 174a</w:t>
            </w:r>
            <w:r>
              <w:t xml:space="preserve"> states that “</w:t>
            </w:r>
            <w:r>
              <w:rPr>
                <w:i/>
                <w:iCs/>
              </w:rPr>
              <w:t xml:space="preserve">While the use of fertilizers and pesticides </w:t>
            </w:r>
            <w:r>
              <w:rPr>
                <w:b/>
                <w:bCs/>
                <w:i/>
                <w:iCs/>
              </w:rPr>
              <w:t>has stabilized</w:t>
            </w:r>
            <w:r>
              <w:rPr>
                <w:i/>
                <w:iCs/>
              </w:rPr>
              <w:t xml:space="preserve"> globally</w:t>
            </w:r>
            <w:proofErr w:type="gramStart"/>
            <w:r>
              <w:rPr>
                <w:i/>
                <w:iCs/>
              </w:rPr>
              <w:t>,…</w:t>
            </w:r>
            <w:proofErr w:type="gramEnd"/>
            <w:r>
              <w:t xml:space="preserve"> ”</w:t>
            </w:r>
            <w:r>
              <w:rPr>
                <w:color w:val="1F497D"/>
              </w:rPr>
              <w:t>.</w:t>
            </w:r>
          </w:p>
        </w:tc>
      </w:tr>
      <w:tr w:rsidR="00800EBB" w:rsidRPr="00FB109F" w14:paraId="5D302D82" w14:textId="77777777" w:rsidTr="009251C2">
        <w:trPr>
          <w:trHeight w:val="224"/>
        </w:trPr>
        <w:tc>
          <w:tcPr>
            <w:tcW w:w="818" w:type="dxa"/>
          </w:tcPr>
          <w:p w14:paraId="14E42C3A" w14:textId="15BA02D6" w:rsidR="00800EBB" w:rsidRDefault="00800EBB" w:rsidP="009251C2">
            <w:r>
              <w:t>53</w:t>
            </w:r>
          </w:p>
        </w:tc>
        <w:tc>
          <w:tcPr>
            <w:tcW w:w="1231" w:type="dxa"/>
          </w:tcPr>
          <w:p w14:paraId="10815935" w14:textId="59432DF4" w:rsidR="00800EBB" w:rsidRDefault="00800EBB" w:rsidP="009251C2">
            <w:r>
              <w:t>174 b)</w:t>
            </w:r>
          </w:p>
        </w:tc>
        <w:tc>
          <w:tcPr>
            <w:tcW w:w="8139" w:type="dxa"/>
            <w:gridSpan w:val="2"/>
          </w:tcPr>
          <w:p w14:paraId="4D47F934" w14:textId="3EDD9684" w:rsidR="00053F59" w:rsidRPr="00053F59" w:rsidRDefault="00800EBB" w:rsidP="009251C2">
            <w:pPr>
              <w:rPr>
                <w:bCs/>
              </w:rPr>
            </w:pPr>
            <w:r>
              <w:t xml:space="preserve">Target 9 is an important target because it includes important sectors in addition to agriculture, </w:t>
            </w:r>
            <w:proofErr w:type="spellStart"/>
            <w:r>
              <w:t>ie</w:t>
            </w:r>
            <w:proofErr w:type="spellEnd"/>
            <w:r>
              <w:t xml:space="preserve">. </w:t>
            </w:r>
            <w:proofErr w:type="gramStart"/>
            <w:r>
              <w:t>forests</w:t>
            </w:r>
            <w:proofErr w:type="gramEnd"/>
            <w:r>
              <w:t xml:space="preserve"> and aquaculture. Our concern is that the target focus (in writing) does not clearly state what “</w:t>
            </w:r>
            <w:r>
              <w:rPr>
                <w:i/>
                <w:iCs/>
              </w:rPr>
              <w:t>managed ecosystems</w:t>
            </w:r>
            <w:r>
              <w:t xml:space="preserve">” means / includes; other sectors should also be included (written out) in some way in the target </w:t>
            </w:r>
            <w:r w:rsidR="00053F59">
              <w:t>or its content</w:t>
            </w:r>
            <w:r>
              <w:t xml:space="preserve">. </w:t>
            </w:r>
            <w:r w:rsidR="00053F59">
              <w:t>T</w:t>
            </w:r>
            <w:r>
              <w:t>he diversity of ecosystems</w:t>
            </w:r>
            <w:r w:rsidR="00053F59">
              <w:t xml:space="preserve"> needs to be reflected in the GBF, and </w:t>
            </w:r>
            <w:proofErr w:type="gramStart"/>
            <w:r w:rsidR="00053F59">
              <w:t>is also</w:t>
            </w:r>
            <w:proofErr w:type="gramEnd"/>
            <w:r w:rsidR="00053F59">
              <w:t xml:space="preserve"> part of the biodiversity mainstreaming into different sectors. S</w:t>
            </w:r>
            <w:r>
              <w:t xml:space="preserve">ustainable use is also part of this </w:t>
            </w:r>
            <w:proofErr w:type="gramStart"/>
            <w:r>
              <w:t>target,</w:t>
            </w:r>
            <w:proofErr w:type="gramEnd"/>
            <w:r>
              <w:t xml:space="preserve"> it should have a much clearer role: it is largely missing from the analysis of other “</w:t>
            </w:r>
            <w:r>
              <w:rPr>
                <w:i/>
                <w:iCs/>
              </w:rPr>
              <w:t>managed ecosystems</w:t>
            </w:r>
            <w:r>
              <w:t xml:space="preserve">”. </w:t>
            </w:r>
            <w:r w:rsidRPr="00053F59">
              <w:rPr>
                <w:bCs/>
              </w:rPr>
              <w:t>We think it would be essential, that a clear tar</w:t>
            </w:r>
            <w:r w:rsidR="00053F59" w:rsidRPr="00053F59">
              <w:rPr>
                <w:bCs/>
              </w:rPr>
              <w:t>get focus on different sectors such as</w:t>
            </w:r>
            <w:r w:rsidRPr="00053F59">
              <w:rPr>
                <w:bCs/>
              </w:rPr>
              <w:t xml:space="preserve"> agriculture, forests, aquaculture and fishe</w:t>
            </w:r>
            <w:r w:rsidR="00053F59" w:rsidRPr="00053F59">
              <w:rPr>
                <w:bCs/>
              </w:rPr>
              <w:t>ries (maybe as sub-ta</w:t>
            </w:r>
            <w:r w:rsidR="00053F59">
              <w:rPr>
                <w:bCs/>
              </w:rPr>
              <w:t>rgets &amp;</w:t>
            </w:r>
            <w:r w:rsidRPr="00053F59">
              <w:rPr>
                <w:bCs/>
              </w:rPr>
              <w:t xml:space="preserve"> sustainable use). Thus, </w:t>
            </w:r>
            <w:r w:rsidR="00053F59" w:rsidRPr="00053F59">
              <w:rPr>
                <w:bCs/>
              </w:rPr>
              <w:t>this</w:t>
            </w:r>
            <w:r w:rsidRPr="00053F59">
              <w:rPr>
                <w:bCs/>
              </w:rPr>
              <w:t xml:space="preserve"> would be important for mainstreaming as well as for implementing </w:t>
            </w:r>
            <w:r w:rsidR="00053F59">
              <w:rPr>
                <w:bCs/>
              </w:rPr>
              <w:t>the GBF.</w:t>
            </w:r>
          </w:p>
        </w:tc>
      </w:tr>
      <w:tr w:rsidR="00053F59" w:rsidRPr="00FB109F" w14:paraId="312A1663" w14:textId="77777777" w:rsidTr="009251C2">
        <w:trPr>
          <w:trHeight w:val="224"/>
        </w:trPr>
        <w:tc>
          <w:tcPr>
            <w:tcW w:w="818" w:type="dxa"/>
          </w:tcPr>
          <w:p w14:paraId="75969172" w14:textId="227E378D" w:rsidR="00053F59" w:rsidRDefault="00053F59" w:rsidP="009251C2">
            <w:r>
              <w:t>56</w:t>
            </w:r>
          </w:p>
        </w:tc>
        <w:tc>
          <w:tcPr>
            <w:tcW w:w="1231" w:type="dxa"/>
          </w:tcPr>
          <w:p w14:paraId="2C56B116" w14:textId="35B188AE" w:rsidR="00053F59" w:rsidRDefault="00053F59" w:rsidP="009251C2">
            <w:r>
              <w:t>182</w:t>
            </w:r>
          </w:p>
        </w:tc>
        <w:tc>
          <w:tcPr>
            <w:tcW w:w="8139" w:type="dxa"/>
            <w:gridSpan w:val="2"/>
          </w:tcPr>
          <w:p w14:paraId="14D45769" w14:textId="475D3456" w:rsidR="00053F59" w:rsidRPr="00F57D28" w:rsidRDefault="00053F59" w:rsidP="009251C2">
            <w:pPr>
              <w:rPr>
                <w:sz w:val="22"/>
                <w:szCs w:val="22"/>
              </w:rPr>
            </w:pPr>
            <w:r>
              <w:t>“</w:t>
            </w:r>
            <w:r>
              <w:rPr>
                <w:i/>
                <w:iCs/>
              </w:rPr>
              <w:t>Assessing progress in reducing productivity gaps</w:t>
            </w:r>
            <w:r>
              <w:t>” is certainly suitable for agriculture, but it is not suitable for monitorin</w:t>
            </w:r>
            <w:r>
              <w:t>g other managed ecosystems. T</w:t>
            </w:r>
            <w:r>
              <w:t>his shows that t</w:t>
            </w:r>
            <w:r>
              <w:t>he target needs to be</w:t>
            </w:r>
            <w:r>
              <w:t xml:space="preserve"> </w:t>
            </w:r>
            <w:proofErr w:type="gramStart"/>
            <w:r>
              <w:t>redrafted</w:t>
            </w:r>
            <w:proofErr w:type="gramEnd"/>
            <w:r>
              <w:t>, i</w:t>
            </w:r>
            <w:r>
              <w:t>.</w:t>
            </w:r>
            <w:r>
              <w:t xml:space="preserve">e. extended to other managed ecosystems, and emphasizes the </w:t>
            </w:r>
            <w:r>
              <w:t xml:space="preserve">role of </w:t>
            </w:r>
            <w:r w:rsidR="00F57D28">
              <w:t xml:space="preserve">conservation and </w:t>
            </w:r>
            <w:r>
              <w:t xml:space="preserve">sustainable use of these other ecosystems. In that case, </w:t>
            </w:r>
            <w:r w:rsidR="00F57D28">
              <w:t xml:space="preserve">for instance fishing </w:t>
            </w:r>
            <w:r>
              <w:t>woul</w:t>
            </w:r>
            <w:r w:rsidR="00F57D28">
              <w:t xml:space="preserve">d also fit under this </w:t>
            </w:r>
            <w:r>
              <w:t>target.</w:t>
            </w:r>
          </w:p>
        </w:tc>
      </w:tr>
      <w:tr w:rsidR="00F7040B" w:rsidRPr="00FB109F" w14:paraId="32D9CFED" w14:textId="77777777" w:rsidTr="009251C2">
        <w:trPr>
          <w:trHeight w:val="224"/>
        </w:trPr>
        <w:tc>
          <w:tcPr>
            <w:tcW w:w="818" w:type="dxa"/>
          </w:tcPr>
          <w:p w14:paraId="53852DCA" w14:textId="3F0A01E2" w:rsidR="00F7040B" w:rsidRDefault="00DF121C" w:rsidP="009251C2">
            <w:r>
              <w:t>57</w:t>
            </w:r>
          </w:p>
        </w:tc>
        <w:tc>
          <w:tcPr>
            <w:tcW w:w="1231" w:type="dxa"/>
          </w:tcPr>
          <w:p w14:paraId="373A7B72" w14:textId="64E8E315" w:rsidR="00F7040B" w:rsidRDefault="00DF121C" w:rsidP="009251C2">
            <w:r>
              <w:t>186</w:t>
            </w:r>
          </w:p>
        </w:tc>
        <w:tc>
          <w:tcPr>
            <w:tcW w:w="8139" w:type="dxa"/>
            <w:gridSpan w:val="2"/>
          </w:tcPr>
          <w:p w14:paraId="599E8ED1" w14:textId="3C450FEF" w:rsidR="00F7040B" w:rsidRDefault="00DF121C" w:rsidP="009251C2">
            <w:r>
              <w:t xml:space="preserve">Replace ‘or’ with ‘and’  :  nature-based solutions </w:t>
            </w:r>
            <w:r>
              <w:rPr>
                <w:b/>
                <w:i/>
                <w:u w:val="single"/>
              </w:rPr>
              <w:t>and</w:t>
            </w:r>
            <w:r>
              <w:t xml:space="preserve"> ecosystem-based approaches</w:t>
            </w:r>
          </w:p>
        </w:tc>
      </w:tr>
      <w:tr w:rsidR="00F7040B" w:rsidRPr="00FB109F" w14:paraId="692B38F3" w14:textId="77777777" w:rsidTr="009251C2">
        <w:trPr>
          <w:trHeight w:val="224"/>
        </w:trPr>
        <w:tc>
          <w:tcPr>
            <w:tcW w:w="818" w:type="dxa"/>
          </w:tcPr>
          <w:p w14:paraId="20505C75" w14:textId="5A7865E4" w:rsidR="00F7040B" w:rsidRDefault="00DF121C" w:rsidP="009251C2">
            <w:r>
              <w:t>58</w:t>
            </w:r>
          </w:p>
        </w:tc>
        <w:tc>
          <w:tcPr>
            <w:tcW w:w="1231" w:type="dxa"/>
          </w:tcPr>
          <w:p w14:paraId="45F7ACC6" w14:textId="4B0E704E" w:rsidR="00F7040B" w:rsidRDefault="00DF121C" w:rsidP="009251C2">
            <w:r>
              <w:t>190</w:t>
            </w:r>
          </w:p>
        </w:tc>
        <w:tc>
          <w:tcPr>
            <w:tcW w:w="8139" w:type="dxa"/>
            <w:gridSpan w:val="2"/>
          </w:tcPr>
          <w:p w14:paraId="49AC1194" w14:textId="652F63B5" w:rsidR="00F7040B" w:rsidRDefault="00DF121C" w:rsidP="009251C2">
            <w:r>
              <w:t xml:space="preserve">Replace ‘or’ with ‘and’  :  nature-based solutions </w:t>
            </w:r>
            <w:r>
              <w:rPr>
                <w:b/>
                <w:i/>
                <w:u w:val="single"/>
              </w:rPr>
              <w:t>and</w:t>
            </w:r>
            <w:r>
              <w:t xml:space="preserve"> ecosystem-based approaches</w:t>
            </w:r>
          </w:p>
        </w:tc>
      </w:tr>
      <w:tr w:rsidR="00F7040B" w:rsidRPr="00FB109F" w14:paraId="71C480BC" w14:textId="77777777" w:rsidTr="009251C2">
        <w:trPr>
          <w:trHeight w:val="224"/>
        </w:trPr>
        <w:tc>
          <w:tcPr>
            <w:tcW w:w="818" w:type="dxa"/>
          </w:tcPr>
          <w:p w14:paraId="481569A4" w14:textId="1511C57E" w:rsidR="00F7040B" w:rsidRDefault="00DF121C" w:rsidP="009251C2">
            <w:r>
              <w:t>58</w:t>
            </w:r>
          </w:p>
        </w:tc>
        <w:tc>
          <w:tcPr>
            <w:tcW w:w="1231" w:type="dxa"/>
          </w:tcPr>
          <w:p w14:paraId="7882A512" w14:textId="597D3A62" w:rsidR="00F7040B" w:rsidRDefault="00DF121C" w:rsidP="009251C2">
            <w:r>
              <w:t>191</w:t>
            </w:r>
          </w:p>
        </w:tc>
        <w:tc>
          <w:tcPr>
            <w:tcW w:w="8139" w:type="dxa"/>
            <w:gridSpan w:val="2"/>
          </w:tcPr>
          <w:p w14:paraId="4703A457" w14:textId="72BE0A94" w:rsidR="00F7040B" w:rsidRDefault="008265A7" w:rsidP="00DF121C">
            <w:r w:rsidRPr="00800EBB">
              <w:rPr>
                <w:u w:val="single"/>
              </w:rPr>
              <w:t>Delete</w:t>
            </w:r>
            <w:r w:rsidR="00DF121C" w:rsidRPr="00800EBB">
              <w:rPr>
                <w:u w:val="single"/>
              </w:rPr>
              <w:t xml:space="preserve"> the first part</w:t>
            </w:r>
            <w:r w:rsidRPr="00800EBB">
              <w:rPr>
                <w:u w:val="single"/>
              </w:rPr>
              <w:t xml:space="preserve"> of the</w:t>
            </w:r>
            <w:r w:rsidR="00DF121C" w:rsidRPr="00800EBB">
              <w:rPr>
                <w:u w:val="single"/>
              </w:rPr>
              <w:t xml:space="preserve"> paragraph</w:t>
            </w:r>
            <w:r w:rsidR="00DF121C" w:rsidRPr="00DF121C">
              <w:t>, as it includes several misleading statements, which are factually wrong. Keep the last sentence (underlined in yellow) for your ease it is copied below</w:t>
            </w:r>
            <w:r w:rsidR="00DF121C">
              <w:t xml:space="preserve">. </w:t>
            </w:r>
            <w:r w:rsidR="00DF121C" w:rsidRPr="00DF121C">
              <w:rPr>
                <w:rFonts w:eastAsia="CIDFont+F4"/>
              </w:rPr>
              <w:t>While nature-based solutions are increasingly used around the world, information on the extent of their use and the number of people currently benefiting from them is incomplete. While nature-based</w:t>
            </w:r>
            <w:r w:rsidR="00DF121C">
              <w:rPr>
                <w:rFonts w:eastAsia="CIDFont+F4"/>
              </w:rPr>
              <w:t xml:space="preserve"> </w:t>
            </w:r>
            <w:r w:rsidR="00DF121C" w:rsidRPr="00DF121C">
              <w:rPr>
                <w:rFonts w:eastAsia="CIDFont+F4"/>
              </w:rPr>
              <w:t xml:space="preserve">solutions or ecosystem-ecosystem based approaches often have co-benefits for biodiversity and help to create incentives for their use and their mainstreaming into decision making and planning processes, these </w:t>
            </w:r>
            <w:proofErr w:type="spellStart"/>
            <w:r w:rsidR="00DF121C" w:rsidRPr="00DF121C">
              <w:rPr>
                <w:rFonts w:eastAsia="CIDFont+F4"/>
              </w:rPr>
              <w:t>cobenefits</w:t>
            </w:r>
            <w:proofErr w:type="spellEnd"/>
            <w:r w:rsidR="00DF121C" w:rsidRPr="00DF121C">
              <w:rPr>
                <w:rFonts w:eastAsia="CIDFont+F4"/>
              </w:rPr>
              <w:t xml:space="preserve"> are not always guaranteed. Furthermore, in most cases nature-based solutions or ecosystem-based approaches will not be sufficient on their own </w:t>
            </w:r>
            <w:proofErr w:type="gramStart"/>
            <w:r w:rsidR="00DF121C" w:rsidRPr="00DF121C">
              <w:rPr>
                <w:rFonts w:eastAsia="CIDFont+F4"/>
              </w:rPr>
              <w:t>to fully meet</w:t>
            </w:r>
            <w:proofErr w:type="gramEnd"/>
            <w:r w:rsidR="00DF121C" w:rsidRPr="00DF121C">
              <w:rPr>
                <w:rFonts w:eastAsia="CIDFont+F4"/>
              </w:rPr>
              <w:t xml:space="preserve"> objectives for water and air quality or to</w:t>
            </w:r>
            <w:r w:rsidR="00DF121C">
              <w:rPr>
                <w:rFonts w:eastAsia="CIDFont+F4"/>
              </w:rPr>
              <w:t xml:space="preserve"> </w:t>
            </w:r>
            <w:r w:rsidR="00DF121C" w:rsidRPr="00DF121C">
              <w:rPr>
                <w:rFonts w:eastAsia="CIDFont+F4"/>
              </w:rPr>
              <w:t xml:space="preserve">completely prevent or mitigate extreme events and hazards. As such the use of </w:t>
            </w:r>
            <w:r w:rsidR="00DF121C" w:rsidRPr="00DF121C">
              <w:rPr>
                <w:rFonts w:eastAsia="CIDFont+F4"/>
                <w:highlight w:val="yellow"/>
              </w:rPr>
              <w:t xml:space="preserve">nature-based solutions </w:t>
            </w:r>
            <w:r w:rsidR="00DF121C" w:rsidRPr="00DF121C">
              <w:rPr>
                <w:rFonts w:eastAsia="CIDFont+F4"/>
                <w:b/>
                <w:highlight w:val="yellow"/>
                <w:u w:val="single"/>
              </w:rPr>
              <w:t>and</w:t>
            </w:r>
            <w:r w:rsidR="00DF121C" w:rsidRPr="00DF121C">
              <w:rPr>
                <w:rFonts w:eastAsia="CIDFont+F4"/>
                <w:highlight w:val="yellow"/>
              </w:rPr>
              <w:t xml:space="preserve"> ecosystem-based approaches should not detract from efforts to address the direct and indirect pressures on</w:t>
            </w:r>
            <w:r w:rsidR="00DF121C">
              <w:rPr>
                <w:rFonts w:eastAsia="CIDFont+F4"/>
                <w:highlight w:val="yellow"/>
              </w:rPr>
              <w:t xml:space="preserve"> </w:t>
            </w:r>
            <w:r w:rsidR="00DF121C" w:rsidRPr="00DF121C">
              <w:rPr>
                <w:rFonts w:eastAsia="CIDFont+F4"/>
                <w:highlight w:val="yellow"/>
              </w:rPr>
              <w:t>biodiversity and the other pressures which contribute to these hazards</w:t>
            </w:r>
            <w:r w:rsidR="00DF121C" w:rsidRPr="00DF121C">
              <w:rPr>
                <w:rFonts w:eastAsia="CIDFont+F4"/>
              </w:rPr>
              <w:t>.</w:t>
            </w:r>
          </w:p>
        </w:tc>
      </w:tr>
      <w:tr w:rsidR="00236608" w:rsidRPr="00FB109F" w14:paraId="30930566" w14:textId="77777777" w:rsidTr="009251C2">
        <w:trPr>
          <w:trHeight w:val="224"/>
        </w:trPr>
        <w:tc>
          <w:tcPr>
            <w:tcW w:w="818" w:type="dxa"/>
          </w:tcPr>
          <w:p w14:paraId="7E88CD75" w14:textId="01704BE1" w:rsidR="00236608" w:rsidRPr="00D94FF1" w:rsidRDefault="00CB22A2" w:rsidP="009251C2">
            <w:r>
              <w:lastRenderedPageBreak/>
              <w:t>86</w:t>
            </w:r>
          </w:p>
        </w:tc>
        <w:tc>
          <w:tcPr>
            <w:tcW w:w="1231" w:type="dxa"/>
          </w:tcPr>
          <w:p w14:paraId="613F0F0B" w14:textId="7717E8DB" w:rsidR="00236608" w:rsidRPr="00D94FF1" w:rsidRDefault="00CB22A2" w:rsidP="009251C2">
            <w:r>
              <w:t>294</w:t>
            </w:r>
          </w:p>
        </w:tc>
        <w:tc>
          <w:tcPr>
            <w:tcW w:w="8139" w:type="dxa"/>
            <w:gridSpan w:val="2"/>
          </w:tcPr>
          <w:p w14:paraId="4B30F77B" w14:textId="032A24B3" w:rsidR="00236608" w:rsidRPr="00B10371" w:rsidRDefault="00B10371" w:rsidP="00B10371">
            <w:pPr>
              <w:rPr>
                <w:lang w:val="en-GB"/>
              </w:rPr>
            </w:pPr>
            <w:r>
              <w:t>It is not clear what is meant by the sentence “…</w:t>
            </w:r>
            <w:r w:rsidR="00CB22A2" w:rsidRPr="00B10371">
              <w:t>and that these lands cover more than</w:t>
            </w:r>
            <w:r>
              <w:t xml:space="preserve"> </w:t>
            </w:r>
            <w:r w:rsidR="00CB22A2" w:rsidRPr="00B10371">
              <w:t>10% of the range of an estimated 2,175 species</w:t>
            </w:r>
            <w:r>
              <w:t>…”.</w:t>
            </w:r>
          </w:p>
        </w:tc>
      </w:tr>
    </w:tbl>
    <w:p w14:paraId="3F5E71EC" w14:textId="77777777" w:rsidR="00236608" w:rsidRPr="00532BBA" w:rsidRDefault="00236608" w:rsidP="00236608">
      <w:pPr>
        <w:pStyle w:val="Default"/>
        <w:jc w:val="center"/>
        <w:rPr>
          <w:b/>
          <w:sz w:val="22"/>
          <w:szCs w:val="22"/>
          <w:u w:val="single"/>
        </w:rPr>
      </w:pPr>
    </w:p>
    <w:p w14:paraId="254542ED" w14:textId="69EA8A70" w:rsidR="00236608" w:rsidRPr="00F25D89" w:rsidRDefault="00236608" w:rsidP="00790F3D">
      <w:pPr>
        <w:tabs>
          <w:tab w:val="left" w:pos="5900"/>
        </w:tabs>
        <w:jc w:val="both"/>
        <w:rPr>
          <w:i/>
          <w:iCs/>
          <w:szCs w:val="22"/>
        </w:rPr>
      </w:pPr>
      <w:r w:rsidRPr="00624FAA">
        <w:rPr>
          <w:i/>
          <w:sz w:val="22"/>
          <w:szCs w:val="22"/>
        </w:rPr>
        <w:t xml:space="preserve">Comments should be sent by e-mail to </w:t>
      </w:r>
      <w:hyperlink r:id="rId11" w:history="1">
        <w:r w:rsidRPr="00624FAA">
          <w:rPr>
            <w:rStyle w:val="Hyperlinkki"/>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w:t>
      </w:r>
      <w:r w:rsidR="00F25D89">
        <w:rPr>
          <w:i/>
          <w:sz w:val="22"/>
          <w:szCs w:val="22"/>
        </w:rPr>
        <w:t>3</w:t>
      </w:r>
      <w:r w:rsidR="00790F3D">
        <w:rPr>
          <w:i/>
          <w:sz w:val="22"/>
          <w:szCs w:val="22"/>
        </w:rPr>
        <w:t xml:space="preserve"> </w:t>
      </w:r>
      <w:r w:rsidR="00F25D89">
        <w:rPr>
          <w:i/>
          <w:sz w:val="22"/>
          <w:szCs w:val="22"/>
        </w:rPr>
        <w:t>April</w:t>
      </w:r>
      <w:r w:rsidR="00790F3D">
        <w:rPr>
          <w:i/>
          <w:sz w:val="22"/>
          <w:szCs w:val="22"/>
        </w:rPr>
        <w:t xml:space="preserve"> 202</w:t>
      </w:r>
      <w:r w:rsidR="00976DCD">
        <w:rPr>
          <w:i/>
          <w:sz w:val="22"/>
          <w:szCs w:val="22"/>
        </w:rPr>
        <w:t>1</w:t>
      </w:r>
      <w:r w:rsidR="00F25D89">
        <w:rPr>
          <w:i/>
          <w:sz w:val="22"/>
          <w:szCs w:val="22"/>
        </w:rPr>
        <w:t xml:space="preserve">. Please note that review comments </w:t>
      </w:r>
      <w:r w:rsidR="00365D04">
        <w:rPr>
          <w:i/>
          <w:sz w:val="22"/>
          <w:szCs w:val="22"/>
        </w:rPr>
        <w:t xml:space="preserve">previously </w:t>
      </w:r>
      <w:r w:rsidR="00F25D89">
        <w:rPr>
          <w:i/>
          <w:sz w:val="22"/>
          <w:szCs w:val="22"/>
        </w:rPr>
        <w:t xml:space="preserve">sent on document </w:t>
      </w:r>
      <w:r w:rsidR="00F25D89" w:rsidRPr="00F25D89">
        <w:rPr>
          <w:i/>
          <w:iCs/>
        </w:rPr>
        <w:t>CBD/SBSTTA/24/3/Add.2</w:t>
      </w:r>
      <w:r w:rsidR="00F25D89">
        <w:t xml:space="preserve"> </w:t>
      </w:r>
      <w:r w:rsidR="00F25D89" w:rsidRPr="00F25D89">
        <w:rPr>
          <w:i/>
          <w:iCs/>
        </w:rPr>
        <w:t>will be considered in the revision of this document</w:t>
      </w:r>
      <w:r w:rsidR="00F25D89">
        <w:rPr>
          <w:i/>
          <w:iCs/>
        </w:rPr>
        <w:t xml:space="preserve"> and there is no need to resend comments </w:t>
      </w:r>
      <w:r w:rsidR="00365D04">
        <w:rPr>
          <w:i/>
          <w:iCs/>
        </w:rPr>
        <w:t>already</w:t>
      </w:r>
      <w:r w:rsidR="00F25D89">
        <w:rPr>
          <w:i/>
          <w:iCs/>
        </w:rPr>
        <w:t xml:space="preserve"> submitted</w:t>
      </w:r>
      <w:r w:rsidR="001D6DD0">
        <w:rPr>
          <w:i/>
          <w:iCs/>
        </w:rPr>
        <w:t>.</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IDFont+F4">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CCA"/>
    <w:rsid w:val="00013944"/>
    <w:rsid w:val="000213BF"/>
    <w:rsid w:val="00033376"/>
    <w:rsid w:val="00041689"/>
    <w:rsid w:val="000458C2"/>
    <w:rsid w:val="00053F59"/>
    <w:rsid w:val="0006710D"/>
    <w:rsid w:val="00080578"/>
    <w:rsid w:val="000877EA"/>
    <w:rsid w:val="000B6178"/>
    <w:rsid w:val="000E38AB"/>
    <w:rsid w:val="000F0444"/>
    <w:rsid w:val="000F4258"/>
    <w:rsid w:val="00151D74"/>
    <w:rsid w:val="00154101"/>
    <w:rsid w:val="001918F9"/>
    <w:rsid w:val="001C2BDB"/>
    <w:rsid w:val="001D6DD0"/>
    <w:rsid w:val="00206A5B"/>
    <w:rsid w:val="00234A9E"/>
    <w:rsid w:val="00236608"/>
    <w:rsid w:val="002815C1"/>
    <w:rsid w:val="002A616E"/>
    <w:rsid w:val="002D6472"/>
    <w:rsid w:val="002F3E39"/>
    <w:rsid w:val="00330D96"/>
    <w:rsid w:val="00334544"/>
    <w:rsid w:val="00340532"/>
    <w:rsid w:val="00360BB5"/>
    <w:rsid w:val="00365D04"/>
    <w:rsid w:val="003760DE"/>
    <w:rsid w:val="00386EA1"/>
    <w:rsid w:val="003A0305"/>
    <w:rsid w:val="003B08FB"/>
    <w:rsid w:val="003D158F"/>
    <w:rsid w:val="003F0C9B"/>
    <w:rsid w:val="004056FD"/>
    <w:rsid w:val="00410FBC"/>
    <w:rsid w:val="0047706C"/>
    <w:rsid w:val="00494F7A"/>
    <w:rsid w:val="004B5F16"/>
    <w:rsid w:val="004C30C0"/>
    <w:rsid w:val="00504926"/>
    <w:rsid w:val="0053118E"/>
    <w:rsid w:val="005324AB"/>
    <w:rsid w:val="00534423"/>
    <w:rsid w:val="00561CDF"/>
    <w:rsid w:val="00562FF0"/>
    <w:rsid w:val="005665B0"/>
    <w:rsid w:val="00577D89"/>
    <w:rsid w:val="005B591C"/>
    <w:rsid w:val="005D2214"/>
    <w:rsid w:val="005D4737"/>
    <w:rsid w:val="005D6C5B"/>
    <w:rsid w:val="005D7F85"/>
    <w:rsid w:val="005E0F19"/>
    <w:rsid w:val="006060BF"/>
    <w:rsid w:val="006125AA"/>
    <w:rsid w:val="006149CD"/>
    <w:rsid w:val="00626809"/>
    <w:rsid w:val="006339C9"/>
    <w:rsid w:val="00645FBE"/>
    <w:rsid w:val="006A5120"/>
    <w:rsid w:val="006A6EEB"/>
    <w:rsid w:val="006C2A95"/>
    <w:rsid w:val="006C3E48"/>
    <w:rsid w:val="006D6F86"/>
    <w:rsid w:val="006E7AA0"/>
    <w:rsid w:val="00764ECF"/>
    <w:rsid w:val="00771008"/>
    <w:rsid w:val="007761AE"/>
    <w:rsid w:val="00786301"/>
    <w:rsid w:val="00790F3D"/>
    <w:rsid w:val="007A1CE3"/>
    <w:rsid w:val="007B1911"/>
    <w:rsid w:val="007B31F3"/>
    <w:rsid w:val="007B362C"/>
    <w:rsid w:val="007B5DC0"/>
    <w:rsid w:val="007C4F0E"/>
    <w:rsid w:val="007C5D58"/>
    <w:rsid w:val="007D05BA"/>
    <w:rsid w:val="00800EBB"/>
    <w:rsid w:val="00813AFC"/>
    <w:rsid w:val="008265A7"/>
    <w:rsid w:val="00830FB2"/>
    <w:rsid w:val="008310F9"/>
    <w:rsid w:val="00832B97"/>
    <w:rsid w:val="00836738"/>
    <w:rsid w:val="0087437B"/>
    <w:rsid w:val="008843BD"/>
    <w:rsid w:val="00886227"/>
    <w:rsid w:val="008977E7"/>
    <w:rsid w:val="008A5827"/>
    <w:rsid w:val="008A7341"/>
    <w:rsid w:val="008C5C63"/>
    <w:rsid w:val="008C7855"/>
    <w:rsid w:val="008E7015"/>
    <w:rsid w:val="00926857"/>
    <w:rsid w:val="00972E9D"/>
    <w:rsid w:val="00976DCD"/>
    <w:rsid w:val="009C00A8"/>
    <w:rsid w:val="009D2613"/>
    <w:rsid w:val="00A14049"/>
    <w:rsid w:val="00A14675"/>
    <w:rsid w:val="00A51FA4"/>
    <w:rsid w:val="00AB1A9D"/>
    <w:rsid w:val="00AF4AD0"/>
    <w:rsid w:val="00B0573A"/>
    <w:rsid w:val="00B10371"/>
    <w:rsid w:val="00B33D14"/>
    <w:rsid w:val="00B51493"/>
    <w:rsid w:val="00B615C5"/>
    <w:rsid w:val="00B7225D"/>
    <w:rsid w:val="00B81E04"/>
    <w:rsid w:val="00B91F01"/>
    <w:rsid w:val="00BB74FF"/>
    <w:rsid w:val="00BD2A9C"/>
    <w:rsid w:val="00BD481F"/>
    <w:rsid w:val="00C1094E"/>
    <w:rsid w:val="00C50D0A"/>
    <w:rsid w:val="00C66E94"/>
    <w:rsid w:val="00C70469"/>
    <w:rsid w:val="00C87E83"/>
    <w:rsid w:val="00CB22A2"/>
    <w:rsid w:val="00CB41F3"/>
    <w:rsid w:val="00CF3C50"/>
    <w:rsid w:val="00D93CCA"/>
    <w:rsid w:val="00D94FF1"/>
    <w:rsid w:val="00DB20C0"/>
    <w:rsid w:val="00DD5B93"/>
    <w:rsid w:val="00DF10E7"/>
    <w:rsid w:val="00DF121C"/>
    <w:rsid w:val="00DF63C8"/>
    <w:rsid w:val="00E27C6C"/>
    <w:rsid w:val="00E37BB4"/>
    <w:rsid w:val="00E553D8"/>
    <w:rsid w:val="00E633CD"/>
    <w:rsid w:val="00E878AD"/>
    <w:rsid w:val="00EB4915"/>
    <w:rsid w:val="00ED7463"/>
    <w:rsid w:val="00F25D89"/>
    <w:rsid w:val="00F3633E"/>
    <w:rsid w:val="00F41B03"/>
    <w:rsid w:val="00F57D28"/>
    <w:rsid w:val="00F62ABD"/>
    <w:rsid w:val="00F7040B"/>
    <w:rsid w:val="00F80B1B"/>
    <w:rsid w:val="00F8115F"/>
    <w:rsid w:val="00F90C26"/>
    <w:rsid w:val="00FB109F"/>
    <w:rsid w:val="00FE4A7B"/>
    <w:rsid w:val="00FF23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E7BA285A-43F3-4CE1-AF59-A64E92E28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Kommentinteksti">
    <w:name w:val="annotation text"/>
    <w:basedOn w:val="Normaali"/>
    <w:link w:val="KommentintekstiChar"/>
    <w:uiPriority w:val="99"/>
    <w:semiHidden/>
    <w:unhideWhenUsed/>
    <w:rsid w:val="00236608"/>
    <w:rPr>
      <w:sz w:val="20"/>
      <w:szCs w:val="20"/>
    </w:rPr>
  </w:style>
  <w:style w:type="character" w:customStyle="1" w:styleId="KommentintekstiChar">
    <w:name w:val="Kommentin teksti Char"/>
    <w:basedOn w:val="Kappaleenoletusfontti"/>
    <w:link w:val="Kommentinteksti"/>
    <w:uiPriority w:val="99"/>
    <w:semiHidden/>
    <w:rsid w:val="00236608"/>
    <w:rPr>
      <w:rFonts w:ascii="Times New Roman" w:eastAsia="Times New Roman" w:hAnsi="Times New Roman" w:cs="Times New Roman"/>
      <w:sz w:val="20"/>
      <w:szCs w:val="20"/>
      <w:lang w:val="en-US"/>
    </w:rPr>
  </w:style>
  <w:style w:type="paragraph" w:styleId="Kommentinotsikko">
    <w:name w:val="annotation subject"/>
    <w:basedOn w:val="Kommentinteksti"/>
    <w:next w:val="Kommentinteksti"/>
    <w:link w:val="KommentinotsikkoChar"/>
    <w:uiPriority w:val="99"/>
    <w:rsid w:val="00236608"/>
    <w:rPr>
      <w:b/>
      <w:bCs/>
    </w:rPr>
  </w:style>
  <w:style w:type="character" w:customStyle="1" w:styleId="KommentinotsikkoChar">
    <w:name w:val="Kommentin otsikko Char"/>
    <w:basedOn w:val="KommentintekstiChar"/>
    <w:link w:val="Kommentinotsikko"/>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ali"/>
    <w:uiPriority w:val="99"/>
    <w:rsid w:val="00236608"/>
    <w:pPr>
      <w:autoSpaceDE w:val="0"/>
      <w:autoSpaceDN w:val="0"/>
      <w:adjustRightInd w:val="0"/>
      <w:spacing w:before="60" w:after="60"/>
    </w:pPr>
    <w:rPr>
      <w:rFonts w:ascii="Arial" w:eastAsia="MS Mincho" w:hAnsi="Arial" w:cs="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460784">
      <w:bodyDiv w:val="1"/>
      <w:marLeft w:val="0"/>
      <w:marRight w:val="0"/>
      <w:marTop w:val="0"/>
      <w:marBottom w:val="0"/>
      <w:divBdr>
        <w:top w:val="none" w:sz="0" w:space="0" w:color="auto"/>
        <w:left w:val="none" w:sz="0" w:space="0" w:color="auto"/>
        <w:bottom w:val="none" w:sz="0" w:space="0" w:color="auto"/>
        <w:right w:val="none" w:sz="0" w:space="0" w:color="auto"/>
      </w:divBdr>
    </w:div>
    <w:div w:id="399327466">
      <w:bodyDiv w:val="1"/>
      <w:marLeft w:val="0"/>
      <w:marRight w:val="0"/>
      <w:marTop w:val="0"/>
      <w:marBottom w:val="0"/>
      <w:divBdr>
        <w:top w:val="none" w:sz="0" w:space="0" w:color="auto"/>
        <w:left w:val="none" w:sz="0" w:space="0" w:color="auto"/>
        <w:bottom w:val="none" w:sz="0" w:space="0" w:color="auto"/>
        <w:right w:val="none" w:sz="0" w:space="0" w:color="auto"/>
      </w:divBdr>
    </w:div>
    <w:div w:id="453863359">
      <w:bodyDiv w:val="1"/>
      <w:marLeft w:val="0"/>
      <w:marRight w:val="0"/>
      <w:marTop w:val="0"/>
      <w:marBottom w:val="0"/>
      <w:divBdr>
        <w:top w:val="none" w:sz="0" w:space="0" w:color="auto"/>
        <w:left w:val="none" w:sz="0" w:space="0" w:color="auto"/>
        <w:bottom w:val="none" w:sz="0" w:space="0" w:color="auto"/>
        <w:right w:val="none" w:sz="0" w:space="0" w:color="auto"/>
      </w:divBdr>
    </w:div>
    <w:div w:id="517696295">
      <w:bodyDiv w:val="1"/>
      <w:marLeft w:val="0"/>
      <w:marRight w:val="0"/>
      <w:marTop w:val="0"/>
      <w:marBottom w:val="0"/>
      <w:divBdr>
        <w:top w:val="none" w:sz="0" w:space="0" w:color="auto"/>
        <w:left w:val="none" w:sz="0" w:space="0" w:color="auto"/>
        <w:bottom w:val="none" w:sz="0" w:space="0" w:color="auto"/>
        <w:right w:val="none" w:sz="0" w:space="0" w:color="auto"/>
      </w:divBdr>
    </w:div>
    <w:div w:id="622927711">
      <w:bodyDiv w:val="1"/>
      <w:marLeft w:val="0"/>
      <w:marRight w:val="0"/>
      <w:marTop w:val="0"/>
      <w:marBottom w:val="0"/>
      <w:divBdr>
        <w:top w:val="none" w:sz="0" w:space="0" w:color="auto"/>
        <w:left w:val="none" w:sz="0" w:space="0" w:color="auto"/>
        <w:bottom w:val="none" w:sz="0" w:space="0" w:color="auto"/>
        <w:right w:val="none" w:sz="0" w:space="0" w:color="auto"/>
      </w:divBdr>
    </w:div>
    <w:div w:id="738525622">
      <w:bodyDiv w:val="1"/>
      <w:marLeft w:val="0"/>
      <w:marRight w:val="0"/>
      <w:marTop w:val="0"/>
      <w:marBottom w:val="0"/>
      <w:divBdr>
        <w:top w:val="none" w:sz="0" w:space="0" w:color="auto"/>
        <w:left w:val="none" w:sz="0" w:space="0" w:color="auto"/>
        <w:bottom w:val="none" w:sz="0" w:space="0" w:color="auto"/>
        <w:right w:val="none" w:sz="0" w:space="0" w:color="auto"/>
      </w:divBdr>
    </w:div>
    <w:div w:id="1226648622">
      <w:bodyDiv w:val="1"/>
      <w:marLeft w:val="0"/>
      <w:marRight w:val="0"/>
      <w:marTop w:val="0"/>
      <w:marBottom w:val="0"/>
      <w:divBdr>
        <w:top w:val="none" w:sz="0" w:space="0" w:color="auto"/>
        <w:left w:val="none" w:sz="0" w:space="0" w:color="auto"/>
        <w:bottom w:val="none" w:sz="0" w:space="0" w:color="auto"/>
        <w:right w:val="none" w:sz="0" w:space="0" w:color="auto"/>
      </w:divBdr>
    </w:div>
    <w:div w:id="1462185009">
      <w:bodyDiv w:val="1"/>
      <w:marLeft w:val="0"/>
      <w:marRight w:val="0"/>
      <w:marTop w:val="0"/>
      <w:marBottom w:val="0"/>
      <w:divBdr>
        <w:top w:val="none" w:sz="0" w:space="0" w:color="auto"/>
        <w:left w:val="none" w:sz="0" w:space="0" w:color="auto"/>
        <w:bottom w:val="none" w:sz="0" w:space="0" w:color="auto"/>
        <w:right w:val="none" w:sz="0" w:space="0" w:color="auto"/>
      </w:divBdr>
    </w:div>
    <w:div w:id="1564758087">
      <w:bodyDiv w:val="1"/>
      <w:marLeft w:val="0"/>
      <w:marRight w:val="0"/>
      <w:marTop w:val="0"/>
      <w:marBottom w:val="0"/>
      <w:divBdr>
        <w:top w:val="none" w:sz="0" w:space="0" w:color="auto"/>
        <w:left w:val="none" w:sz="0" w:space="0" w:color="auto"/>
        <w:bottom w:val="none" w:sz="0" w:space="0" w:color="auto"/>
        <w:right w:val="none" w:sz="0" w:space="0" w:color="auto"/>
      </w:divBdr>
    </w:div>
    <w:div w:id="2033604670">
      <w:bodyDiv w:val="1"/>
      <w:marLeft w:val="0"/>
      <w:marRight w:val="0"/>
      <w:marTop w:val="0"/>
      <w:marBottom w:val="0"/>
      <w:divBdr>
        <w:top w:val="none" w:sz="0" w:space="0" w:color="auto"/>
        <w:left w:val="none" w:sz="0" w:space="0" w:color="auto"/>
        <w:bottom w:val="none" w:sz="0" w:space="0" w:color="auto"/>
        <w:right w:val="none" w:sz="0" w:space="0" w:color="auto"/>
      </w:divBdr>
    </w:div>
    <w:div w:id="2095776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pcc.ch/sr15/graphics/"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cretariat@cbd.int" TargetMode="External"/><Relationship Id="rId5" Type="http://schemas.openxmlformats.org/officeDocument/2006/relationships/styles" Target="styles.xml"/><Relationship Id="rId10" Type="http://schemas.openxmlformats.org/officeDocument/2006/relationships/hyperlink" Target="https://www.ipcc.ch/srocc/" TargetMode="External"/><Relationship Id="rId4" Type="http://schemas.openxmlformats.org/officeDocument/2006/relationships/customXml" Target="../customXml/item4.xml"/><Relationship Id="rId9" Type="http://schemas.openxmlformats.org/officeDocument/2006/relationships/hyperlink" Target="https://www.ipcc.ch/sr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3283bda-0d50-4137-adc2-b4284034b6bf"/>
    <TaxKeywordTaxHTField xmlns="d3283bda-0d50-4137-adc2-b4284034b6bf">
      <Terms xmlns="http://schemas.microsoft.com/office/infopath/2007/PartnerControls"/>
    </TaxKeywordTaxHTFiel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665f7b42-d74c-4a98-baf1-abe8d2310a45" ContentTypeId="0x010100C2AD7AC09E3CEA4B95F869AAB8A3FB7F01" PreviousValue="false"/>
</file>

<file path=customXml/item4.xml><?xml version="1.0" encoding="utf-8"?>
<ct:contentTypeSchema xmlns:ct="http://schemas.microsoft.com/office/2006/metadata/contentType" xmlns:ma="http://schemas.microsoft.com/office/2006/metadata/properties/metaAttributes" ct:_="" ma:_="" ma:contentTypeName="Metsä Dokumentti (Word)" ma:contentTypeID="0x010100C2AD7AC09E3CEA4B95F869AAB8A3FB7F0100CB097EEEE27F0E4FA5E5EEAD436A754E" ma:contentTypeVersion="13" ma:contentTypeDescription="" ma:contentTypeScope="" ma:versionID="4c485119d12e777a2d7df526fcc3fad6">
  <xsd:schema xmlns:xsd="http://www.w3.org/2001/XMLSchema" xmlns:xs="http://www.w3.org/2001/XMLSchema" xmlns:p="http://schemas.microsoft.com/office/2006/metadata/properties" xmlns:ns2="d3283bda-0d50-4137-adc2-b4284034b6bf" xmlns:ns3="ab48f7a0-dc67-48d2-828d-553f19c146fa" xmlns:ns4="224cdf64-7fc2-4912-bd36-dcf9480459b7" targetNamespace="http://schemas.microsoft.com/office/2006/metadata/properties" ma:root="true" ma:fieldsID="b196871642cbbbac27a1da6e15f22688" ns2:_="" ns3:_="" ns4:_="">
    <xsd:import namespace="d3283bda-0d50-4137-adc2-b4284034b6bf"/>
    <xsd:import namespace="ab48f7a0-dc67-48d2-828d-553f19c146fa"/>
    <xsd:import namespace="224cdf64-7fc2-4912-bd36-dcf9480459b7"/>
    <xsd:element name="properties">
      <xsd:complexType>
        <xsd:sequence>
          <xsd:element name="documentManagement">
            <xsd:complexType>
              <xsd:all>
                <xsd:element ref="ns2:TaxKeywordTaxHTField" minOccurs="0"/>
                <xsd:element ref="ns2:TaxCatchAll" minOccurs="0"/>
                <xsd:element ref="ns2:TaxCatchAllLabel" minOccurs="0"/>
                <xsd:element ref="ns3:SharedWithUsers" minOccurs="0"/>
                <xsd:element ref="ns3:SharedWithDetails"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283bda-0d50-4137-adc2-b4284034b6bf" elementFormDefault="qualified">
    <xsd:import namespace="http://schemas.microsoft.com/office/2006/documentManagement/types"/>
    <xsd:import namespace="http://schemas.microsoft.com/office/infopath/2007/PartnerControls"/>
    <xsd:element name="TaxKeywordTaxHTField" ma:index="8" nillable="true" ma:taxonomy="true" ma:internalName="TaxKeywordTaxHTField" ma:taxonomyFieldName="TaxKeyword" ma:displayName="Yrityksen avainsanat" ma:fieldId="{23f27201-bee3-471e-b2e7-b64fd8b7ca38}" ma:taxonomyMulti="true" ma:sspId="665f7b42-d74c-4a98-baf1-abe8d2310a45"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2b752ce0-c7b1-42cb-ae88-1269c1a57ca3}" ma:internalName="TaxCatchAll" ma:showField="CatchAllData" ma:web="775b9878-d6c6-4c36-8232-5bb8d5236d8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2b752ce0-c7b1-42cb-ae88-1269c1a57ca3}" ma:internalName="TaxCatchAllLabel" ma:readOnly="true" ma:showField="CatchAllDataLabel" ma:web="775b9878-d6c6-4c36-8232-5bb8d5236d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48f7a0-dc67-48d2-828d-553f19c146fa" elementFormDefault="qualified">
    <xsd:import namespace="http://schemas.microsoft.com/office/2006/documentManagement/types"/>
    <xsd:import namespace="http://schemas.microsoft.com/office/infopath/2007/PartnerControls"/>
    <xsd:element name="SharedWithUsers" ma:index="12"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Jakamisen tiedot"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4cdf64-7fc2-4912-bd36-dcf9480459b7"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FECA71-57C8-4A5D-B57E-8940CEBA6064}">
  <ds:schemaRefs>
    <ds:schemaRef ds:uri="http://schemas.microsoft.com/office/2006/metadata/properties"/>
    <ds:schemaRef ds:uri="http://purl.org/dc/terms/"/>
    <ds:schemaRef ds:uri="ab48f7a0-dc67-48d2-828d-553f19c146fa"/>
    <ds:schemaRef ds:uri="http://schemas.microsoft.com/office/2006/documentManagement/types"/>
    <ds:schemaRef ds:uri="http://schemas.microsoft.com/office/infopath/2007/PartnerControls"/>
    <ds:schemaRef ds:uri="http://schemas.openxmlformats.org/package/2006/metadata/core-properties"/>
    <ds:schemaRef ds:uri="224cdf64-7fc2-4912-bd36-dcf9480459b7"/>
    <ds:schemaRef ds:uri="http://purl.org/dc/elements/1.1/"/>
    <ds:schemaRef ds:uri="d3283bda-0d50-4137-adc2-b4284034b6bf"/>
    <ds:schemaRef ds:uri="http://www.w3.org/XML/1998/namespace"/>
    <ds:schemaRef ds:uri="http://purl.org/dc/dcmitype/"/>
  </ds:schemaRefs>
</ds:datastoreItem>
</file>

<file path=customXml/itemProps2.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3.xml><?xml version="1.0" encoding="utf-8"?>
<ds:datastoreItem xmlns:ds="http://schemas.openxmlformats.org/officeDocument/2006/customXml" ds:itemID="{96BBCA39-463F-498A-80A6-2C57236F8A67}">
  <ds:schemaRefs>
    <ds:schemaRef ds:uri="Microsoft.SharePoint.Taxonomy.ContentTypeSync"/>
  </ds:schemaRefs>
</ds:datastoreItem>
</file>

<file path=customXml/itemProps4.xml><?xml version="1.0" encoding="utf-8"?>
<ds:datastoreItem xmlns:ds="http://schemas.openxmlformats.org/officeDocument/2006/customXml" ds:itemID="{989C705E-0032-4297-86B5-B0C7B0FFCF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283bda-0d50-4137-adc2-b4284034b6bf"/>
    <ds:schemaRef ds:uri="ab48f7a0-dc67-48d2-828d-553f19c146fa"/>
    <ds:schemaRef ds:uri="224cdf64-7fc2-4912-bd36-dcf9480459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1339</Words>
  <Characters>10847</Characters>
  <Application>Microsoft Office Word</Application>
  <DocSecurity>0</DocSecurity>
  <Lines>90</Lines>
  <Paragraphs>24</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von Weissenberg Marina (YM)</cp:lastModifiedBy>
  <cp:revision>8</cp:revision>
  <dcterms:created xsi:type="dcterms:W3CDTF">2021-04-23T13:33:00Z</dcterms:created>
  <dcterms:modified xsi:type="dcterms:W3CDTF">2021-04-23T13:44:00Z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0x010100C2AD7AC09E3CEA4B95F869AAB8A3FB7F0100CB097EEEE27F0E4FA5E5EEAD436A754E</vt:lpwstr>
  </property>
  <property fmtid="{D5CDD505-2E9C-101B-9397-08002B2CF9AE}" pid="3" name="TaxKeyword">
    <vt:lpwstr/>
  </property>
</Properties>
</file>