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C59F" w14:textId="6119460A" w:rsidR="00236608" w:rsidRPr="00293F53" w:rsidRDefault="00187664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236608" w:rsidRPr="00293F53">
        <w:rPr>
          <w:b/>
          <w:sz w:val="22"/>
          <w:szCs w:val="22"/>
        </w:rPr>
        <w:t xml:space="preserve">eview of </w:t>
      </w:r>
      <w:r w:rsidR="00790F3D">
        <w:rPr>
          <w:b/>
          <w:sz w:val="22"/>
          <w:szCs w:val="22"/>
        </w:rPr>
        <w:t xml:space="preserve">the document on </w:t>
      </w:r>
      <w:r w:rsidR="00790F3D" w:rsidRPr="00790F3D">
        <w:rPr>
          <w:b/>
          <w:sz w:val="22"/>
          <w:szCs w:val="22"/>
        </w:rPr>
        <w:t xml:space="preserve">linkages between the post-2020 global biodiversity framework and </w:t>
      </w:r>
      <w:r w:rsidR="00790F3D">
        <w:rPr>
          <w:b/>
          <w:sz w:val="22"/>
          <w:szCs w:val="22"/>
        </w:rPr>
        <w:t xml:space="preserve">the </w:t>
      </w:r>
      <w:r w:rsidR="00790F3D" w:rsidRPr="00790F3D">
        <w:rPr>
          <w:b/>
          <w:sz w:val="22"/>
          <w:szCs w:val="22"/>
        </w:rPr>
        <w:t>2030</w:t>
      </w:r>
      <w:r w:rsidR="00790F3D">
        <w:rPr>
          <w:b/>
          <w:sz w:val="22"/>
          <w:szCs w:val="22"/>
        </w:rPr>
        <w:t xml:space="preserve"> </w:t>
      </w:r>
      <w:r w:rsidR="00790F3D" w:rsidRPr="00790F3D">
        <w:rPr>
          <w:b/>
          <w:sz w:val="22"/>
          <w:szCs w:val="22"/>
        </w:rPr>
        <w:t>agenda for sustainable development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30591B66" w:rsidR="00236608" w:rsidRPr="000C0B6C" w:rsidRDefault="00187664" w:rsidP="009251C2">
            <w:r>
              <w:t>Romano</w:t>
            </w:r>
          </w:p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01567E09" w:rsidR="00236608" w:rsidRPr="000C0B6C" w:rsidRDefault="00187664" w:rsidP="009251C2">
            <w:r>
              <w:t>Hayden</w:t>
            </w:r>
          </w:p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06FA9074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55845E46" w:rsidR="00236608" w:rsidRPr="000C0B6C" w:rsidRDefault="0044390B" w:rsidP="009251C2">
            <w:r>
              <w:t>Environmental Management Authority (EMA)</w:t>
            </w:r>
          </w:p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6C59886B" w:rsidR="00236608" w:rsidRPr="000C0B6C" w:rsidRDefault="008113D5" w:rsidP="009251C2">
            <w:r>
              <w:t>No. 8 Elizabeth Street, St. Clair</w:t>
            </w:r>
          </w:p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41D35C3E" w:rsidR="00236608" w:rsidRPr="000C0B6C" w:rsidRDefault="008113D5" w:rsidP="009251C2">
            <w:r>
              <w:t>Port-of-Spain</w:t>
            </w:r>
          </w:p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64869B9A" w:rsidR="00236608" w:rsidRPr="000C0B6C" w:rsidRDefault="008113D5" w:rsidP="009251C2">
            <w:r>
              <w:t>Trinidad and Tobago</w:t>
            </w:r>
          </w:p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7C460643" w:rsidR="00236608" w:rsidRPr="000C0B6C" w:rsidRDefault="009B0E4D" w:rsidP="009251C2">
            <w:hyperlink r:id="rId7" w:history="1">
              <w:r w:rsidR="00187664" w:rsidRPr="0073623D">
                <w:rPr>
                  <w:rStyle w:val="Hyperlink"/>
                </w:rPr>
                <w:t>hromano@ema.co.tt</w:t>
              </w:r>
            </w:hyperlink>
            <w:r w:rsidR="00187664">
              <w:t xml:space="preserve"> </w:t>
            </w:r>
          </w:p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48B1412B" w:rsidR="00236608" w:rsidRPr="000C0B6C" w:rsidRDefault="008C7855" w:rsidP="00925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comments</w:t>
            </w:r>
          </w:p>
        </w:tc>
      </w:tr>
      <w:tr w:rsidR="008C7855" w:rsidRPr="000C0B6C" w14:paraId="0749A6B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3632F70C" w14:textId="42F6BC68" w:rsidR="006D6648" w:rsidRDefault="006D6648" w:rsidP="00443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Trinidad and Tobago’s</w:t>
            </w:r>
            <w:r w:rsidR="0044390B">
              <w:rPr>
                <w:sz w:val="22"/>
                <w:szCs w:val="22"/>
              </w:rPr>
              <w:t xml:space="preserve"> National Environmental Policy (NEP)</w:t>
            </w:r>
            <w:r w:rsidR="00AF576D">
              <w:rPr>
                <w:sz w:val="22"/>
                <w:szCs w:val="22"/>
              </w:rPr>
              <w:t xml:space="preserve"> is closely aligned to the </w:t>
            </w:r>
            <w:r w:rsidR="00AF576D" w:rsidRPr="00AF576D">
              <w:rPr>
                <w:sz w:val="22"/>
                <w:szCs w:val="22"/>
              </w:rPr>
              <w:t xml:space="preserve">Post-2020 Global Biodiversity Framework </w:t>
            </w:r>
            <w:r w:rsidR="00AF576D">
              <w:rPr>
                <w:sz w:val="22"/>
                <w:szCs w:val="22"/>
              </w:rPr>
              <w:t xml:space="preserve">(GBF) </w:t>
            </w:r>
            <w:r w:rsidR="00AF576D" w:rsidRPr="00AF576D">
              <w:rPr>
                <w:sz w:val="22"/>
                <w:szCs w:val="22"/>
              </w:rPr>
              <w:t>and the 2030 Agenda for Sustainable Development</w:t>
            </w:r>
            <w:r w:rsidR="00AF576D">
              <w:rPr>
                <w:sz w:val="22"/>
                <w:szCs w:val="22"/>
              </w:rPr>
              <w:t xml:space="preserve">. The selection of </w:t>
            </w:r>
            <w:r w:rsidR="009B0E4D">
              <w:rPr>
                <w:sz w:val="22"/>
                <w:szCs w:val="22"/>
              </w:rPr>
              <w:t xml:space="preserve">national </w:t>
            </w:r>
            <w:r w:rsidR="00AF576D">
              <w:rPr>
                <w:sz w:val="22"/>
                <w:szCs w:val="22"/>
              </w:rPr>
              <w:t xml:space="preserve">goals, targets and indicators </w:t>
            </w:r>
            <w:r w:rsidR="009B0E4D">
              <w:rPr>
                <w:sz w:val="22"/>
                <w:szCs w:val="22"/>
              </w:rPr>
              <w:t xml:space="preserve">contained </w:t>
            </w:r>
            <w:bookmarkStart w:id="0" w:name="_GoBack"/>
            <w:bookmarkEnd w:id="0"/>
            <w:r w:rsidR="00AF576D">
              <w:rPr>
                <w:sz w:val="22"/>
                <w:szCs w:val="22"/>
              </w:rPr>
              <w:t xml:space="preserve">in the </w:t>
            </w:r>
            <w:r w:rsidR="00AF576D" w:rsidRPr="00AF576D">
              <w:rPr>
                <w:sz w:val="22"/>
                <w:szCs w:val="22"/>
              </w:rPr>
              <w:t>Post-2020</w:t>
            </w:r>
            <w:r w:rsidR="00AF576D">
              <w:rPr>
                <w:sz w:val="22"/>
                <w:szCs w:val="22"/>
              </w:rPr>
              <w:t xml:space="preserve"> GBF should take into consideration the commitments made by </w:t>
            </w:r>
            <w:r>
              <w:rPr>
                <w:sz w:val="22"/>
                <w:szCs w:val="22"/>
              </w:rPr>
              <w:t xml:space="preserve">the </w:t>
            </w:r>
            <w:r w:rsidR="00AF576D">
              <w:rPr>
                <w:sz w:val="22"/>
                <w:szCs w:val="22"/>
              </w:rPr>
              <w:t>Government of Trinidad and Tobago</w:t>
            </w:r>
            <w:r>
              <w:rPr>
                <w:sz w:val="22"/>
                <w:szCs w:val="22"/>
              </w:rPr>
              <w:t xml:space="preserve"> in the NEP policy statements.  </w:t>
            </w:r>
          </w:p>
          <w:p w14:paraId="22849A54" w14:textId="34DA7A53" w:rsidR="006D6648" w:rsidRPr="00AF576D" w:rsidRDefault="006D6648" w:rsidP="006D6648">
            <w:pPr>
              <w:jc w:val="both"/>
              <w:rPr>
                <w:rFonts w:ascii="CIDFont+F4" w:eastAsiaTheme="minorHAnsi" w:hAnsi="CIDFont+F4" w:cs="CIDFont+F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429EBD8" w14:textId="38289106" w:rsidR="00AF576D" w:rsidRPr="00AF576D" w:rsidRDefault="00AF576D" w:rsidP="00AF576D">
            <w:pPr>
              <w:autoSpaceDE w:val="0"/>
              <w:autoSpaceDN w:val="0"/>
              <w:adjustRightInd w:val="0"/>
              <w:rPr>
                <w:rFonts w:ascii="CIDFont+F4" w:eastAsiaTheme="minorHAnsi" w:hAnsi="CIDFont+F4" w:cs="CIDFont+F4"/>
                <w:sz w:val="22"/>
                <w:szCs w:val="22"/>
              </w:rPr>
            </w:pPr>
          </w:p>
        </w:tc>
      </w:tr>
      <w:tr w:rsidR="008C7855" w:rsidRPr="000C0B6C" w14:paraId="566B9023" w14:textId="77777777" w:rsidTr="002C0D5B">
        <w:trPr>
          <w:trHeight w:val="224"/>
        </w:trPr>
        <w:tc>
          <w:tcPr>
            <w:tcW w:w="10188" w:type="dxa"/>
            <w:gridSpan w:val="4"/>
          </w:tcPr>
          <w:p w14:paraId="18DC4C6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0F9BB95" w14:textId="77777777" w:rsidTr="001170D5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7AACC475" w14:textId="4272E4B9" w:rsidR="008C7855" w:rsidRPr="000C0B6C" w:rsidRDefault="008C7855" w:rsidP="001170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116E9DF3" w:rsidR="00236608" w:rsidRPr="000C0B6C" w:rsidRDefault="00236608" w:rsidP="009251C2"/>
        </w:tc>
        <w:tc>
          <w:tcPr>
            <w:tcW w:w="1231" w:type="dxa"/>
          </w:tcPr>
          <w:p w14:paraId="3DA5E0E9" w14:textId="731BED61" w:rsidR="00236608" w:rsidRPr="000C0B6C" w:rsidRDefault="00236608" w:rsidP="009251C2"/>
        </w:tc>
        <w:tc>
          <w:tcPr>
            <w:tcW w:w="8139" w:type="dxa"/>
            <w:gridSpan w:val="2"/>
          </w:tcPr>
          <w:p w14:paraId="1FB20CA9" w14:textId="7D2AEEE6" w:rsidR="00236608" w:rsidRPr="000C0B6C" w:rsidRDefault="00236608" w:rsidP="009251C2"/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77777777" w:rsidR="00236608" w:rsidRPr="000C0B6C" w:rsidRDefault="00236608" w:rsidP="009251C2"/>
        </w:tc>
        <w:tc>
          <w:tcPr>
            <w:tcW w:w="1231" w:type="dxa"/>
          </w:tcPr>
          <w:p w14:paraId="6A91318A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F267497" w14:textId="77777777" w:rsidR="00236608" w:rsidRPr="000C0B6C" w:rsidRDefault="00236608" w:rsidP="009251C2"/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236608" w:rsidRPr="000C0B6C" w:rsidRDefault="00236608" w:rsidP="009251C2"/>
        </w:tc>
        <w:tc>
          <w:tcPr>
            <w:tcW w:w="1231" w:type="dxa"/>
          </w:tcPr>
          <w:p w14:paraId="4956A20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1B92E2B4" w14:textId="77777777" w:rsidR="00236608" w:rsidRPr="000C0B6C" w:rsidRDefault="00236608" w:rsidP="009251C2"/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236608" w:rsidRPr="000C0B6C" w:rsidRDefault="00236608" w:rsidP="009251C2"/>
        </w:tc>
        <w:tc>
          <w:tcPr>
            <w:tcW w:w="1231" w:type="dxa"/>
          </w:tcPr>
          <w:p w14:paraId="613F0F0B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B30F77B" w14:textId="77777777" w:rsidR="00236608" w:rsidRPr="000C0B6C" w:rsidRDefault="00236608" w:rsidP="009251C2"/>
        </w:tc>
      </w:tr>
      <w:tr w:rsidR="00236608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77777777" w:rsidR="00236608" w:rsidRPr="000C0B6C" w:rsidRDefault="00236608" w:rsidP="009251C2"/>
        </w:tc>
        <w:tc>
          <w:tcPr>
            <w:tcW w:w="1231" w:type="dxa"/>
          </w:tcPr>
          <w:p w14:paraId="491D28B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EB00430" w14:textId="77777777" w:rsidR="00236608" w:rsidRPr="000C0B6C" w:rsidRDefault="00236608" w:rsidP="009251C2"/>
        </w:tc>
      </w:tr>
      <w:tr w:rsidR="00236608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77777777" w:rsidR="00236608" w:rsidRPr="000C0B6C" w:rsidRDefault="00236608" w:rsidP="009251C2"/>
        </w:tc>
        <w:tc>
          <w:tcPr>
            <w:tcW w:w="1231" w:type="dxa"/>
          </w:tcPr>
          <w:p w14:paraId="212354D4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637A167D" w14:textId="77777777" w:rsidR="00236608" w:rsidRPr="000C0B6C" w:rsidRDefault="00236608" w:rsidP="009251C2"/>
        </w:tc>
      </w:tr>
      <w:tr w:rsidR="00236608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236608" w:rsidRPr="000C0B6C" w:rsidRDefault="00236608" w:rsidP="009251C2"/>
        </w:tc>
        <w:tc>
          <w:tcPr>
            <w:tcW w:w="1231" w:type="dxa"/>
          </w:tcPr>
          <w:p w14:paraId="6A798625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31C2A0F" w14:textId="77777777" w:rsidR="00236608" w:rsidRPr="000C0B6C" w:rsidRDefault="00236608" w:rsidP="009251C2"/>
        </w:tc>
      </w:tr>
      <w:tr w:rsidR="00236608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236608" w:rsidRPr="000C0B6C" w:rsidRDefault="00236608" w:rsidP="009251C2"/>
        </w:tc>
        <w:tc>
          <w:tcPr>
            <w:tcW w:w="1231" w:type="dxa"/>
          </w:tcPr>
          <w:p w14:paraId="2993E983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A720A2D" w14:textId="77777777" w:rsidR="00236608" w:rsidRPr="000C0B6C" w:rsidRDefault="00236608" w:rsidP="009251C2"/>
        </w:tc>
      </w:tr>
      <w:tr w:rsidR="00236608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236608" w:rsidRPr="000C0B6C" w:rsidRDefault="00236608" w:rsidP="009251C2"/>
        </w:tc>
        <w:tc>
          <w:tcPr>
            <w:tcW w:w="1231" w:type="dxa"/>
          </w:tcPr>
          <w:p w14:paraId="15A50A76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78EFB93" w14:textId="77777777" w:rsidR="00236608" w:rsidRPr="000C0B6C" w:rsidRDefault="00236608" w:rsidP="009251C2"/>
        </w:tc>
      </w:tr>
      <w:tr w:rsidR="006060BF" w:rsidRPr="000C0B6C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77777777" w:rsidR="006060BF" w:rsidRPr="000C0B6C" w:rsidRDefault="006060BF" w:rsidP="009251C2"/>
        </w:tc>
        <w:tc>
          <w:tcPr>
            <w:tcW w:w="1231" w:type="dxa"/>
          </w:tcPr>
          <w:p w14:paraId="01C993F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D3D32A2" w14:textId="77777777" w:rsidR="006060BF" w:rsidRPr="000C0B6C" w:rsidRDefault="006060BF" w:rsidP="009251C2"/>
        </w:tc>
      </w:tr>
      <w:tr w:rsidR="006060BF" w:rsidRPr="000C0B6C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77777777" w:rsidR="006060BF" w:rsidRPr="000C0B6C" w:rsidRDefault="006060BF" w:rsidP="009251C2"/>
        </w:tc>
        <w:tc>
          <w:tcPr>
            <w:tcW w:w="1231" w:type="dxa"/>
          </w:tcPr>
          <w:p w14:paraId="03384ADA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19C3642" w14:textId="77777777" w:rsidR="006060BF" w:rsidRPr="000C0B6C" w:rsidRDefault="006060BF" w:rsidP="009251C2"/>
        </w:tc>
      </w:tr>
      <w:tr w:rsidR="006060BF" w:rsidRPr="000C0B6C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77777777" w:rsidR="006060BF" w:rsidRPr="000C0B6C" w:rsidRDefault="006060BF" w:rsidP="009251C2"/>
        </w:tc>
        <w:tc>
          <w:tcPr>
            <w:tcW w:w="1231" w:type="dxa"/>
          </w:tcPr>
          <w:p w14:paraId="18B0532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3F71D682" w14:textId="77777777" w:rsidR="006060BF" w:rsidRPr="000C0B6C" w:rsidRDefault="006060BF" w:rsidP="009251C2"/>
        </w:tc>
      </w:tr>
      <w:tr w:rsidR="006060BF" w:rsidRPr="000C0B6C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77777777" w:rsidR="006060BF" w:rsidRPr="000C0B6C" w:rsidRDefault="006060BF" w:rsidP="009251C2"/>
        </w:tc>
        <w:tc>
          <w:tcPr>
            <w:tcW w:w="1231" w:type="dxa"/>
          </w:tcPr>
          <w:p w14:paraId="216280D8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5AF59F48" w14:textId="77777777" w:rsidR="006060BF" w:rsidRPr="000C0B6C" w:rsidRDefault="006060BF" w:rsidP="009251C2"/>
        </w:tc>
      </w:tr>
      <w:tr w:rsidR="00236608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236608" w:rsidRPr="000C0B6C" w:rsidRDefault="00236608" w:rsidP="009251C2"/>
        </w:tc>
        <w:tc>
          <w:tcPr>
            <w:tcW w:w="1231" w:type="dxa"/>
          </w:tcPr>
          <w:p w14:paraId="1A0749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49A3E43" w14:textId="05923EFD" w:rsidR="00236608" w:rsidRPr="000C0B6C" w:rsidRDefault="00236608" w:rsidP="009251C2"/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29D16795" w:rsidR="00236608" w:rsidRPr="00624FAA" w:rsidRDefault="00236608" w:rsidP="00790F3D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8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>by 25 July 2020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187664"/>
    <w:rsid w:val="00236608"/>
    <w:rsid w:val="00334544"/>
    <w:rsid w:val="003B08FB"/>
    <w:rsid w:val="004056FD"/>
    <w:rsid w:val="0044390B"/>
    <w:rsid w:val="00504926"/>
    <w:rsid w:val="0053118E"/>
    <w:rsid w:val="005324AB"/>
    <w:rsid w:val="006060BF"/>
    <w:rsid w:val="006125AA"/>
    <w:rsid w:val="006D6648"/>
    <w:rsid w:val="006D6F86"/>
    <w:rsid w:val="00790F3D"/>
    <w:rsid w:val="008113D5"/>
    <w:rsid w:val="00860E56"/>
    <w:rsid w:val="008C7855"/>
    <w:rsid w:val="008E7015"/>
    <w:rsid w:val="009B0E4D"/>
    <w:rsid w:val="00A51FA4"/>
    <w:rsid w:val="00AF4AD0"/>
    <w:rsid w:val="00AF576D"/>
    <w:rsid w:val="00B51493"/>
    <w:rsid w:val="00BD481F"/>
    <w:rsid w:val="00D93CCA"/>
    <w:rsid w:val="00D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romano@ema.co.t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Nisha Ramsahai</cp:lastModifiedBy>
  <cp:revision>8</cp:revision>
  <dcterms:created xsi:type="dcterms:W3CDTF">2020-07-11T01:24:00Z</dcterms:created>
  <dcterms:modified xsi:type="dcterms:W3CDTF">2020-08-13T15:53:00Z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