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0D8255EB" w:rsidR="00236608" w:rsidRDefault="00236608" w:rsidP="00236608">
      <w:pPr>
        <w:pStyle w:val="Default"/>
        <w:jc w:val="center"/>
        <w:rPr>
          <w:b/>
          <w:sz w:val="22"/>
          <w:szCs w:val="22"/>
          <w:u w:val="single"/>
        </w:rPr>
      </w:pPr>
      <w:r>
        <w:rPr>
          <w:b/>
          <w:sz w:val="22"/>
          <w:szCs w:val="22"/>
          <w:u w:val="single"/>
        </w:rPr>
        <w:t>TEMPLATE FOR COMMENTS</w:t>
      </w:r>
      <w:r w:rsidR="00A05072">
        <w:rPr>
          <w:b/>
          <w:sz w:val="22"/>
          <w:szCs w:val="22"/>
          <w:u w:val="single"/>
        </w:rPr>
        <w:t xml:space="preserve"> - </w:t>
      </w:r>
      <w:r w:rsidR="00A05072" w:rsidRPr="00FF39E7">
        <w:rPr>
          <w:sz w:val="22"/>
          <w:szCs w:val="22"/>
        </w:rPr>
        <w:t>CBD/SBSTTA/24/3/Add.2</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887769">
        <w:trPr>
          <w:trHeight w:val="233"/>
        </w:trPr>
        <w:tc>
          <w:tcPr>
            <w:tcW w:w="10188" w:type="dxa"/>
            <w:gridSpan w:val="4"/>
            <w:shd w:val="clear" w:color="auto" w:fill="C0C0C0"/>
          </w:tcPr>
          <w:p w14:paraId="297416BC" w14:textId="77777777" w:rsidR="00236608" w:rsidRPr="000C0B6C" w:rsidRDefault="00236608" w:rsidP="00887769">
            <w:pPr>
              <w:jc w:val="center"/>
              <w:rPr>
                <w:i/>
              </w:rPr>
            </w:pPr>
            <w:r w:rsidRPr="000C0B6C">
              <w:rPr>
                <w:i/>
              </w:rPr>
              <w:t>Contact information</w:t>
            </w:r>
          </w:p>
        </w:tc>
      </w:tr>
      <w:tr w:rsidR="00236608" w:rsidRPr="000C0B6C" w14:paraId="212CCDF4" w14:textId="77777777" w:rsidTr="00887769">
        <w:trPr>
          <w:trHeight w:val="270"/>
        </w:trPr>
        <w:tc>
          <w:tcPr>
            <w:tcW w:w="4086" w:type="dxa"/>
            <w:gridSpan w:val="3"/>
          </w:tcPr>
          <w:p w14:paraId="13CBB394"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8E3E100" w:rsidR="00236608" w:rsidRPr="000C0B6C" w:rsidRDefault="0096027A" w:rsidP="00887769">
            <w:r>
              <w:t>Woodley</w:t>
            </w:r>
          </w:p>
        </w:tc>
      </w:tr>
      <w:tr w:rsidR="00236608" w:rsidRPr="000C0B6C" w14:paraId="70478EC8" w14:textId="77777777" w:rsidTr="00887769">
        <w:trPr>
          <w:trHeight w:val="270"/>
        </w:trPr>
        <w:tc>
          <w:tcPr>
            <w:tcW w:w="4086" w:type="dxa"/>
            <w:gridSpan w:val="3"/>
          </w:tcPr>
          <w:p w14:paraId="4EE5D0BF"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4896E66A" w:rsidR="00236608" w:rsidRPr="000C0B6C" w:rsidRDefault="0096027A" w:rsidP="00887769">
            <w:r>
              <w:t>Stephen</w:t>
            </w:r>
          </w:p>
        </w:tc>
      </w:tr>
      <w:tr w:rsidR="00236608" w:rsidRPr="000C0B6C" w14:paraId="60004B01" w14:textId="77777777" w:rsidTr="00887769">
        <w:trPr>
          <w:trHeight w:val="280"/>
        </w:trPr>
        <w:tc>
          <w:tcPr>
            <w:tcW w:w="4086" w:type="dxa"/>
            <w:gridSpan w:val="3"/>
          </w:tcPr>
          <w:p w14:paraId="043D7251"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887769"/>
        </w:tc>
      </w:tr>
      <w:tr w:rsidR="00236608" w:rsidRPr="000C0B6C" w14:paraId="41DAE210" w14:textId="77777777" w:rsidTr="00887769">
        <w:trPr>
          <w:trHeight w:val="270"/>
        </w:trPr>
        <w:tc>
          <w:tcPr>
            <w:tcW w:w="4086" w:type="dxa"/>
            <w:gridSpan w:val="3"/>
          </w:tcPr>
          <w:p w14:paraId="064A5C6E"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2F17B199" w:rsidR="00236608" w:rsidRPr="000C0B6C" w:rsidRDefault="0096027A" w:rsidP="00887769">
            <w:r>
              <w:t>World Commission on Protected Areas, IUCN</w:t>
            </w:r>
          </w:p>
        </w:tc>
      </w:tr>
      <w:tr w:rsidR="00236608" w:rsidRPr="000C0B6C" w14:paraId="19EAFF8D" w14:textId="77777777" w:rsidTr="00887769">
        <w:trPr>
          <w:trHeight w:val="280"/>
        </w:trPr>
        <w:tc>
          <w:tcPr>
            <w:tcW w:w="4086" w:type="dxa"/>
            <w:gridSpan w:val="3"/>
          </w:tcPr>
          <w:p w14:paraId="051F46C6"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3E5A52F" w:rsidR="00236608" w:rsidRPr="000C0B6C" w:rsidRDefault="00236608" w:rsidP="00887769"/>
        </w:tc>
      </w:tr>
      <w:tr w:rsidR="00236608" w:rsidRPr="000C0B6C" w14:paraId="3310BC30" w14:textId="77777777" w:rsidTr="00887769">
        <w:trPr>
          <w:trHeight w:val="270"/>
        </w:trPr>
        <w:tc>
          <w:tcPr>
            <w:tcW w:w="4086" w:type="dxa"/>
            <w:gridSpan w:val="3"/>
          </w:tcPr>
          <w:p w14:paraId="675A80C3"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7AF4099" w:rsidR="00236608" w:rsidRPr="000C0B6C" w:rsidRDefault="0096027A" w:rsidP="00887769">
            <w:r>
              <w:t>Gland</w:t>
            </w:r>
          </w:p>
        </w:tc>
      </w:tr>
      <w:tr w:rsidR="00236608" w:rsidRPr="000C0B6C" w14:paraId="0303D967" w14:textId="77777777" w:rsidTr="00887769">
        <w:trPr>
          <w:trHeight w:val="280"/>
        </w:trPr>
        <w:tc>
          <w:tcPr>
            <w:tcW w:w="4086" w:type="dxa"/>
            <w:gridSpan w:val="3"/>
          </w:tcPr>
          <w:p w14:paraId="241052A2" w14:textId="77777777" w:rsidR="00236608" w:rsidRPr="000C0B6C" w:rsidRDefault="00236608" w:rsidP="00887769">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0F303FD" w:rsidR="00236608" w:rsidRPr="000C0B6C" w:rsidRDefault="0096027A" w:rsidP="00887769">
            <w:r>
              <w:t>Switzerland</w:t>
            </w:r>
          </w:p>
        </w:tc>
      </w:tr>
      <w:tr w:rsidR="00236608" w:rsidRPr="000C0B6C" w14:paraId="7C74835B" w14:textId="77777777" w:rsidTr="00887769">
        <w:trPr>
          <w:trHeight w:val="233"/>
        </w:trPr>
        <w:tc>
          <w:tcPr>
            <w:tcW w:w="4086" w:type="dxa"/>
            <w:gridSpan w:val="3"/>
          </w:tcPr>
          <w:p w14:paraId="45DEDB26" w14:textId="77777777" w:rsidR="00236608" w:rsidRPr="000C0B6C" w:rsidRDefault="00236608" w:rsidP="00887769">
            <w:pPr>
              <w:pStyle w:val="CommentSubject"/>
              <w:rPr>
                <w:sz w:val="22"/>
                <w:szCs w:val="22"/>
              </w:rPr>
            </w:pPr>
            <w:r w:rsidRPr="000C0B6C">
              <w:rPr>
                <w:sz w:val="22"/>
                <w:szCs w:val="22"/>
              </w:rPr>
              <w:t>E-mail:</w:t>
            </w:r>
          </w:p>
        </w:tc>
        <w:tc>
          <w:tcPr>
            <w:tcW w:w="6102" w:type="dxa"/>
          </w:tcPr>
          <w:p w14:paraId="118A29DB" w14:textId="69B9F024" w:rsidR="00236608" w:rsidRPr="000C0B6C" w:rsidRDefault="0096027A" w:rsidP="00887769">
            <w:r>
              <w:t>Stephen.Woodley@WCPA.IUCN.ORG</w:t>
            </w:r>
          </w:p>
        </w:tc>
      </w:tr>
      <w:tr w:rsidR="00236608" w:rsidRPr="000C0B6C" w14:paraId="623341FC" w14:textId="77777777" w:rsidTr="00887769">
        <w:trPr>
          <w:trHeight w:val="224"/>
        </w:trPr>
        <w:tc>
          <w:tcPr>
            <w:tcW w:w="10188" w:type="dxa"/>
            <w:gridSpan w:val="4"/>
            <w:shd w:val="clear" w:color="auto" w:fill="C0C0C0"/>
          </w:tcPr>
          <w:p w14:paraId="1CE0413B" w14:textId="48B1412B" w:rsidR="00236608" w:rsidRPr="000C0B6C" w:rsidRDefault="008C7855" w:rsidP="00887769">
            <w:pPr>
              <w:jc w:val="center"/>
              <w:rPr>
                <w:b/>
                <w:i/>
              </w:rPr>
            </w:pPr>
            <w:r>
              <w:rPr>
                <w:b/>
                <w:i/>
              </w:rPr>
              <w:t>General comments</w:t>
            </w:r>
          </w:p>
        </w:tc>
      </w:tr>
      <w:tr w:rsidR="008C7855" w:rsidRPr="000C0B6C" w14:paraId="0749A6BF" w14:textId="77777777" w:rsidTr="00887769">
        <w:trPr>
          <w:trHeight w:val="224"/>
        </w:trPr>
        <w:tc>
          <w:tcPr>
            <w:tcW w:w="10188" w:type="dxa"/>
            <w:gridSpan w:val="4"/>
          </w:tcPr>
          <w:p w14:paraId="17D31AAA" w14:textId="673E68EC" w:rsidR="008C7855" w:rsidRDefault="00FF39E7" w:rsidP="00FF39E7">
            <w:pPr>
              <w:suppressLineNumbers/>
              <w:suppressAutoHyphens/>
              <w:kinsoku w:val="0"/>
              <w:overflowPunct w:val="0"/>
              <w:autoSpaceDE w:val="0"/>
              <w:autoSpaceDN w:val="0"/>
              <w:adjustRightInd w:val="0"/>
              <w:snapToGrid w:val="0"/>
              <w:ind w:left="1215"/>
              <w:rPr>
                <w:sz w:val="22"/>
                <w:szCs w:val="22"/>
              </w:rPr>
            </w:pPr>
            <w:r>
              <w:rPr>
                <w:sz w:val="22"/>
                <w:szCs w:val="22"/>
              </w:rPr>
              <w:t xml:space="preserve">There is significant scientific support for ambitions area-based conservation targets that is not reflected in the evidence provided in </w:t>
            </w:r>
            <w:r w:rsidRPr="00FF39E7">
              <w:rPr>
                <w:sz w:val="22"/>
                <w:szCs w:val="22"/>
              </w:rPr>
              <w:t>CBD/SBSTTA/24/3/Add.2</w:t>
            </w:r>
            <w:r>
              <w:rPr>
                <w:sz w:val="22"/>
                <w:szCs w:val="22"/>
              </w:rPr>
              <w:t>. O</w:t>
            </w:r>
            <w:r w:rsidR="009378B2">
              <w:rPr>
                <w:sz w:val="22"/>
                <w:szCs w:val="22"/>
              </w:rPr>
              <w:t>f</w:t>
            </w:r>
            <w:r>
              <w:rPr>
                <w:sz w:val="22"/>
                <w:szCs w:val="22"/>
              </w:rPr>
              <w:t xml:space="preserve"> note are </w:t>
            </w:r>
            <w:r w:rsidR="00C477D0">
              <w:rPr>
                <w:sz w:val="22"/>
                <w:szCs w:val="22"/>
              </w:rPr>
              <w:t xml:space="preserve">three </w:t>
            </w:r>
            <w:r>
              <w:rPr>
                <w:sz w:val="22"/>
                <w:szCs w:val="22"/>
              </w:rPr>
              <w:t>papers conducted by the Beyond the Aichi Targets Task Force of IUCN Word Commission on protected Areas.  The summaries of these paper are as follows:</w:t>
            </w:r>
          </w:p>
          <w:p w14:paraId="18068D4C" w14:textId="77777777" w:rsidR="00FF39E7" w:rsidRDefault="00FF39E7" w:rsidP="00FF39E7">
            <w:pPr>
              <w:suppressLineNumbers/>
              <w:suppressAutoHyphens/>
              <w:kinsoku w:val="0"/>
              <w:overflowPunct w:val="0"/>
              <w:autoSpaceDE w:val="0"/>
              <w:autoSpaceDN w:val="0"/>
              <w:adjustRightInd w:val="0"/>
              <w:snapToGrid w:val="0"/>
              <w:ind w:left="1215"/>
              <w:rPr>
                <w:b/>
                <w:sz w:val="22"/>
                <w:szCs w:val="22"/>
              </w:rPr>
            </w:pPr>
          </w:p>
          <w:p w14:paraId="5AA70C66" w14:textId="777AF2FD" w:rsidR="00FF39E7" w:rsidRPr="00FF39E7" w:rsidRDefault="00B231BD" w:rsidP="00FF39E7">
            <w:pPr>
              <w:suppressLineNumbers/>
              <w:suppressAutoHyphens/>
              <w:kinsoku w:val="0"/>
              <w:overflowPunct w:val="0"/>
              <w:autoSpaceDE w:val="0"/>
              <w:autoSpaceDN w:val="0"/>
              <w:adjustRightInd w:val="0"/>
              <w:snapToGrid w:val="0"/>
              <w:ind w:left="1215"/>
              <w:rPr>
                <w:bCs/>
                <w:sz w:val="22"/>
                <w:szCs w:val="22"/>
              </w:rPr>
            </w:pPr>
            <w:r>
              <w:rPr>
                <w:bCs/>
                <w:sz w:val="22"/>
                <w:szCs w:val="22"/>
              </w:rPr>
              <w:t>The Task Force</w:t>
            </w:r>
            <w:r w:rsidR="00FF39E7" w:rsidRPr="00FF39E7">
              <w:rPr>
                <w:bCs/>
                <w:sz w:val="22"/>
                <w:szCs w:val="22"/>
              </w:rPr>
              <w:t xml:space="preserve"> surveyed 335 conservation scientists, from 81 countries, in English, French and Spanish for views on area-based conservation relating to the Strategic Plan for Biodiversity 2011–2020 of the Convention on Biological Diversity and potential future targets, especially a successor to Aichi Target 11</w:t>
            </w:r>
            <w:r w:rsidR="00FF39E7">
              <w:rPr>
                <w:bCs/>
                <w:sz w:val="22"/>
                <w:szCs w:val="22"/>
              </w:rPr>
              <w:t xml:space="preserve"> (Woodley et al, 2019</w:t>
            </w:r>
            <w:r w:rsidR="00887769">
              <w:rPr>
                <w:bCs/>
                <w:sz w:val="22"/>
                <w:szCs w:val="22"/>
              </w:rPr>
              <w:t>a</w:t>
            </w:r>
            <w:r w:rsidR="00FF39E7">
              <w:rPr>
                <w:bCs/>
                <w:sz w:val="22"/>
                <w:szCs w:val="22"/>
              </w:rPr>
              <w:t xml:space="preserve">) </w:t>
            </w:r>
            <w:r w:rsidR="00FF39E7" w:rsidRPr="00FF39E7">
              <w:rPr>
                <w:bCs/>
                <w:sz w:val="22"/>
                <w:szCs w:val="22"/>
              </w:rPr>
              <w:t xml:space="preserve">. The results can be </w:t>
            </w:r>
            <w:proofErr w:type="spellStart"/>
            <w:r w:rsidR="00FF39E7" w:rsidRPr="00FF39E7">
              <w:rPr>
                <w:bCs/>
                <w:sz w:val="22"/>
                <w:szCs w:val="22"/>
              </w:rPr>
              <w:t>summarised</w:t>
            </w:r>
            <w:proofErr w:type="spellEnd"/>
            <w:r w:rsidR="00FF39E7" w:rsidRPr="00FF39E7">
              <w:rPr>
                <w:bCs/>
                <w:sz w:val="22"/>
                <w:szCs w:val="22"/>
              </w:rPr>
              <w:t xml:space="preserve"> as follows: </w:t>
            </w:r>
          </w:p>
          <w:p w14:paraId="55938BC8" w14:textId="20D9EF7E" w:rsidR="00FF39E7" w:rsidRPr="00FF39E7" w:rsidRDefault="00FF39E7" w:rsidP="00B231BD">
            <w:pPr>
              <w:suppressLineNumbers/>
              <w:suppressAutoHyphens/>
              <w:kinsoku w:val="0"/>
              <w:overflowPunct w:val="0"/>
              <w:autoSpaceDE w:val="0"/>
              <w:autoSpaceDN w:val="0"/>
              <w:adjustRightInd w:val="0"/>
              <w:snapToGrid w:val="0"/>
              <w:ind w:left="1420"/>
              <w:rPr>
                <w:bCs/>
                <w:sz w:val="22"/>
                <w:szCs w:val="22"/>
              </w:rPr>
            </w:pPr>
            <w:r w:rsidRPr="00FF39E7">
              <w:rPr>
                <w:bCs/>
                <w:sz w:val="22"/>
                <w:szCs w:val="22"/>
              </w:rPr>
              <w:t>1.</w:t>
            </w:r>
            <w:r w:rsidRPr="00FF39E7">
              <w:rPr>
                <w:bCs/>
                <w:sz w:val="22"/>
                <w:szCs w:val="22"/>
              </w:rPr>
              <w:tab/>
              <w:t>Nearly unanimously</w:t>
            </w:r>
            <w:r>
              <w:rPr>
                <w:bCs/>
                <w:sz w:val="22"/>
                <w:szCs w:val="22"/>
              </w:rPr>
              <w:t xml:space="preserve"> (99 per cent)</w:t>
            </w:r>
            <w:r w:rsidRPr="00FF39E7">
              <w:rPr>
                <w:bCs/>
                <w:sz w:val="22"/>
                <w:szCs w:val="22"/>
              </w:rPr>
              <w:t>, area-based or in-situ conservation is considered to be important to conserve biodiversity</w:t>
            </w:r>
            <w:r>
              <w:rPr>
                <w:bCs/>
                <w:sz w:val="22"/>
                <w:szCs w:val="22"/>
              </w:rPr>
              <w:t>.</w:t>
            </w:r>
            <w:r w:rsidRPr="00FF39E7">
              <w:rPr>
                <w:bCs/>
                <w:sz w:val="22"/>
                <w:szCs w:val="22"/>
              </w:rPr>
              <w:t xml:space="preserve"> </w:t>
            </w:r>
          </w:p>
          <w:p w14:paraId="1866529F" w14:textId="77777777" w:rsidR="00FF39E7" w:rsidRPr="00FF39E7" w:rsidRDefault="00FF39E7" w:rsidP="00B231BD">
            <w:pPr>
              <w:suppressLineNumbers/>
              <w:suppressAutoHyphens/>
              <w:kinsoku w:val="0"/>
              <w:overflowPunct w:val="0"/>
              <w:autoSpaceDE w:val="0"/>
              <w:autoSpaceDN w:val="0"/>
              <w:adjustRightInd w:val="0"/>
              <w:snapToGrid w:val="0"/>
              <w:ind w:left="1420"/>
              <w:rPr>
                <w:bCs/>
                <w:sz w:val="22"/>
                <w:szCs w:val="22"/>
              </w:rPr>
            </w:pPr>
            <w:r w:rsidRPr="00FF39E7">
              <w:rPr>
                <w:bCs/>
                <w:sz w:val="22"/>
                <w:szCs w:val="22"/>
              </w:rPr>
              <w:t>2.</w:t>
            </w:r>
            <w:r w:rsidRPr="00FF39E7">
              <w:rPr>
                <w:bCs/>
                <w:sz w:val="22"/>
                <w:szCs w:val="22"/>
              </w:rPr>
              <w:tab/>
              <w:t xml:space="preserve">All of the qualitative aspects of Target 11 are well supported, with strongest support for areas of importance for biodiversity (e.g. Key Biodiversity Areas); ecological connectivity; integration with broader landscapes and seascapes; and effective management. </w:t>
            </w:r>
          </w:p>
          <w:p w14:paraId="27936D0B" w14:textId="77777777" w:rsidR="00FF39E7" w:rsidRDefault="00FF39E7" w:rsidP="00B231BD">
            <w:pPr>
              <w:suppressLineNumbers/>
              <w:suppressAutoHyphens/>
              <w:kinsoku w:val="0"/>
              <w:overflowPunct w:val="0"/>
              <w:autoSpaceDE w:val="0"/>
              <w:autoSpaceDN w:val="0"/>
              <w:adjustRightInd w:val="0"/>
              <w:snapToGrid w:val="0"/>
              <w:ind w:left="1420"/>
              <w:rPr>
                <w:bCs/>
                <w:sz w:val="22"/>
                <w:szCs w:val="22"/>
              </w:rPr>
            </w:pPr>
            <w:r w:rsidRPr="00FF39E7">
              <w:rPr>
                <w:bCs/>
                <w:sz w:val="22"/>
                <w:szCs w:val="22"/>
              </w:rPr>
              <w:t>3.</w:t>
            </w:r>
            <w:r w:rsidRPr="00FF39E7">
              <w:rPr>
                <w:bCs/>
                <w:sz w:val="22"/>
                <w:szCs w:val="22"/>
              </w:rPr>
              <w:tab/>
              <w:t>Future area-based conservation targets should include large-scale conservation networks that include connectivity between protected areas, protection of endangered and threatened species or ecosystems, and ecologically intact wilderness areas.</w:t>
            </w:r>
          </w:p>
          <w:p w14:paraId="522BAAEF" w14:textId="77777777" w:rsidR="00FF39E7" w:rsidRDefault="00FF39E7" w:rsidP="00FF39E7">
            <w:pPr>
              <w:suppressLineNumbers/>
              <w:suppressAutoHyphens/>
              <w:kinsoku w:val="0"/>
              <w:overflowPunct w:val="0"/>
              <w:autoSpaceDE w:val="0"/>
              <w:autoSpaceDN w:val="0"/>
              <w:adjustRightInd w:val="0"/>
              <w:snapToGrid w:val="0"/>
              <w:ind w:left="1215"/>
              <w:rPr>
                <w:b/>
                <w:sz w:val="22"/>
                <w:szCs w:val="22"/>
              </w:rPr>
            </w:pPr>
          </w:p>
          <w:p w14:paraId="4CBC5991" w14:textId="4BD19F59" w:rsidR="00B231BD" w:rsidRPr="00B231BD" w:rsidRDefault="00FF39E7" w:rsidP="00B231BD">
            <w:pPr>
              <w:suppressLineNumbers/>
              <w:suppressAutoHyphens/>
              <w:kinsoku w:val="0"/>
              <w:overflowPunct w:val="0"/>
              <w:autoSpaceDE w:val="0"/>
              <w:autoSpaceDN w:val="0"/>
              <w:adjustRightInd w:val="0"/>
              <w:snapToGrid w:val="0"/>
              <w:ind w:left="1215"/>
              <w:rPr>
                <w:bCs/>
                <w:sz w:val="22"/>
                <w:szCs w:val="22"/>
              </w:rPr>
            </w:pPr>
            <w:r w:rsidRPr="00FF39E7">
              <w:rPr>
                <w:bCs/>
                <w:sz w:val="22"/>
                <w:szCs w:val="22"/>
              </w:rPr>
              <w:t>The second paper</w:t>
            </w:r>
            <w:r>
              <w:rPr>
                <w:bCs/>
                <w:sz w:val="22"/>
                <w:szCs w:val="22"/>
              </w:rPr>
              <w:t xml:space="preserve"> was a structured literature review </w:t>
            </w:r>
            <w:r w:rsidR="00B231BD" w:rsidRPr="00B231BD">
              <w:rPr>
                <w:bCs/>
                <w:sz w:val="22"/>
                <w:szCs w:val="22"/>
              </w:rPr>
              <w:t>of the scientific evidence for large-scale percentage area conservation targets</w:t>
            </w:r>
            <w:r w:rsidR="00B231BD">
              <w:rPr>
                <w:bCs/>
                <w:sz w:val="22"/>
                <w:szCs w:val="22"/>
              </w:rPr>
              <w:t xml:space="preserve"> which </w:t>
            </w:r>
            <w:r w:rsidR="00B231BD" w:rsidRPr="00B231BD">
              <w:rPr>
                <w:bCs/>
                <w:sz w:val="22"/>
                <w:szCs w:val="22"/>
              </w:rPr>
              <w:t xml:space="preserve"> concluded:</w:t>
            </w:r>
          </w:p>
          <w:p w14:paraId="4E0595B3" w14:textId="455B2523" w:rsidR="00B231BD" w:rsidRPr="00B231BD" w:rsidRDefault="00B231BD" w:rsidP="00B231BD">
            <w:pPr>
              <w:suppressLineNumbers/>
              <w:suppressAutoHyphens/>
              <w:kinsoku w:val="0"/>
              <w:overflowPunct w:val="0"/>
              <w:autoSpaceDE w:val="0"/>
              <w:autoSpaceDN w:val="0"/>
              <w:adjustRightInd w:val="0"/>
              <w:snapToGrid w:val="0"/>
              <w:ind w:left="1420"/>
              <w:rPr>
                <w:bCs/>
                <w:sz w:val="22"/>
                <w:szCs w:val="22"/>
              </w:rPr>
            </w:pPr>
            <w:r w:rsidRPr="00B231BD">
              <w:rPr>
                <w:bCs/>
                <w:sz w:val="22"/>
                <w:szCs w:val="22"/>
              </w:rPr>
              <w:t>1. The 17 per cent terrestrial and inland waters, and 10 per cent marine and coastal targets from Aichi Target 11</w:t>
            </w:r>
            <w:r>
              <w:rPr>
                <w:bCs/>
                <w:sz w:val="22"/>
                <w:szCs w:val="22"/>
              </w:rPr>
              <w:t xml:space="preserve"> </w:t>
            </w:r>
            <w:r w:rsidRPr="00B231BD">
              <w:rPr>
                <w:bCs/>
                <w:sz w:val="22"/>
                <w:szCs w:val="22"/>
              </w:rPr>
              <w:t>of the Strategic Plan for Biodiversity 2011–2020 are not adequate to conserve biodiversity.</w:t>
            </w:r>
          </w:p>
          <w:p w14:paraId="752B85D0" w14:textId="288EDCFC" w:rsidR="00B231BD" w:rsidRPr="00B231BD" w:rsidRDefault="00B231BD" w:rsidP="00B231BD">
            <w:pPr>
              <w:suppressLineNumbers/>
              <w:suppressAutoHyphens/>
              <w:kinsoku w:val="0"/>
              <w:overflowPunct w:val="0"/>
              <w:autoSpaceDE w:val="0"/>
              <w:autoSpaceDN w:val="0"/>
              <w:adjustRightInd w:val="0"/>
              <w:snapToGrid w:val="0"/>
              <w:ind w:left="1420"/>
              <w:rPr>
                <w:bCs/>
                <w:sz w:val="22"/>
                <w:szCs w:val="22"/>
              </w:rPr>
            </w:pPr>
            <w:r w:rsidRPr="00B231BD">
              <w:rPr>
                <w:bCs/>
                <w:sz w:val="22"/>
                <w:szCs w:val="22"/>
              </w:rPr>
              <w:t>2. Percentage area targets cannot be considered in isolation from the quality considerations. Protected an</w:t>
            </w:r>
            <w:r>
              <w:rPr>
                <w:bCs/>
                <w:sz w:val="22"/>
                <w:szCs w:val="22"/>
              </w:rPr>
              <w:t xml:space="preserve">d </w:t>
            </w:r>
            <w:r w:rsidRPr="00B231BD">
              <w:rPr>
                <w:bCs/>
                <w:sz w:val="22"/>
                <w:szCs w:val="22"/>
              </w:rPr>
              <w:t>conserved areas need to be selectively located, well governed, and effectively and equitably managed to</w:t>
            </w:r>
            <w:r>
              <w:rPr>
                <w:bCs/>
                <w:sz w:val="22"/>
                <w:szCs w:val="22"/>
              </w:rPr>
              <w:t xml:space="preserve"> </w:t>
            </w:r>
            <w:r w:rsidRPr="00B231BD">
              <w:rPr>
                <w:bCs/>
                <w:sz w:val="22"/>
                <w:szCs w:val="22"/>
              </w:rPr>
              <w:t>conserve biodiversity.</w:t>
            </w:r>
          </w:p>
          <w:p w14:paraId="37D1AB6E" w14:textId="700D3BEB" w:rsidR="00B231BD" w:rsidRPr="00B231BD" w:rsidRDefault="00B231BD" w:rsidP="00B231BD">
            <w:pPr>
              <w:suppressLineNumbers/>
              <w:suppressAutoHyphens/>
              <w:kinsoku w:val="0"/>
              <w:overflowPunct w:val="0"/>
              <w:autoSpaceDE w:val="0"/>
              <w:autoSpaceDN w:val="0"/>
              <w:adjustRightInd w:val="0"/>
              <w:snapToGrid w:val="0"/>
              <w:ind w:left="1420"/>
              <w:rPr>
                <w:bCs/>
                <w:sz w:val="22"/>
                <w:szCs w:val="22"/>
              </w:rPr>
            </w:pPr>
            <w:r w:rsidRPr="00B231BD">
              <w:rPr>
                <w:bCs/>
                <w:sz w:val="22"/>
                <w:szCs w:val="22"/>
              </w:rPr>
              <w:t>3. There is no unequivocal answer for what percentage of the Earth should be protected. Estimates from studies</w:t>
            </w:r>
            <w:r>
              <w:rPr>
                <w:bCs/>
                <w:sz w:val="22"/>
                <w:szCs w:val="22"/>
              </w:rPr>
              <w:t xml:space="preserve"> </w:t>
            </w:r>
            <w:r w:rsidRPr="00B231BD">
              <w:rPr>
                <w:bCs/>
                <w:sz w:val="22"/>
                <w:szCs w:val="22"/>
              </w:rPr>
              <w:t>considering a wide set of biodiversity values are very high; well over 50 per cent and up to 80 per cent. Studies</w:t>
            </w:r>
            <w:r>
              <w:rPr>
                <w:bCs/>
                <w:sz w:val="22"/>
                <w:szCs w:val="22"/>
              </w:rPr>
              <w:t xml:space="preserve"> </w:t>
            </w:r>
            <w:r w:rsidRPr="00B231BD">
              <w:rPr>
                <w:bCs/>
                <w:sz w:val="22"/>
                <w:szCs w:val="22"/>
              </w:rPr>
              <w:t>that include a narrower subset of biodiversity values are lower, but rarely under 30 per cent, and always with</w:t>
            </w:r>
            <w:r>
              <w:rPr>
                <w:bCs/>
                <w:sz w:val="22"/>
                <w:szCs w:val="22"/>
              </w:rPr>
              <w:t xml:space="preserve">  </w:t>
            </w:r>
            <w:r w:rsidRPr="00B231BD">
              <w:rPr>
                <w:bCs/>
                <w:sz w:val="22"/>
                <w:szCs w:val="22"/>
              </w:rPr>
              <w:t xml:space="preserve">caveats that they are incomplete estimates. </w:t>
            </w:r>
            <w:r w:rsidRPr="00B231BD">
              <w:rPr>
                <w:bCs/>
                <w:sz w:val="22"/>
                <w:szCs w:val="22"/>
              </w:rPr>
              <w:lastRenderedPageBreak/>
              <w:t>Protected area conservation targets should be established based</w:t>
            </w:r>
            <w:r>
              <w:rPr>
                <w:bCs/>
                <w:sz w:val="22"/>
                <w:szCs w:val="22"/>
              </w:rPr>
              <w:t xml:space="preserve"> </w:t>
            </w:r>
            <w:r w:rsidRPr="00B231BD">
              <w:rPr>
                <w:bCs/>
                <w:sz w:val="22"/>
                <w:szCs w:val="22"/>
              </w:rPr>
              <w:t>on the desired outcomes (e.g. halting biodiversity loss by 2030).</w:t>
            </w:r>
          </w:p>
          <w:p w14:paraId="09E0CBCB" w14:textId="035D27E0" w:rsidR="00B231BD" w:rsidRPr="00B231BD" w:rsidRDefault="00B231BD" w:rsidP="00B231BD">
            <w:pPr>
              <w:suppressLineNumbers/>
              <w:suppressAutoHyphens/>
              <w:kinsoku w:val="0"/>
              <w:overflowPunct w:val="0"/>
              <w:autoSpaceDE w:val="0"/>
              <w:autoSpaceDN w:val="0"/>
              <w:adjustRightInd w:val="0"/>
              <w:snapToGrid w:val="0"/>
              <w:ind w:left="1420"/>
              <w:rPr>
                <w:bCs/>
                <w:sz w:val="22"/>
                <w:szCs w:val="22"/>
              </w:rPr>
            </w:pPr>
            <w:r w:rsidRPr="00B231BD">
              <w:rPr>
                <w:bCs/>
                <w:sz w:val="22"/>
                <w:szCs w:val="22"/>
              </w:rPr>
              <w:t>4. The global protection of a minimum of 30 per cent and up to 70 per cent, or even higher, of the land and sea</w:t>
            </w:r>
            <w:r>
              <w:rPr>
                <w:bCs/>
                <w:sz w:val="22"/>
                <w:szCs w:val="22"/>
              </w:rPr>
              <w:t xml:space="preserve"> </w:t>
            </w:r>
            <w:r w:rsidRPr="00B231BD">
              <w:rPr>
                <w:bCs/>
                <w:sz w:val="22"/>
                <w:szCs w:val="22"/>
              </w:rPr>
              <w:t>on Earth is well supported in the literature. The call for 50 per cent of the Earth is a mid-point of these values</w:t>
            </w:r>
            <w:r>
              <w:rPr>
                <w:bCs/>
                <w:sz w:val="22"/>
                <w:szCs w:val="22"/>
              </w:rPr>
              <w:t xml:space="preserve"> </w:t>
            </w:r>
            <w:r w:rsidRPr="00B231BD">
              <w:rPr>
                <w:bCs/>
                <w:sz w:val="22"/>
                <w:szCs w:val="22"/>
              </w:rPr>
              <w:t>and is supported by a range of studies.</w:t>
            </w:r>
          </w:p>
          <w:p w14:paraId="7DF0AF8C" w14:textId="604C00FF" w:rsidR="00B231BD" w:rsidRDefault="00B231BD" w:rsidP="00B231BD">
            <w:pPr>
              <w:suppressLineNumbers/>
              <w:suppressAutoHyphens/>
              <w:kinsoku w:val="0"/>
              <w:overflowPunct w:val="0"/>
              <w:autoSpaceDE w:val="0"/>
              <w:autoSpaceDN w:val="0"/>
              <w:adjustRightInd w:val="0"/>
              <w:snapToGrid w:val="0"/>
              <w:ind w:left="1420"/>
              <w:rPr>
                <w:bCs/>
                <w:sz w:val="22"/>
                <w:szCs w:val="22"/>
              </w:rPr>
            </w:pPr>
            <w:r w:rsidRPr="00B231BD">
              <w:rPr>
                <w:bCs/>
                <w:sz w:val="22"/>
                <w:szCs w:val="22"/>
              </w:rPr>
              <w:t>5. Implementation of large global percentage area targets can be achieved through differentiating the kinds of</w:t>
            </w:r>
            <w:r>
              <w:rPr>
                <w:bCs/>
                <w:sz w:val="22"/>
                <w:szCs w:val="22"/>
              </w:rPr>
              <w:t xml:space="preserve"> </w:t>
            </w:r>
            <w:r w:rsidRPr="00B231BD">
              <w:rPr>
                <w:bCs/>
                <w:sz w:val="22"/>
                <w:szCs w:val="22"/>
              </w:rPr>
              <w:t>areas that need protection at a national scale, supported by nationally determined contributions in</w:t>
            </w:r>
            <w:r>
              <w:rPr>
                <w:bCs/>
                <w:sz w:val="22"/>
                <w:szCs w:val="22"/>
              </w:rPr>
              <w:t xml:space="preserve"> </w:t>
            </w:r>
            <w:r w:rsidRPr="00B231BD">
              <w:rPr>
                <w:bCs/>
                <w:sz w:val="22"/>
                <w:szCs w:val="22"/>
              </w:rPr>
              <w:t>accordance with local conditions.</w:t>
            </w:r>
          </w:p>
          <w:p w14:paraId="5ECF199E" w14:textId="4A169A37" w:rsidR="00C477D0" w:rsidRDefault="00C477D0" w:rsidP="00B231BD">
            <w:pPr>
              <w:suppressLineNumbers/>
              <w:suppressAutoHyphens/>
              <w:kinsoku w:val="0"/>
              <w:overflowPunct w:val="0"/>
              <w:autoSpaceDE w:val="0"/>
              <w:autoSpaceDN w:val="0"/>
              <w:adjustRightInd w:val="0"/>
              <w:snapToGrid w:val="0"/>
              <w:ind w:left="1420"/>
              <w:rPr>
                <w:bCs/>
                <w:sz w:val="22"/>
                <w:szCs w:val="22"/>
              </w:rPr>
            </w:pPr>
          </w:p>
          <w:p w14:paraId="4F4F9B07" w14:textId="1DE7290F" w:rsidR="00521445" w:rsidRPr="00521445" w:rsidRDefault="00C477D0" w:rsidP="00521445">
            <w:pPr>
              <w:suppressLineNumbers/>
              <w:suppressAutoHyphens/>
              <w:kinsoku w:val="0"/>
              <w:overflowPunct w:val="0"/>
              <w:autoSpaceDE w:val="0"/>
              <w:autoSpaceDN w:val="0"/>
              <w:adjustRightInd w:val="0"/>
              <w:snapToGrid w:val="0"/>
              <w:ind w:left="1240"/>
              <w:rPr>
                <w:bCs/>
                <w:sz w:val="22"/>
                <w:szCs w:val="22"/>
              </w:rPr>
            </w:pPr>
            <w:r>
              <w:rPr>
                <w:bCs/>
                <w:sz w:val="22"/>
                <w:szCs w:val="22"/>
              </w:rPr>
              <w:t xml:space="preserve">The third paper is a policy perspective on </w:t>
            </w:r>
            <w:r w:rsidR="00521445">
              <w:rPr>
                <w:bCs/>
                <w:sz w:val="22"/>
                <w:szCs w:val="22"/>
              </w:rPr>
              <w:t>implementation</w:t>
            </w:r>
            <w:r>
              <w:rPr>
                <w:bCs/>
                <w:sz w:val="22"/>
                <w:szCs w:val="22"/>
              </w:rPr>
              <w:t xml:space="preserve"> large area based </w:t>
            </w:r>
            <w:r w:rsidR="00521445">
              <w:rPr>
                <w:bCs/>
                <w:sz w:val="22"/>
                <w:szCs w:val="22"/>
              </w:rPr>
              <w:t xml:space="preserve">targets in a diverse world where it will not be possible in all countries.  The paper maps 3 conditions of the world (Locke et al, 2019) and </w:t>
            </w:r>
            <w:r w:rsidR="00521445" w:rsidRPr="00521445">
              <w:rPr>
                <w:bCs/>
                <w:sz w:val="22"/>
                <w:szCs w:val="22"/>
              </w:rPr>
              <w:t xml:space="preserve"> evaluates </w:t>
            </w:r>
            <w:proofErr w:type="spellStart"/>
            <w:r w:rsidR="00521445" w:rsidRPr="00521445">
              <w:rPr>
                <w:bCs/>
                <w:sz w:val="22"/>
                <w:szCs w:val="22"/>
              </w:rPr>
              <w:t>landuse</w:t>
            </w:r>
            <w:proofErr w:type="spellEnd"/>
            <w:r w:rsidR="00521445">
              <w:rPr>
                <w:bCs/>
                <w:sz w:val="22"/>
                <w:szCs w:val="22"/>
              </w:rPr>
              <w:t xml:space="preserve"> </w:t>
            </w:r>
            <w:r w:rsidR="00521445" w:rsidRPr="00521445">
              <w:rPr>
                <w:bCs/>
                <w:sz w:val="22"/>
                <w:szCs w:val="22"/>
              </w:rPr>
              <w:t>drivers and human pressures to establish</w:t>
            </w:r>
            <w:r w:rsidR="00521445">
              <w:rPr>
                <w:bCs/>
                <w:sz w:val="22"/>
                <w:szCs w:val="22"/>
              </w:rPr>
              <w:t xml:space="preserve"> </w:t>
            </w:r>
            <w:r w:rsidR="00521445" w:rsidRPr="00521445">
              <w:rPr>
                <w:bCs/>
                <w:sz w:val="22"/>
                <w:szCs w:val="22"/>
              </w:rPr>
              <w:t>a baseline state of three broad</w:t>
            </w:r>
            <w:r w:rsidR="00521445">
              <w:rPr>
                <w:bCs/>
                <w:sz w:val="22"/>
                <w:szCs w:val="22"/>
              </w:rPr>
              <w:t xml:space="preserve"> </w:t>
            </w:r>
            <w:r w:rsidR="00521445" w:rsidRPr="00521445">
              <w:rPr>
                <w:bCs/>
                <w:sz w:val="22"/>
                <w:szCs w:val="22"/>
              </w:rPr>
              <w:t>terrestrial conditions: Cities and Farms</w:t>
            </w:r>
            <w:r w:rsidR="00521445">
              <w:rPr>
                <w:bCs/>
                <w:sz w:val="22"/>
                <w:szCs w:val="22"/>
              </w:rPr>
              <w:t xml:space="preserve"> (</w:t>
            </w:r>
            <w:r w:rsidR="00521445" w:rsidRPr="00521445">
              <w:rPr>
                <w:bCs/>
                <w:sz w:val="22"/>
                <w:szCs w:val="22"/>
              </w:rPr>
              <w:t>cover</w:t>
            </w:r>
            <w:r w:rsidR="00521445">
              <w:rPr>
                <w:bCs/>
                <w:sz w:val="22"/>
                <w:szCs w:val="22"/>
              </w:rPr>
              <w:t xml:space="preserve">ing </w:t>
            </w:r>
            <w:r w:rsidR="00521445" w:rsidRPr="00521445">
              <w:rPr>
                <w:bCs/>
                <w:sz w:val="22"/>
                <w:szCs w:val="22"/>
              </w:rPr>
              <w:t>18% (C1)</w:t>
            </w:r>
            <w:r w:rsidR="00521445">
              <w:rPr>
                <w:bCs/>
                <w:sz w:val="22"/>
                <w:szCs w:val="22"/>
              </w:rPr>
              <w:t>)</w:t>
            </w:r>
            <w:r w:rsidR="00521445" w:rsidRPr="00521445">
              <w:rPr>
                <w:bCs/>
                <w:sz w:val="22"/>
                <w:szCs w:val="22"/>
              </w:rPr>
              <w:t>, shared lands</w:t>
            </w:r>
          </w:p>
          <w:p w14:paraId="6EAE1DC8" w14:textId="1BBE0472" w:rsidR="00521445" w:rsidRPr="00521445" w:rsidRDefault="00521445" w:rsidP="00521445">
            <w:pPr>
              <w:suppressLineNumbers/>
              <w:suppressAutoHyphens/>
              <w:kinsoku w:val="0"/>
              <w:overflowPunct w:val="0"/>
              <w:autoSpaceDE w:val="0"/>
              <w:autoSpaceDN w:val="0"/>
              <w:adjustRightInd w:val="0"/>
              <w:snapToGrid w:val="0"/>
              <w:ind w:left="1240"/>
              <w:rPr>
                <w:bCs/>
                <w:sz w:val="22"/>
                <w:szCs w:val="22"/>
              </w:rPr>
            </w:pPr>
            <w:r>
              <w:rPr>
                <w:bCs/>
                <w:sz w:val="22"/>
                <w:szCs w:val="22"/>
              </w:rPr>
              <w:t xml:space="preserve"> (covering </w:t>
            </w:r>
            <w:r w:rsidRPr="00521445">
              <w:rPr>
                <w:bCs/>
                <w:sz w:val="22"/>
                <w:szCs w:val="22"/>
              </w:rPr>
              <w:t>56% (C2)</w:t>
            </w:r>
            <w:r>
              <w:rPr>
                <w:bCs/>
                <w:sz w:val="22"/>
                <w:szCs w:val="22"/>
              </w:rPr>
              <w:t>)</w:t>
            </w:r>
            <w:r w:rsidRPr="00521445">
              <w:rPr>
                <w:bCs/>
                <w:sz w:val="22"/>
                <w:szCs w:val="22"/>
              </w:rPr>
              <w:t>, and large wild areas</w:t>
            </w:r>
            <w:r>
              <w:rPr>
                <w:bCs/>
                <w:sz w:val="22"/>
                <w:szCs w:val="22"/>
              </w:rPr>
              <w:t xml:space="preserve"> (covering</w:t>
            </w:r>
            <w:r w:rsidRPr="00521445">
              <w:rPr>
                <w:bCs/>
                <w:sz w:val="22"/>
                <w:szCs w:val="22"/>
              </w:rPr>
              <w:t xml:space="preserve"> 26%</w:t>
            </w:r>
            <w:r>
              <w:rPr>
                <w:bCs/>
                <w:sz w:val="22"/>
                <w:szCs w:val="22"/>
              </w:rPr>
              <w:t xml:space="preserve"> </w:t>
            </w:r>
            <w:r w:rsidRPr="00521445">
              <w:rPr>
                <w:bCs/>
                <w:sz w:val="22"/>
                <w:szCs w:val="22"/>
              </w:rPr>
              <w:t>(C3)</w:t>
            </w:r>
            <w:r>
              <w:rPr>
                <w:bCs/>
                <w:sz w:val="22"/>
                <w:szCs w:val="22"/>
              </w:rPr>
              <w:t>)</w:t>
            </w:r>
            <w:r w:rsidRPr="00521445">
              <w:rPr>
                <w:bCs/>
                <w:sz w:val="22"/>
                <w:szCs w:val="22"/>
              </w:rPr>
              <w:t>.</w:t>
            </w:r>
            <w:r>
              <w:rPr>
                <w:bCs/>
                <w:sz w:val="22"/>
                <w:szCs w:val="22"/>
              </w:rPr>
              <w:t xml:space="preserve"> For each condition there is a range of appropriate conservation actions. </w:t>
            </w:r>
            <w:r w:rsidRPr="00521445">
              <w:rPr>
                <w:bCs/>
                <w:sz w:val="22"/>
                <w:szCs w:val="22"/>
              </w:rPr>
              <w:t>The 3Cs provide a coherent framework</w:t>
            </w:r>
            <w:r>
              <w:rPr>
                <w:bCs/>
                <w:sz w:val="22"/>
                <w:szCs w:val="22"/>
              </w:rPr>
              <w:t xml:space="preserve"> </w:t>
            </w:r>
            <w:r w:rsidRPr="00521445">
              <w:rPr>
                <w:bCs/>
                <w:sz w:val="22"/>
                <w:szCs w:val="22"/>
              </w:rPr>
              <w:t>for countries to commit to global</w:t>
            </w:r>
            <w:r>
              <w:rPr>
                <w:bCs/>
                <w:sz w:val="22"/>
                <w:szCs w:val="22"/>
              </w:rPr>
              <w:t xml:space="preserve"> </w:t>
            </w:r>
            <w:r w:rsidRPr="00521445">
              <w:rPr>
                <w:bCs/>
                <w:sz w:val="22"/>
                <w:szCs w:val="22"/>
              </w:rPr>
              <w:t>goals through realistic measures suitable</w:t>
            </w:r>
            <w:r>
              <w:rPr>
                <w:bCs/>
                <w:sz w:val="22"/>
                <w:szCs w:val="22"/>
              </w:rPr>
              <w:t xml:space="preserve"> </w:t>
            </w:r>
            <w:r w:rsidRPr="00521445">
              <w:rPr>
                <w:bCs/>
                <w:sz w:val="22"/>
                <w:szCs w:val="22"/>
              </w:rPr>
              <w:t>for their current national conditions. It</w:t>
            </w:r>
          </w:p>
          <w:p w14:paraId="697A302D" w14:textId="6793309A" w:rsidR="00521445" w:rsidRPr="00521445" w:rsidRDefault="00521445" w:rsidP="00B1570E">
            <w:pPr>
              <w:suppressLineNumbers/>
              <w:suppressAutoHyphens/>
              <w:kinsoku w:val="0"/>
              <w:overflowPunct w:val="0"/>
              <w:autoSpaceDE w:val="0"/>
              <w:autoSpaceDN w:val="0"/>
              <w:adjustRightInd w:val="0"/>
              <w:snapToGrid w:val="0"/>
              <w:ind w:left="1240"/>
              <w:rPr>
                <w:bCs/>
                <w:sz w:val="22"/>
                <w:szCs w:val="22"/>
              </w:rPr>
            </w:pPr>
            <w:r w:rsidRPr="00521445">
              <w:rPr>
                <w:bCs/>
                <w:sz w:val="22"/>
                <w:szCs w:val="22"/>
              </w:rPr>
              <w:t>provides a basis for common but differentiated</w:t>
            </w:r>
            <w:r>
              <w:rPr>
                <w:bCs/>
                <w:sz w:val="22"/>
                <w:szCs w:val="22"/>
              </w:rPr>
              <w:t xml:space="preserve"> </w:t>
            </w:r>
            <w:r w:rsidRPr="00521445">
              <w:rPr>
                <w:bCs/>
                <w:sz w:val="22"/>
                <w:szCs w:val="22"/>
              </w:rPr>
              <w:t>responsibilities for international</w:t>
            </w:r>
            <w:r>
              <w:rPr>
                <w:bCs/>
                <w:sz w:val="22"/>
                <w:szCs w:val="22"/>
              </w:rPr>
              <w:t xml:space="preserve"> </w:t>
            </w:r>
            <w:r w:rsidRPr="00521445">
              <w:rPr>
                <w:bCs/>
                <w:sz w:val="22"/>
                <w:szCs w:val="22"/>
              </w:rPr>
              <w:t>cooperation to protect the earth ecosystem</w:t>
            </w:r>
            <w:r>
              <w:rPr>
                <w:bCs/>
                <w:sz w:val="22"/>
                <w:szCs w:val="22"/>
              </w:rPr>
              <w:t xml:space="preserve"> </w:t>
            </w:r>
            <w:r w:rsidRPr="00521445">
              <w:rPr>
                <w:bCs/>
                <w:sz w:val="22"/>
                <w:szCs w:val="22"/>
              </w:rPr>
              <w:t>that can also serve as a guide for the</w:t>
            </w:r>
            <w:r>
              <w:rPr>
                <w:bCs/>
                <w:sz w:val="22"/>
                <w:szCs w:val="22"/>
              </w:rPr>
              <w:t xml:space="preserve"> </w:t>
            </w:r>
            <w:r w:rsidRPr="00521445">
              <w:rPr>
                <w:bCs/>
                <w:sz w:val="22"/>
                <w:szCs w:val="22"/>
              </w:rPr>
              <w:t>participation of non-state actors. If implemented</w:t>
            </w:r>
            <w:r>
              <w:rPr>
                <w:bCs/>
                <w:sz w:val="22"/>
                <w:szCs w:val="22"/>
              </w:rPr>
              <w:t xml:space="preserve"> </w:t>
            </w:r>
            <w:r w:rsidRPr="00521445">
              <w:rPr>
                <w:bCs/>
                <w:sz w:val="22"/>
                <w:szCs w:val="22"/>
              </w:rPr>
              <w:t>simultaneously, the strategies</w:t>
            </w:r>
            <w:r>
              <w:rPr>
                <w:bCs/>
                <w:sz w:val="22"/>
                <w:szCs w:val="22"/>
              </w:rPr>
              <w:t xml:space="preserve"> </w:t>
            </w:r>
            <w:r w:rsidRPr="00521445">
              <w:rPr>
                <w:bCs/>
                <w:sz w:val="22"/>
                <w:szCs w:val="22"/>
              </w:rPr>
              <w:t>and actions identified by the 3Cs would</w:t>
            </w:r>
            <w:r>
              <w:rPr>
                <w:bCs/>
                <w:sz w:val="22"/>
                <w:szCs w:val="22"/>
              </w:rPr>
              <w:t xml:space="preserve"> </w:t>
            </w:r>
            <w:r w:rsidRPr="00521445">
              <w:rPr>
                <w:bCs/>
                <w:sz w:val="22"/>
                <w:szCs w:val="22"/>
              </w:rPr>
              <w:t>be transformational steps toward securing</w:t>
            </w:r>
            <w:r>
              <w:rPr>
                <w:bCs/>
                <w:sz w:val="22"/>
                <w:szCs w:val="22"/>
              </w:rPr>
              <w:t xml:space="preserve"> </w:t>
            </w:r>
            <w:r w:rsidRPr="00521445">
              <w:rPr>
                <w:bCs/>
                <w:sz w:val="22"/>
                <w:szCs w:val="22"/>
              </w:rPr>
              <w:t>biodiversity and realizing the 2050</w:t>
            </w:r>
            <w:r w:rsidR="00B1570E">
              <w:rPr>
                <w:bCs/>
                <w:sz w:val="22"/>
                <w:szCs w:val="22"/>
              </w:rPr>
              <w:t xml:space="preserve"> </w:t>
            </w:r>
            <w:r w:rsidRPr="00521445">
              <w:rPr>
                <w:bCs/>
                <w:sz w:val="22"/>
                <w:szCs w:val="22"/>
              </w:rPr>
              <w:t>Vision.</w:t>
            </w:r>
          </w:p>
          <w:p w14:paraId="65A21AF4" w14:textId="77777777" w:rsidR="00887769" w:rsidRDefault="00887769" w:rsidP="00B1570E">
            <w:pPr>
              <w:suppressLineNumbers/>
              <w:suppressAutoHyphens/>
              <w:kinsoku w:val="0"/>
              <w:overflowPunct w:val="0"/>
              <w:autoSpaceDE w:val="0"/>
              <w:autoSpaceDN w:val="0"/>
              <w:adjustRightInd w:val="0"/>
              <w:snapToGrid w:val="0"/>
              <w:rPr>
                <w:bCs/>
                <w:sz w:val="22"/>
                <w:szCs w:val="22"/>
              </w:rPr>
            </w:pPr>
          </w:p>
          <w:p w14:paraId="5F8370EA" w14:textId="2E81956F" w:rsidR="00887769" w:rsidRPr="00B231BD" w:rsidRDefault="00887769" w:rsidP="00887769">
            <w:pPr>
              <w:suppressLineNumbers/>
              <w:suppressAutoHyphens/>
              <w:kinsoku w:val="0"/>
              <w:overflowPunct w:val="0"/>
              <w:autoSpaceDE w:val="0"/>
              <w:autoSpaceDN w:val="0"/>
              <w:adjustRightInd w:val="0"/>
              <w:snapToGrid w:val="0"/>
              <w:ind w:left="1215"/>
              <w:rPr>
                <w:bCs/>
                <w:sz w:val="20"/>
                <w:szCs w:val="20"/>
              </w:rPr>
            </w:pPr>
            <w:r w:rsidRPr="00B231BD">
              <w:rPr>
                <w:bCs/>
                <w:sz w:val="20"/>
                <w:szCs w:val="20"/>
              </w:rPr>
              <w:t xml:space="preserve">Woodley, S., Locke, H., </w:t>
            </w:r>
            <w:proofErr w:type="spellStart"/>
            <w:r w:rsidRPr="00B231BD">
              <w:rPr>
                <w:bCs/>
                <w:sz w:val="20"/>
                <w:szCs w:val="20"/>
              </w:rPr>
              <w:t>Laffoley</w:t>
            </w:r>
            <w:proofErr w:type="spellEnd"/>
            <w:r w:rsidRPr="00B231BD">
              <w:rPr>
                <w:bCs/>
                <w:sz w:val="20"/>
                <w:szCs w:val="20"/>
              </w:rPr>
              <w:t xml:space="preserve">, D., MacKinnon, K., </w:t>
            </w:r>
            <w:proofErr w:type="spellStart"/>
            <w:r w:rsidRPr="00B231BD">
              <w:rPr>
                <w:bCs/>
                <w:sz w:val="20"/>
                <w:szCs w:val="20"/>
              </w:rPr>
              <w:t>Sandwith</w:t>
            </w:r>
            <w:proofErr w:type="spellEnd"/>
            <w:r w:rsidRPr="00B231BD">
              <w:rPr>
                <w:bCs/>
                <w:sz w:val="20"/>
                <w:szCs w:val="20"/>
              </w:rPr>
              <w:t xml:space="preserve">, T. and Smart, </w:t>
            </w:r>
            <w:proofErr w:type="gramStart"/>
            <w:r w:rsidRPr="00B231BD">
              <w:rPr>
                <w:bCs/>
                <w:sz w:val="20"/>
                <w:szCs w:val="20"/>
              </w:rPr>
              <w:t>J..</w:t>
            </w:r>
            <w:proofErr w:type="gramEnd"/>
            <w:r w:rsidRPr="00B231BD">
              <w:rPr>
                <w:bCs/>
                <w:sz w:val="20"/>
                <w:szCs w:val="20"/>
              </w:rPr>
              <w:t xml:space="preserve"> 2019aA Review of Evidence for Area-based Conservation Targets for the Post-2020 Global Biodiversity Framework. PARKS Vol 25.2 Nov. | p 19-30.</w:t>
            </w:r>
          </w:p>
          <w:p w14:paraId="508FB1ED" w14:textId="77777777" w:rsidR="00887769" w:rsidRPr="00B231BD" w:rsidRDefault="00887769" w:rsidP="00887769">
            <w:pPr>
              <w:suppressLineNumbers/>
              <w:suppressAutoHyphens/>
              <w:kinsoku w:val="0"/>
              <w:overflowPunct w:val="0"/>
              <w:autoSpaceDE w:val="0"/>
              <w:autoSpaceDN w:val="0"/>
              <w:adjustRightInd w:val="0"/>
              <w:snapToGrid w:val="0"/>
              <w:ind w:left="1215"/>
              <w:rPr>
                <w:bCs/>
                <w:sz w:val="20"/>
                <w:szCs w:val="20"/>
              </w:rPr>
            </w:pPr>
          </w:p>
          <w:p w14:paraId="0F287EEC" w14:textId="77777777" w:rsidR="00887769" w:rsidRDefault="00887769" w:rsidP="00887769">
            <w:pPr>
              <w:suppressLineNumbers/>
              <w:suppressAutoHyphens/>
              <w:kinsoku w:val="0"/>
              <w:overflowPunct w:val="0"/>
              <w:autoSpaceDE w:val="0"/>
              <w:autoSpaceDN w:val="0"/>
              <w:adjustRightInd w:val="0"/>
              <w:snapToGrid w:val="0"/>
              <w:ind w:left="1215"/>
              <w:rPr>
                <w:bCs/>
                <w:sz w:val="20"/>
                <w:szCs w:val="20"/>
              </w:rPr>
            </w:pPr>
            <w:r w:rsidRPr="00B231BD">
              <w:rPr>
                <w:bCs/>
                <w:sz w:val="20"/>
                <w:szCs w:val="20"/>
              </w:rPr>
              <w:t>Woodley, S., Bhola, N., Maney, C. and Locke, H. 2019b. Area-based Conservation Beyond 2020: A Global Survey of Conservation Scientists. PARKS Vol 25.2 Nov. | p 31.45.</w:t>
            </w:r>
          </w:p>
          <w:p w14:paraId="6D5A9358" w14:textId="77777777" w:rsidR="00521445" w:rsidRDefault="00521445" w:rsidP="00887769">
            <w:pPr>
              <w:suppressLineNumbers/>
              <w:suppressAutoHyphens/>
              <w:kinsoku w:val="0"/>
              <w:overflowPunct w:val="0"/>
              <w:autoSpaceDE w:val="0"/>
              <w:autoSpaceDN w:val="0"/>
              <w:adjustRightInd w:val="0"/>
              <w:snapToGrid w:val="0"/>
              <w:ind w:left="1215"/>
              <w:rPr>
                <w:bCs/>
                <w:sz w:val="20"/>
                <w:szCs w:val="20"/>
              </w:rPr>
            </w:pPr>
          </w:p>
          <w:p w14:paraId="7429EBD8" w14:textId="4B5B5DDD" w:rsidR="00521445" w:rsidRPr="00FF39E7" w:rsidRDefault="00521445" w:rsidP="00887769">
            <w:pPr>
              <w:suppressLineNumbers/>
              <w:suppressAutoHyphens/>
              <w:kinsoku w:val="0"/>
              <w:overflowPunct w:val="0"/>
              <w:autoSpaceDE w:val="0"/>
              <w:autoSpaceDN w:val="0"/>
              <w:adjustRightInd w:val="0"/>
              <w:snapToGrid w:val="0"/>
              <w:ind w:left="1215"/>
              <w:rPr>
                <w:bCs/>
                <w:sz w:val="22"/>
                <w:szCs w:val="22"/>
              </w:rPr>
            </w:pPr>
            <w:r w:rsidRPr="00521445">
              <w:rPr>
                <w:bCs/>
                <w:sz w:val="22"/>
                <w:szCs w:val="22"/>
              </w:rPr>
              <w:t xml:space="preserve">Locke, Harvey, Erle C Ellis, Oscar Venter, Richard Schuster, Keping Ma, </w:t>
            </w:r>
            <w:proofErr w:type="spellStart"/>
            <w:r w:rsidRPr="00521445">
              <w:rPr>
                <w:bCs/>
                <w:sz w:val="22"/>
                <w:szCs w:val="22"/>
              </w:rPr>
              <w:t>Xiaoli</w:t>
            </w:r>
            <w:proofErr w:type="spellEnd"/>
            <w:r w:rsidRPr="00521445">
              <w:rPr>
                <w:bCs/>
                <w:sz w:val="22"/>
                <w:szCs w:val="22"/>
              </w:rPr>
              <w:t xml:space="preserve"> Shen, Stephen Woodley, Naomi Kingston, Nina Bhola, Bernardo B N </w:t>
            </w:r>
            <w:proofErr w:type="spellStart"/>
            <w:r w:rsidRPr="00521445">
              <w:rPr>
                <w:bCs/>
                <w:sz w:val="22"/>
                <w:szCs w:val="22"/>
              </w:rPr>
              <w:t>Strassburg</w:t>
            </w:r>
            <w:proofErr w:type="spellEnd"/>
            <w:r w:rsidRPr="00521445">
              <w:rPr>
                <w:bCs/>
                <w:sz w:val="22"/>
                <w:szCs w:val="22"/>
              </w:rPr>
              <w:t xml:space="preserve">, Axel </w:t>
            </w:r>
            <w:proofErr w:type="spellStart"/>
            <w:r w:rsidRPr="00521445">
              <w:rPr>
                <w:bCs/>
                <w:sz w:val="22"/>
                <w:szCs w:val="22"/>
              </w:rPr>
              <w:t>Paulsch</w:t>
            </w:r>
            <w:proofErr w:type="spellEnd"/>
            <w:r w:rsidRPr="00521445">
              <w:rPr>
                <w:bCs/>
                <w:sz w:val="22"/>
                <w:szCs w:val="22"/>
              </w:rPr>
              <w:t>, Brooke Williams, James E M Watson. Three Global Conditions for Biodiversity Conservation and Sustainable Use: an implementation framework. National Science Review, , nwz136, https://doi.org/10.1093/nsr/nwz136</w:t>
            </w:r>
          </w:p>
        </w:tc>
      </w:tr>
      <w:tr w:rsidR="008C7855" w:rsidRPr="000C0B6C" w14:paraId="566B9023" w14:textId="77777777" w:rsidTr="00887769">
        <w:trPr>
          <w:trHeight w:val="224"/>
        </w:trPr>
        <w:tc>
          <w:tcPr>
            <w:tcW w:w="10188" w:type="dxa"/>
            <w:gridSpan w:val="4"/>
          </w:tcPr>
          <w:p w14:paraId="18DC4C65" w14:textId="77777777" w:rsidR="008C7855" w:rsidRPr="000C0B6C" w:rsidRDefault="008C7855" w:rsidP="00887769">
            <w:pPr>
              <w:rPr>
                <w:b/>
                <w:sz w:val="22"/>
                <w:szCs w:val="22"/>
              </w:rPr>
            </w:pPr>
          </w:p>
        </w:tc>
      </w:tr>
      <w:tr w:rsidR="008C7855" w:rsidRPr="000C0B6C" w14:paraId="50F9BB95" w14:textId="77777777" w:rsidTr="00887769">
        <w:trPr>
          <w:trHeight w:val="224"/>
        </w:trPr>
        <w:tc>
          <w:tcPr>
            <w:tcW w:w="10188" w:type="dxa"/>
            <w:gridSpan w:val="4"/>
            <w:shd w:val="clear" w:color="auto" w:fill="C0C0C0"/>
          </w:tcPr>
          <w:p w14:paraId="7AACC475" w14:textId="4272E4B9" w:rsidR="008C7855" w:rsidRPr="000C0B6C" w:rsidRDefault="008C7855" w:rsidP="00887769">
            <w:pPr>
              <w:jc w:val="center"/>
              <w:rPr>
                <w:b/>
                <w:i/>
              </w:rPr>
            </w:pPr>
            <w:r>
              <w:rPr>
                <w:b/>
                <w:i/>
              </w:rPr>
              <w:t>Specific comments</w:t>
            </w:r>
          </w:p>
        </w:tc>
      </w:tr>
      <w:tr w:rsidR="00236608" w:rsidRPr="000C0B6C" w14:paraId="2D6B6755" w14:textId="77777777" w:rsidTr="00887769">
        <w:trPr>
          <w:trHeight w:val="224"/>
        </w:trPr>
        <w:tc>
          <w:tcPr>
            <w:tcW w:w="818" w:type="dxa"/>
          </w:tcPr>
          <w:p w14:paraId="63773A4F" w14:textId="77777777" w:rsidR="00236608" w:rsidRPr="000C0B6C" w:rsidRDefault="00236608" w:rsidP="00887769">
            <w:pPr>
              <w:rPr>
                <w:b/>
              </w:rPr>
            </w:pPr>
            <w:r w:rsidRPr="000C0B6C">
              <w:rPr>
                <w:b/>
                <w:sz w:val="22"/>
                <w:szCs w:val="22"/>
              </w:rPr>
              <w:t xml:space="preserve">Page </w:t>
            </w:r>
          </w:p>
        </w:tc>
        <w:tc>
          <w:tcPr>
            <w:tcW w:w="1231" w:type="dxa"/>
          </w:tcPr>
          <w:p w14:paraId="7004D9C3" w14:textId="77777777" w:rsidR="00236608" w:rsidRPr="000C0B6C" w:rsidRDefault="00236608" w:rsidP="00887769">
            <w:pPr>
              <w:rPr>
                <w:b/>
              </w:rPr>
            </w:pPr>
            <w:r>
              <w:rPr>
                <w:b/>
                <w:sz w:val="22"/>
                <w:szCs w:val="22"/>
              </w:rPr>
              <w:t>Paragraph</w:t>
            </w:r>
          </w:p>
        </w:tc>
        <w:tc>
          <w:tcPr>
            <w:tcW w:w="8139" w:type="dxa"/>
            <w:gridSpan w:val="2"/>
          </w:tcPr>
          <w:p w14:paraId="052311B8" w14:textId="77777777" w:rsidR="00236608" w:rsidRPr="000C0B6C" w:rsidRDefault="00236608" w:rsidP="00887769">
            <w:pPr>
              <w:rPr>
                <w:b/>
              </w:rPr>
            </w:pPr>
            <w:r w:rsidRPr="000C0B6C">
              <w:rPr>
                <w:b/>
                <w:sz w:val="22"/>
                <w:szCs w:val="22"/>
              </w:rPr>
              <w:t>Comment</w:t>
            </w:r>
          </w:p>
        </w:tc>
      </w:tr>
      <w:tr w:rsidR="00236608" w:rsidRPr="000C0B6C" w14:paraId="0C9C63D9" w14:textId="77777777" w:rsidTr="00887769">
        <w:trPr>
          <w:trHeight w:val="224"/>
        </w:trPr>
        <w:tc>
          <w:tcPr>
            <w:tcW w:w="818" w:type="dxa"/>
          </w:tcPr>
          <w:p w14:paraId="46581EE4" w14:textId="14BC8520" w:rsidR="00236608" w:rsidRPr="000C0B6C" w:rsidRDefault="00B1570E" w:rsidP="00887769">
            <w:r>
              <w:t>4</w:t>
            </w:r>
          </w:p>
        </w:tc>
        <w:tc>
          <w:tcPr>
            <w:tcW w:w="1231" w:type="dxa"/>
          </w:tcPr>
          <w:p w14:paraId="3DA5E0E9" w14:textId="3B55BD4A" w:rsidR="00236608" w:rsidRPr="000C0B6C" w:rsidRDefault="00B1570E" w:rsidP="00887769">
            <w:r>
              <w:t xml:space="preserve"> 4</w:t>
            </w:r>
          </w:p>
        </w:tc>
        <w:tc>
          <w:tcPr>
            <w:tcW w:w="8139" w:type="dxa"/>
            <w:gridSpan w:val="2"/>
          </w:tcPr>
          <w:p w14:paraId="3046FDA5" w14:textId="24496167" w:rsidR="00236608" w:rsidRDefault="00B1570E" w:rsidP="00887769">
            <w:r>
              <w:t>Goal A- We believe goal could be conceived using by reflecting the currently reality of the earth by framing it around a 3 conditions approach as shown below. Countries could develop NBSAPs according to their actual conditions and resource mobilization could be used to support those countries that take on a larger conservation burden to meet global goals:</w:t>
            </w:r>
          </w:p>
          <w:p w14:paraId="1FEC4D89" w14:textId="77777777" w:rsidR="00B1570E" w:rsidRDefault="00B1570E" w:rsidP="00887769"/>
          <w:p w14:paraId="4DFECDD5" w14:textId="77777777" w:rsidR="00B1570E" w:rsidRDefault="00B1570E" w:rsidP="00B1570E">
            <w:r>
              <w:t>Conserve and restore the status of biological diversity at the ecosystem, species and genetic level,  and ecosystem processes at all scales necessary to sustain an ecologically healthy planet, which supports ecosystem services, from a 2020 baseline of the current 3 ecological conditions of the world:</w:t>
            </w:r>
          </w:p>
          <w:p w14:paraId="432B35D3" w14:textId="77777777" w:rsidR="00B1570E" w:rsidRDefault="00B1570E" w:rsidP="00B1570E">
            <w:r>
              <w:t>1.</w:t>
            </w:r>
            <w:r>
              <w:tab/>
              <w:t>Large wild areas - Ensure no net loss of natural ecosystems by conserving all large intact ecosystems,  securing all existing species, ecosystem processes, and ecosystem services, with a particular focus on conserving areas of importance for biodiversity, water provisioning and carbon sequestration and storage;</w:t>
            </w:r>
          </w:p>
          <w:p w14:paraId="6BBCCA7F" w14:textId="77777777" w:rsidR="00B1570E" w:rsidRDefault="00B1570E" w:rsidP="00B1570E">
            <w:r>
              <w:lastRenderedPageBreak/>
              <w:t>2.</w:t>
            </w:r>
            <w:r>
              <w:tab/>
              <w:t>Highly transformed areas (Cities, farms and estuaries) – Conserve all remaining areas of natural ecosystems and restore at least 20% of natural ecosystems by 2030; by 2050 to have all anthropogenically threatened species recovered with genetic diversity maintained.</w:t>
            </w:r>
            <w:r>
              <w:tab/>
            </w:r>
          </w:p>
          <w:p w14:paraId="44B16B17" w14:textId="2BE9D7A4" w:rsidR="00B1570E" w:rsidRDefault="00B1570E" w:rsidP="00B1570E">
            <w:r>
              <w:t>3.</w:t>
            </w:r>
            <w:r>
              <w:tab/>
              <w:t xml:space="preserve">Intermediate areas (Shared land and sea </w:t>
            </w:r>
            <w:proofErr w:type="spellStart"/>
            <w:r>
              <w:t>scapes</w:t>
            </w:r>
            <w:proofErr w:type="spellEnd"/>
            <w:r>
              <w:t xml:space="preserve">) – By 2030, build secure ecological networks focused on areas of importance for biodiversity, anchored by protected areas and OECMs covering at least 30% of this area, along with recovery of native species, to ensure that 50% fewer species are threatened and genetic diversity is maintained. </w:t>
            </w:r>
          </w:p>
          <w:p w14:paraId="1FB20CA9" w14:textId="65661C0F" w:rsidR="00B1570E" w:rsidRPr="000C0B6C" w:rsidRDefault="00B1570E" w:rsidP="00B1570E">
            <w:r>
              <w:t>By 2050 to have healthy ecosystems, viable populations of all native species, maintained genetic diversity, functional ecological connectivity, sustained ecosystem processes, and improved ecosystem services.</w:t>
            </w:r>
          </w:p>
        </w:tc>
      </w:tr>
      <w:tr w:rsidR="00236608" w:rsidRPr="000C0B6C" w14:paraId="6153AF8D" w14:textId="77777777" w:rsidTr="00887769">
        <w:trPr>
          <w:trHeight w:val="233"/>
        </w:trPr>
        <w:tc>
          <w:tcPr>
            <w:tcW w:w="818" w:type="dxa"/>
          </w:tcPr>
          <w:p w14:paraId="66AF3500" w14:textId="77777777" w:rsidR="00236608" w:rsidRPr="000C0B6C" w:rsidRDefault="00236608" w:rsidP="00887769"/>
        </w:tc>
        <w:tc>
          <w:tcPr>
            <w:tcW w:w="1231" w:type="dxa"/>
          </w:tcPr>
          <w:p w14:paraId="6A91318A" w14:textId="77777777" w:rsidR="00236608" w:rsidRPr="000C0B6C" w:rsidRDefault="00236608" w:rsidP="00887769"/>
        </w:tc>
        <w:tc>
          <w:tcPr>
            <w:tcW w:w="8139" w:type="dxa"/>
            <w:gridSpan w:val="2"/>
          </w:tcPr>
          <w:p w14:paraId="5F267497" w14:textId="77777777" w:rsidR="00236608" w:rsidRPr="000C0B6C" w:rsidRDefault="00236608" w:rsidP="00887769"/>
        </w:tc>
      </w:tr>
      <w:tr w:rsidR="00236608" w:rsidRPr="000C0B6C" w14:paraId="6D0FC60A" w14:textId="77777777" w:rsidTr="00887769">
        <w:trPr>
          <w:trHeight w:val="224"/>
        </w:trPr>
        <w:tc>
          <w:tcPr>
            <w:tcW w:w="818" w:type="dxa"/>
          </w:tcPr>
          <w:p w14:paraId="6282A73C" w14:textId="73E6BB4A" w:rsidR="00236608" w:rsidRPr="000C0B6C" w:rsidRDefault="00E1172E" w:rsidP="00887769">
            <w:r>
              <w:t>Page 11</w:t>
            </w:r>
          </w:p>
        </w:tc>
        <w:tc>
          <w:tcPr>
            <w:tcW w:w="1231" w:type="dxa"/>
          </w:tcPr>
          <w:p w14:paraId="4956A208" w14:textId="2679C1B4" w:rsidR="00236608" w:rsidRPr="000C0B6C" w:rsidRDefault="00E1172E" w:rsidP="00887769">
            <w:r>
              <w:t>Para 4</w:t>
            </w:r>
          </w:p>
        </w:tc>
        <w:tc>
          <w:tcPr>
            <w:tcW w:w="8139" w:type="dxa"/>
            <w:gridSpan w:val="2"/>
          </w:tcPr>
          <w:p w14:paraId="1B92E2B4" w14:textId="225E14AF" w:rsidR="00236608" w:rsidRPr="000C0B6C" w:rsidRDefault="00E1172E" w:rsidP="00887769">
            <w:r>
              <w:t xml:space="preserve">Target 1 needs to cover 100% of land seas and freshwater. It should be rewritten as </w:t>
            </w:r>
            <w:r w:rsidR="00191336">
              <w:t>“</w:t>
            </w:r>
            <w:r w:rsidR="00191336" w:rsidRPr="00191336">
              <w:rPr>
                <w:i/>
                <w:iCs/>
              </w:rPr>
              <w:t>By 2030, [100%] of land, freshwater and sea areas are under comprehensive spatial planning that addresses land/sea-use change and ensures, against a 2020 baseline, that there is no net loss of the existing ecologically intact and wilderness areas and restoration of [</w:t>
            </w:r>
            <w:r w:rsidR="00191336">
              <w:rPr>
                <w:i/>
                <w:iCs/>
              </w:rPr>
              <w:t>3</w:t>
            </w:r>
            <w:r w:rsidR="00191336" w:rsidRPr="00191336">
              <w:rPr>
                <w:i/>
                <w:iCs/>
              </w:rPr>
              <w:t>0%] of all degraded ecosystems to ensure that at least 50% of freshwater, marine and terrestrial areas remain as natural ecosystems, while maintaining or restoring functional ecological connectivity for all species.</w:t>
            </w:r>
            <w:r w:rsidR="00191336">
              <w:rPr>
                <w:i/>
                <w:iCs/>
              </w:rPr>
              <w:t>”</w:t>
            </w:r>
          </w:p>
        </w:tc>
      </w:tr>
      <w:tr w:rsidR="00236608" w:rsidRPr="000C0B6C" w14:paraId="30930566" w14:textId="77777777" w:rsidTr="00887769">
        <w:trPr>
          <w:trHeight w:val="224"/>
        </w:trPr>
        <w:tc>
          <w:tcPr>
            <w:tcW w:w="818" w:type="dxa"/>
          </w:tcPr>
          <w:p w14:paraId="7E88CD75" w14:textId="55F2C2B1" w:rsidR="00236608" w:rsidRPr="000C0B6C" w:rsidRDefault="00191336" w:rsidP="00887769">
            <w:r>
              <w:t>Page 12</w:t>
            </w:r>
          </w:p>
        </w:tc>
        <w:tc>
          <w:tcPr>
            <w:tcW w:w="1231" w:type="dxa"/>
          </w:tcPr>
          <w:p w14:paraId="613F0F0B" w14:textId="6C71ED55" w:rsidR="00236608" w:rsidRPr="000C0B6C" w:rsidRDefault="00191336" w:rsidP="00887769">
            <w:r>
              <w:t>Para 53</w:t>
            </w:r>
          </w:p>
        </w:tc>
        <w:tc>
          <w:tcPr>
            <w:tcW w:w="8139" w:type="dxa"/>
            <w:gridSpan w:val="2"/>
          </w:tcPr>
          <w:p w14:paraId="4B30F77B" w14:textId="4EC6B764" w:rsidR="00236608" w:rsidRPr="000C0B6C" w:rsidRDefault="00191336" w:rsidP="00887769">
            <w:r w:rsidRPr="00191336">
              <w:t xml:space="preserve">Implementation of this target must include </w:t>
            </w:r>
            <w:r>
              <w:t xml:space="preserve">country </w:t>
            </w:r>
            <w:r w:rsidRPr="00191336">
              <w:t xml:space="preserve">efforts to prevent protected area downgrading, downsizing and </w:t>
            </w:r>
            <w:proofErr w:type="spellStart"/>
            <w:r w:rsidRPr="00191336">
              <w:t>degazettement</w:t>
            </w:r>
            <w:proofErr w:type="spellEnd"/>
            <w:r w:rsidRPr="00191336">
              <w:t xml:space="preserve"> (PADDD)</w:t>
            </w:r>
            <w:r>
              <w:t xml:space="preserve">. </w:t>
            </w:r>
            <w:r w:rsidR="00E1172E">
              <w:t xml:space="preserve">Target 2 should </w:t>
            </w:r>
            <w:r>
              <w:t xml:space="preserve">be rewritten to </w:t>
            </w:r>
            <w:r w:rsidR="00E1172E">
              <w:t xml:space="preserve">read as follows: </w:t>
            </w:r>
            <w:r w:rsidR="00E1172E" w:rsidRPr="00E1172E">
              <w:rPr>
                <w:i/>
                <w:iCs/>
              </w:rPr>
              <w:t>“</w:t>
            </w:r>
            <w:r w:rsidR="00E1172E" w:rsidRPr="00E1172E">
              <w:rPr>
                <w:i/>
                <w:iCs/>
              </w:rPr>
              <w:t>By 2030, protect and conserve the value of all areas of particular importance for biodiversity, including all key biodiversity areas</w:t>
            </w:r>
            <w:r w:rsidR="004C42A3">
              <w:rPr>
                <w:i/>
                <w:iCs/>
              </w:rPr>
              <w:t>,</w:t>
            </w:r>
            <w:r w:rsidR="00E1172E" w:rsidRPr="00E1172E">
              <w:rPr>
                <w:i/>
                <w:iCs/>
              </w:rPr>
              <w:t xml:space="preserve"> through well-connected, equitable and effective systems of protected areas and other effective area-based conservation measures covering at least 30%  of land, sea and freshwater.”</w:t>
            </w:r>
          </w:p>
        </w:tc>
      </w:tr>
      <w:tr w:rsidR="00236608" w:rsidRPr="000C0B6C" w14:paraId="419DB47A" w14:textId="77777777" w:rsidTr="00887769">
        <w:trPr>
          <w:trHeight w:val="224"/>
        </w:trPr>
        <w:tc>
          <w:tcPr>
            <w:tcW w:w="818" w:type="dxa"/>
          </w:tcPr>
          <w:p w14:paraId="583A2152" w14:textId="0615C9C8" w:rsidR="00236608" w:rsidRPr="000C0B6C" w:rsidRDefault="00191336" w:rsidP="00887769">
            <w:r>
              <w:t>20</w:t>
            </w:r>
          </w:p>
        </w:tc>
        <w:tc>
          <w:tcPr>
            <w:tcW w:w="1231" w:type="dxa"/>
          </w:tcPr>
          <w:p w14:paraId="491D28B8" w14:textId="64C97758" w:rsidR="00236608" w:rsidRPr="000C0B6C" w:rsidRDefault="00191336" w:rsidP="00887769">
            <w:r>
              <w:t>Para 82</w:t>
            </w:r>
          </w:p>
        </w:tc>
        <w:tc>
          <w:tcPr>
            <w:tcW w:w="8139" w:type="dxa"/>
            <w:gridSpan w:val="2"/>
          </w:tcPr>
          <w:p w14:paraId="7EB00430" w14:textId="330F91A5" w:rsidR="00236608" w:rsidRPr="000C0B6C" w:rsidRDefault="00191336" w:rsidP="00887769">
            <w:r>
              <w:t xml:space="preserve">There must be explicit connections drawn between the CBD and UNFCCC. Target 10 should be rewritten as </w:t>
            </w:r>
            <w:r w:rsidRPr="00191336">
              <w:rPr>
                <w:i/>
                <w:iCs/>
              </w:rPr>
              <w:t>“</w:t>
            </w:r>
            <w:r w:rsidRPr="00191336">
              <w:rPr>
                <w:i/>
                <w:iCs/>
              </w:rPr>
              <w:t>By 2030, ensure that nature-based solutions and ecosystem services, including for climate change mitigation and adaptation, disaster risk reduction, food and water security, human health, regulation of air quality, and cultural services, are identified, protected and restored over [50] per cent of the land and [50] per cent of the ocean, measured  against a 2020 baseline.</w:t>
            </w:r>
            <w:r w:rsidRPr="00191336">
              <w:rPr>
                <w:i/>
                <w:iCs/>
              </w:rPr>
              <w:t>”</w:t>
            </w:r>
          </w:p>
        </w:tc>
      </w:tr>
      <w:tr w:rsidR="00236608" w:rsidRPr="000C0B6C" w14:paraId="5DBDB291" w14:textId="77777777" w:rsidTr="00887769">
        <w:trPr>
          <w:trHeight w:val="224"/>
        </w:trPr>
        <w:tc>
          <w:tcPr>
            <w:tcW w:w="818" w:type="dxa"/>
          </w:tcPr>
          <w:p w14:paraId="29E068DB" w14:textId="77777777" w:rsidR="00236608" w:rsidRPr="000C0B6C" w:rsidRDefault="00236608" w:rsidP="00887769"/>
        </w:tc>
        <w:tc>
          <w:tcPr>
            <w:tcW w:w="1231" w:type="dxa"/>
          </w:tcPr>
          <w:p w14:paraId="212354D4" w14:textId="77777777" w:rsidR="00236608" w:rsidRPr="000C0B6C" w:rsidRDefault="00236608" w:rsidP="00887769"/>
        </w:tc>
        <w:tc>
          <w:tcPr>
            <w:tcW w:w="8139" w:type="dxa"/>
            <w:gridSpan w:val="2"/>
          </w:tcPr>
          <w:p w14:paraId="637A167D" w14:textId="77777777" w:rsidR="00236608" w:rsidRPr="000C0B6C" w:rsidRDefault="00236608" w:rsidP="00887769"/>
        </w:tc>
      </w:tr>
      <w:tr w:rsidR="00236608" w:rsidRPr="000C0B6C" w14:paraId="7A865B83" w14:textId="77777777" w:rsidTr="00887769">
        <w:trPr>
          <w:trHeight w:val="224"/>
        </w:trPr>
        <w:tc>
          <w:tcPr>
            <w:tcW w:w="818" w:type="dxa"/>
          </w:tcPr>
          <w:p w14:paraId="48F7EE30" w14:textId="77777777" w:rsidR="00236608" w:rsidRPr="000C0B6C" w:rsidRDefault="00236608" w:rsidP="00887769"/>
        </w:tc>
        <w:tc>
          <w:tcPr>
            <w:tcW w:w="1231" w:type="dxa"/>
          </w:tcPr>
          <w:p w14:paraId="6A798625" w14:textId="77777777" w:rsidR="00236608" w:rsidRPr="000C0B6C" w:rsidRDefault="00236608" w:rsidP="00887769"/>
        </w:tc>
        <w:tc>
          <w:tcPr>
            <w:tcW w:w="8139" w:type="dxa"/>
            <w:gridSpan w:val="2"/>
          </w:tcPr>
          <w:p w14:paraId="531C2A0F" w14:textId="77777777" w:rsidR="00236608" w:rsidRPr="000C0B6C" w:rsidRDefault="00236608" w:rsidP="00887769"/>
        </w:tc>
      </w:tr>
      <w:tr w:rsidR="00236608" w:rsidRPr="000C0B6C" w14:paraId="73FD340A" w14:textId="77777777" w:rsidTr="00887769">
        <w:trPr>
          <w:trHeight w:val="224"/>
        </w:trPr>
        <w:tc>
          <w:tcPr>
            <w:tcW w:w="818" w:type="dxa"/>
          </w:tcPr>
          <w:p w14:paraId="37288C1C" w14:textId="77777777" w:rsidR="00236608" w:rsidRPr="000C0B6C" w:rsidRDefault="00236608" w:rsidP="00887769"/>
        </w:tc>
        <w:tc>
          <w:tcPr>
            <w:tcW w:w="1231" w:type="dxa"/>
          </w:tcPr>
          <w:p w14:paraId="2993E983" w14:textId="77777777" w:rsidR="00236608" w:rsidRPr="000C0B6C" w:rsidRDefault="00236608" w:rsidP="00887769"/>
        </w:tc>
        <w:tc>
          <w:tcPr>
            <w:tcW w:w="8139" w:type="dxa"/>
            <w:gridSpan w:val="2"/>
          </w:tcPr>
          <w:p w14:paraId="2A720A2D" w14:textId="77777777" w:rsidR="00236608" w:rsidRPr="000C0B6C" w:rsidRDefault="00236608" w:rsidP="00887769"/>
        </w:tc>
      </w:tr>
      <w:tr w:rsidR="00236608" w:rsidRPr="000C0B6C" w14:paraId="435624C6" w14:textId="77777777" w:rsidTr="00887769">
        <w:trPr>
          <w:trHeight w:val="224"/>
        </w:trPr>
        <w:tc>
          <w:tcPr>
            <w:tcW w:w="818" w:type="dxa"/>
          </w:tcPr>
          <w:p w14:paraId="112D65BF" w14:textId="77777777" w:rsidR="00236608" w:rsidRPr="000C0B6C" w:rsidRDefault="00236608" w:rsidP="00887769"/>
        </w:tc>
        <w:tc>
          <w:tcPr>
            <w:tcW w:w="1231" w:type="dxa"/>
          </w:tcPr>
          <w:p w14:paraId="15A50A76" w14:textId="77777777" w:rsidR="00236608" w:rsidRPr="000C0B6C" w:rsidRDefault="00236608" w:rsidP="00887769"/>
        </w:tc>
        <w:tc>
          <w:tcPr>
            <w:tcW w:w="8139" w:type="dxa"/>
            <w:gridSpan w:val="2"/>
          </w:tcPr>
          <w:p w14:paraId="778EFB93" w14:textId="77777777" w:rsidR="00236608" w:rsidRPr="000C0B6C" w:rsidRDefault="00236608" w:rsidP="00887769"/>
        </w:tc>
      </w:tr>
      <w:tr w:rsidR="006060BF" w:rsidRPr="000C0B6C" w14:paraId="1FCC3F88" w14:textId="77777777" w:rsidTr="00887769">
        <w:trPr>
          <w:trHeight w:val="224"/>
        </w:trPr>
        <w:tc>
          <w:tcPr>
            <w:tcW w:w="818" w:type="dxa"/>
          </w:tcPr>
          <w:p w14:paraId="7F4E8176" w14:textId="77777777" w:rsidR="006060BF" w:rsidRPr="000C0B6C" w:rsidRDefault="006060BF" w:rsidP="00887769"/>
        </w:tc>
        <w:tc>
          <w:tcPr>
            <w:tcW w:w="1231" w:type="dxa"/>
          </w:tcPr>
          <w:p w14:paraId="01C993F1" w14:textId="77777777" w:rsidR="006060BF" w:rsidRPr="000C0B6C" w:rsidRDefault="006060BF" w:rsidP="00887769"/>
        </w:tc>
        <w:tc>
          <w:tcPr>
            <w:tcW w:w="8139" w:type="dxa"/>
            <w:gridSpan w:val="2"/>
          </w:tcPr>
          <w:p w14:paraId="2D3D32A2" w14:textId="77777777" w:rsidR="006060BF" w:rsidRPr="000C0B6C" w:rsidRDefault="006060BF" w:rsidP="00887769"/>
        </w:tc>
      </w:tr>
      <w:tr w:rsidR="006060BF" w:rsidRPr="000C0B6C" w14:paraId="00DA4A24" w14:textId="77777777" w:rsidTr="00887769">
        <w:trPr>
          <w:trHeight w:val="224"/>
        </w:trPr>
        <w:tc>
          <w:tcPr>
            <w:tcW w:w="818" w:type="dxa"/>
          </w:tcPr>
          <w:p w14:paraId="0BF9A4EA" w14:textId="77777777" w:rsidR="006060BF" w:rsidRPr="000C0B6C" w:rsidRDefault="006060BF" w:rsidP="00887769"/>
        </w:tc>
        <w:tc>
          <w:tcPr>
            <w:tcW w:w="1231" w:type="dxa"/>
          </w:tcPr>
          <w:p w14:paraId="03384ADA" w14:textId="77777777" w:rsidR="006060BF" w:rsidRPr="000C0B6C" w:rsidRDefault="006060BF" w:rsidP="00887769"/>
        </w:tc>
        <w:tc>
          <w:tcPr>
            <w:tcW w:w="8139" w:type="dxa"/>
            <w:gridSpan w:val="2"/>
          </w:tcPr>
          <w:p w14:paraId="219C3642" w14:textId="77777777" w:rsidR="006060BF" w:rsidRPr="000C0B6C" w:rsidRDefault="006060BF" w:rsidP="00887769"/>
        </w:tc>
      </w:tr>
      <w:tr w:rsidR="006060BF" w:rsidRPr="000C0B6C" w14:paraId="0D3F0894" w14:textId="77777777" w:rsidTr="00887769">
        <w:trPr>
          <w:trHeight w:val="224"/>
        </w:trPr>
        <w:tc>
          <w:tcPr>
            <w:tcW w:w="818" w:type="dxa"/>
          </w:tcPr>
          <w:p w14:paraId="021FCAB6" w14:textId="77777777" w:rsidR="006060BF" w:rsidRPr="000C0B6C" w:rsidRDefault="006060BF" w:rsidP="00887769"/>
        </w:tc>
        <w:tc>
          <w:tcPr>
            <w:tcW w:w="1231" w:type="dxa"/>
          </w:tcPr>
          <w:p w14:paraId="18B05321" w14:textId="77777777" w:rsidR="006060BF" w:rsidRPr="000C0B6C" w:rsidRDefault="006060BF" w:rsidP="00887769"/>
        </w:tc>
        <w:tc>
          <w:tcPr>
            <w:tcW w:w="8139" w:type="dxa"/>
            <w:gridSpan w:val="2"/>
          </w:tcPr>
          <w:p w14:paraId="3F71D682" w14:textId="77777777" w:rsidR="006060BF" w:rsidRPr="000C0B6C" w:rsidRDefault="006060BF" w:rsidP="00887769"/>
        </w:tc>
      </w:tr>
      <w:tr w:rsidR="006060BF" w:rsidRPr="000C0B6C" w14:paraId="1BEC6B92" w14:textId="77777777" w:rsidTr="00887769">
        <w:trPr>
          <w:trHeight w:val="224"/>
        </w:trPr>
        <w:tc>
          <w:tcPr>
            <w:tcW w:w="818" w:type="dxa"/>
          </w:tcPr>
          <w:p w14:paraId="3428EEEB" w14:textId="77777777" w:rsidR="006060BF" w:rsidRPr="000C0B6C" w:rsidRDefault="006060BF" w:rsidP="00887769"/>
        </w:tc>
        <w:tc>
          <w:tcPr>
            <w:tcW w:w="1231" w:type="dxa"/>
          </w:tcPr>
          <w:p w14:paraId="216280D8" w14:textId="77777777" w:rsidR="006060BF" w:rsidRPr="000C0B6C" w:rsidRDefault="006060BF" w:rsidP="00887769"/>
        </w:tc>
        <w:tc>
          <w:tcPr>
            <w:tcW w:w="8139" w:type="dxa"/>
            <w:gridSpan w:val="2"/>
          </w:tcPr>
          <w:p w14:paraId="5AF59F48" w14:textId="77777777" w:rsidR="006060BF" w:rsidRPr="000C0B6C" w:rsidRDefault="006060BF" w:rsidP="00887769"/>
        </w:tc>
      </w:tr>
      <w:tr w:rsidR="00236608" w:rsidRPr="000C0B6C" w14:paraId="4C53569F" w14:textId="77777777" w:rsidTr="00887769">
        <w:trPr>
          <w:trHeight w:val="224"/>
        </w:trPr>
        <w:tc>
          <w:tcPr>
            <w:tcW w:w="818" w:type="dxa"/>
          </w:tcPr>
          <w:p w14:paraId="5ACD88D5" w14:textId="77777777" w:rsidR="00236608" w:rsidRPr="000C0B6C" w:rsidRDefault="00236608" w:rsidP="00887769"/>
        </w:tc>
        <w:tc>
          <w:tcPr>
            <w:tcW w:w="1231" w:type="dxa"/>
          </w:tcPr>
          <w:p w14:paraId="1A074978" w14:textId="77777777" w:rsidR="00236608" w:rsidRPr="000C0B6C" w:rsidRDefault="00236608" w:rsidP="00887769"/>
        </w:tc>
        <w:tc>
          <w:tcPr>
            <w:tcW w:w="8139" w:type="dxa"/>
            <w:gridSpan w:val="2"/>
          </w:tcPr>
          <w:p w14:paraId="249A3E43" w14:textId="77777777" w:rsidR="00236608" w:rsidRPr="000C0B6C" w:rsidRDefault="00236608" w:rsidP="00887769">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91336"/>
    <w:rsid w:val="001C2BDB"/>
    <w:rsid w:val="00236608"/>
    <w:rsid w:val="00334544"/>
    <w:rsid w:val="003B08FB"/>
    <w:rsid w:val="004056FD"/>
    <w:rsid w:val="004C42A3"/>
    <w:rsid w:val="00504926"/>
    <w:rsid w:val="00521445"/>
    <w:rsid w:val="0053118E"/>
    <w:rsid w:val="005324AB"/>
    <w:rsid w:val="006060BF"/>
    <w:rsid w:val="006125AA"/>
    <w:rsid w:val="006D6F86"/>
    <w:rsid w:val="007761AE"/>
    <w:rsid w:val="00790F3D"/>
    <w:rsid w:val="007B362C"/>
    <w:rsid w:val="00887769"/>
    <w:rsid w:val="008C7855"/>
    <w:rsid w:val="008E7015"/>
    <w:rsid w:val="008F1D1D"/>
    <w:rsid w:val="009378B2"/>
    <w:rsid w:val="0096027A"/>
    <w:rsid w:val="00976DCD"/>
    <w:rsid w:val="00A05072"/>
    <w:rsid w:val="00A51FA4"/>
    <w:rsid w:val="00AF4AD0"/>
    <w:rsid w:val="00B1570E"/>
    <w:rsid w:val="00B231BD"/>
    <w:rsid w:val="00B51493"/>
    <w:rsid w:val="00B87B1C"/>
    <w:rsid w:val="00BD481F"/>
    <w:rsid w:val="00C477D0"/>
    <w:rsid w:val="00D93CCA"/>
    <w:rsid w:val="00DB20C0"/>
    <w:rsid w:val="00E1172E"/>
    <w:rsid w:val="00FF39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F0DBF42B-D160-45D9-9F00-DCA8EAEA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PlaceholderText">
    <w:name w:val="Placeholder Text"/>
    <w:basedOn w:val="DefaultParagraphFont"/>
    <w:uiPriority w:val="99"/>
    <w:semiHidden/>
    <w:rsid w:val="00FF39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the</dc:subject>
  <dc:creator>Kieran Noonan Mooney</dc:creator>
  <cp:keywords/>
  <dc:description/>
  <cp:lastModifiedBy>Stephen Woodley</cp:lastModifiedBy>
  <cp:revision>2</cp:revision>
  <dcterms:created xsi:type="dcterms:W3CDTF">2021-03-17T19:12:00Z</dcterms:created>
  <dcterms:modified xsi:type="dcterms:W3CDTF">2021-03-17T19:12:00Z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