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052C55" w:rsidRPr="000C0B6C" w14:paraId="212CCDF4" w14:textId="77777777" w:rsidTr="009251C2">
        <w:trPr>
          <w:trHeight w:val="270"/>
        </w:trPr>
        <w:tc>
          <w:tcPr>
            <w:tcW w:w="4086" w:type="dxa"/>
            <w:gridSpan w:val="3"/>
          </w:tcPr>
          <w:p w14:paraId="13CBB394"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10C313AA" w:rsidR="00052C55" w:rsidRPr="000C0B6C" w:rsidRDefault="00052C55" w:rsidP="00052C55">
            <w:r>
              <w:rPr>
                <w:lang w:val="en-GB"/>
              </w:rPr>
              <w:t xml:space="preserve">Paul Mayer, </w:t>
            </w:r>
            <w:r w:rsidR="00D62189">
              <w:rPr>
                <w:lang w:val="en-GB"/>
              </w:rPr>
              <w:t>Jutta Buschbom</w:t>
            </w:r>
            <w:r>
              <w:rPr>
                <w:lang w:val="en-GB"/>
              </w:rPr>
              <w:t xml:space="preserve">, </w:t>
            </w:r>
            <w:r w:rsidR="00D62189">
              <w:rPr>
                <w:lang w:val="en-GB"/>
              </w:rPr>
              <w:t>Libby Ellwood</w:t>
            </w:r>
            <w:r w:rsidR="00D62189">
              <w:rPr>
                <w:lang w:val="en-GB"/>
              </w:rPr>
              <w:t xml:space="preserve"> </w:t>
            </w:r>
            <w:r>
              <w:rPr>
                <w:lang w:val="en-GB"/>
              </w:rPr>
              <w:t xml:space="preserve">&amp; </w:t>
            </w:r>
            <w:r w:rsidR="00D62189">
              <w:rPr>
                <w:lang w:val="en-GB"/>
              </w:rPr>
              <w:t xml:space="preserve">Dirk </w:t>
            </w:r>
            <w:r w:rsidR="00D62189" w:rsidRPr="00E10372">
              <w:rPr>
                <w:lang w:val="en-GB"/>
              </w:rPr>
              <w:t>Neumann</w:t>
            </w:r>
          </w:p>
        </w:tc>
      </w:tr>
      <w:tr w:rsidR="00052C55" w:rsidRPr="000C0B6C" w14:paraId="70478EC8" w14:textId="77777777" w:rsidTr="009251C2">
        <w:trPr>
          <w:trHeight w:val="270"/>
        </w:trPr>
        <w:tc>
          <w:tcPr>
            <w:tcW w:w="4086" w:type="dxa"/>
            <w:gridSpan w:val="3"/>
          </w:tcPr>
          <w:p w14:paraId="4EE5D0BF"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F9C64C3" w:rsidR="00052C55" w:rsidRPr="000C0B6C" w:rsidRDefault="00D62189" w:rsidP="00052C55">
            <w:r w:rsidRPr="00E562FE">
              <w:rPr>
                <w:lang w:val="en-GB"/>
              </w:rPr>
              <w:t>Biodiversity Crisi</w:t>
            </w:r>
            <w:r>
              <w:rPr>
                <w:lang w:val="en-GB"/>
              </w:rPr>
              <w:t>s Response Committee (</w:t>
            </w:r>
            <w:r>
              <w:rPr>
                <w:lang w:val="en-GB"/>
              </w:rPr>
              <w:t xml:space="preserve">JB, </w:t>
            </w:r>
            <w:r>
              <w:rPr>
                <w:lang w:val="en-GB"/>
              </w:rPr>
              <w:t>LE)</w:t>
            </w:r>
            <w:r>
              <w:rPr>
                <w:lang w:val="en-GB"/>
              </w:rPr>
              <w:t xml:space="preserve">, </w:t>
            </w:r>
            <w:r w:rsidR="00052C55">
              <w:rPr>
                <w:lang w:val="en-GB"/>
              </w:rPr>
              <w:t>Legislation &amp; Regulation Committee (DN)</w:t>
            </w:r>
            <w:r>
              <w:rPr>
                <w:lang w:val="en-GB"/>
              </w:rPr>
              <w:t xml:space="preserve"> </w:t>
            </w:r>
            <w:r w:rsidR="00052C55">
              <w:rPr>
                <w:lang w:val="en-GB"/>
              </w:rPr>
              <w:t>of SPNHC, represented by its current president</w:t>
            </w:r>
            <w:r w:rsidR="008B0BF1">
              <w:rPr>
                <w:lang w:val="en-GB"/>
              </w:rPr>
              <w:t xml:space="preserve"> (PM)</w:t>
            </w:r>
          </w:p>
        </w:tc>
      </w:tr>
      <w:tr w:rsidR="00052C55" w:rsidRPr="000C0B6C" w14:paraId="60004B01" w14:textId="77777777" w:rsidTr="009251C2">
        <w:trPr>
          <w:trHeight w:val="280"/>
        </w:trPr>
        <w:tc>
          <w:tcPr>
            <w:tcW w:w="4086" w:type="dxa"/>
            <w:gridSpan w:val="3"/>
          </w:tcPr>
          <w:p w14:paraId="043D7251"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052C55" w:rsidRPr="000C0B6C" w:rsidRDefault="00052C55" w:rsidP="00052C55"/>
        </w:tc>
      </w:tr>
      <w:tr w:rsidR="00052C55" w:rsidRPr="000C0B6C" w14:paraId="41DAE210" w14:textId="77777777" w:rsidTr="009251C2">
        <w:trPr>
          <w:trHeight w:val="270"/>
        </w:trPr>
        <w:tc>
          <w:tcPr>
            <w:tcW w:w="4086" w:type="dxa"/>
            <w:gridSpan w:val="3"/>
          </w:tcPr>
          <w:p w14:paraId="064A5C6E"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0FC7E31D" w:rsidR="00052C55" w:rsidRPr="000C0B6C" w:rsidRDefault="00052C55" w:rsidP="00052C55">
            <w:r>
              <w:rPr>
                <w:lang w:val="en-GB"/>
              </w:rPr>
              <w:t xml:space="preserve">Society for the Preservation of Natural History Collections (SPNHC), </w:t>
            </w:r>
            <w:r w:rsidR="00BD2984">
              <w:rPr>
                <w:lang w:val="en-GB"/>
              </w:rPr>
              <w:t>C/O</w:t>
            </w:r>
            <w:r>
              <w:rPr>
                <w:lang w:val="en-GB"/>
              </w:rPr>
              <w:t xml:space="preserve"> Paul Mayer, </w:t>
            </w:r>
            <w:r w:rsidRPr="001008E9">
              <w:rPr>
                <w:lang w:val="en-GB"/>
              </w:rPr>
              <w:t>Field Museum</w:t>
            </w:r>
            <w:r>
              <w:rPr>
                <w:lang w:val="en-GB"/>
              </w:rPr>
              <w:t xml:space="preserve"> </w:t>
            </w:r>
            <w:r w:rsidR="00BD2984">
              <w:rPr>
                <w:lang w:val="en-GB"/>
              </w:rPr>
              <w:t>of Natural History</w:t>
            </w:r>
          </w:p>
        </w:tc>
      </w:tr>
      <w:tr w:rsidR="00052C55" w:rsidRPr="000C0B6C" w14:paraId="19EAFF8D" w14:textId="77777777" w:rsidTr="009251C2">
        <w:trPr>
          <w:trHeight w:val="280"/>
        </w:trPr>
        <w:tc>
          <w:tcPr>
            <w:tcW w:w="4086" w:type="dxa"/>
            <w:gridSpan w:val="3"/>
          </w:tcPr>
          <w:p w14:paraId="051F46C6"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EF06BD0" w:rsidR="00052C55" w:rsidRPr="000C0B6C" w:rsidRDefault="00052C55" w:rsidP="00052C55">
            <w:r w:rsidRPr="001008E9">
              <w:rPr>
                <w:lang w:val="en-GB"/>
              </w:rPr>
              <w:t>1400 S Lake Shore Drive</w:t>
            </w:r>
          </w:p>
        </w:tc>
      </w:tr>
      <w:tr w:rsidR="00052C55" w:rsidRPr="000C0B6C" w14:paraId="3310BC30" w14:textId="77777777" w:rsidTr="009251C2">
        <w:trPr>
          <w:trHeight w:val="270"/>
        </w:trPr>
        <w:tc>
          <w:tcPr>
            <w:tcW w:w="4086" w:type="dxa"/>
            <w:gridSpan w:val="3"/>
          </w:tcPr>
          <w:p w14:paraId="675A80C3"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59005F2" w:rsidR="00052C55" w:rsidRPr="000C0B6C" w:rsidRDefault="00052C55" w:rsidP="00052C55">
            <w:pPr>
              <w:tabs>
                <w:tab w:val="left" w:pos="1280"/>
              </w:tabs>
            </w:pPr>
            <w:r w:rsidRPr="001008E9">
              <w:rPr>
                <w:lang w:val="en-GB"/>
              </w:rPr>
              <w:t>Chicago, IL</w:t>
            </w:r>
            <w:r>
              <w:rPr>
                <w:lang w:val="en-GB"/>
              </w:rPr>
              <w:t>, 60605</w:t>
            </w:r>
          </w:p>
        </w:tc>
      </w:tr>
      <w:tr w:rsidR="00052C55" w:rsidRPr="000C0B6C" w14:paraId="0303D967" w14:textId="77777777" w:rsidTr="009251C2">
        <w:trPr>
          <w:trHeight w:val="280"/>
        </w:trPr>
        <w:tc>
          <w:tcPr>
            <w:tcW w:w="4086" w:type="dxa"/>
            <w:gridSpan w:val="3"/>
          </w:tcPr>
          <w:p w14:paraId="241052A2" w14:textId="77777777" w:rsidR="00052C55" w:rsidRPr="000C0B6C" w:rsidRDefault="00052C55" w:rsidP="00052C55">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24C4413" w:rsidR="00052C55" w:rsidRPr="000C0B6C" w:rsidRDefault="00052C55" w:rsidP="00052C55">
            <w:r>
              <w:rPr>
                <w:lang w:val="en-GB"/>
              </w:rPr>
              <w:t>United States of America</w:t>
            </w:r>
          </w:p>
        </w:tc>
      </w:tr>
      <w:tr w:rsidR="00052C55" w:rsidRPr="000C0B6C" w14:paraId="7C74835B" w14:textId="77777777" w:rsidTr="009251C2">
        <w:trPr>
          <w:trHeight w:val="233"/>
        </w:trPr>
        <w:tc>
          <w:tcPr>
            <w:tcW w:w="4086" w:type="dxa"/>
            <w:gridSpan w:val="3"/>
          </w:tcPr>
          <w:p w14:paraId="45DEDB26" w14:textId="77777777" w:rsidR="00052C55" w:rsidRPr="000C0B6C" w:rsidRDefault="00052C55" w:rsidP="00052C55">
            <w:pPr>
              <w:pStyle w:val="CommentSubject"/>
              <w:rPr>
                <w:sz w:val="22"/>
                <w:szCs w:val="22"/>
              </w:rPr>
            </w:pPr>
            <w:r w:rsidRPr="000C0B6C">
              <w:rPr>
                <w:sz w:val="22"/>
                <w:szCs w:val="22"/>
              </w:rPr>
              <w:t>E-mail:</w:t>
            </w:r>
          </w:p>
        </w:tc>
        <w:tc>
          <w:tcPr>
            <w:tcW w:w="6102" w:type="dxa"/>
          </w:tcPr>
          <w:p w14:paraId="118A29DB" w14:textId="3D8E31E0" w:rsidR="00052C55" w:rsidRPr="000C0B6C" w:rsidRDefault="00052C55" w:rsidP="00052C55">
            <w:r w:rsidRPr="001008E9">
              <w:t>president@spnhc.org</w:t>
            </w:r>
            <w:r>
              <w:rPr>
                <w:rStyle w:val="Hyperlink"/>
                <w:lang w:val="en-GB"/>
              </w:rPr>
              <w:t xml:space="preserve">, </w:t>
            </w:r>
            <w:r w:rsidRPr="001008E9">
              <w:rPr>
                <w:rStyle w:val="Hyperlink"/>
                <w:lang w:val="en-GB"/>
              </w:rPr>
              <w:t>pmayer@fieldmuseum.org</w:t>
            </w:r>
            <w:r w:rsidRPr="00E10372">
              <w:rPr>
                <w:lang w:val="en-GB"/>
              </w:rPr>
              <w:t xml:space="preserve">, </w:t>
            </w:r>
            <w:hyperlink r:id="rId7" w:history="1">
              <w:r w:rsidR="00D62189" w:rsidRPr="0074760D">
                <w:rPr>
                  <w:rStyle w:val="Hyperlink"/>
                  <w:lang w:val="en-GB"/>
                </w:rPr>
                <w:t>j</w:t>
              </w:r>
              <w:r w:rsidR="00D62189" w:rsidRPr="0074760D">
                <w:rPr>
                  <w:rStyle w:val="Hyperlink"/>
                </w:rPr>
                <w:t>utta.buschbom@statistical-genetics.de</w:t>
              </w:r>
            </w:hyperlink>
            <w:r w:rsidR="00D62189">
              <w:t xml:space="preserve">, </w:t>
            </w:r>
            <w:hyperlink r:id="rId8" w:history="1">
              <w:r w:rsidR="00D62189" w:rsidRPr="0074760D">
                <w:rPr>
                  <w:rStyle w:val="Hyperlink"/>
                  <w:lang w:val="en-GB"/>
                </w:rPr>
                <w:t>ellwoodlibby@gmail.com</w:t>
              </w:r>
            </w:hyperlink>
            <w:r w:rsidR="00D62189">
              <w:rPr>
                <w:rStyle w:val="Hyperlink"/>
                <w:lang w:val="en-GB"/>
              </w:rPr>
              <w:t xml:space="preserve">, </w:t>
            </w:r>
            <w:hyperlink r:id="rId9" w:history="1">
              <w:r w:rsidRPr="00E10372">
                <w:rPr>
                  <w:rStyle w:val="Hyperlink"/>
                  <w:lang w:val="en-GB"/>
                </w:rPr>
                <w:t>neumann@snsb.de</w:t>
              </w:r>
            </w:hyperlink>
          </w:p>
        </w:tc>
      </w:tr>
      <w:tr w:rsidR="00052C55" w:rsidRPr="000C0B6C" w14:paraId="623341FC" w14:textId="77777777" w:rsidTr="009251C2">
        <w:trPr>
          <w:trHeight w:val="224"/>
        </w:trPr>
        <w:tc>
          <w:tcPr>
            <w:tcW w:w="10188" w:type="dxa"/>
            <w:gridSpan w:val="4"/>
            <w:shd w:val="clear" w:color="auto" w:fill="C0C0C0"/>
          </w:tcPr>
          <w:p w14:paraId="1CE0413B" w14:textId="48B1412B" w:rsidR="00052C55" w:rsidRPr="000C0B6C" w:rsidRDefault="00052C55" w:rsidP="00052C55">
            <w:pPr>
              <w:jc w:val="center"/>
              <w:rPr>
                <w:b/>
                <w:i/>
              </w:rPr>
            </w:pPr>
            <w:r>
              <w:rPr>
                <w:b/>
                <w:i/>
              </w:rPr>
              <w:t>General comments</w:t>
            </w:r>
          </w:p>
        </w:tc>
      </w:tr>
      <w:tr w:rsidR="00E0658D" w:rsidRPr="001C06EE" w14:paraId="7AB1A7F9" w14:textId="77777777" w:rsidTr="002C0D5B">
        <w:trPr>
          <w:trHeight w:val="224"/>
        </w:trPr>
        <w:tc>
          <w:tcPr>
            <w:tcW w:w="10188" w:type="dxa"/>
            <w:gridSpan w:val="4"/>
          </w:tcPr>
          <w:p w14:paraId="2900D896" w14:textId="77777777" w:rsidR="004C76AB" w:rsidRPr="001C06EE" w:rsidRDefault="004C76AB" w:rsidP="004C76AB">
            <w:pPr>
              <w:jc w:val="both"/>
              <w:rPr>
                <w:sz w:val="22"/>
                <w:szCs w:val="22"/>
              </w:rPr>
            </w:pPr>
            <w:r w:rsidRPr="001C06EE">
              <w:rPr>
                <w:sz w:val="22"/>
                <w:szCs w:val="22"/>
              </w:rPr>
              <w:t xml:space="preserve">The </w:t>
            </w:r>
            <w:r w:rsidRPr="001C06EE">
              <w:rPr>
                <w:b/>
                <w:bCs/>
                <w:sz w:val="22"/>
                <w:szCs w:val="22"/>
              </w:rPr>
              <w:t>Society for the Preservation of Natural History Collections</w:t>
            </w:r>
            <w:r w:rsidRPr="001C06EE">
              <w:rPr>
                <w:sz w:val="22"/>
                <w:szCs w:val="22"/>
              </w:rPr>
              <w:t xml:space="preserve"> (SPNHC) is an international society with members from 30 countries on five continents. Its mission is to improve the preservation, </w:t>
            </w:r>
            <w:proofErr w:type="gramStart"/>
            <w:r w:rsidRPr="001C06EE">
              <w:rPr>
                <w:sz w:val="22"/>
                <w:szCs w:val="22"/>
              </w:rPr>
              <w:t>conservation</w:t>
            </w:r>
            <w:proofErr w:type="gramEnd"/>
            <w:r w:rsidRPr="001C06EE">
              <w:rPr>
                <w:sz w:val="22"/>
                <w:szCs w:val="22"/>
              </w:rPr>
              <w:t xml:space="preserve"> and management of natural history collections and of the biological objects stored in them to ensure their continuing value to scientific research, education, and society (</w:t>
            </w:r>
            <w:hyperlink r:id="rId10" w:history="1">
              <w:r w:rsidRPr="001C06EE">
                <w:rPr>
                  <w:rStyle w:val="Hyperlink"/>
                  <w:sz w:val="22"/>
                  <w:szCs w:val="22"/>
                </w:rPr>
                <w:t>https://spnhc.org/</w:t>
              </w:r>
            </w:hyperlink>
            <w:r w:rsidRPr="001C06EE">
              <w:rPr>
                <w:sz w:val="22"/>
                <w:szCs w:val="22"/>
              </w:rPr>
              <w:t>).</w:t>
            </w:r>
          </w:p>
          <w:p w14:paraId="2081C8D0" w14:textId="0EE71E78" w:rsidR="004C76AB" w:rsidRPr="001C06EE" w:rsidRDefault="004C76AB" w:rsidP="004C76AB">
            <w:pPr>
              <w:jc w:val="both"/>
              <w:rPr>
                <w:sz w:val="22"/>
                <w:szCs w:val="22"/>
                <w:lang w:val="en-GB"/>
              </w:rPr>
            </w:pPr>
            <w:r w:rsidRPr="001C06EE">
              <w:rPr>
                <w:sz w:val="22"/>
                <w:szCs w:val="22"/>
                <w:lang w:val="en-GB"/>
              </w:rPr>
              <w:t xml:space="preserve">SPNHC members are engaged in the long-term preservation, availability, and accessibility of natural history specimens around the world. </w:t>
            </w:r>
            <w:r w:rsidR="00F7592B">
              <w:rPr>
                <w:sz w:val="22"/>
                <w:szCs w:val="22"/>
                <w:lang w:val="en-GB"/>
              </w:rPr>
              <w:t>Member</w:t>
            </w:r>
            <w:r w:rsidRPr="001C06EE">
              <w:rPr>
                <w:sz w:val="22"/>
                <w:szCs w:val="22"/>
                <w:lang w:val="en-GB"/>
              </w:rPr>
              <w:t xml:space="preserve"> institutions and organizations </w:t>
            </w:r>
            <w:r w:rsidR="00F7592B">
              <w:rPr>
                <w:sz w:val="22"/>
                <w:szCs w:val="22"/>
                <w:lang w:val="en-GB"/>
              </w:rPr>
              <w:t xml:space="preserve">are </w:t>
            </w:r>
            <w:r w:rsidR="006117ED">
              <w:rPr>
                <w:sz w:val="22"/>
                <w:szCs w:val="22"/>
                <w:lang w:val="en-GB"/>
              </w:rPr>
              <w:t xml:space="preserve">supporting the development </w:t>
            </w:r>
            <w:r w:rsidRPr="001C06EE">
              <w:rPr>
                <w:sz w:val="22"/>
                <w:szCs w:val="22"/>
                <w:lang w:val="en-GB"/>
              </w:rPr>
              <w:t xml:space="preserve">and </w:t>
            </w:r>
            <w:r w:rsidR="004724AD">
              <w:rPr>
                <w:sz w:val="22"/>
                <w:szCs w:val="22"/>
                <w:lang w:val="en-GB"/>
              </w:rPr>
              <w:t>active operation</w:t>
            </w:r>
            <w:r w:rsidRPr="001C06EE">
              <w:rPr>
                <w:sz w:val="22"/>
                <w:szCs w:val="22"/>
                <w:lang w:val="en-GB"/>
              </w:rPr>
              <w:t xml:space="preserve"> </w:t>
            </w:r>
            <w:r w:rsidR="006117ED">
              <w:rPr>
                <w:sz w:val="22"/>
                <w:szCs w:val="22"/>
                <w:lang w:val="en-GB"/>
              </w:rPr>
              <w:t xml:space="preserve">of </w:t>
            </w:r>
            <w:r w:rsidRPr="001C06EE">
              <w:rPr>
                <w:sz w:val="22"/>
                <w:szCs w:val="22"/>
                <w:lang w:val="en-GB"/>
              </w:rPr>
              <w:t>scientific collections</w:t>
            </w:r>
            <w:r w:rsidR="00F7592B">
              <w:rPr>
                <w:sz w:val="22"/>
                <w:szCs w:val="22"/>
                <w:lang w:val="en-GB"/>
              </w:rPr>
              <w:t xml:space="preserve">. SPNHC engages </w:t>
            </w:r>
            <w:r w:rsidRPr="001C06EE">
              <w:rPr>
                <w:sz w:val="22"/>
                <w:szCs w:val="22"/>
                <w:lang w:val="en-GB"/>
              </w:rPr>
              <w:t xml:space="preserve">the collections community in </w:t>
            </w:r>
            <w:r w:rsidR="00C2092D">
              <w:rPr>
                <w:sz w:val="22"/>
                <w:szCs w:val="22"/>
                <w:lang w:val="en-GB"/>
              </w:rPr>
              <w:t xml:space="preserve">collaboration, </w:t>
            </w:r>
            <w:r w:rsidRPr="001C06EE">
              <w:rPr>
                <w:sz w:val="22"/>
                <w:szCs w:val="22"/>
                <w:lang w:val="en-GB"/>
              </w:rPr>
              <w:t>capacity building, technology transfer, training</w:t>
            </w:r>
            <w:r w:rsidR="006117ED">
              <w:rPr>
                <w:sz w:val="22"/>
                <w:szCs w:val="22"/>
                <w:lang w:val="en-GB"/>
              </w:rPr>
              <w:t xml:space="preserve"> and</w:t>
            </w:r>
            <w:r w:rsidRPr="001C06EE">
              <w:rPr>
                <w:sz w:val="22"/>
                <w:szCs w:val="22"/>
                <w:lang w:val="en-GB"/>
              </w:rPr>
              <w:t xml:space="preserve"> research worldwide. It promotes a global, federated network of collections with regional centres</w:t>
            </w:r>
            <w:r w:rsidR="005F5DE1">
              <w:rPr>
                <w:sz w:val="22"/>
                <w:szCs w:val="22"/>
                <w:lang w:val="en-GB"/>
              </w:rPr>
              <w:t xml:space="preserve"> </w:t>
            </w:r>
            <w:r w:rsidRPr="001C06EE">
              <w:rPr>
                <w:sz w:val="22"/>
                <w:szCs w:val="22"/>
                <w:lang w:val="en-GB"/>
              </w:rPr>
              <w:t>that span</w:t>
            </w:r>
            <w:r w:rsidR="005F5DE1">
              <w:rPr>
                <w:sz w:val="22"/>
                <w:szCs w:val="22"/>
                <w:lang w:val="en-GB"/>
              </w:rPr>
              <w:t>s</w:t>
            </w:r>
            <w:r w:rsidRPr="001C06EE">
              <w:rPr>
                <w:sz w:val="22"/>
                <w:szCs w:val="22"/>
                <w:lang w:val="en-GB"/>
              </w:rPr>
              <w:t xml:space="preserve"> geopolitical boundaries</w:t>
            </w:r>
            <w:r w:rsidR="00922876">
              <w:rPr>
                <w:sz w:val="22"/>
                <w:szCs w:val="22"/>
                <w:lang w:val="en-GB"/>
              </w:rPr>
              <w:t xml:space="preserve"> and is connected by symmetrical partnerships</w:t>
            </w:r>
            <w:r w:rsidRPr="001C06EE">
              <w:rPr>
                <w:sz w:val="22"/>
                <w:szCs w:val="22"/>
                <w:lang w:val="en-GB"/>
              </w:rPr>
              <w:t xml:space="preserve">. </w:t>
            </w:r>
          </w:p>
          <w:p w14:paraId="2E0190A1" w14:textId="7DAE0388" w:rsidR="004C76AB" w:rsidRPr="001C06EE" w:rsidRDefault="004724AD" w:rsidP="004C76AB">
            <w:pPr>
              <w:jc w:val="both"/>
              <w:rPr>
                <w:sz w:val="22"/>
                <w:szCs w:val="22"/>
                <w:lang w:val="en-GB"/>
              </w:rPr>
            </w:pPr>
            <w:r>
              <w:rPr>
                <w:sz w:val="22"/>
                <w:szCs w:val="22"/>
                <w:lang w:val="en-GB"/>
              </w:rPr>
              <w:t>B</w:t>
            </w:r>
            <w:r w:rsidR="004C76AB" w:rsidRPr="001C06EE">
              <w:rPr>
                <w:sz w:val="22"/>
                <w:szCs w:val="22"/>
                <w:lang w:val="en-GB"/>
              </w:rPr>
              <w:t xml:space="preserve">iodiversity research and services </w:t>
            </w:r>
            <w:r w:rsidR="004F520C">
              <w:rPr>
                <w:sz w:val="22"/>
                <w:szCs w:val="22"/>
                <w:lang w:val="en-GB"/>
              </w:rPr>
              <w:t>at scientific collections</w:t>
            </w:r>
            <w:r w:rsidR="004C76AB" w:rsidRPr="001C06EE">
              <w:rPr>
                <w:sz w:val="22"/>
                <w:szCs w:val="22"/>
                <w:lang w:val="en-GB"/>
              </w:rPr>
              <w:t xml:space="preserve"> are founded on physical specimens, their associated facts and digitized multifaceted information</w:t>
            </w:r>
            <w:r w:rsidR="006277CD">
              <w:rPr>
                <w:sz w:val="22"/>
                <w:szCs w:val="22"/>
                <w:lang w:val="en-GB"/>
              </w:rPr>
              <w:t xml:space="preserve">. These </w:t>
            </w:r>
            <w:r w:rsidR="004C76AB" w:rsidRPr="001C06EE">
              <w:rPr>
                <w:sz w:val="22"/>
                <w:szCs w:val="22"/>
                <w:lang w:val="en-GB"/>
              </w:rPr>
              <w:t xml:space="preserve">are well-organized in open, accessible physical repositories and digital extended data infrastructures. </w:t>
            </w:r>
            <w:r w:rsidR="00500950">
              <w:rPr>
                <w:sz w:val="22"/>
                <w:szCs w:val="22"/>
                <w:lang w:val="en-GB"/>
              </w:rPr>
              <w:t>P</w:t>
            </w:r>
            <w:r w:rsidR="006277CD">
              <w:rPr>
                <w:sz w:val="22"/>
                <w:szCs w:val="22"/>
                <w:lang w:val="en-GB"/>
              </w:rPr>
              <w:t xml:space="preserve">rofessional </w:t>
            </w:r>
            <w:r w:rsidR="00500950">
              <w:rPr>
                <w:sz w:val="22"/>
                <w:szCs w:val="22"/>
                <w:lang w:val="en-GB"/>
              </w:rPr>
              <w:t>expertise, engagement and services</w:t>
            </w:r>
            <w:r w:rsidR="009D5043">
              <w:rPr>
                <w:sz w:val="22"/>
                <w:szCs w:val="22"/>
                <w:lang w:val="en-GB"/>
              </w:rPr>
              <w:t xml:space="preserve"> ensure</w:t>
            </w:r>
            <w:r w:rsidR="004C76AB" w:rsidRPr="001C06EE">
              <w:rPr>
                <w:sz w:val="22"/>
                <w:szCs w:val="22"/>
                <w:lang w:val="en-GB"/>
              </w:rPr>
              <w:t xml:space="preserve"> long-term </w:t>
            </w:r>
            <w:r w:rsidR="006277CD">
              <w:rPr>
                <w:sz w:val="22"/>
                <w:szCs w:val="22"/>
                <w:lang w:val="en-GB"/>
              </w:rPr>
              <w:t>maintained</w:t>
            </w:r>
            <w:r w:rsidR="009D5043">
              <w:rPr>
                <w:sz w:val="22"/>
                <w:szCs w:val="22"/>
                <w:lang w:val="en-GB"/>
              </w:rPr>
              <w:t>, up-to-date</w:t>
            </w:r>
            <w:r w:rsidR="004C76AB" w:rsidRPr="001C06EE">
              <w:rPr>
                <w:sz w:val="22"/>
                <w:szCs w:val="22"/>
                <w:lang w:val="en-GB"/>
              </w:rPr>
              <w:t xml:space="preserve"> specimens, data and infrastructures</w:t>
            </w:r>
            <w:r w:rsidR="009D5043">
              <w:rPr>
                <w:sz w:val="22"/>
                <w:szCs w:val="22"/>
                <w:lang w:val="en-GB"/>
              </w:rPr>
              <w:t xml:space="preserve">, which </w:t>
            </w:r>
            <w:r w:rsidR="004C76AB" w:rsidRPr="001C06EE">
              <w:rPr>
                <w:sz w:val="22"/>
                <w:szCs w:val="22"/>
                <w:lang w:val="en-GB"/>
              </w:rPr>
              <w:t>form the foundation for the evolutionary</w:t>
            </w:r>
            <w:r w:rsidR="008864FF">
              <w:rPr>
                <w:sz w:val="22"/>
                <w:szCs w:val="22"/>
                <w:lang w:val="en-GB"/>
              </w:rPr>
              <w:t xml:space="preserve">, </w:t>
            </w:r>
            <w:r w:rsidR="004C76AB" w:rsidRPr="001C06EE">
              <w:rPr>
                <w:sz w:val="22"/>
                <w:szCs w:val="22"/>
                <w:lang w:val="en-GB"/>
              </w:rPr>
              <w:t xml:space="preserve">taxonomic </w:t>
            </w:r>
            <w:r w:rsidR="008864FF">
              <w:rPr>
                <w:sz w:val="22"/>
                <w:szCs w:val="22"/>
                <w:lang w:val="en-GB"/>
              </w:rPr>
              <w:t xml:space="preserve">and biodiversity </w:t>
            </w:r>
            <w:r w:rsidR="004C76AB" w:rsidRPr="001C06EE">
              <w:rPr>
                <w:sz w:val="22"/>
                <w:szCs w:val="22"/>
                <w:lang w:val="en-GB"/>
              </w:rPr>
              <w:t xml:space="preserve">expertise </w:t>
            </w:r>
            <w:r w:rsidR="00D405B0">
              <w:rPr>
                <w:sz w:val="22"/>
                <w:szCs w:val="22"/>
                <w:lang w:val="en-GB"/>
              </w:rPr>
              <w:t>of</w:t>
            </w:r>
            <w:r w:rsidR="004C76AB" w:rsidRPr="001C06EE">
              <w:rPr>
                <w:sz w:val="22"/>
                <w:szCs w:val="22"/>
                <w:lang w:val="en-GB"/>
              </w:rPr>
              <w:t xml:space="preserve"> SPNHC researchers</w:t>
            </w:r>
            <w:r w:rsidR="00D405B0">
              <w:rPr>
                <w:sz w:val="22"/>
                <w:szCs w:val="22"/>
                <w:lang w:val="en-GB"/>
              </w:rPr>
              <w:t>, specialists</w:t>
            </w:r>
            <w:r w:rsidR="004C76AB" w:rsidRPr="001C06EE">
              <w:rPr>
                <w:sz w:val="22"/>
                <w:szCs w:val="22"/>
                <w:lang w:val="en-GB"/>
              </w:rPr>
              <w:t xml:space="preserve"> and member institutions</w:t>
            </w:r>
            <w:r w:rsidR="00D405B0">
              <w:rPr>
                <w:sz w:val="22"/>
                <w:szCs w:val="22"/>
                <w:lang w:val="en-GB"/>
              </w:rPr>
              <w:t>.</w:t>
            </w:r>
            <w:r w:rsidR="004C76AB" w:rsidRPr="001C06EE">
              <w:rPr>
                <w:sz w:val="22"/>
                <w:szCs w:val="22"/>
                <w:lang w:val="en-GB"/>
              </w:rPr>
              <w:t xml:space="preserve"> </w:t>
            </w:r>
            <w:r w:rsidR="006F2D2E">
              <w:rPr>
                <w:sz w:val="22"/>
                <w:szCs w:val="22"/>
                <w:lang w:val="en-GB"/>
              </w:rPr>
              <w:t>The</w:t>
            </w:r>
            <w:r w:rsidR="004C76AB" w:rsidRPr="001C06EE">
              <w:rPr>
                <w:sz w:val="22"/>
                <w:szCs w:val="22"/>
                <w:lang w:val="en-GB"/>
              </w:rPr>
              <w:t xml:space="preserve"> </w:t>
            </w:r>
            <w:r w:rsidR="002446B4">
              <w:rPr>
                <w:sz w:val="22"/>
                <w:szCs w:val="22"/>
                <w:lang w:val="en-GB"/>
              </w:rPr>
              <w:t xml:space="preserve">current </w:t>
            </w:r>
            <w:r w:rsidR="00C85E76">
              <w:rPr>
                <w:sz w:val="22"/>
                <w:szCs w:val="22"/>
                <w:lang w:val="en-GB"/>
              </w:rPr>
              <w:t xml:space="preserve">updated </w:t>
            </w:r>
            <w:r w:rsidR="002446B4">
              <w:rPr>
                <w:sz w:val="22"/>
                <w:szCs w:val="22"/>
                <w:lang w:val="en-GB"/>
              </w:rPr>
              <w:t xml:space="preserve">draft of the post-2020 </w:t>
            </w:r>
            <w:r w:rsidR="00C85E76">
              <w:rPr>
                <w:sz w:val="22"/>
                <w:szCs w:val="22"/>
                <w:lang w:val="en-GB"/>
              </w:rPr>
              <w:t>Global Biodiversity Framework (</w:t>
            </w:r>
            <w:r w:rsidR="002446B4">
              <w:rPr>
                <w:sz w:val="22"/>
                <w:szCs w:val="22"/>
                <w:lang w:val="en-GB"/>
              </w:rPr>
              <w:t>GBF</w:t>
            </w:r>
            <w:r w:rsidR="00C85E76">
              <w:rPr>
                <w:sz w:val="22"/>
                <w:szCs w:val="22"/>
                <w:lang w:val="en-GB"/>
              </w:rPr>
              <w:t>)</w:t>
            </w:r>
            <w:r w:rsidR="002446B4" w:rsidRPr="001C06EE">
              <w:rPr>
                <w:sz w:val="22"/>
                <w:szCs w:val="22"/>
                <w:lang w:val="en-GB"/>
              </w:rPr>
              <w:t xml:space="preserve"> </w:t>
            </w:r>
            <w:r w:rsidR="002446B4">
              <w:rPr>
                <w:sz w:val="22"/>
                <w:szCs w:val="22"/>
                <w:lang w:val="en-GB"/>
              </w:rPr>
              <w:t xml:space="preserve">underlines the </w:t>
            </w:r>
            <w:r w:rsidR="004C76AB" w:rsidRPr="001C06EE">
              <w:rPr>
                <w:sz w:val="22"/>
                <w:szCs w:val="22"/>
                <w:lang w:val="en-GB"/>
              </w:rPr>
              <w:t>importance of indicators reflecting knowledge of and available data for species</w:t>
            </w:r>
            <w:r w:rsidR="00C85E76">
              <w:rPr>
                <w:sz w:val="22"/>
                <w:szCs w:val="22"/>
                <w:lang w:val="en-GB"/>
              </w:rPr>
              <w:t xml:space="preserve"> and within-species </w:t>
            </w:r>
            <w:r w:rsidR="004C76AB" w:rsidRPr="001C06EE">
              <w:rPr>
                <w:sz w:val="22"/>
                <w:szCs w:val="22"/>
                <w:lang w:val="en-GB"/>
              </w:rPr>
              <w:t>genetic diversity</w:t>
            </w:r>
            <w:r w:rsidR="00C85E76">
              <w:rPr>
                <w:sz w:val="22"/>
                <w:szCs w:val="22"/>
                <w:lang w:val="en-GB"/>
              </w:rPr>
              <w:t>, informing on</w:t>
            </w:r>
            <w:r w:rsidR="00C85E76" w:rsidRPr="001C06EE">
              <w:rPr>
                <w:sz w:val="22"/>
                <w:szCs w:val="22"/>
                <w:lang w:val="en-GB"/>
              </w:rPr>
              <w:t xml:space="preserve"> trends </w:t>
            </w:r>
            <w:r w:rsidR="004C76AB" w:rsidRPr="001C06EE">
              <w:rPr>
                <w:sz w:val="22"/>
                <w:szCs w:val="22"/>
                <w:lang w:val="en-GB"/>
              </w:rPr>
              <w:t>between and within species, evolutionary lineages and local populations.</w:t>
            </w:r>
          </w:p>
          <w:p w14:paraId="0D164BC1" w14:textId="0D414140" w:rsidR="004C76AB" w:rsidRPr="001C06EE" w:rsidRDefault="007A0B48" w:rsidP="004C76AB">
            <w:pPr>
              <w:jc w:val="both"/>
              <w:rPr>
                <w:sz w:val="22"/>
                <w:szCs w:val="22"/>
                <w:lang w:val="en-GB"/>
              </w:rPr>
            </w:pPr>
            <w:r>
              <w:rPr>
                <w:sz w:val="22"/>
                <w:szCs w:val="22"/>
                <w:lang w:val="en-GB"/>
              </w:rPr>
              <w:t xml:space="preserve">The </w:t>
            </w:r>
            <w:r w:rsidR="00D405B0">
              <w:rPr>
                <w:sz w:val="22"/>
                <w:szCs w:val="22"/>
                <w:lang w:val="en-GB"/>
              </w:rPr>
              <w:t xml:space="preserve">professional and </w:t>
            </w:r>
            <w:r w:rsidR="004C76AB" w:rsidRPr="001C06EE">
              <w:rPr>
                <w:sz w:val="22"/>
                <w:szCs w:val="22"/>
                <w:lang w:val="en-GB"/>
              </w:rPr>
              <w:t xml:space="preserve">scientific </w:t>
            </w:r>
            <w:proofErr w:type="spellStart"/>
            <w:r w:rsidR="004C76AB" w:rsidRPr="001C06EE">
              <w:rPr>
                <w:sz w:val="22"/>
                <w:szCs w:val="22"/>
                <w:lang w:val="en-GB"/>
              </w:rPr>
              <w:t>expertise</w:t>
            </w:r>
            <w:r w:rsidR="00C85E76">
              <w:rPr>
                <w:sz w:val="22"/>
                <w:szCs w:val="22"/>
                <w:lang w:val="en-GB"/>
              </w:rPr>
              <w:t>s</w:t>
            </w:r>
            <w:proofErr w:type="spellEnd"/>
            <w:r w:rsidR="004C76AB" w:rsidRPr="001C06EE">
              <w:rPr>
                <w:sz w:val="22"/>
                <w:szCs w:val="22"/>
                <w:lang w:val="en-GB"/>
              </w:rPr>
              <w:t xml:space="preserve"> </w:t>
            </w:r>
            <w:r>
              <w:rPr>
                <w:sz w:val="22"/>
                <w:szCs w:val="22"/>
                <w:lang w:val="en-GB"/>
              </w:rPr>
              <w:t xml:space="preserve">provided by </w:t>
            </w:r>
            <w:r>
              <w:rPr>
                <w:sz w:val="22"/>
                <w:szCs w:val="22"/>
                <w:lang w:val="en-GB"/>
              </w:rPr>
              <w:t>natural history collections and the collections community</w:t>
            </w:r>
            <w:r w:rsidRPr="001C06EE">
              <w:rPr>
                <w:sz w:val="22"/>
                <w:szCs w:val="22"/>
                <w:lang w:val="en-GB"/>
              </w:rPr>
              <w:t xml:space="preserve"> </w:t>
            </w:r>
            <w:r w:rsidR="004C76AB" w:rsidRPr="001C06EE">
              <w:rPr>
                <w:sz w:val="22"/>
                <w:szCs w:val="22"/>
                <w:lang w:val="en-GB"/>
              </w:rPr>
              <w:t xml:space="preserve">contribute important components of the knowledge and data basis, as well as </w:t>
            </w:r>
            <w:r w:rsidR="00C85E76">
              <w:rPr>
                <w:sz w:val="22"/>
                <w:szCs w:val="22"/>
                <w:lang w:val="en-GB"/>
              </w:rPr>
              <w:t xml:space="preserve">infrastructure, tools and </w:t>
            </w:r>
            <w:r w:rsidR="004C76AB" w:rsidRPr="001C06EE">
              <w:rPr>
                <w:sz w:val="22"/>
                <w:szCs w:val="22"/>
                <w:lang w:val="en-GB"/>
              </w:rPr>
              <w:t xml:space="preserve">a wide range </w:t>
            </w:r>
            <w:r w:rsidR="00C85E76">
              <w:rPr>
                <w:sz w:val="22"/>
                <w:szCs w:val="22"/>
                <w:lang w:val="en-GB"/>
              </w:rPr>
              <w:t xml:space="preserve">of </w:t>
            </w:r>
            <w:r w:rsidR="00D405B0">
              <w:rPr>
                <w:sz w:val="22"/>
                <w:szCs w:val="22"/>
                <w:lang w:val="en-GB"/>
              </w:rPr>
              <w:t xml:space="preserve">services and </w:t>
            </w:r>
            <w:r w:rsidR="004C76AB" w:rsidRPr="001C06EE">
              <w:rPr>
                <w:sz w:val="22"/>
                <w:szCs w:val="22"/>
                <w:lang w:val="en-GB"/>
              </w:rPr>
              <w:t xml:space="preserve">benefits directly in support of the three goals of the </w:t>
            </w:r>
            <w:r w:rsidR="00D405B0">
              <w:rPr>
                <w:sz w:val="22"/>
                <w:szCs w:val="22"/>
                <w:lang w:val="en-GB"/>
              </w:rPr>
              <w:t>Convention on Biological Diversity</w:t>
            </w:r>
            <w:r w:rsidR="00D405B0">
              <w:rPr>
                <w:sz w:val="22"/>
                <w:szCs w:val="22"/>
                <w:lang w:val="en-GB"/>
              </w:rPr>
              <w:t xml:space="preserve"> (CBD)</w:t>
            </w:r>
            <w:r w:rsidR="004C76AB" w:rsidRPr="001C06EE">
              <w:rPr>
                <w:sz w:val="22"/>
                <w:szCs w:val="22"/>
                <w:lang w:val="en-GB"/>
              </w:rPr>
              <w:t>.</w:t>
            </w:r>
            <w:r>
              <w:rPr>
                <w:sz w:val="22"/>
                <w:szCs w:val="22"/>
                <w:lang w:val="en-GB"/>
              </w:rPr>
              <w:t xml:space="preserve"> T</w:t>
            </w:r>
            <w:r w:rsidR="00852684">
              <w:rPr>
                <w:sz w:val="22"/>
                <w:szCs w:val="22"/>
                <w:lang w:val="en-GB"/>
              </w:rPr>
              <w:t xml:space="preserve">he </w:t>
            </w:r>
            <w:r w:rsidR="00276832">
              <w:rPr>
                <w:bCs/>
                <w:sz w:val="22"/>
                <w:szCs w:val="22"/>
                <w:lang w:val="en-GB"/>
              </w:rPr>
              <w:t xml:space="preserve">updated </w:t>
            </w:r>
            <w:r w:rsidR="00276832" w:rsidRPr="001C06EE">
              <w:rPr>
                <w:bCs/>
                <w:sz w:val="22"/>
                <w:szCs w:val="22"/>
                <w:lang w:val="en-GB"/>
              </w:rPr>
              <w:t xml:space="preserve">zero draft of the post-2020 GBF </w:t>
            </w:r>
            <w:r w:rsidR="00852684">
              <w:rPr>
                <w:sz w:val="22"/>
                <w:szCs w:val="22"/>
                <w:lang w:val="en-GB"/>
              </w:rPr>
              <w:t xml:space="preserve">highlights </w:t>
            </w:r>
            <w:r w:rsidR="00276832">
              <w:rPr>
                <w:sz w:val="22"/>
                <w:szCs w:val="22"/>
                <w:lang w:val="en-GB"/>
              </w:rPr>
              <w:t xml:space="preserve">in several </w:t>
            </w:r>
            <w:r w:rsidR="00BC37F3">
              <w:rPr>
                <w:sz w:val="22"/>
                <w:szCs w:val="22"/>
                <w:lang w:val="en-GB"/>
              </w:rPr>
              <w:t>sub</w:t>
            </w:r>
            <w:r w:rsidR="00276832">
              <w:rPr>
                <w:sz w:val="22"/>
                <w:szCs w:val="22"/>
                <w:lang w:val="en-GB"/>
              </w:rPr>
              <w:t xml:space="preserve">sections </w:t>
            </w:r>
            <w:r w:rsidR="00BC37F3">
              <w:rPr>
                <w:sz w:val="22"/>
                <w:szCs w:val="22"/>
                <w:lang w:val="en-GB"/>
              </w:rPr>
              <w:t xml:space="preserve">(cp. </w:t>
            </w:r>
            <w:hyperlink r:id="rId11" w:history="1">
              <w:r w:rsidR="00BC37F3" w:rsidRPr="004D21AD">
                <w:rPr>
                  <w:rStyle w:val="Hyperlink"/>
                  <w:bCs/>
                  <w:sz w:val="22"/>
                  <w:szCs w:val="22"/>
                  <w:lang w:val="en-GB"/>
                </w:rPr>
                <w:t>CBD/POST2020/PREP/2/1</w:t>
              </w:r>
            </w:hyperlink>
            <w:r w:rsidR="00BC37F3" w:rsidRPr="001C06EE">
              <w:rPr>
                <w:bCs/>
                <w:sz w:val="22"/>
                <w:szCs w:val="22"/>
                <w:lang w:val="en-GB"/>
              </w:rPr>
              <w:t xml:space="preserve"> Annex, section II</w:t>
            </w:r>
            <w:r w:rsidR="00BC37F3">
              <w:rPr>
                <w:bCs/>
                <w:sz w:val="22"/>
                <w:szCs w:val="22"/>
                <w:lang w:val="en-GB"/>
              </w:rPr>
              <w:t>: F. Implementation support mechanisms, G. Enabling condition, H. Responsibility and transparency, F. Outreach, awareness and uptake</w:t>
            </w:r>
            <w:r w:rsidR="00BC37F3">
              <w:rPr>
                <w:sz w:val="22"/>
                <w:szCs w:val="22"/>
                <w:lang w:val="en-GB"/>
              </w:rPr>
              <w:t xml:space="preserve">) </w:t>
            </w:r>
            <w:r w:rsidR="00276832">
              <w:rPr>
                <w:sz w:val="22"/>
                <w:szCs w:val="22"/>
                <w:lang w:val="en-GB"/>
              </w:rPr>
              <w:t>that such contributions</w:t>
            </w:r>
            <w:r w:rsidR="00C85E76">
              <w:rPr>
                <w:sz w:val="22"/>
                <w:szCs w:val="22"/>
                <w:lang w:val="en-GB"/>
              </w:rPr>
              <w:t xml:space="preserve"> </w:t>
            </w:r>
            <w:r w:rsidR="004C76AB" w:rsidRPr="001C06EE">
              <w:rPr>
                <w:sz w:val="22"/>
                <w:szCs w:val="22"/>
                <w:lang w:val="en-GB"/>
              </w:rPr>
              <w:t>are necessary for the implementation of the monitoring framework and the achievement of many of the goals and targets</w:t>
            </w:r>
            <w:r w:rsidR="00276832">
              <w:rPr>
                <w:sz w:val="22"/>
                <w:szCs w:val="22"/>
                <w:lang w:val="en-GB"/>
              </w:rPr>
              <w:t xml:space="preserve"> </w:t>
            </w:r>
            <w:r w:rsidR="00276832">
              <w:rPr>
                <w:sz w:val="22"/>
                <w:szCs w:val="22"/>
                <w:lang w:val="en-GB"/>
              </w:rPr>
              <w:t xml:space="preserve">of the </w:t>
            </w:r>
            <w:r w:rsidR="00276832" w:rsidRPr="001C06EE">
              <w:rPr>
                <w:sz w:val="22"/>
                <w:szCs w:val="22"/>
                <w:lang w:val="en-GB"/>
              </w:rPr>
              <w:t xml:space="preserve">post-2020 </w:t>
            </w:r>
            <w:r w:rsidR="00276832">
              <w:rPr>
                <w:sz w:val="22"/>
                <w:szCs w:val="22"/>
                <w:lang w:val="en-GB"/>
              </w:rPr>
              <w:t>GBF</w:t>
            </w:r>
            <w:r w:rsidR="00276832">
              <w:rPr>
                <w:sz w:val="22"/>
                <w:szCs w:val="22"/>
                <w:lang w:val="en-GB"/>
              </w:rPr>
              <w:t>, as</w:t>
            </w:r>
            <w:r w:rsidR="004C76AB" w:rsidRPr="001C06EE">
              <w:rPr>
                <w:sz w:val="22"/>
                <w:szCs w:val="22"/>
                <w:lang w:val="en-GB"/>
              </w:rPr>
              <w:t xml:space="preserve"> </w:t>
            </w:r>
            <w:r w:rsidR="00276832">
              <w:rPr>
                <w:sz w:val="22"/>
                <w:szCs w:val="22"/>
                <w:lang w:val="en-GB"/>
              </w:rPr>
              <w:t xml:space="preserve">specified </w:t>
            </w:r>
            <w:r w:rsidR="00276832">
              <w:rPr>
                <w:sz w:val="22"/>
                <w:szCs w:val="22"/>
                <w:lang w:val="en-GB"/>
              </w:rPr>
              <w:lastRenderedPageBreak/>
              <w:t>in</w:t>
            </w:r>
            <w:r w:rsidR="004C76AB" w:rsidRPr="001C06EE">
              <w:rPr>
                <w:sz w:val="22"/>
                <w:szCs w:val="22"/>
                <w:lang w:val="en-GB"/>
              </w:rPr>
              <w:t xml:space="preserve"> the </w:t>
            </w:r>
            <w:r w:rsidR="00276832">
              <w:rPr>
                <w:sz w:val="22"/>
                <w:szCs w:val="22"/>
                <w:lang w:val="en-GB"/>
              </w:rPr>
              <w:t>present information document</w:t>
            </w:r>
            <w:r w:rsidR="004C76AB" w:rsidRPr="001C06EE">
              <w:rPr>
                <w:sz w:val="22"/>
                <w:szCs w:val="22"/>
                <w:lang w:val="en-GB"/>
              </w:rPr>
              <w:t xml:space="preserve">, as well as also </w:t>
            </w:r>
            <w:r w:rsidR="00BC37F3">
              <w:rPr>
                <w:sz w:val="22"/>
                <w:szCs w:val="22"/>
                <w:lang w:val="en-GB"/>
              </w:rPr>
              <w:t xml:space="preserve">those </w:t>
            </w:r>
            <w:r w:rsidR="00276832">
              <w:rPr>
                <w:sz w:val="22"/>
                <w:szCs w:val="22"/>
                <w:lang w:val="en-GB"/>
              </w:rPr>
              <w:t xml:space="preserve">of </w:t>
            </w:r>
            <w:r w:rsidR="004C76AB" w:rsidRPr="001C06EE">
              <w:rPr>
                <w:sz w:val="22"/>
                <w:szCs w:val="22"/>
                <w:lang w:val="en-GB"/>
              </w:rPr>
              <w:t>the Aichi Framework and the Sustainable Development Goals</w:t>
            </w:r>
            <w:r w:rsidR="001F3E17">
              <w:rPr>
                <w:sz w:val="22"/>
                <w:szCs w:val="22"/>
                <w:lang w:val="en-GB"/>
              </w:rPr>
              <w:t xml:space="preserve"> (SDGs)</w:t>
            </w:r>
            <w:r w:rsidR="004C76AB" w:rsidRPr="001C06EE">
              <w:rPr>
                <w:sz w:val="22"/>
                <w:szCs w:val="22"/>
                <w:lang w:val="en-GB"/>
              </w:rPr>
              <w:t>.</w:t>
            </w:r>
          </w:p>
          <w:p w14:paraId="2B64E7BB" w14:textId="05172B96" w:rsidR="004C76AB" w:rsidRPr="001C06EE" w:rsidRDefault="004C76AB" w:rsidP="004C76AB">
            <w:pPr>
              <w:jc w:val="both"/>
              <w:rPr>
                <w:sz w:val="22"/>
                <w:szCs w:val="22"/>
                <w:lang w:val="en-GB"/>
              </w:rPr>
            </w:pPr>
            <w:r w:rsidRPr="001C06EE">
              <w:rPr>
                <w:sz w:val="22"/>
                <w:szCs w:val="22"/>
                <w:lang w:val="en-GB"/>
              </w:rPr>
              <w:t xml:space="preserve">We welcome the opportunity to contribute to the scientific and technical basis in the development process for the post-2020 </w:t>
            </w:r>
            <w:r w:rsidR="00C707EF">
              <w:rPr>
                <w:sz w:val="22"/>
                <w:szCs w:val="22"/>
                <w:lang w:val="en-GB"/>
              </w:rPr>
              <w:t>G</w:t>
            </w:r>
            <w:r w:rsidRPr="001C06EE">
              <w:rPr>
                <w:sz w:val="22"/>
                <w:szCs w:val="22"/>
                <w:lang w:val="en-GB"/>
              </w:rPr>
              <w:t xml:space="preserve">lobal </w:t>
            </w:r>
            <w:r w:rsidR="00C707EF">
              <w:rPr>
                <w:sz w:val="22"/>
                <w:szCs w:val="22"/>
                <w:lang w:val="en-GB"/>
              </w:rPr>
              <w:t>B</w:t>
            </w:r>
            <w:r w:rsidRPr="001C06EE">
              <w:rPr>
                <w:sz w:val="22"/>
                <w:szCs w:val="22"/>
                <w:lang w:val="en-GB"/>
              </w:rPr>
              <w:t xml:space="preserve">iodiversity </w:t>
            </w:r>
            <w:r w:rsidR="00C707EF">
              <w:rPr>
                <w:sz w:val="22"/>
                <w:szCs w:val="22"/>
                <w:lang w:val="en-GB"/>
              </w:rPr>
              <w:t>F</w:t>
            </w:r>
            <w:r w:rsidRPr="001C06EE">
              <w:rPr>
                <w:sz w:val="22"/>
                <w:szCs w:val="22"/>
                <w:lang w:val="en-GB"/>
              </w:rPr>
              <w:t>ramework. With our comments, we want to support the work of SBSTTA-24 to improve the updated draft for the proposed 2050 goals and the 2030 targets.</w:t>
            </w:r>
          </w:p>
          <w:p w14:paraId="591AC8C0" w14:textId="77777777" w:rsidR="004C76AB" w:rsidRPr="001C06EE" w:rsidRDefault="004C76AB" w:rsidP="004C76AB">
            <w:pPr>
              <w:jc w:val="both"/>
              <w:rPr>
                <w:sz w:val="22"/>
                <w:szCs w:val="22"/>
                <w:lang w:val="en-GB"/>
              </w:rPr>
            </w:pPr>
            <w:r w:rsidRPr="001C06EE">
              <w:rPr>
                <w:sz w:val="22"/>
                <w:szCs w:val="22"/>
                <w:lang w:val="en-GB"/>
              </w:rPr>
              <w:t xml:space="preserve">This submission of SPNHC supports and builds on a previous submission by the Consortium of European Taxonomic Facilities (CETAF) to </w:t>
            </w:r>
            <w:hyperlink r:id="rId12" w:history="1">
              <w:r w:rsidRPr="001C06EE">
                <w:rPr>
                  <w:rStyle w:val="Hyperlink"/>
                  <w:sz w:val="22"/>
                  <w:szCs w:val="22"/>
                  <w:lang w:val="en-GB"/>
                </w:rPr>
                <w:t>CBD/SBSTTA/24/3/Add.2</w:t>
              </w:r>
            </w:hyperlink>
            <w:r w:rsidRPr="001C06EE">
              <w:rPr>
                <w:sz w:val="22"/>
                <w:szCs w:val="22"/>
                <w:lang w:val="en-GB"/>
              </w:rPr>
              <w:t xml:space="preserve"> in March 2021. Both stakeholders, SPNHC and CETAF, agree to the same general and specific comments.</w:t>
            </w:r>
          </w:p>
          <w:p w14:paraId="386AF7D0" w14:textId="77777777" w:rsidR="00E0658D" w:rsidRPr="001C06EE" w:rsidRDefault="00E0658D" w:rsidP="00E90C4E">
            <w:pPr>
              <w:jc w:val="both"/>
              <w:rPr>
                <w:sz w:val="22"/>
                <w:szCs w:val="22"/>
                <w:lang w:val="en-GB"/>
              </w:rPr>
            </w:pPr>
          </w:p>
        </w:tc>
      </w:tr>
      <w:tr w:rsidR="00656B96" w:rsidRPr="001C06EE" w14:paraId="2269D5FD" w14:textId="77777777" w:rsidTr="002C0D5B">
        <w:trPr>
          <w:trHeight w:val="224"/>
        </w:trPr>
        <w:tc>
          <w:tcPr>
            <w:tcW w:w="10188" w:type="dxa"/>
            <w:gridSpan w:val="4"/>
          </w:tcPr>
          <w:p w14:paraId="1CFAC790" w14:textId="77777777" w:rsidR="007C0370" w:rsidRDefault="004C76AB" w:rsidP="004C76AB">
            <w:pPr>
              <w:jc w:val="both"/>
              <w:rPr>
                <w:sz w:val="22"/>
                <w:szCs w:val="22"/>
                <w:lang w:val="en-GB"/>
              </w:rPr>
            </w:pPr>
            <w:r w:rsidRPr="001C06EE">
              <w:rPr>
                <w:sz w:val="22"/>
                <w:szCs w:val="22"/>
                <w:lang w:val="en-GB"/>
              </w:rPr>
              <w:lastRenderedPageBreak/>
              <w:t xml:space="preserve">The introduction of a well-defined monitoring framework for the goals and targets of the post-2020 GBF transforms the abstract aims of the CBD into concrete, actionable information, which promotes implementation and innovative resource mobilization, and thus can galvanize change. </w:t>
            </w:r>
          </w:p>
          <w:p w14:paraId="5A6ADB9E" w14:textId="16462B60" w:rsidR="004C76AB" w:rsidRPr="001C06EE" w:rsidRDefault="004C76AB" w:rsidP="004C76AB">
            <w:pPr>
              <w:jc w:val="both"/>
              <w:rPr>
                <w:sz w:val="22"/>
                <w:szCs w:val="22"/>
                <w:lang w:val="en-GB"/>
              </w:rPr>
            </w:pPr>
            <w:r w:rsidRPr="001C06EE">
              <w:rPr>
                <w:sz w:val="22"/>
                <w:szCs w:val="22"/>
                <w:lang w:val="en-GB"/>
              </w:rPr>
              <w:t xml:space="preserve">Scientifically and technically </w:t>
            </w:r>
            <w:r w:rsidRPr="001C06EE">
              <w:rPr>
                <w:b/>
                <w:bCs/>
                <w:sz w:val="22"/>
                <w:szCs w:val="22"/>
                <w:lang w:val="en-GB"/>
              </w:rPr>
              <w:t>validated</w:t>
            </w:r>
            <w:r w:rsidRPr="001C06EE">
              <w:rPr>
                <w:sz w:val="22"/>
                <w:szCs w:val="22"/>
                <w:lang w:val="en-GB"/>
              </w:rPr>
              <w:t xml:space="preserve"> </w:t>
            </w:r>
            <w:r w:rsidR="007454CF" w:rsidRPr="007454CF">
              <w:rPr>
                <w:b/>
                <w:bCs/>
                <w:sz w:val="22"/>
                <w:szCs w:val="22"/>
                <w:lang w:val="en-GB"/>
              </w:rPr>
              <w:t>specimen-based</w:t>
            </w:r>
            <w:r w:rsidR="007454CF">
              <w:rPr>
                <w:sz w:val="22"/>
                <w:szCs w:val="22"/>
                <w:lang w:val="en-GB"/>
              </w:rPr>
              <w:t xml:space="preserve"> </w:t>
            </w:r>
            <w:r w:rsidRPr="001C06EE">
              <w:rPr>
                <w:b/>
                <w:bCs/>
                <w:sz w:val="22"/>
                <w:szCs w:val="22"/>
                <w:lang w:val="en-GB"/>
              </w:rPr>
              <w:t>data and knowledge</w:t>
            </w:r>
            <w:r w:rsidRPr="001C06EE">
              <w:rPr>
                <w:sz w:val="22"/>
                <w:szCs w:val="22"/>
                <w:lang w:val="en-GB"/>
              </w:rPr>
              <w:t>, which are transparently analysed by well-defined and harmonized procedures to produce results for integrated indicators, provide visibility for and quantification of the investments into and the outcomes of innovative action</w:t>
            </w:r>
            <w:r w:rsidR="008E6B73">
              <w:rPr>
                <w:sz w:val="22"/>
                <w:szCs w:val="22"/>
                <w:lang w:val="en-GB"/>
              </w:rPr>
              <w:t xml:space="preserve"> (Goal D</w:t>
            </w:r>
            <w:r w:rsidR="005B0850">
              <w:rPr>
                <w:sz w:val="22"/>
                <w:szCs w:val="22"/>
                <w:lang w:val="en-GB"/>
              </w:rPr>
              <w:t xml:space="preserve">, </w:t>
            </w:r>
            <w:r w:rsidR="001F3E17">
              <w:rPr>
                <w:sz w:val="22"/>
                <w:szCs w:val="22"/>
                <w:lang w:val="en-GB"/>
              </w:rPr>
              <w:t>T</w:t>
            </w:r>
            <w:r w:rsidR="008E6B73">
              <w:rPr>
                <w:sz w:val="22"/>
                <w:szCs w:val="22"/>
                <w:lang w:val="en-GB"/>
              </w:rPr>
              <w:t>arget</w:t>
            </w:r>
            <w:r w:rsidR="00824039">
              <w:rPr>
                <w:sz w:val="22"/>
                <w:szCs w:val="22"/>
                <w:lang w:val="en-GB"/>
              </w:rPr>
              <w:t>s</w:t>
            </w:r>
            <w:r w:rsidR="008E6B73">
              <w:rPr>
                <w:sz w:val="22"/>
                <w:szCs w:val="22"/>
                <w:lang w:val="en-GB"/>
              </w:rPr>
              <w:t xml:space="preserve"> </w:t>
            </w:r>
            <w:r w:rsidR="006400AD">
              <w:rPr>
                <w:sz w:val="22"/>
                <w:szCs w:val="22"/>
                <w:lang w:val="en-GB"/>
              </w:rPr>
              <w:t>13</w:t>
            </w:r>
            <w:r w:rsidR="002D6501">
              <w:rPr>
                <w:sz w:val="22"/>
                <w:szCs w:val="22"/>
                <w:lang w:val="en-GB"/>
              </w:rPr>
              <w:t>, 16, 18-20</w:t>
            </w:r>
            <w:r w:rsidR="008E6B73">
              <w:rPr>
                <w:sz w:val="22"/>
                <w:szCs w:val="22"/>
                <w:lang w:val="en-GB"/>
              </w:rPr>
              <w:t>)</w:t>
            </w:r>
            <w:r w:rsidRPr="001C06EE">
              <w:rPr>
                <w:sz w:val="22"/>
                <w:szCs w:val="22"/>
                <w:lang w:val="en-GB"/>
              </w:rPr>
              <w:t>. They are able to track the progress over time towards the conservation of biodiversity</w:t>
            </w:r>
            <w:r w:rsidR="00F60E23">
              <w:rPr>
                <w:sz w:val="22"/>
                <w:szCs w:val="22"/>
                <w:lang w:val="en-GB"/>
              </w:rPr>
              <w:t xml:space="preserve"> (Goal A</w:t>
            </w:r>
            <w:r w:rsidR="00DF3A7E">
              <w:rPr>
                <w:sz w:val="22"/>
                <w:szCs w:val="22"/>
                <w:lang w:val="en-GB"/>
              </w:rPr>
              <w:t xml:space="preserve">, </w:t>
            </w:r>
            <w:r w:rsidR="00F60E23">
              <w:rPr>
                <w:sz w:val="22"/>
                <w:szCs w:val="22"/>
                <w:lang w:val="en-GB"/>
              </w:rPr>
              <w:t xml:space="preserve">Targets 1-5, </w:t>
            </w:r>
            <w:r w:rsidR="007F24EF">
              <w:rPr>
                <w:sz w:val="22"/>
                <w:szCs w:val="22"/>
                <w:lang w:val="en-GB"/>
              </w:rPr>
              <w:t>8-</w:t>
            </w:r>
            <w:r w:rsidR="00824039">
              <w:rPr>
                <w:sz w:val="22"/>
                <w:szCs w:val="22"/>
                <w:lang w:val="en-GB"/>
              </w:rPr>
              <w:t>9</w:t>
            </w:r>
            <w:r w:rsidR="007454CF">
              <w:rPr>
                <w:sz w:val="22"/>
                <w:szCs w:val="22"/>
                <w:lang w:val="en-GB"/>
              </w:rPr>
              <w:t>, 13</w:t>
            </w:r>
            <w:r w:rsidR="007F24EF">
              <w:rPr>
                <w:sz w:val="22"/>
                <w:szCs w:val="22"/>
                <w:lang w:val="en-GB"/>
              </w:rPr>
              <w:t>-14, 16</w:t>
            </w:r>
            <w:r w:rsidR="006400AD">
              <w:rPr>
                <w:sz w:val="22"/>
                <w:szCs w:val="22"/>
                <w:lang w:val="en-GB"/>
              </w:rPr>
              <w:t>, 19</w:t>
            </w:r>
            <w:r w:rsidR="00DF3A7E">
              <w:rPr>
                <w:sz w:val="22"/>
                <w:szCs w:val="22"/>
                <w:lang w:val="en-GB"/>
              </w:rPr>
              <w:t>)</w:t>
            </w:r>
            <w:r w:rsidRPr="001C06EE">
              <w:rPr>
                <w:sz w:val="22"/>
                <w:szCs w:val="22"/>
                <w:lang w:val="en-GB"/>
              </w:rPr>
              <w:t>, as well as the sustainable use and benefit sharing of nature’s contributions to people at the (sub-) national to global levels</w:t>
            </w:r>
            <w:r w:rsidR="00F60E23">
              <w:rPr>
                <w:sz w:val="22"/>
                <w:szCs w:val="22"/>
                <w:lang w:val="en-GB"/>
              </w:rPr>
              <w:t xml:space="preserve"> </w:t>
            </w:r>
            <w:r w:rsidR="00DF3A7E">
              <w:rPr>
                <w:sz w:val="22"/>
                <w:szCs w:val="22"/>
                <w:lang w:val="en-GB"/>
              </w:rPr>
              <w:t>(Goal</w:t>
            </w:r>
            <w:r w:rsidR="00824039">
              <w:rPr>
                <w:sz w:val="22"/>
                <w:szCs w:val="22"/>
                <w:lang w:val="en-GB"/>
              </w:rPr>
              <w:t>s</w:t>
            </w:r>
            <w:r w:rsidR="00DF3A7E">
              <w:rPr>
                <w:sz w:val="22"/>
                <w:szCs w:val="22"/>
                <w:lang w:val="en-GB"/>
              </w:rPr>
              <w:t xml:space="preserve"> B</w:t>
            </w:r>
            <w:r w:rsidR="00824039">
              <w:rPr>
                <w:sz w:val="22"/>
                <w:szCs w:val="22"/>
                <w:lang w:val="en-GB"/>
              </w:rPr>
              <w:t xml:space="preserve"> &amp; C</w:t>
            </w:r>
            <w:r w:rsidR="00DF3A7E">
              <w:rPr>
                <w:sz w:val="22"/>
                <w:szCs w:val="22"/>
                <w:lang w:val="en-GB"/>
              </w:rPr>
              <w:t xml:space="preserve">, </w:t>
            </w:r>
            <w:r w:rsidR="005E224B">
              <w:rPr>
                <w:sz w:val="22"/>
                <w:szCs w:val="22"/>
                <w:lang w:val="en-GB"/>
              </w:rPr>
              <w:t>Targets 8, 9, 1</w:t>
            </w:r>
            <w:r w:rsidR="007F24EF">
              <w:rPr>
                <w:sz w:val="22"/>
                <w:szCs w:val="22"/>
                <w:lang w:val="en-GB"/>
              </w:rPr>
              <w:t>1</w:t>
            </w:r>
            <w:r w:rsidR="005E224B">
              <w:rPr>
                <w:sz w:val="22"/>
                <w:szCs w:val="22"/>
                <w:lang w:val="en-GB"/>
              </w:rPr>
              <w:t xml:space="preserve">-14, </w:t>
            </w:r>
            <w:r w:rsidR="007F24EF">
              <w:rPr>
                <w:sz w:val="22"/>
                <w:szCs w:val="22"/>
                <w:lang w:val="en-GB"/>
              </w:rPr>
              <w:t>1</w:t>
            </w:r>
            <w:r w:rsidR="00E830AD">
              <w:rPr>
                <w:sz w:val="22"/>
                <w:szCs w:val="22"/>
                <w:lang w:val="en-GB"/>
              </w:rPr>
              <w:t>9-</w:t>
            </w:r>
            <w:r w:rsidR="005E224B">
              <w:rPr>
                <w:sz w:val="22"/>
                <w:szCs w:val="22"/>
                <w:lang w:val="en-GB"/>
              </w:rPr>
              <w:t>20</w:t>
            </w:r>
            <w:r w:rsidR="00DF3A7E">
              <w:rPr>
                <w:sz w:val="22"/>
                <w:szCs w:val="22"/>
                <w:lang w:val="en-GB"/>
              </w:rPr>
              <w:t>)</w:t>
            </w:r>
            <w:r w:rsidRPr="001C06EE">
              <w:rPr>
                <w:sz w:val="22"/>
                <w:szCs w:val="22"/>
                <w:lang w:val="en-GB"/>
              </w:rPr>
              <w:t xml:space="preserve">. </w:t>
            </w:r>
          </w:p>
          <w:p w14:paraId="60E136F2" w14:textId="0DC97DB3" w:rsidR="001F3E17" w:rsidRPr="001C06EE" w:rsidRDefault="004C76AB" w:rsidP="004C76AB">
            <w:pPr>
              <w:jc w:val="both"/>
              <w:rPr>
                <w:sz w:val="22"/>
                <w:szCs w:val="22"/>
                <w:lang w:val="en-GB"/>
              </w:rPr>
            </w:pPr>
            <w:r w:rsidRPr="00C256CE">
              <w:rPr>
                <w:sz w:val="22"/>
                <w:szCs w:val="22"/>
                <w:lang w:val="en-GB"/>
              </w:rPr>
              <w:t xml:space="preserve">Scientific collections of natural history specimens and their associated research groups are the origin and producers of high-quality, standardized, continuously maintained and updated, individual organism-based primary biodiversity data at the species-level and below. They are </w:t>
            </w:r>
            <w:r w:rsidR="00A22920" w:rsidRPr="00C256CE">
              <w:rPr>
                <w:sz w:val="22"/>
                <w:szCs w:val="22"/>
                <w:lang w:val="en-GB"/>
              </w:rPr>
              <w:t>important</w:t>
            </w:r>
            <w:r w:rsidRPr="00C256CE">
              <w:rPr>
                <w:sz w:val="22"/>
                <w:szCs w:val="22"/>
                <w:lang w:val="en-GB"/>
              </w:rPr>
              <w:t xml:space="preserve"> contributors of such data to aggregators of biodiversity information, as for example, </w:t>
            </w:r>
            <w:r w:rsidR="00922E0D" w:rsidRPr="00C256CE">
              <w:rPr>
                <w:sz w:val="22"/>
                <w:szCs w:val="22"/>
                <w:lang w:val="en-GB"/>
              </w:rPr>
              <w:t xml:space="preserve">the </w:t>
            </w:r>
            <w:hyperlink r:id="rId13" w:tgtFrame="_blank" w:history="1">
              <w:r w:rsidR="00922E0D" w:rsidRPr="00C256CE">
                <w:rPr>
                  <w:rStyle w:val="Hyperlink"/>
                  <w:sz w:val="22"/>
                  <w:szCs w:val="22"/>
                </w:rPr>
                <w:t>Global Biodiversity Info</w:t>
              </w:r>
              <w:r w:rsidR="00922E0D" w:rsidRPr="00C256CE">
                <w:rPr>
                  <w:rStyle w:val="Hyperlink"/>
                  <w:sz w:val="22"/>
                  <w:szCs w:val="22"/>
                </w:rPr>
                <w:t>r</w:t>
              </w:r>
              <w:r w:rsidR="00922E0D" w:rsidRPr="00C256CE">
                <w:rPr>
                  <w:rStyle w:val="Hyperlink"/>
                  <w:sz w:val="22"/>
                  <w:szCs w:val="22"/>
                </w:rPr>
                <w:t>mation Facility</w:t>
              </w:r>
            </w:hyperlink>
            <w:r w:rsidR="00922E0D" w:rsidRPr="00C256CE">
              <w:rPr>
                <w:sz w:val="22"/>
                <w:szCs w:val="22"/>
              </w:rPr>
              <w:t xml:space="preserve"> (</w:t>
            </w:r>
            <w:r w:rsidRPr="00C256CE">
              <w:rPr>
                <w:sz w:val="22"/>
                <w:szCs w:val="22"/>
                <w:lang w:val="en-GB"/>
              </w:rPr>
              <w:t>GBIF</w:t>
            </w:r>
            <w:r w:rsidR="00922E0D" w:rsidRPr="00C256CE">
              <w:rPr>
                <w:sz w:val="22"/>
                <w:szCs w:val="22"/>
                <w:lang w:val="en-GB"/>
              </w:rPr>
              <w:t>)</w:t>
            </w:r>
            <w:r w:rsidRPr="00C256CE">
              <w:rPr>
                <w:sz w:val="22"/>
                <w:szCs w:val="22"/>
                <w:lang w:val="en-GB"/>
              </w:rPr>
              <w:t xml:space="preserve">, </w:t>
            </w:r>
            <w:r w:rsidR="00922E0D" w:rsidRPr="00C256CE">
              <w:rPr>
                <w:sz w:val="22"/>
                <w:szCs w:val="22"/>
                <w:lang w:val="en-GB"/>
              </w:rPr>
              <w:t xml:space="preserve">the </w:t>
            </w:r>
            <w:hyperlink r:id="rId14" w:history="1">
              <w:r w:rsidR="00922E0D" w:rsidRPr="00C256CE">
                <w:rPr>
                  <w:rStyle w:val="Hyperlink"/>
                  <w:sz w:val="22"/>
                  <w:szCs w:val="22"/>
                  <w:lang w:val="en-GB"/>
                </w:rPr>
                <w:t>Barcode of Life Data System</w:t>
              </w:r>
            </w:hyperlink>
            <w:r w:rsidR="00922E0D" w:rsidRPr="00C256CE">
              <w:rPr>
                <w:sz w:val="22"/>
                <w:szCs w:val="22"/>
                <w:lang w:val="en-GB"/>
              </w:rPr>
              <w:t xml:space="preserve"> (</w:t>
            </w:r>
            <w:r w:rsidRPr="00C256CE">
              <w:rPr>
                <w:sz w:val="22"/>
                <w:szCs w:val="22"/>
                <w:lang w:val="en-GB"/>
              </w:rPr>
              <w:t>BOLD</w:t>
            </w:r>
            <w:r w:rsidR="00922E0D" w:rsidRPr="00C256CE">
              <w:rPr>
                <w:sz w:val="22"/>
                <w:szCs w:val="22"/>
                <w:lang w:val="en-GB"/>
              </w:rPr>
              <w:t>),</w:t>
            </w:r>
            <w:r w:rsidRPr="00C256CE">
              <w:rPr>
                <w:sz w:val="22"/>
                <w:szCs w:val="22"/>
                <w:lang w:val="en-GB"/>
              </w:rPr>
              <w:t xml:space="preserve"> </w:t>
            </w:r>
            <w:r w:rsidR="00922E0D" w:rsidRPr="00C256CE">
              <w:rPr>
                <w:sz w:val="22"/>
                <w:szCs w:val="22"/>
                <w:lang w:val="en-GB"/>
              </w:rPr>
              <w:t xml:space="preserve">the International </w:t>
            </w:r>
            <w:hyperlink r:id="rId15" w:history="1">
              <w:r w:rsidR="00922E0D" w:rsidRPr="00C256CE">
                <w:rPr>
                  <w:rStyle w:val="Hyperlink"/>
                  <w:sz w:val="22"/>
                  <w:szCs w:val="22"/>
                  <w:lang w:val="en-GB"/>
                </w:rPr>
                <w:t>Nucleotide Sequence Database Collaboration</w:t>
              </w:r>
            </w:hyperlink>
            <w:r w:rsidR="00922E0D" w:rsidRPr="00C256CE">
              <w:rPr>
                <w:sz w:val="22"/>
                <w:szCs w:val="22"/>
                <w:lang w:val="en-GB"/>
              </w:rPr>
              <w:t xml:space="preserve"> (</w:t>
            </w:r>
            <w:r w:rsidRPr="00C256CE">
              <w:rPr>
                <w:sz w:val="22"/>
                <w:szCs w:val="22"/>
                <w:lang w:val="en-GB"/>
              </w:rPr>
              <w:t>INSDC</w:t>
            </w:r>
            <w:r w:rsidR="00922E0D" w:rsidRPr="00C256CE">
              <w:rPr>
                <w:sz w:val="22"/>
                <w:szCs w:val="22"/>
                <w:lang w:val="en-GB"/>
              </w:rPr>
              <w:t>)</w:t>
            </w:r>
            <w:r w:rsidRPr="00C256CE">
              <w:rPr>
                <w:sz w:val="22"/>
                <w:szCs w:val="22"/>
                <w:lang w:val="en-GB"/>
              </w:rPr>
              <w:t xml:space="preserve"> and other national and international repositories and infrastructures of </w:t>
            </w:r>
            <w:hyperlink r:id="rId16" w:history="1">
              <w:r w:rsidRPr="00C256CE">
                <w:rPr>
                  <w:rStyle w:val="Hyperlink"/>
                  <w:sz w:val="22"/>
                  <w:szCs w:val="22"/>
                  <w:lang w:val="en-GB"/>
                </w:rPr>
                <w:t>FAIR</w:t>
              </w:r>
            </w:hyperlink>
            <w:r w:rsidRPr="00C256CE">
              <w:rPr>
                <w:sz w:val="22"/>
                <w:szCs w:val="22"/>
                <w:lang w:val="en-GB"/>
              </w:rPr>
              <w:t xml:space="preserve"> </w:t>
            </w:r>
            <w:r w:rsidR="00EB51E2" w:rsidRPr="00C256CE">
              <w:rPr>
                <w:sz w:val="22"/>
                <w:szCs w:val="22"/>
                <w:lang w:val="en-GB"/>
              </w:rPr>
              <w:t xml:space="preserve">(Findable, Accessible, Interoperable and Reusable) </w:t>
            </w:r>
            <w:r w:rsidRPr="00C256CE">
              <w:rPr>
                <w:sz w:val="22"/>
                <w:szCs w:val="22"/>
                <w:lang w:val="en-GB"/>
              </w:rPr>
              <w:t>data and information</w:t>
            </w:r>
            <w:r w:rsidR="00C256CE" w:rsidRPr="00C256CE">
              <w:rPr>
                <w:sz w:val="22"/>
                <w:szCs w:val="22"/>
                <w:lang w:val="en-GB"/>
              </w:rPr>
              <w:t xml:space="preserve">, taking into account the </w:t>
            </w:r>
            <w:hyperlink r:id="rId17" w:history="1">
              <w:r w:rsidR="00C256CE" w:rsidRPr="00C256CE">
                <w:rPr>
                  <w:rStyle w:val="Hyperlink"/>
                  <w:sz w:val="22"/>
                  <w:szCs w:val="22"/>
                  <w:lang w:val="en-GB"/>
                </w:rPr>
                <w:t>CARE</w:t>
              </w:r>
            </w:hyperlink>
            <w:r w:rsidR="00C256CE" w:rsidRPr="00C256CE">
              <w:rPr>
                <w:sz w:val="22"/>
                <w:szCs w:val="22"/>
                <w:lang w:val="en-GB"/>
              </w:rPr>
              <w:t xml:space="preserve"> principles (</w:t>
            </w:r>
            <w:r w:rsidR="00C256CE" w:rsidRPr="00C256CE">
              <w:rPr>
                <w:sz w:val="22"/>
                <w:szCs w:val="22"/>
                <w:lang w:val="en-GB"/>
              </w:rPr>
              <w:t>Collective benefit, Authority to control, Responsibility, and Ethics</w:t>
            </w:r>
            <w:r w:rsidR="00C256CE" w:rsidRPr="00C256CE">
              <w:rPr>
                <w:sz w:val="22"/>
                <w:szCs w:val="22"/>
                <w:lang w:val="en-GB"/>
              </w:rPr>
              <w:t>).</w:t>
            </w:r>
          </w:p>
          <w:p w14:paraId="29505B77" w14:textId="1C8B573D" w:rsidR="004C76AB" w:rsidRPr="001C06EE" w:rsidRDefault="004C76AB" w:rsidP="004C76AB">
            <w:pPr>
              <w:jc w:val="both"/>
              <w:rPr>
                <w:sz w:val="22"/>
                <w:szCs w:val="22"/>
                <w:lang w:val="en-GB"/>
              </w:rPr>
            </w:pPr>
            <w:proofErr w:type="spellStart"/>
            <w:r w:rsidRPr="001C06EE">
              <w:rPr>
                <w:sz w:val="22"/>
                <w:szCs w:val="22"/>
                <w:lang w:val="en-GB"/>
              </w:rPr>
              <w:t>S</w:t>
            </w:r>
            <w:proofErr w:type="spellEnd"/>
            <w:r w:rsidRPr="001C06EE">
              <w:rPr>
                <w:sz w:val="22"/>
                <w:szCs w:val="22"/>
                <w:lang w:val="en-GB"/>
              </w:rPr>
              <w:t>pecimens of individual organisms or clonal cultures inform, in general, about the finest scale of biological life with independent evolutionary trajectories. They, thus, provide the highest geographic and temporal resolution, as well as the most fine-grained units of ecological interactions (cp. pathogens,) and community assemblages</w:t>
            </w:r>
            <w:r w:rsidR="00623A7A">
              <w:rPr>
                <w:sz w:val="22"/>
                <w:szCs w:val="22"/>
                <w:lang w:val="en-GB"/>
              </w:rPr>
              <w:t xml:space="preserve"> (Goal</w:t>
            </w:r>
            <w:r w:rsidR="00703667">
              <w:rPr>
                <w:sz w:val="22"/>
                <w:szCs w:val="22"/>
                <w:lang w:val="en-GB"/>
              </w:rPr>
              <w:t>s</w:t>
            </w:r>
            <w:r w:rsidR="00623A7A">
              <w:rPr>
                <w:sz w:val="22"/>
                <w:szCs w:val="22"/>
                <w:lang w:val="en-GB"/>
              </w:rPr>
              <w:t xml:space="preserve"> A</w:t>
            </w:r>
            <w:r w:rsidR="00703667">
              <w:rPr>
                <w:sz w:val="22"/>
                <w:szCs w:val="22"/>
                <w:lang w:val="en-GB"/>
              </w:rPr>
              <w:t>, B &amp;</w:t>
            </w:r>
            <w:r w:rsidR="00B22E17">
              <w:rPr>
                <w:sz w:val="22"/>
                <w:szCs w:val="22"/>
                <w:lang w:val="en-GB"/>
              </w:rPr>
              <w:t xml:space="preserve"> </w:t>
            </w:r>
            <w:r w:rsidR="00703667">
              <w:rPr>
                <w:sz w:val="22"/>
                <w:szCs w:val="22"/>
                <w:lang w:val="en-GB"/>
              </w:rPr>
              <w:t>D,</w:t>
            </w:r>
            <w:r w:rsidR="00623A7A">
              <w:rPr>
                <w:sz w:val="22"/>
                <w:szCs w:val="22"/>
                <w:lang w:val="en-GB"/>
              </w:rPr>
              <w:t xml:space="preserve"> </w:t>
            </w:r>
            <w:r w:rsidR="00703667">
              <w:rPr>
                <w:sz w:val="22"/>
                <w:szCs w:val="22"/>
                <w:lang w:val="en-GB"/>
              </w:rPr>
              <w:t xml:space="preserve">specifically </w:t>
            </w:r>
            <w:r w:rsidR="00623A7A">
              <w:rPr>
                <w:sz w:val="22"/>
                <w:szCs w:val="22"/>
                <w:lang w:val="en-GB"/>
              </w:rPr>
              <w:t xml:space="preserve">Targets </w:t>
            </w:r>
            <w:r w:rsidR="00703667">
              <w:rPr>
                <w:sz w:val="22"/>
                <w:szCs w:val="22"/>
                <w:lang w:val="en-GB"/>
              </w:rPr>
              <w:t>1, 3-</w:t>
            </w:r>
            <w:r w:rsidR="00B22E17">
              <w:rPr>
                <w:sz w:val="22"/>
                <w:szCs w:val="22"/>
                <w:lang w:val="en-GB"/>
              </w:rPr>
              <w:t>5</w:t>
            </w:r>
            <w:r w:rsidR="00703667">
              <w:rPr>
                <w:sz w:val="22"/>
                <w:szCs w:val="22"/>
                <w:lang w:val="en-GB"/>
              </w:rPr>
              <w:t>, 8-9, 14, 16)</w:t>
            </w:r>
            <w:r w:rsidRPr="001C06EE">
              <w:rPr>
                <w:sz w:val="22"/>
                <w:szCs w:val="22"/>
                <w:lang w:val="en-GB"/>
              </w:rPr>
              <w:t xml:space="preserve">. Physical specimens (including tissues, DNA extractions, etc.) and their derived data (e. g. -omics, isotopes, biomarkers, 2D &amp; 3D-anatomical-morphological images, etc.) ensure long-term </w:t>
            </w:r>
            <w:r w:rsidR="005F3AE5">
              <w:rPr>
                <w:sz w:val="22"/>
                <w:szCs w:val="22"/>
                <w:lang w:val="en-GB"/>
              </w:rPr>
              <w:t xml:space="preserve">reusability and </w:t>
            </w:r>
            <w:r w:rsidRPr="001C06EE">
              <w:rPr>
                <w:sz w:val="22"/>
                <w:szCs w:val="22"/>
                <w:lang w:val="en-GB"/>
              </w:rPr>
              <w:t>reproducibility. They provide the basis for re-evaluations, e. g. in the form of taxonomic revisions, validations of taxon classification and statistical re-analyses of their traits. They are the validated raw material for versatile investigations of newly arising questions and for applications of to-be-developed future methodologies</w:t>
            </w:r>
            <w:r w:rsidR="00B22E17">
              <w:rPr>
                <w:sz w:val="22"/>
                <w:szCs w:val="22"/>
                <w:lang w:val="en-GB"/>
              </w:rPr>
              <w:t xml:space="preserve"> (Goal D, Targets 19)</w:t>
            </w:r>
            <w:r w:rsidRPr="001C06EE">
              <w:rPr>
                <w:sz w:val="22"/>
                <w:szCs w:val="22"/>
                <w:lang w:val="en-GB"/>
              </w:rPr>
              <w:t>.</w:t>
            </w:r>
          </w:p>
          <w:p w14:paraId="6553EA48" w14:textId="77777777" w:rsidR="007C01DE" w:rsidRDefault="004C76AB" w:rsidP="004C76AB">
            <w:pPr>
              <w:jc w:val="both"/>
              <w:rPr>
                <w:sz w:val="22"/>
                <w:szCs w:val="22"/>
                <w:lang w:val="en-GB"/>
              </w:rPr>
            </w:pPr>
            <w:r w:rsidRPr="001C06EE">
              <w:rPr>
                <w:sz w:val="22"/>
                <w:szCs w:val="22"/>
                <w:lang w:val="en-GB"/>
              </w:rPr>
              <w:t xml:space="preserve">In this way </w:t>
            </w:r>
            <w:r w:rsidR="00396BFE">
              <w:rPr>
                <w:sz w:val="22"/>
                <w:szCs w:val="22"/>
                <w:lang w:val="en-GB"/>
              </w:rPr>
              <w:t>specimens and scientific colle</w:t>
            </w:r>
            <w:r w:rsidR="008E6B73">
              <w:rPr>
                <w:sz w:val="22"/>
                <w:szCs w:val="22"/>
                <w:lang w:val="en-GB"/>
              </w:rPr>
              <w:t>c</w:t>
            </w:r>
            <w:r w:rsidR="00396BFE">
              <w:rPr>
                <w:sz w:val="22"/>
                <w:szCs w:val="22"/>
                <w:lang w:val="en-GB"/>
              </w:rPr>
              <w:t>tions</w:t>
            </w:r>
            <w:r w:rsidRPr="001C06EE">
              <w:rPr>
                <w:sz w:val="22"/>
                <w:szCs w:val="22"/>
                <w:lang w:val="en-GB"/>
              </w:rPr>
              <w:t xml:space="preserve"> provide invaluable, irreplaceable biodiversity resources and cultural-historical testimony of the extent of our traditional and scientific knowledge on biodiversity and nature, as well as of our efforts to increase our knowledge and understanding</w:t>
            </w:r>
            <w:r w:rsidR="00B22E17">
              <w:rPr>
                <w:sz w:val="22"/>
                <w:szCs w:val="22"/>
                <w:lang w:val="en-GB"/>
              </w:rPr>
              <w:t xml:space="preserve"> (Goal B, C &amp; D, Targets 8-9, 12</w:t>
            </w:r>
            <w:r w:rsidR="009A3194">
              <w:rPr>
                <w:sz w:val="22"/>
                <w:szCs w:val="22"/>
                <w:lang w:val="en-GB"/>
              </w:rPr>
              <w:t>-13, 19-20</w:t>
            </w:r>
            <w:r w:rsidR="00B22E17">
              <w:rPr>
                <w:sz w:val="22"/>
                <w:szCs w:val="22"/>
                <w:lang w:val="en-GB"/>
              </w:rPr>
              <w:t>)</w:t>
            </w:r>
            <w:r w:rsidRPr="001C06EE">
              <w:rPr>
                <w:sz w:val="22"/>
                <w:szCs w:val="22"/>
                <w:lang w:val="en-GB"/>
              </w:rPr>
              <w:t>.</w:t>
            </w:r>
          </w:p>
          <w:p w14:paraId="0D3C19A3" w14:textId="77777777" w:rsidR="005878E7" w:rsidRDefault="00386BA9" w:rsidP="004C76AB">
            <w:pPr>
              <w:jc w:val="both"/>
              <w:rPr>
                <w:sz w:val="22"/>
                <w:szCs w:val="22"/>
                <w:lang w:val="en-GB"/>
              </w:rPr>
            </w:pPr>
            <w:r>
              <w:rPr>
                <w:sz w:val="22"/>
                <w:szCs w:val="22"/>
                <w:lang w:val="en-GB"/>
              </w:rPr>
              <w:t xml:space="preserve">To be able to analyse trends in indicator results, preserved specimens and collections </w:t>
            </w:r>
            <w:r w:rsidR="0053121E">
              <w:rPr>
                <w:sz w:val="22"/>
                <w:szCs w:val="22"/>
                <w:lang w:val="en-GB"/>
              </w:rPr>
              <w:t>are the source of</w:t>
            </w:r>
            <w:r>
              <w:rPr>
                <w:sz w:val="22"/>
                <w:szCs w:val="22"/>
                <w:lang w:val="en-GB"/>
              </w:rPr>
              <w:t xml:space="preserve"> </w:t>
            </w:r>
            <w:r w:rsidR="0053121E">
              <w:rPr>
                <w:sz w:val="22"/>
                <w:szCs w:val="22"/>
                <w:lang w:val="en-GB"/>
              </w:rPr>
              <w:t>reliable data about the extent</w:t>
            </w:r>
            <w:r w:rsidR="00F351B0">
              <w:rPr>
                <w:sz w:val="22"/>
                <w:szCs w:val="22"/>
                <w:lang w:val="en-GB"/>
              </w:rPr>
              <w:t xml:space="preserve">, </w:t>
            </w:r>
            <w:r w:rsidR="0053121E">
              <w:rPr>
                <w:sz w:val="22"/>
                <w:szCs w:val="22"/>
                <w:lang w:val="en-GB"/>
              </w:rPr>
              <w:t>composition</w:t>
            </w:r>
            <w:r w:rsidR="00F351B0">
              <w:rPr>
                <w:sz w:val="22"/>
                <w:szCs w:val="22"/>
                <w:lang w:val="en-GB"/>
              </w:rPr>
              <w:t xml:space="preserve"> and distribution</w:t>
            </w:r>
            <w:r w:rsidR="0053121E">
              <w:rPr>
                <w:sz w:val="22"/>
                <w:szCs w:val="22"/>
                <w:lang w:val="en-GB"/>
              </w:rPr>
              <w:t xml:space="preserve"> of biodiversity on Earth at defined historical time points. Such baselines set the context for detecting</w:t>
            </w:r>
            <w:r w:rsidR="00F351B0">
              <w:rPr>
                <w:sz w:val="22"/>
                <w:szCs w:val="22"/>
                <w:lang w:val="en-GB"/>
              </w:rPr>
              <w:t xml:space="preserve">, using specific indicators, </w:t>
            </w:r>
            <w:r w:rsidR="001F0C4D">
              <w:rPr>
                <w:sz w:val="22"/>
                <w:szCs w:val="22"/>
                <w:lang w:val="en-GB"/>
              </w:rPr>
              <w:t xml:space="preserve">a </w:t>
            </w:r>
            <w:r w:rsidR="0053121E">
              <w:rPr>
                <w:sz w:val="22"/>
                <w:szCs w:val="22"/>
                <w:lang w:val="en-GB"/>
              </w:rPr>
              <w:t xml:space="preserve">“loss”, “change” </w:t>
            </w:r>
            <w:r w:rsidR="001F0C4D">
              <w:rPr>
                <w:sz w:val="22"/>
                <w:szCs w:val="22"/>
                <w:lang w:val="en-GB"/>
              </w:rPr>
              <w:t>or “increase” in biodiversity, which is</w:t>
            </w:r>
            <w:r w:rsidR="00F04E99">
              <w:rPr>
                <w:sz w:val="22"/>
                <w:szCs w:val="22"/>
                <w:lang w:val="en-GB"/>
              </w:rPr>
              <w:t xml:space="preserve"> </w:t>
            </w:r>
            <w:r w:rsidR="001F0C4D">
              <w:rPr>
                <w:sz w:val="22"/>
                <w:szCs w:val="22"/>
                <w:lang w:val="en-GB"/>
              </w:rPr>
              <w:t>well-defined, relevant and broadly accepted.</w:t>
            </w:r>
            <w:r w:rsidR="00E55557">
              <w:rPr>
                <w:sz w:val="22"/>
                <w:szCs w:val="22"/>
                <w:lang w:val="en-GB"/>
              </w:rPr>
              <w:t xml:space="preserve"> </w:t>
            </w:r>
          </w:p>
          <w:p w14:paraId="1535623F" w14:textId="3456C0DE" w:rsidR="00E55557" w:rsidRDefault="00E55557" w:rsidP="004C76AB">
            <w:pPr>
              <w:jc w:val="both"/>
              <w:rPr>
                <w:sz w:val="22"/>
                <w:szCs w:val="22"/>
                <w:lang w:val="en-GB"/>
              </w:rPr>
            </w:pPr>
            <w:r>
              <w:rPr>
                <w:sz w:val="22"/>
                <w:szCs w:val="22"/>
                <w:lang w:val="en-GB"/>
              </w:rPr>
              <w:t xml:space="preserve">These preserved records </w:t>
            </w:r>
            <w:r w:rsidR="005E3B98">
              <w:rPr>
                <w:sz w:val="22"/>
                <w:szCs w:val="22"/>
                <w:lang w:val="en-GB"/>
              </w:rPr>
              <w:t xml:space="preserve">for baselines </w:t>
            </w:r>
            <w:r>
              <w:rPr>
                <w:sz w:val="22"/>
                <w:szCs w:val="22"/>
                <w:lang w:val="en-GB"/>
              </w:rPr>
              <w:t xml:space="preserve">are </w:t>
            </w:r>
            <w:r w:rsidR="005878E7">
              <w:rPr>
                <w:sz w:val="22"/>
                <w:szCs w:val="22"/>
                <w:lang w:val="en-GB"/>
              </w:rPr>
              <w:t xml:space="preserve">digitally </w:t>
            </w:r>
            <w:r>
              <w:rPr>
                <w:sz w:val="22"/>
                <w:szCs w:val="22"/>
                <w:lang w:val="en-GB"/>
              </w:rPr>
              <w:t>shared by collections and the collections community through their extensive digitization efforts and investme</w:t>
            </w:r>
            <w:r w:rsidRPr="00E55557">
              <w:rPr>
                <w:sz w:val="22"/>
                <w:szCs w:val="22"/>
                <w:lang w:val="en-GB"/>
              </w:rPr>
              <w:t>nts</w:t>
            </w:r>
            <w:r w:rsidR="00885E66">
              <w:rPr>
                <w:sz w:val="22"/>
                <w:szCs w:val="22"/>
                <w:lang w:val="en-GB"/>
              </w:rPr>
              <w:t xml:space="preserve"> (Goals D, e. g. Targets 18-19)</w:t>
            </w:r>
            <w:r w:rsidRPr="00E55557">
              <w:rPr>
                <w:sz w:val="22"/>
                <w:szCs w:val="22"/>
                <w:lang w:val="en-GB"/>
              </w:rPr>
              <w:t xml:space="preserve">. </w:t>
            </w:r>
            <w:r w:rsidR="005878E7">
              <w:rPr>
                <w:sz w:val="22"/>
                <w:szCs w:val="22"/>
                <w:lang w:val="en-GB"/>
              </w:rPr>
              <w:t xml:space="preserve">These </w:t>
            </w:r>
            <w:r w:rsidRPr="00E55557">
              <w:rPr>
                <w:sz w:val="22"/>
                <w:szCs w:val="22"/>
                <w:lang w:val="en-GB"/>
              </w:rPr>
              <w:t xml:space="preserve">generate high-quality, multifaceted digital biodiversity data, which </w:t>
            </w:r>
            <w:r w:rsidR="00885E66">
              <w:rPr>
                <w:sz w:val="22"/>
                <w:szCs w:val="22"/>
                <w:lang w:val="en-GB"/>
              </w:rPr>
              <w:t>accumulate</w:t>
            </w:r>
            <w:r w:rsidR="005878E7">
              <w:rPr>
                <w:sz w:val="22"/>
                <w:szCs w:val="22"/>
                <w:lang w:val="en-GB"/>
              </w:rPr>
              <w:t xml:space="preserve"> </w:t>
            </w:r>
            <w:r w:rsidR="00885E66">
              <w:rPr>
                <w:sz w:val="22"/>
                <w:szCs w:val="22"/>
                <w:lang w:val="en-GB"/>
              </w:rPr>
              <w:t>to</w:t>
            </w:r>
            <w:r w:rsidR="005878E7">
              <w:rPr>
                <w:sz w:val="22"/>
                <w:szCs w:val="22"/>
                <w:lang w:val="en-GB"/>
              </w:rPr>
              <w:t xml:space="preserve"> </w:t>
            </w:r>
            <w:r w:rsidR="005878E7">
              <w:rPr>
                <w:sz w:val="22"/>
                <w:szCs w:val="22"/>
                <w:lang w:val="en-GB"/>
              </w:rPr>
              <w:t xml:space="preserve">progressively comprehensive </w:t>
            </w:r>
            <w:r w:rsidR="005878E7">
              <w:rPr>
                <w:sz w:val="22"/>
                <w:szCs w:val="22"/>
                <w:lang w:val="en-GB"/>
              </w:rPr>
              <w:t xml:space="preserve">datasets, and </w:t>
            </w:r>
            <w:r w:rsidR="00885E66">
              <w:rPr>
                <w:sz w:val="22"/>
                <w:szCs w:val="22"/>
                <w:lang w:val="en-GB"/>
              </w:rPr>
              <w:t>are</w:t>
            </w:r>
            <w:r w:rsidRPr="00E55557">
              <w:rPr>
                <w:sz w:val="22"/>
                <w:szCs w:val="22"/>
                <w:lang w:val="en-GB"/>
              </w:rPr>
              <w:t xml:space="preserve"> </w:t>
            </w:r>
            <w:r w:rsidR="00885E66">
              <w:rPr>
                <w:sz w:val="22"/>
                <w:szCs w:val="22"/>
                <w:lang w:val="en-GB"/>
              </w:rPr>
              <w:t>openly</w:t>
            </w:r>
            <w:r w:rsidRPr="00E55557">
              <w:rPr>
                <w:sz w:val="22"/>
                <w:szCs w:val="22"/>
                <w:lang w:val="en-GB"/>
              </w:rPr>
              <w:t xml:space="preserve"> </w:t>
            </w:r>
            <w:r w:rsidR="00885E66">
              <w:rPr>
                <w:sz w:val="22"/>
                <w:szCs w:val="22"/>
                <w:lang w:val="en-GB"/>
              </w:rPr>
              <w:t>available</w:t>
            </w:r>
            <w:r w:rsidRPr="00E55557">
              <w:rPr>
                <w:sz w:val="22"/>
                <w:szCs w:val="22"/>
                <w:lang w:val="en-GB"/>
              </w:rPr>
              <w:t xml:space="preserve"> </w:t>
            </w:r>
            <w:r w:rsidR="00885E66">
              <w:rPr>
                <w:sz w:val="22"/>
                <w:szCs w:val="22"/>
                <w:lang w:val="en-GB"/>
              </w:rPr>
              <w:t xml:space="preserve">in globally accessible </w:t>
            </w:r>
            <w:r w:rsidRPr="00E55557">
              <w:rPr>
                <w:sz w:val="22"/>
                <w:szCs w:val="22"/>
                <w:lang w:val="en-GB"/>
              </w:rPr>
              <w:t xml:space="preserve">aggregators (e. g. GBIF, BOLD, INSDC). In sum, </w:t>
            </w:r>
            <w:r w:rsidR="00C07ED0">
              <w:rPr>
                <w:sz w:val="22"/>
                <w:szCs w:val="22"/>
                <w:lang w:val="en-GB"/>
              </w:rPr>
              <w:t xml:space="preserve">scientific </w:t>
            </w:r>
            <w:r w:rsidRPr="00E55557">
              <w:rPr>
                <w:sz w:val="22"/>
                <w:szCs w:val="22"/>
                <w:lang w:val="en-GB"/>
              </w:rPr>
              <w:t>collections</w:t>
            </w:r>
            <w:r w:rsidR="00C07ED0">
              <w:rPr>
                <w:sz w:val="22"/>
                <w:szCs w:val="22"/>
                <w:lang w:val="en-GB"/>
              </w:rPr>
              <w:t>,</w:t>
            </w:r>
            <w:r w:rsidRPr="00E55557">
              <w:rPr>
                <w:sz w:val="22"/>
                <w:szCs w:val="22"/>
                <w:lang w:val="en-GB"/>
              </w:rPr>
              <w:t xml:space="preserve"> </w:t>
            </w:r>
            <w:r w:rsidR="005E3B98">
              <w:rPr>
                <w:sz w:val="22"/>
                <w:szCs w:val="22"/>
                <w:lang w:val="en-GB"/>
              </w:rPr>
              <w:t xml:space="preserve">through </w:t>
            </w:r>
            <w:r w:rsidR="00C07ED0">
              <w:rPr>
                <w:sz w:val="22"/>
                <w:szCs w:val="22"/>
                <w:lang w:val="en-GB"/>
              </w:rPr>
              <w:t>the innovative</w:t>
            </w:r>
            <w:r w:rsidR="005E3B98">
              <w:rPr>
                <w:sz w:val="22"/>
                <w:szCs w:val="22"/>
                <w:lang w:val="en-GB"/>
              </w:rPr>
              <w:t xml:space="preserve"> actions and investments </w:t>
            </w:r>
            <w:r w:rsidR="00C07ED0">
              <w:rPr>
                <w:sz w:val="22"/>
                <w:szCs w:val="22"/>
                <w:lang w:val="en-GB"/>
              </w:rPr>
              <w:t xml:space="preserve">of the institutions and the community managing and maintaining them, </w:t>
            </w:r>
            <w:r w:rsidRPr="00E55557">
              <w:rPr>
                <w:sz w:val="22"/>
                <w:szCs w:val="22"/>
                <w:lang w:val="en-GB"/>
              </w:rPr>
              <w:t>are directly linked to the conservation and sustainable use of genetic diversity across all taxonomic and spatiotemporal levels.</w:t>
            </w:r>
          </w:p>
          <w:p w14:paraId="6F9E2E79" w14:textId="0538E1B9" w:rsidR="00656B96" w:rsidRPr="001C06EE" w:rsidRDefault="00656B96" w:rsidP="002D3D12">
            <w:pPr>
              <w:jc w:val="both"/>
              <w:rPr>
                <w:sz w:val="22"/>
                <w:szCs w:val="22"/>
                <w:lang w:val="en-GB"/>
              </w:rPr>
            </w:pPr>
          </w:p>
        </w:tc>
      </w:tr>
      <w:tr w:rsidR="00656B96" w:rsidRPr="001C06EE" w14:paraId="47410A16" w14:textId="77777777" w:rsidTr="002C0D5B">
        <w:trPr>
          <w:trHeight w:val="224"/>
        </w:trPr>
        <w:tc>
          <w:tcPr>
            <w:tcW w:w="10188" w:type="dxa"/>
            <w:gridSpan w:val="4"/>
          </w:tcPr>
          <w:p w14:paraId="77C1EBFF" w14:textId="3D63DC1F" w:rsidR="004C76AB" w:rsidRPr="001C06EE" w:rsidRDefault="004C76AB" w:rsidP="004C76AB">
            <w:pPr>
              <w:jc w:val="both"/>
              <w:rPr>
                <w:sz w:val="22"/>
                <w:szCs w:val="22"/>
                <w:lang w:val="en-GB"/>
              </w:rPr>
            </w:pPr>
            <w:r w:rsidRPr="001C06EE">
              <w:rPr>
                <w:sz w:val="22"/>
                <w:szCs w:val="22"/>
                <w:lang w:val="en-GB"/>
              </w:rPr>
              <w:lastRenderedPageBreak/>
              <w:t xml:space="preserve">For </w:t>
            </w:r>
            <w:r w:rsidR="007202F7">
              <w:rPr>
                <w:sz w:val="22"/>
                <w:szCs w:val="22"/>
                <w:lang w:val="en-GB"/>
              </w:rPr>
              <w:t>collection</w:t>
            </w:r>
            <w:r w:rsidRPr="001C06EE">
              <w:rPr>
                <w:sz w:val="22"/>
                <w:szCs w:val="22"/>
                <w:lang w:val="en-GB"/>
              </w:rPr>
              <w:t xml:space="preserve"> resources to be FAIR and thus usable and actionable, scientific collections and the collections community aim to maintain and constantly develop further their scientific and professional expertise, as well as the </w:t>
            </w:r>
            <w:r w:rsidRPr="001C06EE">
              <w:rPr>
                <w:b/>
                <w:bCs/>
                <w:sz w:val="22"/>
                <w:szCs w:val="22"/>
                <w:lang w:val="en-GB"/>
              </w:rPr>
              <w:t>institutional, physical and digital infrastructures</w:t>
            </w:r>
            <w:r w:rsidRPr="001C06EE">
              <w:rPr>
                <w:sz w:val="22"/>
                <w:szCs w:val="22"/>
                <w:lang w:val="en-GB"/>
              </w:rPr>
              <w:t xml:space="preserve"> required to actively work with and integrate the wealth and diverse types of materials and information preserved in the collections and linked to the individual specimens</w:t>
            </w:r>
            <w:r w:rsidR="008E6B73">
              <w:rPr>
                <w:sz w:val="22"/>
                <w:szCs w:val="22"/>
                <w:lang w:val="en-GB"/>
              </w:rPr>
              <w:t xml:space="preserve"> (Goal</w:t>
            </w:r>
            <w:r w:rsidR="00ED770E">
              <w:rPr>
                <w:sz w:val="22"/>
                <w:szCs w:val="22"/>
                <w:lang w:val="en-GB"/>
              </w:rPr>
              <w:t xml:space="preserve"> </w:t>
            </w:r>
            <w:r w:rsidR="008E6B73">
              <w:rPr>
                <w:sz w:val="22"/>
                <w:szCs w:val="22"/>
                <w:lang w:val="en-GB"/>
              </w:rPr>
              <w:t>D</w:t>
            </w:r>
            <w:r w:rsidR="00ED770E">
              <w:rPr>
                <w:sz w:val="22"/>
                <w:szCs w:val="22"/>
                <w:lang w:val="en-GB"/>
              </w:rPr>
              <w:t>, T</w:t>
            </w:r>
            <w:r w:rsidR="008E6B73">
              <w:rPr>
                <w:sz w:val="22"/>
                <w:szCs w:val="22"/>
                <w:lang w:val="en-GB"/>
              </w:rPr>
              <w:t>arget</w:t>
            </w:r>
            <w:r w:rsidR="00ED770E">
              <w:rPr>
                <w:sz w:val="22"/>
                <w:szCs w:val="22"/>
                <w:lang w:val="en-GB"/>
              </w:rPr>
              <w:t>s 13,</w:t>
            </w:r>
            <w:r w:rsidR="008E6B73">
              <w:rPr>
                <w:sz w:val="22"/>
                <w:szCs w:val="22"/>
                <w:lang w:val="en-GB"/>
              </w:rPr>
              <w:t xml:space="preserve"> 19)</w:t>
            </w:r>
            <w:r w:rsidRPr="001C06EE">
              <w:rPr>
                <w:sz w:val="22"/>
                <w:szCs w:val="22"/>
                <w:lang w:val="en-GB"/>
              </w:rPr>
              <w:t xml:space="preserve">. The collections community is and has been from the start one of the driving forces developing biodiversity informatics, develops and </w:t>
            </w:r>
            <w:r w:rsidR="003A5EB2">
              <w:rPr>
                <w:sz w:val="22"/>
                <w:szCs w:val="22"/>
                <w:lang w:val="en-GB"/>
              </w:rPr>
              <w:t>contributes</w:t>
            </w:r>
            <w:r w:rsidR="00A22920">
              <w:rPr>
                <w:sz w:val="22"/>
                <w:szCs w:val="22"/>
                <w:lang w:val="en-GB"/>
              </w:rPr>
              <w:t xml:space="preserve"> to</w:t>
            </w:r>
            <w:r w:rsidRPr="001C06EE">
              <w:rPr>
                <w:sz w:val="22"/>
                <w:szCs w:val="22"/>
                <w:lang w:val="en-GB"/>
              </w:rPr>
              <w:t xml:space="preserve"> large, standardized datasets (e. g. BOLD) and is very actively involved in the current rapid development of integrated data infrastructures and their associated work environments (e. g. GBIF, BOLD).</w:t>
            </w:r>
            <w:r w:rsidR="00ED770E">
              <w:rPr>
                <w:sz w:val="22"/>
                <w:szCs w:val="22"/>
                <w:lang w:val="en-GB"/>
              </w:rPr>
              <w:t xml:space="preserve"> With these activities the collections </w:t>
            </w:r>
            <w:proofErr w:type="spellStart"/>
            <w:r w:rsidR="00ED770E">
              <w:rPr>
                <w:sz w:val="22"/>
                <w:szCs w:val="22"/>
                <w:lang w:val="en-GB"/>
              </w:rPr>
              <w:t xml:space="preserve">and </w:t>
            </w:r>
            <w:proofErr w:type="spellEnd"/>
            <w:r w:rsidR="00ED770E">
              <w:rPr>
                <w:sz w:val="22"/>
                <w:szCs w:val="22"/>
                <w:lang w:val="en-GB"/>
              </w:rPr>
              <w:t>biodiversity informatics community</w:t>
            </w:r>
            <w:r w:rsidR="009B4513">
              <w:rPr>
                <w:sz w:val="22"/>
                <w:szCs w:val="22"/>
                <w:lang w:val="en-GB"/>
              </w:rPr>
              <w:t xml:space="preserve"> takes its responsibility serious</w:t>
            </w:r>
            <w:r w:rsidR="004F162F">
              <w:rPr>
                <w:sz w:val="22"/>
                <w:szCs w:val="22"/>
                <w:lang w:val="en-GB"/>
              </w:rPr>
              <w:t>ly</w:t>
            </w:r>
            <w:r w:rsidR="009B4513">
              <w:rPr>
                <w:sz w:val="22"/>
                <w:szCs w:val="22"/>
                <w:lang w:val="en-GB"/>
              </w:rPr>
              <w:t xml:space="preserve"> for implementing support mechanisms and ensuring transparency (cp. the updated zero draft of the post-2020 GBF, </w:t>
            </w:r>
            <w:r w:rsidR="009B4513" w:rsidRPr="00856E6B">
              <w:rPr>
                <w:bCs/>
                <w:sz w:val="22"/>
                <w:szCs w:val="22"/>
                <w:lang w:val="en-GB"/>
              </w:rPr>
              <w:t>CBD/POST2020/PREP/2/1</w:t>
            </w:r>
            <w:r w:rsidR="009B4513" w:rsidRPr="001C06EE">
              <w:rPr>
                <w:bCs/>
                <w:sz w:val="22"/>
                <w:szCs w:val="22"/>
                <w:lang w:val="en-GB"/>
              </w:rPr>
              <w:t xml:space="preserve"> Annex, section II </w:t>
            </w:r>
            <w:r w:rsidR="009B4513">
              <w:rPr>
                <w:bCs/>
                <w:sz w:val="22"/>
                <w:szCs w:val="22"/>
                <w:lang w:val="en-GB"/>
              </w:rPr>
              <w:t>specifically F. and H.</w:t>
            </w:r>
            <w:r w:rsidR="009B4513" w:rsidRPr="001C06EE">
              <w:rPr>
                <w:bCs/>
                <w:sz w:val="22"/>
                <w:szCs w:val="22"/>
                <w:lang w:val="en-GB"/>
              </w:rPr>
              <w:t>)</w:t>
            </w:r>
          </w:p>
          <w:p w14:paraId="65877B16" w14:textId="7696D991" w:rsidR="004C76AB" w:rsidRPr="001C06EE" w:rsidRDefault="00A66FA3" w:rsidP="004C76AB">
            <w:pPr>
              <w:jc w:val="both"/>
              <w:rPr>
                <w:sz w:val="22"/>
                <w:szCs w:val="22"/>
                <w:lang w:val="en-GB"/>
              </w:rPr>
            </w:pPr>
            <w:r>
              <w:rPr>
                <w:sz w:val="22"/>
                <w:szCs w:val="22"/>
                <w:lang w:val="en-GB"/>
              </w:rPr>
              <w:t>Such</w:t>
            </w:r>
            <w:r w:rsidR="004C76AB" w:rsidRPr="001C06EE">
              <w:rPr>
                <w:sz w:val="22"/>
                <w:szCs w:val="22"/>
                <w:lang w:val="en-GB"/>
              </w:rPr>
              <w:t xml:space="preserve"> easily accessible, versatile, powerful and reliable, while at the same time being secure, aware of sensitive data and inclusive, infrastructures and work environments form the indispensable prerequisites needed today for conservation tools for the monitoring of genetic diversity in wild, managed, </w:t>
            </w:r>
            <w:proofErr w:type="spellStart"/>
            <w:r w:rsidR="004C76AB" w:rsidRPr="001C06EE">
              <w:rPr>
                <w:sz w:val="22"/>
                <w:szCs w:val="22"/>
                <w:lang w:val="en-GB"/>
              </w:rPr>
              <w:t>agri</w:t>
            </w:r>
            <w:proofErr w:type="spellEnd"/>
            <w:r w:rsidR="004C76AB" w:rsidRPr="001C06EE">
              <w:rPr>
                <w:sz w:val="22"/>
                <w:szCs w:val="22"/>
                <w:lang w:val="en-GB"/>
              </w:rPr>
              <w:t>-/aquacultural and domesticated species. They are specifically needed for ensuring, evaluating and certifying sustainable harvest, production and trade systems and their associated supply chains</w:t>
            </w:r>
            <w:r w:rsidR="008E6B73">
              <w:rPr>
                <w:sz w:val="22"/>
                <w:szCs w:val="22"/>
                <w:lang w:val="en-GB"/>
              </w:rPr>
              <w:t xml:space="preserve"> (Goals </w:t>
            </w:r>
            <w:r w:rsidR="00B65597">
              <w:rPr>
                <w:sz w:val="22"/>
                <w:szCs w:val="22"/>
                <w:lang w:val="en-GB"/>
              </w:rPr>
              <w:t>A</w:t>
            </w:r>
            <w:r>
              <w:rPr>
                <w:sz w:val="22"/>
                <w:szCs w:val="22"/>
                <w:lang w:val="en-GB"/>
              </w:rPr>
              <w:t xml:space="preserve"> &amp; </w:t>
            </w:r>
            <w:r w:rsidR="008E6B73">
              <w:rPr>
                <w:sz w:val="22"/>
                <w:szCs w:val="22"/>
                <w:lang w:val="en-GB"/>
              </w:rPr>
              <w:t>B</w:t>
            </w:r>
            <w:r w:rsidR="00B65597">
              <w:rPr>
                <w:sz w:val="22"/>
                <w:szCs w:val="22"/>
                <w:lang w:val="en-GB"/>
              </w:rPr>
              <w:t xml:space="preserve">, </w:t>
            </w:r>
            <w:r w:rsidR="00AF6183">
              <w:rPr>
                <w:sz w:val="22"/>
                <w:szCs w:val="22"/>
                <w:lang w:val="en-GB"/>
              </w:rPr>
              <w:t>T</w:t>
            </w:r>
            <w:r w:rsidR="00B65597">
              <w:rPr>
                <w:sz w:val="22"/>
                <w:szCs w:val="22"/>
                <w:lang w:val="en-GB"/>
              </w:rPr>
              <w:t>argets 3</w:t>
            </w:r>
            <w:r>
              <w:rPr>
                <w:sz w:val="22"/>
                <w:szCs w:val="22"/>
                <w:lang w:val="en-GB"/>
              </w:rPr>
              <w:t>-</w:t>
            </w:r>
            <w:r w:rsidR="00B65597">
              <w:rPr>
                <w:sz w:val="22"/>
                <w:szCs w:val="22"/>
                <w:lang w:val="en-GB"/>
              </w:rPr>
              <w:t>4, 8</w:t>
            </w:r>
            <w:r>
              <w:rPr>
                <w:sz w:val="22"/>
                <w:szCs w:val="22"/>
                <w:lang w:val="en-GB"/>
              </w:rPr>
              <w:t>-</w:t>
            </w:r>
            <w:r w:rsidR="00B65597">
              <w:rPr>
                <w:sz w:val="22"/>
                <w:szCs w:val="22"/>
                <w:lang w:val="en-GB"/>
              </w:rPr>
              <w:t>9, 14)</w:t>
            </w:r>
            <w:r w:rsidR="004C76AB" w:rsidRPr="001C06EE">
              <w:rPr>
                <w:sz w:val="22"/>
                <w:szCs w:val="22"/>
                <w:lang w:val="en-GB"/>
              </w:rPr>
              <w:t xml:space="preserve">. These require high-quality, complex and big sample-based datasets for advanced statistical inference and prediction. In this way, operational, effective and efficient conservation tools are based on and require specimen-based data infrastructures, and thus depend on securely-funded and well-maintained scientific collections, their services, expertise and infrastructures. </w:t>
            </w:r>
          </w:p>
          <w:p w14:paraId="6D9D5133" w14:textId="77777777" w:rsidR="00656B96" w:rsidRPr="001C06EE" w:rsidRDefault="00656B96" w:rsidP="00E90C4E">
            <w:pPr>
              <w:jc w:val="both"/>
              <w:rPr>
                <w:sz w:val="22"/>
                <w:szCs w:val="22"/>
                <w:lang w:val="en-GB"/>
              </w:rPr>
            </w:pPr>
          </w:p>
        </w:tc>
      </w:tr>
      <w:tr w:rsidR="00656B96" w:rsidRPr="001C06EE" w14:paraId="1C06852F" w14:textId="77777777" w:rsidTr="002C0D5B">
        <w:trPr>
          <w:trHeight w:val="224"/>
        </w:trPr>
        <w:tc>
          <w:tcPr>
            <w:tcW w:w="10188" w:type="dxa"/>
            <w:gridSpan w:val="4"/>
          </w:tcPr>
          <w:p w14:paraId="595EE8EA" w14:textId="1942E1BA" w:rsidR="004C76AB" w:rsidRPr="001C06EE" w:rsidRDefault="004C76AB" w:rsidP="004C76AB">
            <w:pPr>
              <w:jc w:val="both"/>
              <w:rPr>
                <w:bCs/>
                <w:sz w:val="22"/>
                <w:szCs w:val="22"/>
                <w:lang w:val="en-GB"/>
              </w:rPr>
            </w:pPr>
            <w:r w:rsidRPr="001C06EE">
              <w:rPr>
                <w:bCs/>
                <w:sz w:val="22"/>
                <w:szCs w:val="22"/>
                <w:lang w:val="en-GB"/>
              </w:rPr>
              <w:t>Implementations of monitoring programmes, impact assessments and capacity-building commitments</w:t>
            </w:r>
            <w:r w:rsidR="00856E6B">
              <w:rPr>
                <w:bCs/>
                <w:sz w:val="22"/>
                <w:szCs w:val="22"/>
                <w:lang w:val="en-GB"/>
              </w:rPr>
              <w:t xml:space="preserve"> </w:t>
            </w:r>
            <w:r w:rsidR="00856E6B" w:rsidRPr="001C06EE">
              <w:rPr>
                <w:bCs/>
                <w:sz w:val="22"/>
                <w:szCs w:val="22"/>
                <w:lang w:val="en-GB"/>
              </w:rPr>
              <w:t xml:space="preserve">are </w:t>
            </w:r>
            <w:r w:rsidR="00856E6B" w:rsidRPr="001C06EE">
              <w:rPr>
                <w:b/>
                <w:sz w:val="22"/>
                <w:szCs w:val="22"/>
                <w:lang w:val="en-GB"/>
              </w:rPr>
              <w:t>large-scale and work-intense endeavours</w:t>
            </w:r>
            <w:r w:rsidRPr="001C06EE">
              <w:rPr>
                <w:bCs/>
                <w:sz w:val="22"/>
                <w:szCs w:val="22"/>
                <w:lang w:val="en-GB"/>
              </w:rPr>
              <w:t>,</w:t>
            </w:r>
            <w:r w:rsidR="00856E6B">
              <w:rPr>
                <w:bCs/>
                <w:sz w:val="22"/>
                <w:szCs w:val="22"/>
                <w:lang w:val="en-GB"/>
              </w:rPr>
              <w:t xml:space="preserve"> which</w:t>
            </w:r>
            <w:r w:rsidRPr="001C06EE">
              <w:rPr>
                <w:bCs/>
                <w:sz w:val="22"/>
                <w:szCs w:val="22"/>
                <w:lang w:val="en-GB"/>
              </w:rPr>
              <w:t xml:space="preserve"> all contribut</w:t>
            </w:r>
            <w:r w:rsidR="00856E6B">
              <w:rPr>
                <w:bCs/>
                <w:sz w:val="22"/>
                <w:szCs w:val="22"/>
                <w:lang w:val="en-GB"/>
              </w:rPr>
              <w:t>e</w:t>
            </w:r>
            <w:r w:rsidRPr="001C06EE">
              <w:rPr>
                <w:bCs/>
                <w:sz w:val="22"/>
                <w:szCs w:val="22"/>
                <w:lang w:val="en-GB"/>
              </w:rPr>
              <w:t xml:space="preserve"> to quantifiable measures used in </w:t>
            </w:r>
            <w:r w:rsidR="00856E6B">
              <w:rPr>
                <w:bCs/>
                <w:sz w:val="22"/>
                <w:szCs w:val="22"/>
                <w:lang w:val="en-GB"/>
              </w:rPr>
              <w:t xml:space="preserve">planning, </w:t>
            </w:r>
            <w:r w:rsidRPr="001C06EE">
              <w:rPr>
                <w:bCs/>
                <w:sz w:val="22"/>
                <w:szCs w:val="22"/>
                <w:lang w:val="en-GB"/>
              </w:rPr>
              <w:t xml:space="preserve">monitoring, </w:t>
            </w:r>
            <w:r w:rsidR="00856E6B">
              <w:rPr>
                <w:bCs/>
                <w:sz w:val="22"/>
                <w:szCs w:val="22"/>
                <w:lang w:val="en-GB"/>
              </w:rPr>
              <w:t xml:space="preserve">reporting and </w:t>
            </w:r>
            <w:r w:rsidRPr="001C06EE">
              <w:rPr>
                <w:bCs/>
                <w:sz w:val="22"/>
                <w:szCs w:val="22"/>
                <w:lang w:val="en-GB"/>
              </w:rPr>
              <w:t xml:space="preserve">reviewing for responsibility and transparency (see the </w:t>
            </w:r>
            <w:r w:rsidR="00856E6B">
              <w:rPr>
                <w:bCs/>
                <w:sz w:val="22"/>
                <w:szCs w:val="22"/>
                <w:lang w:val="en-GB"/>
              </w:rPr>
              <w:t xml:space="preserve">updated </w:t>
            </w:r>
            <w:r w:rsidRPr="001C06EE">
              <w:rPr>
                <w:bCs/>
                <w:sz w:val="22"/>
                <w:szCs w:val="22"/>
                <w:lang w:val="en-GB"/>
              </w:rPr>
              <w:t>zero draft of the post-2020 GBF (</w:t>
            </w:r>
            <w:r w:rsidR="00856E6B" w:rsidRPr="00856E6B">
              <w:rPr>
                <w:bCs/>
                <w:sz w:val="22"/>
                <w:szCs w:val="22"/>
                <w:lang w:val="en-GB"/>
              </w:rPr>
              <w:t>CBD/POST2020/PREP/2/1</w:t>
            </w:r>
            <w:r w:rsidRPr="001C06EE">
              <w:rPr>
                <w:bCs/>
                <w:sz w:val="22"/>
                <w:szCs w:val="22"/>
                <w:lang w:val="en-GB"/>
              </w:rPr>
              <w:t xml:space="preserve"> Annex, section II </w:t>
            </w:r>
            <w:r w:rsidR="00856E6B">
              <w:rPr>
                <w:bCs/>
                <w:sz w:val="22"/>
                <w:szCs w:val="22"/>
                <w:lang w:val="en-GB"/>
              </w:rPr>
              <w:t>H.</w:t>
            </w:r>
            <w:r w:rsidRPr="001C06EE">
              <w:rPr>
                <w:bCs/>
                <w:sz w:val="22"/>
                <w:szCs w:val="22"/>
                <w:lang w:val="en-GB"/>
              </w:rPr>
              <w:t xml:space="preserve">)). </w:t>
            </w:r>
          </w:p>
          <w:p w14:paraId="291A2BF5" w14:textId="7A3A553E" w:rsidR="004C76AB" w:rsidRPr="001C06EE" w:rsidRDefault="004C76AB" w:rsidP="004C76AB">
            <w:pPr>
              <w:jc w:val="both"/>
              <w:rPr>
                <w:sz w:val="22"/>
                <w:szCs w:val="22"/>
                <w:lang w:val="en-GB"/>
              </w:rPr>
            </w:pPr>
            <w:r w:rsidRPr="001C06EE">
              <w:rPr>
                <w:sz w:val="22"/>
                <w:szCs w:val="22"/>
                <w:lang w:val="en-GB"/>
              </w:rPr>
              <w:t xml:space="preserve">The dedication and application of the </w:t>
            </w:r>
            <w:proofErr w:type="gramStart"/>
            <w:r w:rsidRPr="001C06EE">
              <w:rPr>
                <w:sz w:val="22"/>
                <w:szCs w:val="22"/>
                <w:lang w:val="en-GB"/>
              </w:rPr>
              <w:t>collections</w:t>
            </w:r>
            <w:proofErr w:type="gramEnd"/>
            <w:r w:rsidRPr="001C06EE">
              <w:rPr>
                <w:sz w:val="22"/>
                <w:szCs w:val="22"/>
                <w:lang w:val="en-GB"/>
              </w:rPr>
              <w:t xml:space="preserve"> community and transdisciplinary groups of stakeholders from multiple countries and continents underlie and propel the designing and assembling of required comprehensive, e. g., taxonomic or -omics datasets, the development and building of associated digital data infrastructures and tools, as well as the application of both to research questions and conservation efforts. Thereby, biodiversity scientists and collection professionals are committed to cooperation, open access and the sharing of benefits, e. g., in the form of scientific and technical expertise, data and results.</w:t>
            </w:r>
            <w:r w:rsidR="0067090F">
              <w:rPr>
                <w:sz w:val="22"/>
                <w:szCs w:val="22"/>
                <w:lang w:val="en-GB"/>
              </w:rPr>
              <w:t xml:space="preserve"> These contributions of the </w:t>
            </w:r>
            <w:proofErr w:type="gramStart"/>
            <w:r w:rsidR="0067090F">
              <w:rPr>
                <w:sz w:val="22"/>
                <w:szCs w:val="22"/>
                <w:lang w:val="en-GB"/>
              </w:rPr>
              <w:t>collections</w:t>
            </w:r>
            <w:proofErr w:type="gramEnd"/>
            <w:r w:rsidR="0067090F">
              <w:rPr>
                <w:sz w:val="22"/>
                <w:szCs w:val="22"/>
                <w:lang w:val="en-GB"/>
              </w:rPr>
              <w:t xml:space="preserve"> community to non-monetary benefit sharing are essential to achieving the goals of the post-2020 GBF (Goal C</w:t>
            </w:r>
            <w:r w:rsidR="00AF6183">
              <w:rPr>
                <w:sz w:val="22"/>
                <w:szCs w:val="22"/>
                <w:lang w:val="en-GB"/>
              </w:rPr>
              <w:t>, T</w:t>
            </w:r>
            <w:r w:rsidR="0067090F">
              <w:rPr>
                <w:sz w:val="22"/>
                <w:szCs w:val="22"/>
                <w:lang w:val="en-GB"/>
              </w:rPr>
              <w:t>arget 12).</w:t>
            </w:r>
          </w:p>
          <w:p w14:paraId="7E89A04F" w14:textId="0818AF27" w:rsidR="004C76AB" w:rsidRPr="001C06EE" w:rsidRDefault="0067090F" w:rsidP="004C76AB">
            <w:pPr>
              <w:jc w:val="both"/>
              <w:rPr>
                <w:sz w:val="22"/>
                <w:szCs w:val="22"/>
                <w:lang w:val="en-GB"/>
              </w:rPr>
            </w:pPr>
            <w:r>
              <w:rPr>
                <w:bCs/>
                <w:sz w:val="22"/>
                <w:szCs w:val="22"/>
                <w:lang w:val="en-GB"/>
              </w:rPr>
              <w:t>I</w:t>
            </w:r>
            <w:r w:rsidR="004C76AB" w:rsidRPr="001C06EE">
              <w:rPr>
                <w:bCs/>
                <w:sz w:val="22"/>
                <w:szCs w:val="22"/>
                <w:lang w:val="en-GB"/>
              </w:rPr>
              <w:t>mplementations in support of the goals and targets of the post-2020 GBF require technical and scientific experts providing a wide range of professional expertise and research specializations</w:t>
            </w:r>
            <w:r w:rsidR="00B86021">
              <w:rPr>
                <w:bCs/>
                <w:sz w:val="22"/>
                <w:szCs w:val="22"/>
                <w:lang w:val="en-GB"/>
              </w:rPr>
              <w:t xml:space="preserve"> (Goal D</w:t>
            </w:r>
            <w:r w:rsidR="00AF6183">
              <w:rPr>
                <w:bCs/>
                <w:sz w:val="22"/>
                <w:szCs w:val="22"/>
                <w:lang w:val="en-GB"/>
              </w:rPr>
              <w:t>, T</w:t>
            </w:r>
            <w:r w:rsidR="00B86021">
              <w:rPr>
                <w:bCs/>
                <w:sz w:val="22"/>
                <w:szCs w:val="22"/>
                <w:lang w:val="en-GB"/>
              </w:rPr>
              <w:t>arget 19)</w:t>
            </w:r>
            <w:r w:rsidR="004C76AB" w:rsidRPr="001C06EE">
              <w:rPr>
                <w:bCs/>
                <w:sz w:val="22"/>
                <w:szCs w:val="22"/>
                <w:lang w:val="en-GB"/>
              </w:rPr>
              <w:t xml:space="preserve">. </w:t>
            </w:r>
            <w:r w:rsidR="004C76AB" w:rsidRPr="001C06EE">
              <w:rPr>
                <w:sz w:val="22"/>
                <w:szCs w:val="22"/>
                <w:lang w:val="en-GB"/>
              </w:rPr>
              <w:t xml:space="preserve">To be able to fill the growing need for </w:t>
            </w:r>
            <w:r w:rsidR="004C76AB" w:rsidRPr="001C06EE">
              <w:rPr>
                <w:b/>
                <w:bCs/>
                <w:sz w:val="22"/>
                <w:szCs w:val="22"/>
                <w:lang w:val="en-GB"/>
              </w:rPr>
              <w:t>highly qualified professionals</w:t>
            </w:r>
            <w:r w:rsidR="004C76AB" w:rsidRPr="001C06EE">
              <w:rPr>
                <w:sz w:val="22"/>
                <w:szCs w:val="22"/>
                <w:lang w:val="en-GB"/>
              </w:rPr>
              <w:t xml:space="preserve"> and </w:t>
            </w:r>
            <w:r w:rsidR="00E75E9B">
              <w:rPr>
                <w:sz w:val="22"/>
                <w:szCs w:val="22"/>
                <w:lang w:val="en-GB"/>
              </w:rPr>
              <w:t>specialists</w:t>
            </w:r>
            <w:r w:rsidR="004C76AB" w:rsidRPr="001C06EE">
              <w:rPr>
                <w:sz w:val="22"/>
                <w:szCs w:val="22"/>
                <w:lang w:val="en-GB"/>
              </w:rPr>
              <w:t>, it is, therefore,</w:t>
            </w:r>
            <w:r w:rsidR="00B86021">
              <w:rPr>
                <w:sz w:val="22"/>
                <w:szCs w:val="22"/>
                <w:lang w:val="en-GB"/>
              </w:rPr>
              <w:t xml:space="preserve"> </w:t>
            </w:r>
            <w:r w:rsidR="004C76AB" w:rsidRPr="001C06EE">
              <w:rPr>
                <w:sz w:val="22"/>
                <w:szCs w:val="22"/>
                <w:lang w:val="en-GB"/>
              </w:rPr>
              <w:t xml:space="preserve">necessary to focus on increasing the number of professional apprentices, </w:t>
            </w:r>
            <w:r>
              <w:rPr>
                <w:sz w:val="22"/>
                <w:szCs w:val="22"/>
                <w:lang w:val="en-GB"/>
              </w:rPr>
              <w:t xml:space="preserve">as well as </w:t>
            </w:r>
            <w:r w:rsidR="004C76AB" w:rsidRPr="001C06EE">
              <w:rPr>
                <w:sz w:val="22"/>
                <w:szCs w:val="22"/>
                <w:lang w:val="en-GB"/>
              </w:rPr>
              <w:t xml:space="preserve">bachelor, master &amp; PhD degrees </w:t>
            </w:r>
            <w:r w:rsidR="00B86021">
              <w:rPr>
                <w:sz w:val="22"/>
                <w:szCs w:val="22"/>
                <w:lang w:val="en-GB"/>
              </w:rPr>
              <w:t>(Goal D</w:t>
            </w:r>
            <w:r w:rsidR="00AF6183">
              <w:rPr>
                <w:sz w:val="22"/>
                <w:szCs w:val="22"/>
                <w:lang w:val="en-GB"/>
              </w:rPr>
              <w:t>, T</w:t>
            </w:r>
            <w:r w:rsidR="004C76AB" w:rsidRPr="001C06EE">
              <w:rPr>
                <w:sz w:val="22"/>
                <w:szCs w:val="22"/>
                <w:lang w:val="en-GB"/>
              </w:rPr>
              <w:t xml:space="preserve">arget </w:t>
            </w:r>
            <w:r w:rsidR="00B86021">
              <w:rPr>
                <w:sz w:val="22"/>
                <w:szCs w:val="22"/>
                <w:lang w:val="en-GB"/>
              </w:rPr>
              <w:t>19</w:t>
            </w:r>
            <w:r w:rsidR="00AF6183">
              <w:rPr>
                <w:sz w:val="22"/>
                <w:szCs w:val="22"/>
                <w:lang w:val="en-GB"/>
              </w:rPr>
              <w:t>)</w:t>
            </w:r>
            <w:r w:rsidR="004C76AB" w:rsidRPr="001C06EE">
              <w:rPr>
                <w:sz w:val="22"/>
                <w:szCs w:val="22"/>
                <w:lang w:val="en-GB"/>
              </w:rPr>
              <w:t>.</w:t>
            </w:r>
          </w:p>
          <w:p w14:paraId="00D7EF43" w14:textId="4AA02B6E" w:rsidR="004C76AB" w:rsidRPr="001C06EE" w:rsidRDefault="004C76AB" w:rsidP="004C76AB">
            <w:pPr>
              <w:jc w:val="both"/>
              <w:rPr>
                <w:bCs/>
                <w:sz w:val="22"/>
                <w:szCs w:val="22"/>
                <w:lang w:val="en-GB"/>
              </w:rPr>
            </w:pPr>
            <w:r w:rsidRPr="001C06EE">
              <w:rPr>
                <w:bCs/>
                <w:sz w:val="22"/>
                <w:szCs w:val="22"/>
                <w:lang w:val="en-GB"/>
              </w:rPr>
              <w:t>The role</w:t>
            </w:r>
            <w:r w:rsidR="008E1A1D">
              <w:rPr>
                <w:bCs/>
                <w:sz w:val="22"/>
                <w:szCs w:val="22"/>
                <w:lang w:val="en-GB"/>
              </w:rPr>
              <w:t xml:space="preserve"> of</w:t>
            </w:r>
            <w:r w:rsidRPr="001C06EE">
              <w:rPr>
                <w:bCs/>
                <w:sz w:val="22"/>
                <w:szCs w:val="22"/>
                <w:lang w:val="en-GB"/>
              </w:rPr>
              <w:t xml:space="preserve">, </w:t>
            </w:r>
            <w:r w:rsidR="008E1A1D">
              <w:rPr>
                <w:bCs/>
                <w:sz w:val="22"/>
                <w:szCs w:val="22"/>
                <w:lang w:val="en-GB"/>
              </w:rPr>
              <w:t>necessity</w:t>
            </w:r>
            <w:r w:rsidRPr="001C06EE">
              <w:rPr>
                <w:bCs/>
                <w:sz w:val="22"/>
                <w:szCs w:val="22"/>
                <w:lang w:val="en-GB"/>
              </w:rPr>
              <w:t xml:space="preserve"> for and relevancy of education, training and collaboration for the development of </w:t>
            </w:r>
            <w:r w:rsidRPr="001C06EE">
              <w:rPr>
                <w:b/>
                <w:sz w:val="22"/>
                <w:szCs w:val="22"/>
                <w:lang w:val="en-GB"/>
              </w:rPr>
              <w:t>endogenous research capacities</w:t>
            </w:r>
            <w:r w:rsidRPr="001C06EE">
              <w:rPr>
                <w:bCs/>
                <w:sz w:val="22"/>
                <w:szCs w:val="22"/>
                <w:lang w:val="en-GB"/>
              </w:rPr>
              <w:t xml:space="preserve">, which enable countries to identify, understand, monitor and manage their own biodiversity, has been highlighted in section III in Annex 1 of the report of </w:t>
            </w:r>
            <w:r w:rsidR="00A55036">
              <w:rPr>
                <w:bCs/>
                <w:sz w:val="22"/>
                <w:szCs w:val="22"/>
                <w:lang w:val="en-GB"/>
              </w:rPr>
              <w:t xml:space="preserve">the </w:t>
            </w:r>
            <w:r w:rsidR="002B6FBF">
              <w:rPr>
                <w:bCs/>
                <w:sz w:val="22"/>
                <w:szCs w:val="22"/>
                <w:lang w:val="en-GB"/>
              </w:rPr>
              <w:t>A</w:t>
            </w:r>
            <w:proofErr w:type="spellStart"/>
            <w:r w:rsidR="002B6FBF">
              <w:t>d</w:t>
            </w:r>
            <w:proofErr w:type="spellEnd"/>
            <w:r w:rsidR="002B6FBF">
              <w:t xml:space="preserve"> Hoc Technical Expert Group</w:t>
            </w:r>
            <w:r w:rsidR="002B6FBF">
              <w:t xml:space="preserve"> </w:t>
            </w:r>
            <w:r w:rsidR="00A55036">
              <w:rPr>
                <w:bCs/>
                <w:sz w:val="22"/>
                <w:szCs w:val="22"/>
                <w:lang w:val="en-GB"/>
              </w:rPr>
              <w:t>on Digital Sequence Information</w:t>
            </w:r>
            <w:r w:rsidRPr="001C06EE">
              <w:rPr>
                <w:bCs/>
                <w:sz w:val="22"/>
                <w:szCs w:val="22"/>
                <w:lang w:val="en-GB"/>
              </w:rPr>
              <w:t xml:space="preserve"> (</w:t>
            </w:r>
            <w:hyperlink r:id="rId18" w:history="1">
              <w:r w:rsidRPr="00A55036">
                <w:rPr>
                  <w:rStyle w:val="Hyperlink"/>
                  <w:snapToGrid w:val="0"/>
                  <w:kern w:val="22"/>
                  <w:sz w:val="22"/>
                  <w:szCs w:val="22"/>
                  <w:lang w:val="en-GB"/>
                </w:rPr>
                <w:t>CBD/DSI/AHTEG/2020/1/7</w:t>
              </w:r>
            </w:hyperlink>
            <w:r w:rsidRPr="001C06EE">
              <w:rPr>
                <w:bCs/>
                <w:sz w:val="22"/>
                <w:szCs w:val="22"/>
                <w:lang w:val="en-GB"/>
              </w:rPr>
              <w:t>). SPNHC members agree to all items mentioned in this section and contribute to them actively, e.</w:t>
            </w:r>
            <w:r w:rsidR="002B6FBF">
              <w:rPr>
                <w:bCs/>
                <w:sz w:val="22"/>
                <w:szCs w:val="22"/>
                <w:lang w:val="en-GB"/>
              </w:rPr>
              <w:t xml:space="preserve"> </w:t>
            </w:r>
            <w:r w:rsidRPr="001C06EE">
              <w:rPr>
                <w:bCs/>
                <w:sz w:val="22"/>
                <w:szCs w:val="22"/>
                <w:lang w:val="en-GB"/>
              </w:rPr>
              <w:t>g. through close scientific collaboration and exchange with researchers worldwide in symmetrical partnership</w:t>
            </w:r>
            <w:r w:rsidR="00B65597">
              <w:rPr>
                <w:bCs/>
                <w:sz w:val="22"/>
                <w:szCs w:val="22"/>
                <w:lang w:val="en-GB"/>
              </w:rPr>
              <w:t xml:space="preserve"> (Goal D</w:t>
            </w:r>
            <w:r w:rsidR="002B6FBF">
              <w:rPr>
                <w:bCs/>
                <w:sz w:val="22"/>
                <w:szCs w:val="22"/>
                <w:lang w:val="en-GB"/>
              </w:rPr>
              <w:t>, T</w:t>
            </w:r>
            <w:r w:rsidR="00B65597">
              <w:rPr>
                <w:bCs/>
                <w:sz w:val="22"/>
                <w:szCs w:val="22"/>
                <w:lang w:val="en-GB"/>
              </w:rPr>
              <w:t>arget</w:t>
            </w:r>
            <w:r w:rsidR="002B6FBF">
              <w:rPr>
                <w:bCs/>
                <w:sz w:val="22"/>
                <w:szCs w:val="22"/>
                <w:lang w:val="en-GB"/>
              </w:rPr>
              <w:t>s</w:t>
            </w:r>
            <w:r w:rsidR="00B65597">
              <w:rPr>
                <w:bCs/>
                <w:sz w:val="22"/>
                <w:szCs w:val="22"/>
                <w:lang w:val="en-GB"/>
              </w:rPr>
              <w:t xml:space="preserve"> 19)</w:t>
            </w:r>
            <w:r w:rsidRPr="001C06EE">
              <w:rPr>
                <w:bCs/>
                <w:sz w:val="22"/>
                <w:szCs w:val="22"/>
                <w:lang w:val="en-GB"/>
              </w:rPr>
              <w:t>.</w:t>
            </w:r>
          </w:p>
          <w:p w14:paraId="71105E82" w14:textId="77777777" w:rsidR="00656B96" w:rsidRPr="001C06EE" w:rsidRDefault="00656B96" w:rsidP="00E90C4E">
            <w:pPr>
              <w:jc w:val="both"/>
              <w:rPr>
                <w:sz w:val="22"/>
                <w:szCs w:val="22"/>
                <w:lang w:val="en-GB"/>
              </w:rPr>
            </w:pPr>
          </w:p>
        </w:tc>
      </w:tr>
      <w:tr w:rsidR="00656B96" w:rsidRPr="001C06EE" w14:paraId="5DC1AD82" w14:textId="77777777" w:rsidTr="002C0D5B">
        <w:trPr>
          <w:trHeight w:val="224"/>
        </w:trPr>
        <w:tc>
          <w:tcPr>
            <w:tcW w:w="10188" w:type="dxa"/>
            <w:gridSpan w:val="4"/>
          </w:tcPr>
          <w:p w14:paraId="3ADD0EEF" w14:textId="19641896" w:rsidR="004C76AB" w:rsidRPr="001C06EE" w:rsidRDefault="004C76AB" w:rsidP="004C76AB">
            <w:pPr>
              <w:jc w:val="both"/>
              <w:rPr>
                <w:sz w:val="22"/>
                <w:szCs w:val="22"/>
                <w:lang w:val="en-GB"/>
              </w:rPr>
            </w:pPr>
            <w:r w:rsidRPr="001C06EE">
              <w:rPr>
                <w:sz w:val="22"/>
                <w:szCs w:val="22"/>
                <w:lang w:val="en-GB"/>
              </w:rPr>
              <w:t>In addition to technological and scientific sharing, transfer and exchange, collection institutions and the collections community are multipliers for and deeply invested in local to global outreach to the public, businesses and policy-makers. Therewith, contributing to the</w:t>
            </w:r>
            <w:r w:rsidRPr="001C06EE">
              <w:rPr>
                <w:i/>
                <w:iCs/>
                <w:sz w:val="22"/>
                <w:szCs w:val="22"/>
                <w:lang w:val="en-GB"/>
              </w:rPr>
              <w:t xml:space="preserve"> </w:t>
            </w:r>
            <w:r w:rsidRPr="001C06EE">
              <w:rPr>
                <w:b/>
                <w:bCs/>
                <w:sz w:val="22"/>
                <w:szCs w:val="22"/>
                <w:lang w:val="en-GB"/>
              </w:rPr>
              <w:t>mainstreaming</w:t>
            </w:r>
            <w:r w:rsidRPr="001C06EE">
              <w:rPr>
                <w:sz w:val="22"/>
                <w:szCs w:val="22"/>
                <w:lang w:val="en-GB"/>
              </w:rPr>
              <w:t xml:space="preserve"> of conservation goals, associated capacity building and cultural exchange in support of and promoting the SDGs</w:t>
            </w:r>
            <w:r w:rsidR="00D94769">
              <w:rPr>
                <w:sz w:val="22"/>
                <w:szCs w:val="22"/>
                <w:lang w:val="en-GB"/>
              </w:rPr>
              <w:t xml:space="preserve"> (Goal D</w:t>
            </w:r>
            <w:r w:rsidR="00665A6A">
              <w:rPr>
                <w:sz w:val="22"/>
                <w:szCs w:val="22"/>
                <w:lang w:val="en-GB"/>
              </w:rPr>
              <w:t>, T</w:t>
            </w:r>
            <w:r w:rsidR="00D94769">
              <w:rPr>
                <w:sz w:val="22"/>
                <w:szCs w:val="22"/>
                <w:lang w:val="en-GB"/>
              </w:rPr>
              <w:t>arget</w:t>
            </w:r>
            <w:r w:rsidR="00665A6A">
              <w:rPr>
                <w:sz w:val="22"/>
                <w:szCs w:val="22"/>
                <w:lang w:val="en-GB"/>
              </w:rPr>
              <w:t>s</w:t>
            </w:r>
            <w:r w:rsidR="00D94769">
              <w:rPr>
                <w:sz w:val="22"/>
                <w:szCs w:val="22"/>
                <w:lang w:val="en-GB"/>
              </w:rPr>
              <w:t xml:space="preserve"> 13</w:t>
            </w:r>
            <w:r w:rsidR="00665A6A">
              <w:rPr>
                <w:sz w:val="22"/>
                <w:szCs w:val="22"/>
                <w:lang w:val="en-GB"/>
              </w:rPr>
              <w:t>, 20</w:t>
            </w:r>
            <w:r w:rsidR="00D94769">
              <w:rPr>
                <w:sz w:val="22"/>
                <w:szCs w:val="22"/>
                <w:lang w:val="en-GB"/>
              </w:rPr>
              <w:t>)</w:t>
            </w:r>
            <w:r w:rsidRPr="001C06EE">
              <w:rPr>
                <w:sz w:val="22"/>
                <w:szCs w:val="22"/>
                <w:lang w:val="en-GB"/>
              </w:rPr>
              <w:t xml:space="preserve">. </w:t>
            </w:r>
          </w:p>
          <w:p w14:paraId="4D92C72E" w14:textId="0429B6B4" w:rsidR="004C76AB" w:rsidRPr="001C06EE" w:rsidRDefault="004C76AB" w:rsidP="004C76AB">
            <w:pPr>
              <w:jc w:val="both"/>
              <w:rPr>
                <w:sz w:val="22"/>
                <w:szCs w:val="22"/>
                <w:lang w:val="en-GB"/>
              </w:rPr>
            </w:pPr>
            <w:r w:rsidRPr="001C06EE">
              <w:rPr>
                <w:bCs/>
                <w:sz w:val="22"/>
                <w:szCs w:val="22"/>
                <w:lang w:val="en-GB"/>
              </w:rPr>
              <w:t>Institutions preserving and developing natural history collections and their educators, researchers and staff have traditions of long-term collaborations with lay experts and citizen scientists, engagement in professional and academic education in the biodiversity sciences and outreach to the public, irrespective of origin, sociocultural background and personal characteristics of their partners</w:t>
            </w:r>
            <w:r w:rsidR="001917C2">
              <w:rPr>
                <w:bCs/>
                <w:sz w:val="22"/>
                <w:szCs w:val="22"/>
                <w:lang w:val="en-GB"/>
              </w:rPr>
              <w:t xml:space="preserve"> (Goal </w:t>
            </w:r>
            <w:r w:rsidR="00665A6A">
              <w:rPr>
                <w:bCs/>
                <w:sz w:val="22"/>
                <w:szCs w:val="22"/>
                <w:lang w:val="en-GB"/>
              </w:rPr>
              <w:t>D, T</w:t>
            </w:r>
            <w:r w:rsidR="001917C2">
              <w:rPr>
                <w:bCs/>
                <w:sz w:val="22"/>
                <w:szCs w:val="22"/>
                <w:lang w:val="en-GB"/>
              </w:rPr>
              <w:t>argets 13, 20)</w:t>
            </w:r>
            <w:r w:rsidRPr="001C06EE">
              <w:rPr>
                <w:bCs/>
                <w:sz w:val="22"/>
                <w:szCs w:val="22"/>
                <w:lang w:val="en-GB"/>
              </w:rPr>
              <w:t xml:space="preserve">. Often associated with natural history museums, scientific collections </w:t>
            </w:r>
            <w:r w:rsidR="006B4DC8">
              <w:rPr>
                <w:bCs/>
                <w:sz w:val="22"/>
                <w:szCs w:val="22"/>
                <w:lang w:val="en-GB"/>
              </w:rPr>
              <w:t xml:space="preserve">are </w:t>
            </w:r>
            <w:r w:rsidRPr="001C06EE">
              <w:rPr>
                <w:bCs/>
                <w:sz w:val="22"/>
                <w:szCs w:val="22"/>
                <w:lang w:val="en-GB"/>
              </w:rPr>
              <w:t xml:space="preserve">very actively helping to raise the awareness of the </w:t>
            </w:r>
            <w:r w:rsidR="00665A6A">
              <w:rPr>
                <w:bCs/>
                <w:sz w:val="22"/>
                <w:szCs w:val="22"/>
                <w:lang w:val="en-GB"/>
              </w:rPr>
              <w:t>GBF</w:t>
            </w:r>
            <w:r w:rsidRPr="001C06EE">
              <w:rPr>
                <w:bCs/>
                <w:sz w:val="22"/>
                <w:szCs w:val="22"/>
                <w:lang w:val="en-GB"/>
              </w:rPr>
              <w:t xml:space="preserve"> and the SDGs. </w:t>
            </w:r>
            <w:r w:rsidRPr="001C06EE">
              <w:rPr>
                <w:bCs/>
                <w:sz w:val="22"/>
                <w:szCs w:val="22"/>
                <w:lang w:val="en-GB"/>
              </w:rPr>
              <w:lastRenderedPageBreak/>
              <w:t xml:space="preserve">They already fill the need for whole-of-society engagement for the GBF’s and SDGs’ implementation, as stated in the </w:t>
            </w:r>
            <w:r w:rsidR="001917C2">
              <w:rPr>
                <w:bCs/>
                <w:sz w:val="22"/>
                <w:szCs w:val="22"/>
                <w:lang w:val="en-GB"/>
              </w:rPr>
              <w:t xml:space="preserve">updated </w:t>
            </w:r>
            <w:r w:rsidRPr="001C06EE">
              <w:rPr>
                <w:bCs/>
                <w:sz w:val="22"/>
                <w:szCs w:val="22"/>
                <w:lang w:val="en-GB"/>
              </w:rPr>
              <w:t xml:space="preserve">zero draft of the post-2020 GBF </w:t>
            </w:r>
            <w:r w:rsidR="001917C2" w:rsidRPr="001C06EE">
              <w:rPr>
                <w:bCs/>
                <w:sz w:val="22"/>
                <w:szCs w:val="22"/>
                <w:lang w:val="en-GB"/>
              </w:rPr>
              <w:t>(</w:t>
            </w:r>
            <w:r w:rsidR="001917C2" w:rsidRPr="00856E6B">
              <w:rPr>
                <w:bCs/>
                <w:sz w:val="22"/>
                <w:szCs w:val="22"/>
                <w:lang w:val="en-GB"/>
              </w:rPr>
              <w:t>CBD/POST2020/PREP/2/1</w:t>
            </w:r>
            <w:r w:rsidR="001917C2" w:rsidRPr="001C06EE">
              <w:rPr>
                <w:bCs/>
                <w:sz w:val="22"/>
                <w:szCs w:val="22"/>
                <w:lang w:val="en-GB"/>
              </w:rPr>
              <w:t xml:space="preserve"> Annex, section II</w:t>
            </w:r>
            <w:r w:rsidR="001917C2">
              <w:rPr>
                <w:bCs/>
                <w:sz w:val="22"/>
                <w:szCs w:val="22"/>
                <w:lang w:val="en-GB"/>
              </w:rPr>
              <w:t xml:space="preserve"> </w:t>
            </w:r>
            <w:r w:rsidR="00451BBF">
              <w:rPr>
                <w:bCs/>
                <w:sz w:val="22"/>
                <w:szCs w:val="22"/>
                <w:lang w:val="en-GB"/>
              </w:rPr>
              <w:t xml:space="preserve">G. </w:t>
            </w:r>
            <w:r w:rsidR="001917C2">
              <w:rPr>
                <w:bCs/>
                <w:sz w:val="22"/>
                <w:szCs w:val="22"/>
                <w:lang w:val="en-GB"/>
              </w:rPr>
              <w:t xml:space="preserve">&amp; </w:t>
            </w:r>
            <w:r w:rsidR="00451BBF">
              <w:rPr>
                <w:bCs/>
                <w:sz w:val="22"/>
                <w:szCs w:val="22"/>
                <w:lang w:val="en-GB"/>
              </w:rPr>
              <w:t>I.</w:t>
            </w:r>
            <w:r w:rsidR="001917C2" w:rsidRPr="001C06EE">
              <w:rPr>
                <w:bCs/>
                <w:sz w:val="22"/>
                <w:szCs w:val="22"/>
                <w:lang w:val="en-GB"/>
              </w:rPr>
              <w:t>)</w:t>
            </w:r>
            <w:r w:rsidR="001917C2">
              <w:rPr>
                <w:bCs/>
                <w:sz w:val="22"/>
                <w:szCs w:val="22"/>
                <w:lang w:val="en-GB"/>
              </w:rPr>
              <w:t>.</w:t>
            </w:r>
            <w:r w:rsidRPr="001C06EE">
              <w:rPr>
                <w:bCs/>
                <w:sz w:val="22"/>
                <w:szCs w:val="22"/>
                <w:lang w:val="en-GB"/>
              </w:rPr>
              <w:t xml:space="preserve"> </w:t>
            </w:r>
          </w:p>
          <w:p w14:paraId="12F0202E" w14:textId="5302E714" w:rsidR="004C76AB" w:rsidRPr="001C06EE" w:rsidRDefault="008E055C" w:rsidP="004C76AB">
            <w:pPr>
              <w:jc w:val="both"/>
              <w:rPr>
                <w:sz w:val="22"/>
                <w:szCs w:val="22"/>
                <w:lang w:val="en-GB"/>
              </w:rPr>
            </w:pPr>
            <w:r>
              <w:rPr>
                <w:sz w:val="22"/>
                <w:szCs w:val="22"/>
                <w:lang w:val="en-GB"/>
              </w:rPr>
              <w:t>S</w:t>
            </w:r>
            <w:r w:rsidR="004C76AB" w:rsidRPr="001C06EE">
              <w:rPr>
                <w:sz w:val="22"/>
                <w:szCs w:val="22"/>
                <w:lang w:val="en-GB"/>
              </w:rPr>
              <w:t xml:space="preserve">maller collections with a more local to regional focus are </w:t>
            </w:r>
            <w:r>
              <w:rPr>
                <w:sz w:val="22"/>
                <w:szCs w:val="22"/>
                <w:lang w:val="en-GB"/>
              </w:rPr>
              <w:t>especially good</w:t>
            </w:r>
            <w:r w:rsidR="004C76AB" w:rsidRPr="001C06EE">
              <w:rPr>
                <w:sz w:val="22"/>
                <w:szCs w:val="22"/>
                <w:lang w:val="en-GB"/>
              </w:rPr>
              <w:t xml:space="preserve"> </w:t>
            </w:r>
            <w:r>
              <w:rPr>
                <w:sz w:val="22"/>
                <w:szCs w:val="22"/>
                <w:lang w:val="en-GB"/>
              </w:rPr>
              <w:t>places</w:t>
            </w:r>
            <w:r w:rsidR="004C76AB" w:rsidRPr="001C06EE">
              <w:rPr>
                <w:sz w:val="22"/>
                <w:szCs w:val="22"/>
                <w:lang w:val="en-GB"/>
              </w:rPr>
              <w:t xml:space="preserve"> for </w:t>
            </w:r>
            <w:r w:rsidR="004C76AB" w:rsidRPr="001C06EE">
              <w:rPr>
                <w:b/>
                <w:bCs/>
                <w:sz w:val="22"/>
                <w:szCs w:val="22"/>
                <w:lang w:val="en-GB"/>
              </w:rPr>
              <w:t>capacity and community building</w:t>
            </w:r>
            <w:r w:rsidR="004C76AB" w:rsidRPr="001C06EE">
              <w:rPr>
                <w:sz w:val="22"/>
                <w:szCs w:val="22"/>
                <w:lang w:val="en-GB"/>
              </w:rPr>
              <w:t>, involving engaged youth and citizens, promoting and supporting citizen scientist communities and projects, and providing contact and resources for professional and lay biodiversity experts, e. g. on specific taxonomic groups, local ecosystems and traditional knowledge</w:t>
            </w:r>
            <w:r w:rsidR="00444363">
              <w:rPr>
                <w:sz w:val="22"/>
                <w:szCs w:val="22"/>
                <w:lang w:val="en-GB"/>
              </w:rPr>
              <w:t xml:space="preserve"> (Goal D</w:t>
            </w:r>
            <w:r w:rsidR="007044B8">
              <w:rPr>
                <w:sz w:val="22"/>
                <w:szCs w:val="22"/>
                <w:lang w:val="en-GB"/>
              </w:rPr>
              <w:t>, T</w:t>
            </w:r>
            <w:r w:rsidR="00444363">
              <w:rPr>
                <w:sz w:val="22"/>
                <w:szCs w:val="22"/>
                <w:lang w:val="en-GB"/>
              </w:rPr>
              <w:t>argets 19</w:t>
            </w:r>
            <w:r w:rsidR="007044B8">
              <w:rPr>
                <w:sz w:val="22"/>
                <w:szCs w:val="22"/>
                <w:lang w:val="en-GB"/>
              </w:rPr>
              <w:t>-</w:t>
            </w:r>
            <w:r w:rsidR="00444363">
              <w:rPr>
                <w:sz w:val="22"/>
                <w:szCs w:val="22"/>
                <w:lang w:val="en-GB"/>
              </w:rPr>
              <w:t>20)</w:t>
            </w:r>
            <w:r w:rsidR="004C76AB" w:rsidRPr="001C06EE">
              <w:rPr>
                <w:sz w:val="22"/>
                <w:szCs w:val="22"/>
                <w:lang w:val="en-GB"/>
              </w:rPr>
              <w:t xml:space="preserve">. </w:t>
            </w:r>
          </w:p>
          <w:p w14:paraId="210F50D7" w14:textId="77777777" w:rsidR="004C76AB" w:rsidRPr="001C06EE" w:rsidRDefault="004C76AB" w:rsidP="004C76AB">
            <w:pPr>
              <w:jc w:val="both"/>
              <w:rPr>
                <w:sz w:val="22"/>
                <w:szCs w:val="22"/>
                <w:lang w:val="en-GB"/>
              </w:rPr>
            </w:pPr>
            <w:r w:rsidRPr="001C06EE">
              <w:rPr>
                <w:sz w:val="22"/>
                <w:szCs w:val="22"/>
                <w:lang w:val="en-GB"/>
              </w:rPr>
              <w:t xml:space="preserve">SPNHC welcomes that the post-2020 GBF puts a focus on and highly values these core roles and activities of museums, botanical and zoological gardens, seed banks and culture collections, in situ and ex situ rescue and breeding facilities. Institutions, organizations and the community are committed to these non-monetary contributions to conservation and sustainability efforts and the sharing of benefits. They would like to further strengthen their involvement in the GBF and its monitoring framework, as well as contribute beyond the CBD context, e. g. to the achievement of the SDGs. </w:t>
            </w:r>
          </w:p>
          <w:p w14:paraId="0EF81170" w14:textId="77777777" w:rsidR="00656B96" w:rsidRPr="001C06EE" w:rsidRDefault="00656B96" w:rsidP="00E90C4E">
            <w:pPr>
              <w:jc w:val="both"/>
              <w:rPr>
                <w:sz w:val="22"/>
                <w:szCs w:val="22"/>
                <w:lang w:val="en-GB"/>
              </w:rPr>
            </w:pPr>
          </w:p>
        </w:tc>
      </w:tr>
      <w:tr w:rsidR="00656B96" w:rsidRPr="001C06EE" w14:paraId="11F4A182" w14:textId="77777777" w:rsidTr="002C0D5B">
        <w:trPr>
          <w:trHeight w:val="224"/>
        </w:trPr>
        <w:tc>
          <w:tcPr>
            <w:tcW w:w="10188" w:type="dxa"/>
            <w:gridSpan w:val="4"/>
          </w:tcPr>
          <w:p w14:paraId="629177BF" w14:textId="3419D302" w:rsidR="004C76AB" w:rsidRPr="001C06EE" w:rsidRDefault="004C76AB" w:rsidP="004C76AB">
            <w:pPr>
              <w:jc w:val="both"/>
              <w:rPr>
                <w:sz w:val="22"/>
                <w:szCs w:val="22"/>
                <w:lang w:val="en-GB"/>
              </w:rPr>
            </w:pPr>
            <w:r w:rsidRPr="001C06EE">
              <w:rPr>
                <w:sz w:val="22"/>
                <w:szCs w:val="22"/>
                <w:lang w:val="en-GB"/>
              </w:rPr>
              <w:lastRenderedPageBreak/>
              <w:t xml:space="preserve">In their fundamental and indispensable roles for the conservation and sustainable use of nature, natural history collections </w:t>
            </w:r>
            <w:r w:rsidR="00D72B5C">
              <w:rPr>
                <w:sz w:val="22"/>
                <w:szCs w:val="22"/>
                <w:lang w:val="en-GB"/>
              </w:rPr>
              <w:t xml:space="preserve">are </w:t>
            </w:r>
            <w:r w:rsidRPr="001C06EE">
              <w:rPr>
                <w:sz w:val="22"/>
                <w:szCs w:val="22"/>
                <w:lang w:val="en-GB"/>
              </w:rPr>
              <w:t>directly part of and, thus, express and highlight a country’s conservation efforts and investments</w:t>
            </w:r>
            <w:r w:rsidR="00444363">
              <w:rPr>
                <w:sz w:val="22"/>
                <w:szCs w:val="22"/>
                <w:lang w:val="en-GB"/>
              </w:rPr>
              <w:t xml:space="preserve"> (Goal D</w:t>
            </w:r>
            <w:r w:rsidR="00D72B5C">
              <w:rPr>
                <w:sz w:val="22"/>
                <w:szCs w:val="22"/>
                <w:lang w:val="en-GB"/>
              </w:rPr>
              <w:t>, T</w:t>
            </w:r>
            <w:r w:rsidR="00444363">
              <w:rPr>
                <w:sz w:val="22"/>
                <w:szCs w:val="22"/>
                <w:lang w:val="en-GB"/>
              </w:rPr>
              <w:t>arget 18)</w:t>
            </w:r>
            <w:r w:rsidRPr="001C06EE">
              <w:rPr>
                <w:sz w:val="22"/>
                <w:szCs w:val="22"/>
                <w:lang w:val="en-GB"/>
              </w:rPr>
              <w:t xml:space="preserve">. Furthermore, collections and their characteristics offer opportunities for quantifications of </w:t>
            </w:r>
            <w:r w:rsidRPr="001C06EE">
              <w:rPr>
                <w:b/>
                <w:bCs/>
                <w:sz w:val="22"/>
                <w:szCs w:val="22"/>
                <w:lang w:val="en-GB"/>
              </w:rPr>
              <w:t>monetary</w:t>
            </w:r>
            <w:r w:rsidRPr="001C06EE">
              <w:rPr>
                <w:sz w:val="22"/>
                <w:szCs w:val="22"/>
                <w:lang w:val="en-GB"/>
              </w:rPr>
              <w:t xml:space="preserve"> and </w:t>
            </w:r>
            <w:r w:rsidRPr="001C06EE">
              <w:rPr>
                <w:b/>
                <w:bCs/>
                <w:sz w:val="22"/>
                <w:szCs w:val="22"/>
                <w:lang w:val="en-GB"/>
              </w:rPr>
              <w:t>non-monetary</w:t>
            </w:r>
            <w:r w:rsidRPr="001C06EE">
              <w:rPr>
                <w:sz w:val="22"/>
                <w:szCs w:val="22"/>
                <w:lang w:val="en-GB"/>
              </w:rPr>
              <w:t xml:space="preserve"> conservation-relevant capital, investments and benefit sharing. Quantified under Goal C “Access and benefit sharing” and Goal D “Means of implementation” financial support of and investments in collections, collection institutions and human resources might be incorporated into national accounts within a s</w:t>
            </w:r>
            <w:proofErr w:type="spellStart"/>
            <w:r w:rsidRPr="001C06EE">
              <w:rPr>
                <w:sz w:val="22"/>
                <w:szCs w:val="22"/>
              </w:rPr>
              <w:t>ystem</w:t>
            </w:r>
            <w:proofErr w:type="spellEnd"/>
            <w:r w:rsidRPr="001C06EE">
              <w:rPr>
                <w:sz w:val="22"/>
                <w:szCs w:val="22"/>
              </w:rPr>
              <w:t xml:space="preserve"> of integrated environmental and economic accounting</w:t>
            </w:r>
            <w:r w:rsidR="00444363">
              <w:rPr>
                <w:sz w:val="22"/>
                <w:szCs w:val="22"/>
              </w:rPr>
              <w:t xml:space="preserve"> (Goal D</w:t>
            </w:r>
            <w:r w:rsidR="00D72B5C">
              <w:rPr>
                <w:sz w:val="22"/>
                <w:szCs w:val="22"/>
              </w:rPr>
              <w:t>, T</w:t>
            </w:r>
            <w:r w:rsidR="00444363">
              <w:rPr>
                <w:sz w:val="22"/>
                <w:szCs w:val="22"/>
              </w:rPr>
              <w:t>argets 13, 18)</w:t>
            </w:r>
            <w:r w:rsidRPr="001C06EE">
              <w:rPr>
                <w:sz w:val="22"/>
                <w:szCs w:val="22"/>
                <w:lang w:val="en-GB"/>
              </w:rPr>
              <w:t>.</w:t>
            </w:r>
          </w:p>
          <w:p w14:paraId="01ABD50C" w14:textId="6CC84CFE" w:rsidR="004C76AB" w:rsidRPr="001C06EE" w:rsidRDefault="004C76AB" w:rsidP="004C76AB">
            <w:pPr>
              <w:jc w:val="both"/>
              <w:rPr>
                <w:sz w:val="22"/>
                <w:szCs w:val="22"/>
                <w:lang w:val="en-GB"/>
              </w:rPr>
            </w:pPr>
            <w:r w:rsidRPr="001C06EE">
              <w:rPr>
                <w:sz w:val="22"/>
                <w:szCs w:val="22"/>
                <w:lang w:val="en-GB"/>
              </w:rPr>
              <w:t>Monetary contributions towards the achievements of the post-2020 goals and targets of the GBF include financial investment into and endowment of organizations and institutions housing and managing scientific collections, funding for the maintenance and development of the collections themselves, employment and permanent positions for collection assistants, managers, specialists and curators, as well as funding of the biodiversity sciences and of biodiversity education. Quantifications of collection infrastructure, technology and human resources directly provide measures o</w:t>
            </w:r>
            <w:r w:rsidR="008139CD">
              <w:rPr>
                <w:sz w:val="22"/>
                <w:szCs w:val="22"/>
                <w:lang w:val="en-GB"/>
              </w:rPr>
              <w:t>f</w:t>
            </w:r>
            <w:r w:rsidRPr="001C06EE">
              <w:rPr>
                <w:sz w:val="22"/>
                <w:szCs w:val="22"/>
                <w:lang w:val="en-GB"/>
              </w:rPr>
              <w:t xml:space="preserve"> capacity building and technological development</w:t>
            </w:r>
            <w:r w:rsidR="008139CD">
              <w:rPr>
                <w:sz w:val="22"/>
                <w:szCs w:val="22"/>
                <w:lang w:val="en-GB"/>
              </w:rPr>
              <w:t xml:space="preserve"> (</w:t>
            </w:r>
            <w:r w:rsidR="008139CD" w:rsidRPr="001C06EE">
              <w:rPr>
                <w:bCs/>
                <w:sz w:val="22"/>
                <w:szCs w:val="22"/>
                <w:lang w:val="en-GB"/>
              </w:rPr>
              <w:t xml:space="preserve">see the </w:t>
            </w:r>
            <w:r w:rsidR="008139CD">
              <w:rPr>
                <w:bCs/>
                <w:sz w:val="22"/>
                <w:szCs w:val="22"/>
                <w:lang w:val="en-GB"/>
              </w:rPr>
              <w:t xml:space="preserve">updated </w:t>
            </w:r>
            <w:r w:rsidR="008139CD" w:rsidRPr="001C06EE">
              <w:rPr>
                <w:bCs/>
                <w:sz w:val="22"/>
                <w:szCs w:val="22"/>
                <w:lang w:val="en-GB"/>
              </w:rPr>
              <w:t>zero draft of the post-2020 GBF (</w:t>
            </w:r>
            <w:r w:rsidR="008139CD" w:rsidRPr="00856E6B">
              <w:rPr>
                <w:bCs/>
                <w:sz w:val="22"/>
                <w:szCs w:val="22"/>
                <w:lang w:val="en-GB"/>
              </w:rPr>
              <w:t>CBD/POST2020/PREP/2/1</w:t>
            </w:r>
            <w:r w:rsidR="008139CD" w:rsidRPr="001C06EE">
              <w:rPr>
                <w:bCs/>
                <w:sz w:val="22"/>
                <w:szCs w:val="22"/>
                <w:lang w:val="en-GB"/>
              </w:rPr>
              <w:t xml:space="preserve"> Annex, section II </w:t>
            </w:r>
            <w:r w:rsidR="008139CD">
              <w:rPr>
                <w:bCs/>
                <w:sz w:val="22"/>
                <w:szCs w:val="22"/>
                <w:lang w:val="en-GB"/>
              </w:rPr>
              <w:t>H.</w:t>
            </w:r>
            <w:r w:rsidR="008139CD" w:rsidRPr="001C06EE">
              <w:rPr>
                <w:bCs/>
                <w:sz w:val="22"/>
                <w:szCs w:val="22"/>
                <w:lang w:val="en-GB"/>
              </w:rPr>
              <w:t xml:space="preserve">)). </w:t>
            </w:r>
            <w:r w:rsidRPr="001C06EE">
              <w:rPr>
                <w:sz w:val="22"/>
                <w:szCs w:val="22"/>
                <w:lang w:val="en-GB"/>
              </w:rPr>
              <w:t xml:space="preserve"> </w:t>
            </w:r>
          </w:p>
          <w:p w14:paraId="3818EE19" w14:textId="1D4F848F" w:rsidR="004C76AB" w:rsidRPr="001C06EE" w:rsidRDefault="004C76AB" w:rsidP="004C76AB">
            <w:pPr>
              <w:jc w:val="both"/>
              <w:rPr>
                <w:sz w:val="22"/>
                <w:szCs w:val="22"/>
                <w:lang w:val="en-GB"/>
              </w:rPr>
            </w:pPr>
            <w:r w:rsidRPr="001C06EE">
              <w:rPr>
                <w:sz w:val="22"/>
                <w:szCs w:val="22"/>
                <w:lang w:val="en-GB"/>
              </w:rPr>
              <w:t xml:space="preserve">Relatively easily quantifiable non-monetary assets and contributions towards the GBF include characteristics as the number of national collections, their sizes and coverages. Quantifications based on collection data, their </w:t>
            </w:r>
            <w:r w:rsidR="008139CD">
              <w:rPr>
                <w:sz w:val="22"/>
                <w:szCs w:val="22"/>
                <w:lang w:val="en-GB"/>
              </w:rPr>
              <w:t>numbers</w:t>
            </w:r>
            <w:r w:rsidRPr="001C06EE">
              <w:rPr>
                <w:sz w:val="22"/>
                <w:szCs w:val="22"/>
                <w:lang w:val="en-GB"/>
              </w:rPr>
              <w:t>, distribution</w:t>
            </w:r>
            <w:r w:rsidR="008139CD">
              <w:rPr>
                <w:sz w:val="22"/>
                <w:szCs w:val="22"/>
                <w:lang w:val="en-GB"/>
              </w:rPr>
              <w:t>s</w:t>
            </w:r>
            <w:r w:rsidRPr="001C06EE">
              <w:rPr>
                <w:sz w:val="22"/>
                <w:szCs w:val="22"/>
                <w:lang w:val="en-GB"/>
              </w:rPr>
              <w:t xml:space="preserve"> and content</w:t>
            </w:r>
            <w:r w:rsidR="008139CD">
              <w:rPr>
                <w:sz w:val="22"/>
                <w:szCs w:val="22"/>
                <w:lang w:val="en-GB"/>
              </w:rPr>
              <w:t>s</w:t>
            </w:r>
            <w:r w:rsidRPr="001C06EE">
              <w:rPr>
                <w:sz w:val="22"/>
                <w:szCs w:val="22"/>
                <w:lang w:val="en-GB"/>
              </w:rPr>
              <w:t xml:space="preserve"> provide proxies for the conservation of a country’s natural capital and its sustainable use of nature.</w:t>
            </w:r>
          </w:p>
          <w:p w14:paraId="2F730C87" w14:textId="6C06B607" w:rsidR="004C76AB" w:rsidRPr="001C06EE" w:rsidRDefault="004C76AB" w:rsidP="004C76AB">
            <w:pPr>
              <w:jc w:val="both"/>
              <w:rPr>
                <w:sz w:val="22"/>
                <w:szCs w:val="22"/>
                <w:lang w:val="en-GB"/>
              </w:rPr>
            </w:pPr>
            <w:r w:rsidRPr="001C06EE">
              <w:rPr>
                <w:sz w:val="22"/>
                <w:szCs w:val="22"/>
                <w:lang w:val="en-GB"/>
              </w:rPr>
              <w:t>Quantifications related to services provided by collections</w:t>
            </w:r>
            <w:r w:rsidR="008139CD">
              <w:rPr>
                <w:sz w:val="22"/>
                <w:szCs w:val="22"/>
                <w:lang w:val="en-GB"/>
              </w:rPr>
              <w:t xml:space="preserve"> can be based on</w:t>
            </w:r>
            <w:r w:rsidRPr="001C06EE">
              <w:rPr>
                <w:sz w:val="22"/>
                <w:szCs w:val="22"/>
                <w:lang w:val="en-GB"/>
              </w:rPr>
              <w:t>, e. g., loans and visitors, digitization progress and high-quality accessions of new specimens with “digitally born” metadata both resulting in submissions to aggregators. These are all proxies for financial support and endowment, and thus the development perspectives of collections and conservation efforts.</w:t>
            </w:r>
          </w:p>
          <w:p w14:paraId="6BB4608C" w14:textId="77777777" w:rsidR="004C76AB" w:rsidRPr="001C06EE" w:rsidRDefault="004C76AB" w:rsidP="004C76AB">
            <w:pPr>
              <w:jc w:val="both"/>
              <w:rPr>
                <w:sz w:val="22"/>
                <w:szCs w:val="22"/>
                <w:lang w:val="en-GB"/>
              </w:rPr>
            </w:pPr>
            <w:r w:rsidRPr="001C06EE">
              <w:rPr>
                <w:sz w:val="22"/>
                <w:szCs w:val="22"/>
                <w:lang w:val="en-GB"/>
              </w:rPr>
              <w:t>Quantifications of international benefit sharing, collaborations and contributions to the scientific community, as well as public outreach and mainstreaming provide important measures of a country’s conservation and sustainability efforts and progress.</w:t>
            </w:r>
          </w:p>
          <w:p w14:paraId="221EC83D" w14:textId="77777777" w:rsidR="00656B96" w:rsidRPr="001C06EE" w:rsidRDefault="00656B96" w:rsidP="00E90C4E">
            <w:pPr>
              <w:jc w:val="both"/>
              <w:rPr>
                <w:sz w:val="22"/>
                <w:szCs w:val="22"/>
                <w:lang w:val="en-GB"/>
              </w:rPr>
            </w:pPr>
          </w:p>
        </w:tc>
      </w:tr>
      <w:tr w:rsidR="00052C55" w:rsidRPr="000C0B6C" w14:paraId="50F9BB95" w14:textId="77777777" w:rsidTr="001170D5">
        <w:trPr>
          <w:trHeight w:val="224"/>
        </w:trPr>
        <w:tc>
          <w:tcPr>
            <w:tcW w:w="10188" w:type="dxa"/>
            <w:gridSpan w:val="4"/>
            <w:shd w:val="clear" w:color="auto" w:fill="C0C0C0"/>
          </w:tcPr>
          <w:p w14:paraId="7AACC475" w14:textId="4272E4B9" w:rsidR="00052C55" w:rsidRPr="000C0B6C" w:rsidRDefault="00052C55" w:rsidP="00052C55">
            <w:pPr>
              <w:jc w:val="center"/>
              <w:rPr>
                <w:b/>
                <w:i/>
              </w:rPr>
            </w:pPr>
            <w:r>
              <w:rPr>
                <w:b/>
                <w:i/>
              </w:rPr>
              <w:t>Specific comments</w:t>
            </w:r>
          </w:p>
        </w:tc>
      </w:tr>
      <w:tr w:rsidR="00052C55" w:rsidRPr="000C0B6C" w14:paraId="2D6B6755" w14:textId="77777777" w:rsidTr="009251C2">
        <w:trPr>
          <w:trHeight w:val="224"/>
        </w:trPr>
        <w:tc>
          <w:tcPr>
            <w:tcW w:w="818" w:type="dxa"/>
          </w:tcPr>
          <w:p w14:paraId="63773A4F" w14:textId="77777777" w:rsidR="00052C55" w:rsidRPr="000C0B6C" w:rsidRDefault="00052C55" w:rsidP="00052C55">
            <w:pPr>
              <w:rPr>
                <w:b/>
              </w:rPr>
            </w:pPr>
            <w:r w:rsidRPr="000C0B6C">
              <w:rPr>
                <w:b/>
                <w:sz w:val="22"/>
                <w:szCs w:val="22"/>
              </w:rPr>
              <w:t xml:space="preserve">Page </w:t>
            </w:r>
          </w:p>
        </w:tc>
        <w:tc>
          <w:tcPr>
            <w:tcW w:w="1231" w:type="dxa"/>
          </w:tcPr>
          <w:p w14:paraId="7004D9C3" w14:textId="77777777" w:rsidR="00052C55" w:rsidRPr="000C0B6C" w:rsidRDefault="00052C55" w:rsidP="00052C55">
            <w:pPr>
              <w:rPr>
                <w:b/>
              </w:rPr>
            </w:pPr>
            <w:r>
              <w:rPr>
                <w:b/>
                <w:sz w:val="22"/>
                <w:szCs w:val="22"/>
              </w:rPr>
              <w:t>Paragraph</w:t>
            </w:r>
          </w:p>
        </w:tc>
        <w:tc>
          <w:tcPr>
            <w:tcW w:w="8139" w:type="dxa"/>
            <w:gridSpan w:val="2"/>
          </w:tcPr>
          <w:p w14:paraId="052311B8" w14:textId="77777777" w:rsidR="00052C55" w:rsidRPr="000C0B6C" w:rsidRDefault="00052C55" w:rsidP="00052C55">
            <w:pPr>
              <w:rPr>
                <w:b/>
              </w:rPr>
            </w:pPr>
            <w:r w:rsidRPr="000C0B6C">
              <w:rPr>
                <w:b/>
                <w:sz w:val="22"/>
                <w:szCs w:val="22"/>
              </w:rPr>
              <w:t>Comment</w:t>
            </w:r>
          </w:p>
        </w:tc>
      </w:tr>
      <w:tr w:rsidR="00052C55" w:rsidRPr="000C0B6C" w14:paraId="0C9C63D9" w14:textId="77777777" w:rsidTr="009251C2">
        <w:trPr>
          <w:trHeight w:val="224"/>
        </w:trPr>
        <w:tc>
          <w:tcPr>
            <w:tcW w:w="818" w:type="dxa"/>
          </w:tcPr>
          <w:p w14:paraId="46581EE4" w14:textId="6156EFDC" w:rsidR="00052C55" w:rsidRPr="000C0B6C" w:rsidRDefault="00A9579F" w:rsidP="00052C55">
            <w:r>
              <w:t>2</w:t>
            </w:r>
          </w:p>
        </w:tc>
        <w:tc>
          <w:tcPr>
            <w:tcW w:w="1231" w:type="dxa"/>
          </w:tcPr>
          <w:p w14:paraId="3DA5E0E9" w14:textId="2C48F835" w:rsidR="00052C55" w:rsidRPr="000C0B6C" w:rsidRDefault="00A9579F" w:rsidP="00052C55">
            <w:r>
              <w:t>2</w:t>
            </w:r>
          </w:p>
        </w:tc>
        <w:tc>
          <w:tcPr>
            <w:tcW w:w="8139" w:type="dxa"/>
            <w:gridSpan w:val="2"/>
          </w:tcPr>
          <w:p w14:paraId="485FEAEE" w14:textId="77777777" w:rsidR="00283C74" w:rsidRDefault="00A9579F" w:rsidP="00052C55">
            <w:r>
              <w:t>“The extent and integrity of ecosystems …”</w:t>
            </w:r>
            <w:r w:rsidR="00E473DC">
              <w:t xml:space="preserve">: </w:t>
            </w:r>
            <w:r w:rsidR="007262B8">
              <w:t>c</w:t>
            </w:r>
            <w:r w:rsidR="00E473DC">
              <w:t>onsider inserting “</w:t>
            </w:r>
            <w:r w:rsidR="00E473DC" w:rsidRPr="000705B3">
              <w:rPr>
                <w:b/>
                <w:bCs/>
              </w:rPr>
              <w:t>complexity</w:t>
            </w:r>
            <w:r w:rsidR="00E473DC">
              <w:t xml:space="preserve">”, </w:t>
            </w:r>
            <w:proofErr w:type="spellStart"/>
            <w:r w:rsidR="00E473DC">
              <w:t>i</w:t>
            </w:r>
            <w:proofErr w:type="spellEnd"/>
            <w:r w:rsidR="00E473DC">
              <w:t>. e. “The extent, integrity and complexity of ecosystems …”</w:t>
            </w:r>
          </w:p>
          <w:p w14:paraId="1FB20CA9" w14:textId="1F8EE7D0" w:rsidR="00052C55" w:rsidRPr="000C0B6C" w:rsidRDefault="00283C74" w:rsidP="00052C55">
            <w:r w:rsidRPr="00283C74">
              <w:rPr>
                <w:u w:val="single"/>
              </w:rPr>
              <w:t>Rationale</w:t>
            </w:r>
            <w:r>
              <w:t xml:space="preserve">: </w:t>
            </w:r>
            <w:r w:rsidR="00E473DC">
              <w:t>When ecosystems lose species diversity and abundance, their interaction networks</w:t>
            </w:r>
            <w:r w:rsidR="004D5C95">
              <w:t>, even if the remaining entities stay fully integrated, overall</w:t>
            </w:r>
            <w:r w:rsidR="00E473DC">
              <w:t xml:space="preserve"> become more sparse and less connected (</w:t>
            </w:r>
            <w:proofErr w:type="gramStart"/>
            <w:r w:rsidR="00E473DC">
              <w:t>i.e.</w:t>
            </w:r>
            <w:proofErr w:type="gramEnd"/>
            <w:r w:rsidR="00E473DC">
              <w:t xml:space="preserve"> complex), with less redundant connections. Thereby, ecosystems loose resilience to disturbance and change.</w:t>
            </w:r>
          </w:p>
        </w:tc>
      </w:tr>
      <w:tr w:rsidR="00052C55" w:rsidRPr="000C0B6C" w14:paraId="6153AF8D" w14:textId="77777777" w:rsidTr="009251C2">
        <w:trPr>
          <w:trHeight w:val="233"/>
        </w:trPr>
        <w:tc>
          <w:tcPr>
            <w:tcW w:w="818" w:type="dxa"/>
          </w:tcPr>
          <w:p w14:paraId="66AF3500" w14:textId="03A283DE" w:rsidR="00052C55" w:rsidRPr="000C0B6C" w:rsidRDefault="00914DB9" w:rsidP="00052C55">
            <w:r>
              <w:t>2</w:t>
            </w:r>
          </w:p>
        </w:tc>
        <w:tc>
          <w:tcPr>
            <w:tcW w:w="1231" w:type="dxa"/>
          </w:tcPr>
          <w:p w14:paraId="6A91318A" w14:textId="0CA99E7D" w:rsidR="00052C55" w:rsidRPr="000C0B6C" w:rsidRDefault="00914DB9" w:rsidP="00052C55">
            <w:r>
              <w:t>3</w:t>
            </w:r>
          </w:p>
        </w:tc>
        <w:tc>
          <w:tcPr>
            <w:tcW w:w="8139" w:type="dxa"/>
            <w:gridSpan w:val="2"/>
          </w:tcPr>
          <w:p w14:paraId="7F63D0EA" w14:textId="18A751F3" w:rsidR="00FF54E2" w:rsidRDefault="00914DB9" w:rsidP="00052C55">
            <w:r>
              <w:t>“Natural ecosystems …</w:t>
            </w:r>
            <w:r w:rsidR="00DE533C">
              <w:t xml:space="preserve"> whose species composition is </w:t>
            </w:r>
            <w:r>
              <w:t xml:space="preserve">predominantly native </w:t>
            </w:r>
            <w:r w:rsidR="00DE533C">
              <w:t xml:space="preserve">and determined by </w:t>
            </w:r>
            <w:r>
              <w:t xml:space="preserve">…”: </w:t>
            </w:r>
            <w:r w:rsidR="00FF54E2">
              <w:t xml:space="preserve">consider changing to </w:t>
            </w:r>
            <w:r w:rsidR="00DE533C">
              <w:t xml:space="preserve">“Natural ecosystems … </w:t>
            </w:r>
            <w:r w:rsidR="00DE533C" w:rsidRPr="00B866A5">
              <w:rPr>
                <w:b/>
                <w:bCs/>
              </w:rPr>
              <w:t xml:space="preserve">whose species </w:t>
            </w:r>
            <w:r w:rsidR="00DE533C" w:rsidRPr="00B866A5">
              <w:rPr>
                <w:b/>
                <w:bCs/>
              </w:rPr>
              <w:lastRenderedPageBreak/>
              <w:t xml:space="preserve">persistently reproduce successfully and whose species </w:t>
            </w:r>
            <w:r w:rsidR="00DE533C" w:rsidRPr="00B866A5">
              <w:rPr>
                <w:b/>
                <w:bCs/>
              </w:rPr>
              <w:t xml:space="preserve">composition </w:t>
            </w:r>
            <w:r w:rsidR="00DE533C" w:rsidRPr="00B866A5">
              <w:rPr>
                <w:b/>
                <w:bCs/>
              </w:rPr>
              <w:t>is determined predominantly by</w:t>
            </w:r>
            <w:r w:rsidR="00DE533C">
              <w:t xml:space="preserve"> </w:t>
            </w:r>
            <w:r w:rsidR="00DE533C">
              <w:t>…”</w:t>
            </w:r>
          </w:p>
          <w:p w14:paraId="5F267497" w14:textId="00441454" w:rsidR="00052C55" w:rsidRPr="000C0B6C" w:rsidRDefault="00FF54E2" w:rsidP="00052C55">
            <w:r w:rsidRPr="00FF54E2">
              <w:rPr>
                <w:u w:val="single"/>
              </w:rPr>
              <w:t>Rationale</w:t>
            </w:r>
            <w:r>
              <w:t xml:space="preserve">: </w:t>
            </w:r>
            <w:r w:rsidR="00914DB9">
              <w:t xml:space="preserve">under global change, a definition of “native” becomes increasingly difficult, due to distribution range </w:t>
            </w:r>
            <w:r w:rsidR="007262B8">
              <w:t>dynamics</w:t>
            </w:r>
            <w:r w:rsidR="00914DB9">
              <w:t xml:space="preserve">. </w:t>
            </w:r>
            <w:r w:rsidR="000E47E2">
              <w:t>A more fitting criter</w:t>
            </w:r>
            <w:r w:rsidR="00135852">
              <w:t>ion</w:t>
            </w:r>
            <w:r w:rsidR="000E47E2">
              <w:t xml:space="preserve"> </w:t>
            </w:r>
            <w:r w:rsidR="007262B8">
              <w:t>seems to be</w:t>
            </w:r>
            <w:r w:rsidR="000E47E2">
              <w:t xml:space="preserve"> that </w:t>
            </w:r>
            <w:r w:rsidR="000E47E2" w:rsidRPr="00B866A5">
              <w:t xml:space="preserve">species successfully reproduce and maintain populations in an ecosystem without human interference. Natural ecosystems seem to </w:t>
            </w:r>
            <w:proofErr w:type="gramStart"/>
            <w:r w:rsidR="000E47E2" w:rsidRPr="00B866A5">
              <w:t>be characterized</w:t>
            </w:r>
            <w:proofErr w:type="gramEnd"/>
            <w:r w:rsidR="000E47E2" w:rsidRPr="00B866A5">
              <w:t xml:space="preserve"> by retaining or re-gaining </w:t>
            </w:r>
            <w:r w:rsidR="007262B8" w:rsidRPr="00B866A5">
              <w:t xml:space="preserve">habitat-adequate </w:t>
            </w:r>
            <w:r w:rsidR="000E47E2" w:rsidRPr="00B866A5">
              <w:t xml:space="preserve">complexity (including diversity) and integrity. </w:t>
            </w:r>
            <w:r w:rsidR="007262B8" w:rsidRPr="00B866A5">
              <w:t>Invasive species presumably disrupt</w:t>
            </w:r>
            <w:r w:rsidR="007262B8">
              <w:t xml:space="preserve"> these processes.</w:t>
            </w:r>
          </w:p>
        </w:tc>
      </w:tr>
      <w:tr w:rsidR="00052C55" w:rsidRPr="000C0B6C" w14:paraId="6D0FC60A" w14:textId="77777777" w:rsidTr="009251C2">
        <w:trPr>
          <w:trHeight w:val="224"/>
        </w:trPr>
        <w:tc>
          <w:tcPr>
            <w:tcW w:w="818" w:type="dxa"/>
          </w:tcPr>
          <w:p w14:paraId="6282A73C" w14:textId="5A835B4F" w:rsidR="00052C55" w:rsidRPr="000C0B6C" w:rsidRDefault="00555DEA" w:rsidP="00052C55">
            <w:r>
              <w:lastRenderedPageBreak/>
              <w:t>4</w:t>
            </w:r>
          </w:p>
        </w:tc>
        <w:tc>
          <w:tcPr>
            <w:tcW w:w="1231" w:type="dxa"/>
          </w:tcPr>
          <w:p w14:paraId="4956A208" w14:textId="7C52BD10" w:rsidR="00052C55" w:rsidRPr="000C0B6C" w:rsidRDefault="00555DEA" w:rsidP="00052C55">
            <w:r>
              <w:t>5</w:t>
            </w:r>
          </w:p>
        </w:tc>
        <w:tc>
          <w:tcPr>
            <w:tcW w:w="8139" w:type="dxa"/>
            <w:gridSpan w:val="2"/>
          </w:tcPr>
          <w:p w14:paraId="2202A55C" w14:textId="77777777" w:rsidR="005C554B" w:rsidRDefault="00555DEA" w:rsidP="00052C55">
            <w:r>
              <w:t xml:space="preserve">Second sentence “This would lead to … species populations and genetic diversity”: consider changing to “… and genetic </w:t>
            </w:r>
            <w:r w:rsidRPr="0007045E">
              <w:rPr>
                <w:b/>
                <w:bCs/>
              </w:rPr>
              <w:t>structure</w:t>
            </w:r>
            <w:r>
              <w:t xml:space="preserve"> </w:t>
            </w:r>
            <w:r w:rsidRPr="0007045E">
              <w:rPr>
                <w:b/>
                <w:bCs/>
              </w:rPr>
              <w:t>and</w:t>
            </w:r>
            <w:r>
              <w:t xml:space="preserve"> diversity”.</w:t>
            </w:r>
          </w:p>
          <w:p w14:paraId="11A554AD" w14:textId="5A62F754" w:rsidR="00052C55" w:rsidRDefault="005C554B" w:rsidP="00052C55">
            <w:r w:rsidRPr="005C554B">
              <w:rPr>
                <w:u w:val="single"/>
              </w:rPr>
              <w:t>Rationale</w:t>
            </w:r>
            <w:r>
              <w:t>:</w:t>
            </w:r>
            <w:r w:rsidR="000C19C7">
              <w:t xml:space="preserve"> </w:t>
            </w:r>
            <w:r w:rsidR="00555DEA">
              <w:t xml:space="preserve">Especially </w:t>
            </w:r>
            <w:r w:rsidR="003F4989">
              <w:t xml:space="preserve">common, widely distributed species </w:t>
            </w:r>
            <w:r w:rsidR="0007045E">
              <w:t>generally</w:t>
            </w:r>
            <w:r w:rsidR="003F4989">
              <w:t xml:space="preserve"> reproduce according to an “isolation by distance” model. </w:t>
            </w:r>
            <w:r w:rsidR="000C19C7">
              <w:t>If</w:t>
            </w:r>
            <w:r w:rsidR="003F4989">
              <w:t xml:space="preserve"> their populations become</w:t>
            </w:r>
            <w:r w:rsidR="000C19C7">
              <w:t xml:space="preserve"> so fragmented that they start to be</w:t>
            </w:r>
            <w:r w:rsidR="003F4989">
              <w:t xml:space="preserve"> isolated </w:t>
            </w:r>
            <w:r w:rsidR="000C19C7">
              <w:t>(</w:t>
            </w:r>
            <w:r w:rsidR="003F4989">
              <w:t>the “island” model</w:t>
            </w:r>
            <w:r w:rsidR="000C19C7">
              <w:t>)</w:t>
            </w:r>
            <w:r w:rsidR="003F4989">
              <w:t xml:space="preserve">, their evolutionary trajectories </w:t>
            </w:r>
            <w:r w:rsidR="000C19C7">
              <w:t xml:space="preserve">might </w:t>
            </w:r>
            <w:r w:rsidR="003F4989">
              <w:t xml:space="preserve">strongly change. Such change in “common” species will impact </w:t>
            </w:r>
            <w:r w:rsidR="000C19C7">
              <w:t xml:space="preserve">their ability to adapt to changing environmental </w:t>
            </w:r>
            <w:r w:rsidR="000C19C7">
              <w:t>condition</w:t>
            </w:r>
            <w:r w:rsidR="000C19C7">
              <w:t xml:space="preserve"> (</w:t>
            </w:r>
            <w:proofErr w:type="gramStart"/>
            <w:r w:rsidR="000C19C7">
              <w:t>e.g.</w:t>
            </w:r>
            <w:proofErr w:type="gramEnd"/>
            <w:r w:rsidR="000C19C7">
              <w:t xml:space="preserve"> under current climate change scenarios</w:t>
            </w:r>
            <w:r w:rsidR="000C19C7">
              <w:t xml:space="preserve">), which will severely impact </w:t>
            </w:r>
            <w:r w:rsidR="003F4989">
              <w:t>ecosystem resilience and trajectories.</w:t>
            </w:r>
          </w:p>
          <w:p w14:paraId="1B92E2B4" w14:textId="5AAB54BB" w:rsidR="000C19C7" w:rsidRPr="000C0B6C" w:rsidRDefault="000C19C7" w:rsidP="00052C55"/>
        </w:tc>
      </w:tr>
      <w:tr w:rsidR="00555DEA" w:rsidRPr="000C0B6C" w14:paraId="2B3B9A98" w14:textId="77777777" w:rsidTr="006B01B2">
        <w:trPr>
          <w:trHeight w:val="224"/>
        </w:trPr>
        <w:tc>
          <w:tcPr>
            <w:tcW w:w="818" w:type="dxa"/>
          </w:tcPr>
          <w:p w14:paraId="535DC34C" w14:textId="7F728E17" w:rsidR="00555DEA" w:rsidRPr="000C0B6C" w:rsidRDefault="007D0A91" w:rsidP="006B01B2">
            <w:r>
              <w:t>6</w:t>
            </w:r>
          </w:p>
        </w:tc>
        <w:tc>
          <w:tcPr>
            <w:tcW w:w="1231" w:type="dxa"/>
          </w:tcPr>
          <w:p w14:paraId="4F1A1845" w14:textId="78E8AF95" w:rsidR="00555DEA" w:rsidRPr="000C0B6C" w:rsidRDefault="007D0A91" w:rsidP="006B01B2">
            <w:r>
              <w:t>17</w:t>
            </w:r>
          </w:p>
        </w:tc>
        <w:tc>
          <w:tcPr>
            <w:tcW w:w="8139" w:type="dxa"/>
            <w:gridSpan w:val="2"/>
          </w:tcPr>
          <w:p w14:paraId="1E06C17B" w14:textId="793CF0A3" w:rsidR="00534ECC" w:rsidRDefault="00534ECC" w:rsidP="006B01B2">
            <w:r>
              <w:t xml:space="preserve">“Three components … in determining … and the abundance of species” consider changing to </w:t>
            </w:r>
            <w:proofErr w:type="gramStart"/>
            <w:r>
              <w:t>“ Four</w:t>
            </w:r>
            <w:proofErr w:type="gramEnd"/>
            <w:r>
              <w:t xml:space="preserve"> components … in determining … , the abundance of species and the </w:t>
            </w:r>
            <w:r w:rsidR="00926EAE">
              <w:t>retaining of phylogenetic diversity”. Please add a fourth list entry (d) for “Retaining of phylogenetic diversity” to the list.</w:t>
            </w:r>
          </w:p>
          <w:p w14:paraId="3721EADB" w14:textId="787DC16A" w:rsidR="00555DEA" w:rsidRPr="000C0B6C" w:rsidRDefault="00534ECC" w:rsidP="006B01B2">
            <w:r>
              <w:t xml:space="preserve">Rationale: </w:t>
            </w:r>
            <w:r w:rsidR="007D0A91">
              <w:t xml:space="preserve">Intuitively a fourth factor generally </w:t>
            </w:r>
            <w:proofErr w:type="gramStart"/>
            <w:r w:rsidR="00AC60D5">
              <w:t xml:space="preserve">is </w:t>
            </w:r>
            <w:r w:rsidR="007D0A91">
              <w:t>considered</w:t>
            </w:r>
            <w:proofErr w:type="gramEnd"/>
            <w:r w:rsidR="007D0A91">
              <w:t>: “</w:t>
            </w:r>
            <w:r w:rsidR="007D0A91" w:rsidRPr="00667BC9">
              <w:rPr>
                <w:b/>
                <w:bCs/>
              </w:rPr>
              <w:t>phylogenetic diversity</w:t>
            </w:r>
            <w:r w:rsidR="007D0A91">
              <w:t xml:space="preserve">” or “distribution across the Tree of Life”. Any summary that </w:t>
            </w:r>
            <w:r w:rsidR="00C17376">
              <w:t>lists extinctions, threatened species</w:t>
            </w:r>
            <w:r w:rsidR="005B2154">
              <w:t xml:space="preserve"> or abundance trends</w:t>
            </w:r>
            <w:r w:rsidR="00C17376">
              <w:t xml:space="preserve">. per kingdom, phylum, class, etc. inherently values phylogenetic diversity. </w:t>
            </w:r>
            <w:r w:rsidR="00713B2F">
              <w:t xml:space="preserve">We intuitively recognize that it is something different if all the birds went extinct </w:t>
            </w:r>
            <w:r w:rsidR="0050766D">
              <w:t>while</w:t>
            </w:r>
            <w:r w:rsidR="00713B2F">
              <w:t xml:space="preserve"> all reptiles persist, or if half of the species of both groups went extinct. This intuitive understanding applies down to within-species varieties: losing half of all lineages across wheat and barley is qualitatively different from losing all wheat lineages, while retaining all barley lineages.</w:t>
            </w:r>
          </w:p>
        </w:tc>
      </w:tr>
      <w:tr w:rsidR="00555DEA" w:rsidRPr="000C0B6C" w14:paraId="5EDDBF5A" w14:textId="77777777" w:rsidTr="006B01B2">
        <w:trPr>
          <w:trHeight w:val="224"/>
        </w:trPr>
        <w:tc>
          <w:tcPr>
            <w:tcW w:w="818" w:type="dxa"/>
          </w:tcPr>
          <w:p w14:paraId="28A67430" w14:textId="05C39DE5" w:rsidR="00555DEA" w:rsidRPr="000C0B6C" w:rsidRDefault="00CF6FEF" w:rsidP="006B01B2">
            <w:r>
              <w:t>9</w:t>
            </w:r>
          </w:p>
        </w:tc>
        <w:tc>
          <w:tcPr>
            <w:tcW w:w="1231" w:type="dxa"/>
          </w:tcPr>
          <w:p w14:paraId="14C42D68" w14:textId="09B1320A" w:rsidR="00555DEA" w:rsidRPr="000C0B6C" w:rsidRDefault="00CF6FEF" w:rsidP="006B01B2">
            <w:r>
              <w:t>27</w:t>
            </w:r>
          </w:p>
        </w:tc>
        <w:tc>
          <w:tcPr>
            <w:tcW w:w="8139" w:type="dxa"/>
            <w:gridSpan w:val="2"/>
          </w:tcPr>
          <w:p w14:paraId="3520E542" w14:textId="78CF2083" w:rsidR="008F0AFE" w:rsidRPr="0047513F" w:rsidRDefault="0047513F" w:rsidP="006B01B2">
            <w:r>
              <w:t>1</w:t>
            </w:r>
            <w:r w:rsidRPr="0047513F">
              <w:rPr>
                <w:vertAlign w:val="superscript"/>
              </w:rPr>
              <w:t>st</w:t>
            </w:r>
            <w:r>
              <w:t xml:space="preserve"> sentence </w:t>
            </w:r>
            <w:r w:rsidR="00AC5DE0">
              <w:t>“</w:t>
            </w:r>
            <w:r w:rsidR="00AC5DE0" w:rsidRPr="0047513F">
              <w:t>Genetic diversity is one of the three levels of biodiversity</w:t>
            </w:r>
            <w:r w:rsidR="00A15B36" w:rsidRPr="0047513F">
              <w:t>.</w:t>
            </w:r>
            <w:r w:rsidR="00AC5DE0" w:rsidRPr="0047513F">
              <w:t xml:space="preserve">”: consider changing to “Genetic diversity </w:t>
            </w:r>
            <w:r w:rsidR="00AC5DE0" w:rsidRPr="0047513F">
              <w:rPr>
                <w:b/>
                <w:bCs/>
              </w:rPr>
              <w:t>within species</w:t>
            </w:r>
            <w:r w:rsidR="00AC5DE0" w:rsidRPr="0047513F">
              <w:t xml:space="preserve"> is one …”. </w:t>
            </w:r>
          </w:p>
          <w:p w14:paraId="09F4909F" w14:textId="41FF707F" w:rsidR="00555DEA" w:rsidRPr="0047513F" w:rsidRDefault="008F0AFE" w:rsidP="006B01B2">
            <w:r w:rsidRPr="0047513F">
              <w:rPr>
                <w:u w:val="single"/>
              </w:rPr>
              <w:t>Rationale</w:t>
            </w:r>
            <w:r w:rsidRPr="0047513F">
              <w:t xml:space="preserve">: </w:t>
            </w:r>
            <w:r w:rsidR="00AC5DE0" w:rsidRPr="0047513F">
              <w:t>This whole section “C. Genetic diversity” only considers within-species</w:t>
            </w:r>
            <w:r w:rsidR="005D2324" w:rsidRPr="0047513F">
              <w:t xml:space="preserve"> genetic diversity</w:t>
            </w:r>
            <w:r w:rsidR="00AC5DE0" w:rsidRPr="0047513F">
              <w:t xml:space="preserve">, that is, </w:t>
            </w:r>
            <w:r w:rsidR="005D2324" w:rsidRPr="0047513F">
              <w:t xml:space="preserve">genetic diversity </w:t>
            </w:r>
            <w:r w:rsidR="00AD2C96" w:rsidRPr="0047513F">
              <w:t>within and between</w:t>
            </w:r>
            <w:r w:rsidR="005D2324" w:rsidRPr="0047513F">
              <w:t xml:space="preserve"> populations or specific evolutionary lineages</w:t>
            </w:r>
            <w:r w:rsidR="00AC5DE0" w:rsidRPr="0047513F">
              <w:t>. Thereby it follows an easily understood pattern of moving from the large scale (ecosystems) to increasingly finer scales (species, then within-species)</w:t>
            </w:r>
            <w:r w:rsidR="009D2AED" w:rsidRPr="0047513F">
              <w:t>.</w:t>
            </w:r>
          </w:p>
          <w:p w14:paraId="4B7AC4B1" w14:textId="056F933F" w:rsidR="00EB55D5" w:rsidRPr="0047513F" w:rsidRDefault="0047513F" w:rsidP="00F20CAD">
            <w:r>
              <w:t>2</w:t>
            </w:r>
            <w:r w:rsidRPr="0047513F">
              <w:rPr>
                <w:vertAlign w:val="superscript"/>
              </w:rPr>
              <w:t>nd</w:t>
            </w:r>
            <w:r>
              <w:t xml:space="preserve"> sentence </w:t>
            </w:r>
            <w:r w:rsidR="00A15B36" w:rsidRPr="0047513F">
              <w:t xml:space="preserve">“… and resilience of biodiversity, both at the species and ecosystem levels.”: consider changing to </w:t>
            </w:r>
            <w:r w:rsidR="00A617EB" w:rsidRPr="0047513F">
              <w:t xml:space="preserve">“… and resilience of biodiversity. </w:t>
            </w:r>
            <w:r w:rsidR="00555685" w:rsidRPr="0047513F">
              <w:rPr>
                <w:b/>
                <w:bCs/>
              </w:rPr>
              <w:t>Changes in genetic diversity and structure</w:t>
            </w:r>
            <w:r w:rsidR="00555685" w:rsidRPr="0047513F">
              <w:t xml:space="preserve"> </w:t>
            </w:r>
            <w:r w:rsidR="00EB55D5" w:rsidRPr="0047513F">
              <w:rPr>
                <w:b/>
                <w:bCs/>
              </w:rPr>
              <w:t>directly</w:t>
            </w:r>
            <w:r w:rsidR="00EB55D5" w:rsidRPr="0047513F">
              <w:t xml:space="preserve"> </w:t>
            </w:r>
            <w:r w:rsidR="00555685" w:rsidRPr="0047513F">
              <w:rPr>
                <w:b/>
                <w:bCs/>
              </w:rPr>
              <w:t xml:space="preserve">affect </w:t>
            </w:r>
            <w:r w:rsidR="00EB55D5" w:rsidRPr="0047513F">
              <w:rPr>
                <w:b/>
                <w:bCs/>
              </w:rPr>
              <w:t xml:space="preserve">local </w:t>
            </w:r>
            <w:r w:rsidR="00555685" w:rsidRPr="0047513F">
              <w:rPr>
                <w:b/>
                <w:bCs/>
              </w:rPr>
              <w:t>populations</w:t>
            </w:r>
            <w:r w:rsidR="00EB55D5" w:rsidRPr="0047513F">
              <w:rPr>
                <w:b/>
                <w:bCs/>
              </w:rPr>
              <w:t xml:space="preserve">. </w:t>
            </w:r>
            <w:r w:rsidRPr="0047513F">
              <w:rPr>
                <w:b/>
                <w:bCs/>
              </w:rPr>
              <w:t>The population-level outcomes, however, can have consequences for</w:t>
            </w:r>
            <w:r w:rsidR="00EB55D5" w:rsidRPr="0047513F">
              <w:rPr>
                <w:b/>
                <w:bCs/>
              </w:rPr>
              <w:t xml:space="preserve"> </w:t>
            </w:r>
            <w:r w:rsidR="00555685" w:rsidRPr="0047513F">
              <w:rPr>
                <w:b/>
                <w:bCs/>
              </w:rPr>
              <w:t xml:space="preserve">ecological niches, </w:t>
            </w:r>
            <w:r w:rsidR="00555685" w:rsidRPr="0047513F">
              <w:t xml:space="preserve">species and ecosystem </w:t>
            </w:r>
            <w:r w:rsidRPr="0047513F">
              <w:t>at large</w:t>
            </w:r>
            <w:r w:rsidR="00555685" w:rsidRPr="0047513F">
              <w:t xml:space="preserve">.” </w:t>
            </w:r>
          </w:p>
          <w:p w14:paraId="450EABB3" w14:textId="3E553272" w:rsidR="00A617EB" w:rsidRPr="000C0B6C" w:rsidRDefault="0047513F" w:rsidP="00F20CAD">
            <w:r w:rsidRPr="0047513F">
              <w:rPr>
                <w:u w:val="single"/>
              </w:rPr>
              <w:t>Rationale:</w:t>
            </w:r>
            <w:r w:rsidR="00F20CAD" w:rsidRPr="0047513F">
              <w:t xml:space="preserve"> The spatial, </w:t>
            </w:r>
            <w:proofErr w:type="gramStart"/>
            <w:r w:rsidR="00F20CAD" w:rsidRPr="0047513F">
              <w:t>temporal</w:t>
            </w:r>
            <w:proofErr w:type="gramEnd"/>
            <w:r w:rsidR="00F20CAD" w:rsidRPr="0047513F">
              <w:t xml:space="preserve"> and genomic (cp. haplotype diversity) structure of genetic diversity within a species is as important</w:t>
            </w:r>
            <w:r w:rsidR="002D4C0A">
              <w:t xml:space="preserve"> as, if not more important</w:t>
            </w:r>
            <w:r w:rsidR="00F20CAD">
              <w:t xml:space="preserve"> </w:t>
            </w:r>
            <w:r w:rsidR="002D4C0A">
              <w:t>than</w:t>
            </w:r>
            <w:r w:rsidR="00F20CAD">
              <w:t xml:space="preserve"> the </w:t>
            </w:r>
            <w:r w:rsidR="002D4C0A">
              <w:t>quantity of genetic diversity.</w:t>
            </w:r>
          </w:p>
        </w:tc>
      </w:tr>
      <w:tr w:rsidR="00555DEA" w:rsidRPr="000C0B6C" w14:paraId="3847520F" w14:textId="77777777" w:rsidTr="006B01B2">
        <w:trPr>
          <w:trHeight w:val="224"/>
        </w:trPr>
        <w:tc>
          <w:tcPr>
            <w:tcW w:w="818" w:type="dxa"/>
          </w:tcPr>
          <w:p w14:paraId="7C02CAEA" w14:textId="47027540" w:rsidR="00555DEA" w:rsidRPr="000C0B6C" w:rsidRDefault="00EE662A" w:rsidP="006B01B2">
            <w:r>
              <w:lastRenderedPageBreak/>
              <w:t>10</w:t>
            </w:r>
          </w:p>
        </w:tc>
        <w:tc>
          <w:tcPr>
            <w:tcW w:w="1231" w:type="dxa"/>
          </w:tcPr>
          <w:p w14:paraId="122F7071" w14:textId="0DCCCFF6" w:rsidR="00555DEA" w:rsidRPr="000C0B6C" w:rsidRDefault="0065647A" w:rsidP="006B01B2">
            <w:r>
              <w:t>32</w:t>
            </w:r>
          </w:p>
        </w:tc>
        <w:tc>
          <w:tcPr>
            <w:tcW w:w="8139" w:type="dxa"/>
            <w:gridSpan w:val="2"/>
          </w:tcPr>
          <w:p w14:paraId="2AEBF4B9" w14:textId="77777777" w:rsidR="00C4568E" w:rsidRPr="00E11CEA" w:rsidRDefault="00B31B3A" w:rsidP="006B01B2">
            <w:r w:rsidRPr="00E11CEA">
              <w:t>1</w:t>
            </w:r>
            <w:r w:rsidRPr="00E11CEA">
              <w:rPr>
                <w:vertAlign w:val="superscript"/>
              </w:rPr>
              <w:t>st</w:t>
            </w:r>
            <w:r w:rsidRPr="00E11CEA">
              <w:t xml:space="preserve"> sentence “It is important to address the genetic diversity </w:t>
            </w:r>
            <w:r w:rsidR="00352660" w:rsidRPr="00E11CEA">
              <w:t xml:space="preserve">of both wild and domesticated species …”: consider changing to “… to address the genetic diversity </w:t>
            </w:r>
            <w:r w:rsidR="00352660" w:rsidRPr="00E11CEA">
              <w:rPr>
                <w:b/>
                <w:bCs/>
              </w:rPr>
              <w:t>and structure</w:t>
            </w:r>
            <w:r w:rsidR="00352660" w:rsidRPr="00E11CEA">
              <w:t xml:space="preserve"> of both wild and …”. </w:t>
            </w:r>
          </w:p>
          <w:p w14:paraId="5A299E64" w14:textId="6D2D00D8" w:rsidR="00B31B3A" w:rsidRPr="00E11CEA" w:rsidRDefault="00C4568E" w:rsidP="006B01B2">
            <w:r w:rsidRPr="00E11CEA">
              <w:rPr>
                <w:u w:val="single"/>
              </w:rPr>
              <w:t>Rationale</w:t>
            </w:r>
            <w:r w:rsidRPr="00E11CEA">
              <w:t xml:space="preserve">: </w:t>
            </w:r>
            <w:r w:rsidR="00352660" w:rsidRPr="00E11CEA">
              <w:t>See previous comment.</w:t>
            </w:r>
          </w:p>
          <w:p w14:paraId="24CBA230" w14:textId="77777777" w:rsidR="00C4568E" w:rsidRPr="00E11CEA" w:rsidRDefault="00352660" w:rsidP="006B01B2">
            <w:r w:rsidRPr="00E11CEA">
              <w:t>2</w:t>
            </w:r>
            <w:r w:rsidRPr="00E11CEA">
              <w:rPr>
                <w:vertAlign w:val="superscript"/>
              </w:rPr>
              <w:t>nd</w:t>
            </w:r>
            <w:r w:rsidRPr="00E11CEA">
              <w:t xml:space="preserve"> sentence “The genetic diversity of wild species …” consider changing to “The genetic diversity </w:t>
            </w:r>
            <w:r w:rsidRPr="00E11CEA">
              <w:rPr>
                <w:b/>
                <w:bCs/>
              </w:rPr>
              <w:t>and structure</w:t>
            </w:r>
            <w:r w:rsidRPr="00E11CEA">
              <w:t xml:space="preserve"> of wild species …”. </w:t>
            </w:r>
          </w:p>
          <w:p w14:paraId="18421648" w14:textId="73690C0A" w:rsidR="00352660" w:rsidRPr="00E11CEA" w:rsidRDefault="00C4568E" w:rsidP="006B01B2">
            <w:r w:rsidRPr="00E11CEA">
              <w:rPr>
                <w:u w:val="single"/>
              </w:rPr>
              <w:t>Rationale</w:t>
            </w:r>
            <w:r w:rsidRPr="00E11CEA">
              <w:t xml:space="preserve">: </w:t>
            </w:r>
            <w:r w:rsidR="00352660" w:rsidRPr="00E11CEA">
              <w:t>See previous comment.</w:t>
            </w:r>
          </w:p>
          <w:p w14:paraId="4638FF7F" w14:textId="77777777" w:rsidR="00A03B90" w:rsidRPr="00E11CEA" w:rsidRDefault="0042012C" w:rsidP="006B01B2">
            <w:r w:rsidRPr="00E11CEA">
              <w:t>2</w:t>
            </w:r>
            <w:r w:rsidRPr="00E11CEA">
              <w:rPr>
                <w:vertAlign w:val="superscript"/>
              </w:rPr>
              <w:t>nd</w:t>
            </w:r>
            <w:r w:rsidRPr="00E11CEA">
              <w:t xml:space="preserve"> sentence “… and ensure benefits to people, and supports species survival and adaptation, …”: consider changing to “… and ensure benefits to people</w:t>
            </w:r>
            <w:r w:rsidRPr="00E11CEA">
              <w:rPr>
                <w:b/>
                <w:bCs/>
              </w:rPr>
              <w:t xml:space="preserve">. </w:t>
            </w:r>
            <w:r w:rsidR="00B31B3A" w:rsidRPr="00E11CEA">
              <w:rPr>
                <w:b/>
                <w:bCs/>
              </w:rPr>
              <w:t>They</w:t>
            </w:r>
            <w:r w:rsidRPr="00E11CEA">
              <w:rPr>
                <w:b/>
                <w:bCs/>
              </w:rPr>
              <w:t xml:space="preserve"> determine populations</w:t>
            </w:r>
            <w:r w:rsidR="00B31B3A" w:rsidRPr="00E11CEA">
              <w:rPr>
                <w:b/>
                <w:bCs/>
              </w:rPr>
              <w:t>’</w:t>
            </w:r>
            <w:r w:rsidR="00B31B3A" w:rsidRPr="00E11CEA">
              <w:t xml:space="preserve"> survival and adaptation, linking explicitly …”.</w:t>
            </w:r>
            <w:r w:rsidR="00352660" w:rsidRPr="00E11CEA">
              <w:t xml:space="preserve"> </w:t>
            </w:r>
          </w:p>
          <w:p w14:paraId="296A99E3" w14:textId="5D7AC070" w:rsidR="00555DEA" w:rsidRPr="00E11CEA" w:rsidRDefault="00A03B90" w:rsidP="006B01B2">
            <w:r w:rsidRPr="00E11CEA">
              <w:rPr>
                <w:u w:val="single"/>
              </w:rPr>
              <w:t>Rationale</w:t>
            </w:r>
            <w:r w:rsidRPr="00E11CEA">
              <w:t xml:space="preserve">: </w:t>
            </w:r>
            <w:r w:rsidR="00352660" w:rsidRPr="00E11CEA">
              <w:t xml:space="preserve">“species” is an abstract taxonomic </w:t>
            </w:r>
            <w:r w:rsidR="00E11CEA">
              <w:t>concept</w:t>
            </w:r>
            <w:r w:rsidR="00352660" w:rsidRPr="00E11CEA">
              <w:t>, while a “population” is a concrete group of individuals</w:t>
            </w:r>
            <w:r w:rsidR="00384892" w:rsidRPr="00E11CEA">
              <w:t xml:space="preserve"> at a specific time and</w:t>
            </w:r>
            <w:r w:rsidR="00352660" w:rsidRPr="00E11CEA">
              <w:t>, generally</w:t>
            </w:r>
            <w:r w:rsidR="00384892" w:rsidRPr="00E11CEA">
              <w:t>,</w:t>
            </w:r>
            <w:r w:rsidR="00352660" w:rsidRPr="00E11CEA">
              <w:t xml:space="preserve"> geographic location.</w:t>
            </w:r>
            <w:r w:rsidR="00E11CEA">
              <w:t xml:space="preserve"> </w:t>
            </w:r>
            <w:r w:rsidR="00E11CEA">
              <w:t xml:space="preserve">Form a biological point of view, both terms should not </w:t>
            </w:r>
            <w:proofErr w:type="gramStart"/>
            <w:r w:rsidR="00E11CEA">
              <w:t>be used</w:t>
            </w:r>
            <w:proofErr w:type="gramEnd"/>
            <w:r w:rsidR="00E11CEA">
              <w:t xml:space="preserve"> </w:t>
            </w:r>
            <w:r w:rsidR="00E11CEA">
              <w:t>equivalently</w:t>
            </w:r>
            <w:r w:rsidR="00E11CEA">
              <w:t xml:space="preserve"> as they have different </w:t>
            </w:r>
            <w:r w:rsidR="00E11CEA">
              <w:t>backgrounds</w:t>
            </w:r>
            <w:r w:rsidR="00E11CEA">
              <w:t>.</w:t>
            </w:r>
          </w:p>
          <w:p w14:paraId="387E5B9D" w14:textId="6C8E681D" w:rsidR="004F0FA7" w:rsidRDefault="00956252" w:rsidP="006B01B2">
            <w:r w:rsidRPr="00E11CEA">
              <w:t>Last sentence “It is essential … and evolution to continue, including …”: consider changing to “…and evolution to continue</w:t>
            </w:r>
            <w:r w:rsidRPr="00E11CEA">
              <w:rPr>
                <w:b/>
                <w:bCs/>
              </w:rPr>
              <w:t xml:space="preserve">. </w:t>
            </w:r>
            <w:r w:rsidR="00756753">
              <w:rPr>
                <w:b/>
                <w:bCs/>
              </w:rPr>
              <w:t>S</w:t>
            </w:r>
            <w:r w:rsidR="00DF656B" w:rsidRPr="00E11CEA">
              <w:rPr>
                <w:b/>
                <w:bCs/>
              </w:rPr>
              <w:t xml:space="preserve">cientific collections of preserved specimens provide pivotal information </w:t>
            </w:r>
            <w:r w:rsidR="004E4B19" w:rsidRPr="00E11CEA">
              <w:rPr>
                <w:b/>
                <w:bCs/>
              </w:rPr>
              <w:t>about</w:t>
            </w:r>
            <w:r w:rsidR="00DF656B" w:rsidRPr="00E11CEA">
              <w:rPr>
                <w:b/>
                <w:bCs/>
              </w:rPr>
              <w:t xml:space="preserve"> </w:t>
            </w:r>
            <w:r w:rsidR="004E4B19" w:rsidRPr="00E11CEA">
              <w:rPr>
                <w:b/>
                <w:bCs/>
              </w:rPr>
              <w:t xml:space="preserve">the geographic and historical distribution of genetic diversity, which is required </w:t>
            </w:r>
            <w:r w:rsidR="009E0D67" w:rsidRPr="00E11CEA">
              <w:rPr>
                <w:b/>
                <w:bCs/>
              </w:rPr>
              <w:t>by</w:t>
            </w:r>
            <w:r w:rsidR="004E4B19" w:rsidRPr="00E11CEA">
              <w:rPr>
                <w:b/>
                <w:bCs/>
              </w:rPr>
              <w:t xml:space="preserve"> breeding, restoration and rewilding initiatives</w:t>
            </w:r>
            <w:r w:rsidR="004E4B19" w:rsidRPr="00E11CEA">
              <w:t xml:space="preserve">.” </w:t>
            </w:r>
          </w:p>
          <w:p w14:paraId="40F95539" w14:textId="0A75020D" w:rsidR="00956252" w:rsidRPr="00E11CEA" w:rsidRDefault="004F0FA7" w:rsidP="006B01B2">
            <w:r w:rsidRPr="004F0FA7">
              <w:rPr>
                <w:u w:val="single"/>
              </w:rPr>
              <w:t>Rationale</w:t>
            </w:r>
            <w:r w:rsidR="0037067F" w:rsidRPr="00E11CEA">
              <w:t xml:space="preserve">: While natural history collections </w:t>
            </w:r>
            <w:proofErr w:type="gramStart"/>
            <w:r w:rsidR="0037067F" w:rsidRPr="00E11CEA">
              <w:t xml:space="preserve">are considered </w:t>
            </w:r>
            <w:r w:rsidR="002C13FD" w:rsidRPr="00E11CEA">
              <w:t>to be</w:t>
            </w:r>
            <w:proofErr w:type="gramEnd"/>
            <w:r w:rsidR="002C13FD" w:rsidRPr="00E11CEA">
              <w:t xml:space="preserve"> </w:t>
            </w:r>
            <w:r w:rsidR="0037067F" w:rsidRPr="00E11CEA">
              <w:t xml:space="preserve">repositories mainly of phylogenetic diversity, </w:t>
            </w:r>
            <w:r w:rsidR="00284505" w:rsidRPr="00E11CEA">
              <w:t xml:space="preserve">most of their specimens </w:t>
            </w:r>
            <w:r w:rsidR="002C13FD" w:rsidRPr="00E11CEA">
              <w:t xml:space="preserve">actually </w:t>
            </w:r>
            <w:r w:rsidR="00284505" w:rsidRPr="00E11CEA">
              <w:t>represent within-species diversity. For the documentation of a species and phylogenetic diversity, a single specimen of this species suffices (</w:t>
            </w:r>
            <w:proofErr w:type="spellStart"/>
            <w:r w:rsidR="00284505" w:rsidRPr="00E11CEA">
              <w:t>i</w:t>
            </w:r>
            <w:proofErr w:type="spellEnd"/>
            <w:r w:rsidR="009868FC">
              <w:t>.</w:t>
            </w:r>
            <w:r w:rsidR="00284505" w:rsidRPr="00E11CEA">
              <w:t xml:space="preserve"> e. the type specimen). However, </w:t>
            </w:r>
            <w:r w:rsidR="002C13FD" w:rsidRPr="00E11CEA">
              <w:t xml:space="preserve">for many to most </w:t>
            </w:r>
            <w:proofErr w:type="gramStart"/>
            <w:r w:rsidR="002C13FD" w:rsidRPr="00E11CEA">
              <w:t>species</w:t>
            </w:r>
            <w:proofErr w:type="gramEnd"/>
            <w:r w:rsidR="002C13FD" w:rsidRPr="00E11CEA">
              <w:t xml:space="preserve"> </w:t>
            </w:r>
            <w:r w:rsidR="00284505" w:rsidRPr="00E11CEA">
              <w:t xml:space="preserve">collections around the world house several to a multitude of specimens for </w:t>
            </w:r>
            <w:r w:rsidR="002C13FD" w:rsidRPr="00E11CEA">
              <w:t>a</w:t>
            </w:r>
            <w:r w:rsidR="00284505" w:rsidRPr="00E11CEA">
              <w:t xml:space="preserve"> species, collected at different historical times and from different parts of the distribution range. All of these “extra” specimens represent within-species genetic diversity and structure, </w:t>
            </w:r>
            <w:r w:rsidR="006E73B4" w:rsidRPr="00E11CEA">
              <w:t xml:space="preserve">knowledge of </w:t>
            </w:r>
            <w:r w:rsidR="00284505" w:rsidRPr="00E11CEA">
              <w:t>which is often crucial for conservation decisions</w:t>
            </w:r>
            <w:r w:rsidR="002C13FD" w:rsidRPr="00E11CEA">
              <w:t xml:space="preserve"> and action</w:t>
            </w:r>
            <w:r w:rsidR="00284505" w:rsidRPr="00E11CEA">
              <w:t>.</w:t>
            </w:r>
          </w:p>
        </w:tc>
      </w:tr>
      <w:tr w:rsidR="00555DEA" w:rsidRPr="000C0B6C" w14:paraId="29EBE89E" w14:textId="77777777" w:rsidTr="006B01B2">
        <w:trPr>
          <w:trHeight w:val="224"/>
        </w:trPr>
        <w:tc>
          <w:tcPr>
            <w:tcW w:w="818" w:type="dxa"/>
          </w:tcPr>
          <w:p w14:paraId="2323E7F0" w14:textId="449049BB" w:rsidR="00555DEA" w:rsidRPr="000C0B6C" w:rsidRDefault="00551C69" w:rsidP="006B01B2">
            <w:r>
              <w:t>10</w:t>
            </w:r>
          </w:p>
        </w:tc>
        <w:tc>
          <w:tcPr>
            <w:tcW w:w="1231" w:type="dxa"/>
          </w:tcPr>
          <w:p w14:paraId="3385978A" w14:textId="596912D6" w:rsidR="00555DEA" w:rsidRPr="000C0B6C" w:rsidRDefault="00551C69" w:rsidP="006B01B2">
            <w:r>
              <w:t>33</w:t>
            </w:r>
          </w:p>
        </w:tc>
        <w:tc>
          <w:tcPr>
            <w:tcW w:w="8139" w:type="dxa"/>
            <w:gridSpan w:val="2"/>
          </w:tcPr>
          <w:p w14:paraId="033F23EC" w14:textId="0567C9D0" w:rsidR="00B7619F" w:rsidRDefault="00781426" w:rsidP="006B01B2">
            <w:r>
              <w:t xml:space="preserve">“… maintaining … a minimum of 90 per cent by 2050 would be consistent with the 2050 Vision” </w:t>
            </w:r>
            <w:r w:rsidR="00B7619F">
              <w:t xml:space="preserve">consider changing to </w:t>
            </w:r>
            <w:r w:rsidR="00B7619F">
              <w:t xml:space="preserve">“… maintaining … a minimum of 90 per cent by </w:t>
            </w:r>
            <w:r w:rsidR="00B7619F" w:rsidRPr="00B7619F">
              <w:rPr>
                <w:b/>
                <w:bCs/>
              </w:rPr>
              <w:t>20</w:t>
            </w:r>
            <w:r w:rsidR="00B7619F" w:rsidRPr="00B7619F">
              <w:rPr>
                <w:b/>
                <w:bCs/>
              </w:rPr>
              <w:t>3</w:t>
            </w:r>
            <w:r w:rsidR="00B7619F" w:rsidRPr="00B7619F">
              <w:rPr>
                <w:b/>
                <w:bCs/>
              </w:rPr>
              <w:t>0</w:t>
            </w:r>
            <w:r w:rsidR="00B7619F">
              <w:t xml:space="preserve"> would be consistent with the 2050 Vision”</w:t>
            </w:r>
          </w:p>
          <w:p w14:paraId="27134933" w14:textId="7229D3B4" w:rsidR="00555DEA" w:rsidRPr="000C0B6C" w:rsidRDefault="00B7619F" w:rsidP="006B01B2">
            <w:r w:rsidRPr="00B7619F">
              <w:rPr>
                <w:u w:val="single"/>
              </w:rPr>
              <w:t>Rationale</w:t>
            </w:r>
            <w:r>
              <w:t xml:space="preserve">: </w:t>
            </w:r>
            <w:r w:rsidR="00781426">
              <w:t xml:space="preserve">This statement seems </w:t>
            </w:r>
            <w:r>
              <w:t>not to correspond with</w:t>
            </w:r>
            <w:r w:rsidR="00781426">
              <w:t xml:space="preserve"> the ambition put forward in paragraph 11</w:t>
            </w:r>
            <w:r w:rsidR="005C5DAA">
              <w:t xml:space="preserve">, </w:t>
            </w:r>
            <w:r>
              <w:t>its</w:t>
            </w:r>
            <w:r w:rsidR="00781426">
              <w:t xml:space="preserve"> associated graph</w:t>
            </w:r>
            <w:r w:rsidR="005C5DAA">
              <w:t xml:space="preserve"> and footnote </w:t>
            </w:r>
            <w:r>
              <w:t xml:space="preserve">10 </w:t>
            </w:r>
            <w:r w:rsidR="005C5DAA">
              <w:t xml:space="preserve">of </w:t>
            </w:r>
            <w:r w:rsidR="005C5DAA" w:rsidRPr="005C5DAA">
              <w:t>CBD/SBSTTA/24/3/Add.2</w:t>
            </w:r>
            <w:r w:rsidR="005C5DAA">
              <w:t>. There the stated goal is “</w:t>
            </w:r>
            <w:r w:rsidR="005C5DAA" w:rsidRPr="005C5DAA">
              <w:t>A more ambitious approach would see no-net loss of the status of biodiversity and nature’s contributions to people</w:t>
            </w:r>
            <w:r w:rsidR="005C5DAA">
              <w:t xml:space="preserve"> </w:t>
            </w:r>
            <w:r w:rsidR="005C5DAA" w:rsidRPr="005C5DAA">
              <w:t>during the decade 2021-2030, or even a net gain, while a less ambitious approach would see the status in 2030 below current levels, but still on an upward curve (see figure 1, curves A and B).</w:t>
            </w:r>
            <w:r w:rsidR="005C5DAA">
              <w:t xml:space="preserve">” </w:t>
            </w:r>
            <w:proofErr w:type="gramStart"/>
            <w:r>
              <w:t>T</w:t>
            </w:r>
            <w:r w:rsidR="005C5DAA">
              <w:t>aking into account</w:t>
            </w:r>
            <w:proofErr w:type="gramEnd"/>
            <w:r w:rsidR="005C5DAA">
              <w:t xml:space="preserve"> </w:t>
            </w:r>
            <w:r w:rsidR="004E2D9C">
              <w:t>the concern of footnote</w:t>
            </w:r>
            <w:r w:rsidR="00C73D44">
              <w:t xml:space="preserve"> 10</w:t>
            </w:r>
            <w:r w:rsidR="004E2D9C">
              <w:t xml:space="preserve"> in </w:t>
            </w:r>
            <w:r w:rsidR="004E2D9C" w:rsidRPr="005C5DAA">
              <w:t>CBD/SBSTTA/24/3/Add.2</w:t>
            </w:r>
            <w:r w:rsidR="00C73D44">
              <w:t>,</w:t>
            </w:r>
            <w:r w:rsidR="004E2D9C">
              <w:t xml:space="preserve"> </w:t>
            </w:r>
            <w:r>
              <w:t xml:space="preserve">still </w:t>
            </w:r>
            <w:r w:rsidR="004E2D9C">
              <w:t xml:space="preserve">the time horizon </w:t>
            </w:r>
            <w:r w:rsidR="00C73D44">
              <w:t xml:space="preserve">there </w:t>
            </w:r>
            <w:r w:rsidR="004E2D9C">
              <w:t xml:space="preserve">is </w:t>
            </w:r>
            <w:r w:rsidR="004E2D9C" w:rsidRPr="004E2D9C">
              <w:rPr>
                <w:b/>
                <w:bCs/>
              </w:rPr>
              <w:t>2030</w:t>
            </w:r>
            <w:r w:rsidR="004E2D9C">
              <w:t xml:space="preserve">. </w:t>
            </w:r>
            <w:r>
              <w:t>The sentence in the</w:t>
            </w:r>
            <w:r w:rsidR="004E2D9C">
              <w:t xml:space="preserve"> present information document</w:t>
            </w:r>
            <w:r>
              <w:t>, however,</w:t>
            </w:r>
            <w:r w:rsidR="004E2D9C">
              <w:t xml:space="preserve"> </w:t>
            </w:r>
            <w:r>
              <w:t xml:space="preserve">seems to suggest that </w:t>
            </w:r>
            <w:r w:rsidR="004E2D9C">
              <w:t xml:space="preserve">a net loss is acceptable for the </w:t>
            </w:r>
            <w:r w:rsidR="004E2D9C" w:rsidRPr="004E2D9C">
              <w:rPr>
                <w:b/>
                <w:bCs/>
              </w:rPr>
              <w:t>2050</w:t>
            </w:r>
            <w:r w:rsidR="004E2D9C" w:rsidRPr="004E2D9C">
              <w:t xml:space="preserve"> Vision</w:t>
            </w:r>
            <w:r w:rsidR="004E2D9C">
              <w:t>. This seems to set the bar too low</w:t>
            </w:r>
            <w:r w:rsidR="00D419DD">
              <w:t>, especially considering that the threshold is not based on a</w:t>
            </w:r>
            <w:r w:rsidR="006C0C06">
              <w:t xml:space="preserve">n extensive </w:t>
            </w:r>
            <w:r w:rsidR="00D419DD">
              <w:t xml:space="preserve">data basis. </w:t>
            </w:r>
            <w:r w:rsidR="006C0C06">
              <w:t>Furthermore</w:t>
            </w:r>
            <w:r w:rsidR="00D419DD">
              <w:t xml:space="preserve">, the validity </w:t>
            </w:r>
            <w:r w:rsidR="00C73D44">
              <w:t xml:space="preserve">and the general applicability of footnote 10 in </w:t>
            </w:r>
            <w:r w:rsidR="00C73D44" w:rsidRPr="005C5DAA">
              <w:t>CBD/SBSTTA/24/3/Add.2</w:t>
            </w:r>
            <w:r w:rsidR="00C73D44">
              <w:t xml:space="preserve"> can </w:t>
            </w:r>
            <w:proofErr w:type="gramStart"/>
            <w:r w:rsidR="00C73D44">
              <w:t>be questioned</w:t>
            </w:r>
            <w:proofErr w:type="gramEnd"/>
            <w:r w:rsidR="00C73D44">
              <w:t>.</w:t>
            </w:r>
            <w:r w:rsidR="00807A78">
              <w:t xml:space="preserve"> </w:t>
            </w:r>
            <w:r w:rsidR="006C0C06">
              <w:t xml:space="preserve">Currently, we </w:t>
            </w:r>
            <w:proofErr w:type="gramStart"/>
            <w:r w:rsidR="006C0C06">
              <w:t>don’t</w:t>
            </w:r>
            <w:proofErr w:type="gramEnd"/>
            <w:r w:rsidR="006C0C06">
              <w:t xml:space="preserve"> have sufficient data </w:t>
            </w:r>
            <w:r w:rsidR="00830A2E">
              <w:t xml:space="preserve">and generalizable insights </w:t>
            </w:r>
            <w:r w:rsidR="006C0C06">
              <w:t xml:space="preserve">to evaluate the consequences </w:t>
            </w:r>
            <w:r w:rsidR="00830A2E">
              <w:t xml:space="preserve">for adaptation, </w:t>
            </w:r>
            <w:r w:rsidR="00830A2E">
              <w:lastRenderedPageBreak/>
              <w:t>natural ecosystems and the sustainable use of biodiversity incurred by</w:t>
            </w:r>
            <w:r w:rsidR="006C0C06">
              <w:t xml:space="preserve"> a loss of genetic diversity down to 90%</w:t>
            </w:r>
            <w:r w:rsidR="00830A2E">
              <w:t>.</w:t>
            </w:r>
          </w:p>
        </w:tc>
      </w:tr>
      <w:tr w:rsidR="00555DEA" w:rsidRPr="000C0B6C" w14:paraId="7BD189B5" w14:textId="77777777" w:rsidTr="006B01B2">
        <w:trPr>
          <w:trHeight w:val="224"/>
        </w:trPr>
        <w:tc>
          <w:tcPr>
            <w:tcW w:w="818" w:type="dxa"/>
          </w:tcPr>
          <w:p w14:paraId="5A47CCFD" w14:textId="24D0D2FC" w:rsidR="00555DEA" w:rsidRPr="000C0B6C" w:rsidRDefault="00641844" w:rsidP="006B01B2">
            <w:r>
              <w:lastRenderedPageBreak/>
              <w:t>10</w:t>
            </w:r>
          </w:p>
        </w:tc>
        <w:tc>
          <w:tcPr>
            <w:tcW w:w="1231" w:type="dxa"/>
          </w:tcPr>
          <w:p w14:paraId="0F8FECB7" w14:textId="3F810182" w:rsidR="00555DEA" w:rsidRPr="000C0B6C" w:rsidRDefault="00641844" w:rsidP="006B01B2">
            <w:r>
              <w:t>34</w:t>
            </w:r>
          </w:p>
        </w:tc>
        <w:tc>
          <w:tcPr>
            <w:tcW w:w="8139" w:type="dxa"/>
            <w:gridSpan w:val="2"/>
          </w:tcPr>
          <w:p w14:paraId="2FDC0C55" w14:textId="3473438C" w:rsidR="00555DEA" w:rsidRDefault="002A3E5E" w:rsidP="006B01B2">
            <w:r>
              <w:t>“P</w:t>
            </w:r>
            <w:r w:rsidR="00641844">
              <w:t xml:space="preserve">rogress towards this </w:t>
            </w:r>
            <w:r>
              <w:t xml:space="preserve">proposed </w:t>
            </w:r>
            <w:r w:rsidR="00641844">
              <w:t xml:space="preserve">goal would contribute to </w:t>
            </w:r>
            <w:r>
              <w:t>the achievement of SDG target 2.5…”: consider changing to “Progress towards this proposed goal would contribute to the achievement of SDG target 2.5</w:t>
            </w:r>
            <w:r w:rsidRPr="002A3E5E">
              <w:rPr>
                <w:b/>
                <w:bCs/>
              </w:rPr>
              <w:t xml:space="preserve">, as well as </w:t>
            </w:r>
            <w:r w:rsidR="00641844" w:rsidRPr="002A3E5E">
              <w:rPr>
                <w:b/>
                <w:bCs/>
              </w:rPr>
              <w:t>SDG</w:t>
            </w:r>
            <w:r w:rsidR="00B62E43" w:rsidRPr="002A3E5E">
              <w:rPr>
                <w:b/>
                <w:bCs/>
              </w:rPr>
              <w:t xml:space="preserve"> targets</w:t>
            </w:r>
            <w:r w:rsidR="00641844" w:rsidRPr="002A3E5E">
              <w:rPr>
                <w:b/>
                <w:bCs/>
              </w:rPr>
              <w:t xml:space="preserve"> 14</w:t>
            </w:r>
            <w:r w:rsidR="00B62E43" w:rsidRPr="002A3E5E">
              <w:rPr>
                <w:b/>
                <w:bCs/>
              </w:rPr>
              <w:t>.5</w:t>
            </w:r>
            <w:r w:rsidR="00641844" w:rsidRPr="002A3E5E">
              <w:rPr>
                <w:b/>
                <w:bCs/>
              </w:rPr>
              <w:t xml:space="preserve"> and 15</w:t>
            </w:r>
            <w:r w:rsidR="00B62E43" w:rsidRPr="002A3E5E">
              <w:rPr>
                <w:b/>
                <w:bCs/>
              </w:rPr>
              <w:t>.5</w:t>
            </w:r>
            <w:r>
              <w:t>.”</w:t>
            </w:r>
          </w:p>
          <w:p w14:paraId="1F78E40D" w14:textId="64825594" w:rsidR="001B5C96" w:rsidRPr="000C0B6C" w:rsidRDefault="001B5C96" w:rsidP="006B01B2">
            <w:r w:rsidRPr="001B5C96">
              <w:rPr>
                <w:u w:val="single"/>
              </w:rPr>
              <w:t>Rationale</w:t>
            </w:r>
            <w:r>
              <w:t xml:space="preserve">: </w:t>
            </w:r>
            <w:r w:rsidR="003B1E97">
              <w:t>We welcome that the current information document to the draft of the post-2020 GBF is giving more importance and attention to wild species. The proposed addition to the sentence would reflects this.</w:t>
            </w:r>
          </w:p>
        </w:tc>
      </w:tr>
      <w:tr w:rsidR="00555DEA" w:rsidRPr="000C0B6C" w14:paraId="70B8269B" w14:textId="77777777" w:rsidTr="006B01B2">
        <w:trPr>
          <w:trHeight w:val="224"/>
        </w:trPr>
        <w:tc>
          <w:tcPr>
            <w:tcW w:w="818" w:type="dxa"/>
          </w:tcPr>
          <w:p w14:paraId="309CCD6E" w14:textId="28C4807F" w:rsidR="00555DEA" w:rsidRPr="000C0B6C" w:rsidRDefault="00F36425" w:rsidP="006B01B2">
            <w:r>
              <w:t>10</w:t>
            </w:r>
          </w:p>
        </w:tc>
        <w:tc>
          <w:tcPr>
            <w:tcW w:w="1231" w:type="dxa"/>
          </w:tcPr>
          <w:p w14:paraId="0A81C55D" w14:textId="44D3328E" w:rsidR="00555DEA" w:rsidRPr="000C0B6C" w:rsidRDefault="00F36425" w:rsidP="006B01B2">
            <w:r>
              <w:t>35</w:t>
            </w:r>
          </w:p>
        </w:tc>
        <w:tc>
          <w:tcPr>
            <w:tcW w:w="8139" w:type="dxa"/>
            <w:gridSpan w:val="2"/>
          </w:tcPr>
          <w:p w14:paraId="4D3474E8" w14:textId="414EB82A" w:rsidR="00B04EDA" w:rsidRDefault="00C752AA" w:rsidP="006B01B2">
            <w:pPr>
              <w:rPr>
                <w:b/>
                <w:bCs/>
              </w:rPr>
            </w:pPr>
            <w:r>
              <w:t xml:space="preserve">Insert new </w:t>
            </w:r>
            <w:r w:rsidR="00B04EDA">
              <w:t>3</w:t>
            </w:r>
            <w:r w:rsidR="00B04EDA" w:rsidRPr="00B04EDA">
              <w:rPr>
                <w:vertAlign w:val="superscript"/>
              </w:rPr>
              <w:t>rd</w:t>
            </w:r>
            <w:r w:rsidR="00B04EDA">
              <w:t xml:space="preserve"> sentence: </w:t>
            </w:r>
            <w:r>
              <w:t>“</w:t>
            </w:r>
            <w:r w:rsidR="003A2591">
              <w:rPr>
                <w:b/>
                <w:bCs/>
              </w:rPr>
              <w:t>Specimens</w:t>
            </w:r>
            <w:r w:rsidRPr="00D9749A">
              <w:rPr>
                <w:b/>
                <w:bCs/>
              </w:rPr>
              <w:t xml:space="preserve"> preserved in natural history collections </w:t>
            </w:r>
            <w:r w:rsidR="006E2189">
              <w:rPr>
                <w:b/>
                <w:bCs/>
              </w:rPr>
              <w:t>provide</w:t>
            </w:r>
            <w:r w:rsidR="003A2591">
              <w:rPr>
                <w:b/>
                <w:bCs/>
              </w:rPr>
              <w:t xml:space="preserve"> essential </w:t>
            </w:r>
            <w:r w:rsidR="006E2189">
              <w:rPr>
                <w:b/>
                <w:bCs/>
              </w:rPr>
              <w:t>data</w:t>
            </w:r>
            <w:r w:rsidR="00D9749A" w:rsidRPr="00D9749A">
              <w:rPr>
                <w:b/>
                <w:bCs/>
              </w:rPr>
              <w:t xml:space="preserve"> </w:t>
            </w:r>
            <w:r w:rsidR="006E2189">
              <w:rPr>
                <w:b/>
                <w:bCs/>
              </w:rPr>
              <w:t>about</w:t>
            </w:r>
            <w:r w:rsidR="00D9749A" w:rsidRPr="00D9749A">
              <w:rPr>
                <w:b/>
                <w:bCs/>
              </w:rPr>
              <w:t xml:space="preserve"> past </w:t>
            </w:r>
            <w:r w:rsidRPr="00D9749A">
              <w:rPr>
                <w:b/>
                <w:bCs/>
              </w:rPr>
              <w:t>baselines o</w:t>
            </w:r>
            <w:r w:rsidR="00D9749A" w:rsidRPr="00D9749A">
              <w:rPr>
                <w:b/>
                <w:bCs/>
              </w:rPr>
              <w:t xml:space="preserve">f genetic diversity </w:t>
            </w:r>
            <w:r w:rsidR="00782BFC">
              <w:rPr>
                <w:b/>
                <w:bCs/>
              </w:rPr>
              <w:t>in the context of</w:t>
            </w:r>
            <w:r w:rsidR="00D9749A" w:rsidRPr="00D9749A">
              <w:rPr>
                <w:b/>
                <w:bCs/>
              </w:rPr>
              <w:t xml:space="preserve"> genetic monitoring.”</w:t>
            </w:r>
          </w:p>
          <w:p w14:paraId="03FBF575" w14:textId="63ABDF30" w:rsidR="00C6400F" w:rsidRPr="00C6400F" w:rsidRDefault="00C6400F" w:rsidP="006B01B2">
            <w:r w:rsidRPr="00C6400F">
              <w:rPr>
                <w:u w:val="single"/>
              </w:rPr>
              <w:t>Rationale</w:t>
            </w:r>
            <w:r w:rsidRPr="00C6400F">
              <w:t xml:space="preserve">: This statement complements the following sentence about ex situ live collections, </w:t>
            </w:r>
            <w:r w:rsidR="00CF488B">
              <w:t>i. e.</w:t>
            </w:r>
            <w:r w:rsidRPr="00C6400F">
              <w:t xml:space="preserve"> seed banks.</w:t>
            </w:r>
          </w:p>
          <w:p w14:paraId="761457BB" w14:textId="77777777" w:rsidR="00D9749A" w:rsidRDefault="00D9749A" w:rsidP="006B01B2">
            <w:r w:rsidRPr="00D9749A">
              <w:t>Last sentence:</w:t>
            </w:r>
            <w:r>
              <w:t xml:space="preserve"> “Further trends in abundance and extinction, …”: </w:t>
            </w:r>
            <w:r w:rsidR="003A2591">
              <w:t>consider changing to</w:t>
            </w:r>
            <w:r>
              <w:t xml:space="preserve"> “</w:t>
            </w:r>
            <w:r w:rsidRPr="00AE7A97">
              <w:rPr>
                <w:b/>
                <w:bCs/>
              </w:rPr>
              <w:t xml:space="preserve">More fine-scale analyses of </w:t>
            </w:r>
            <w:r w:rsidR="00AE7A97" w:rsidRPr="00AE7A97">
              <w:rPr>
                <w:b/>
                <w:bCs/>
              </w:rPr>
              <w:t>trends in local to regional</w:t>
            </w:r>
            <w:r w:rsidR="00AE7A97">
              <w:t xml:space="preserve"> abundance and extinction </w:t>
            </w:r>
            <w:r w:rsidR="00AE7A97" w:rsidRPr="00AE7A97">
              <w:rPr>
                <w:b/>
                <w:bCs/>
              </w:rPr>
              <w:t>within species</w:t>
            </w:r>
            <w:r w:rsidR="00AE7A97">
              <w:t>, …”</w:t>
            </w:r>
          </w:p>
          <w:p w14:paraId="2F7D3071" w14:textId="2E69F088" w:rsidR="00CF488B" w:rsidRPr="00D9749A" w:rsidRDefault="00CF488B" w:rsidP="006B01B2">
            <w:r>
              <w:t xml:space="preserve">Rationale: At this finer resolution, measures of abundance and extinction </w:t>
            </w:r>
            <w:r w:rsidR="00363F96">
              <w:t xml:space="preserve">can </w:t>
            </w:r>
            <w:r>
              <w:t xml:space="preserve">provide more reliable proxies. </w:t>
            </w:r>
          </w:p>
        </w:tc>
      </w:tr>
      <w:tr w:rsidR="00555DEA" w:rsidRPr="000C0B6C" w14:paraId="3F5E0A96" w14:textId="77777777" w:rsidTr="006B01B2">
        <w:trPr>
          <w:trHeight w:val="224"/>
        </w:trPr>
        <w:tc>
          <w:tcPr>
            <w:tcW w:w="818" w:type="dxa"/>
          </w:tcPr>
          <w:p w14:paraId="63ADF40E" w14:textId="2CEF587F" w:rsidR="00555DEA" w:rsidRPr="000C0B6C" w:rsidRDefault="00F22B15" w:rsidP="006B01B2">
            <w:r>
              <w:t>10</w:t>
            </w:r>
          </w:p>
        </w:tc>
        <w:tc>
          <w:tcPr>
            <w:tcW w:w="1231" w:type="dxa"/>
          </w:tcPr>
          <w:p w14:paraId="23789EB8" w14:textId="5128CA7F" w:rsidR="00555DEA" w:rsidRPr="000C0B6C" w:rsidRDefault="00F22B15" w:rsidP="006B01B2">
            <w:r>
              <w:t>36</w:t>
            </w:r>
          </w:p>
        </w:tc>
        <w:tc>
          <w:tcPr>
            <w:tcW w:w="8139" w:type="dxa"/>
            <w:gridSpan w:val="2"/>
          </w:tcPr>
          <w:p w14:paraId="4340FC44" w14:textId="76EBA300" w:rsidR="00555DEA" w:rsidRDefault="00F22B15" w:rsidP="006B01B2">
            <w:r>
              <w:t>2</w:t>
            </w:r>
            <w:r w:rsidRPr="00F22B15">
              <w:rPr>
                <w:vertAlign w:val="superscript"/>
              </w:rPr>
              <w:t>nd</w:t>
            </w:r>
            <w:r>
              <w:t xml:space="preserve"> sentence</w:t>
            </w:r>
            <w:r w:rsidR="00785413">
              <w:t xml:space="preserve"> “… contribute to the conservation of genetic diversity across all species.” </w:t>
            </w:r>
            <w:r w:rsidR="00852964">
              <w:t>c</w:t>
            </w:r>
            <w:r w:rsidR="00785413">
              <w:t xml:space="preserve">onsider changing to “… contribute to the conservation of </w:t>
            </w:r>
            <w:r w:rsidR="00785413" w:rsidRPr="00785413">
              <w:rPr>
                <w:b/>
                <w:bCs/>
              </w:rPr>
              <w:t>within-species</w:t>
            </w:r>
            <w:r w:rsidR="00785413">
              <w:t xml:space="preserve"> genetic diversity across all species.”</w:t>
            </w:r>
          </w:p>
          <w:p w14:paraId="48D936E7" w14:textId="5AE560E7" w:rsidR="00363F96" w:rsidRDefault="00363F96" w:rsidP="006B01B2">
            <w:r w:rsidRPr="00363F96">
              <w:rPr>
                <w:u w:val="single"/>
              </w:rPr>
              <w:t>Rationale</w:t>
            </w:r>
            <w:r>
              <w:t xml:space="preserve">: </w:t>
            </w:r>
            <w:r w:rsidR="00D00688">
              <w:t>It is not clear to me, what kind of genetic diversity and summary statistic the original sentence refers to.</w:t>
            </w:r>
          </w:p>
          <w:p w14:paraId="3B260705" w14:textId="643222FA" w:rsidR="00852964" w:rsidRDefault="00852964" w:rsidP="006B01B2">
            <w:r>
              <w:t>4</w:t>
            </w:r>
            <w:r w:rsidRPr="00852964">
              <w:rPr>
                <w:vertAlign w:val="superscript"/>
              </w:rPr>
              <w:t>th</w:t>
            </w:r>
            <w:r>
              <w:t xml:space="preserve"> sentence “In addition, species-specific management interventions … of many threatened species.</w:t>
            </w:r>
            <w:r w:rsidR="00106F12">
              <w:t xml:space="preserve">” consider changing to “In addition, species-specific management interventions … of many threatened species </w:t>
            </w:r>
            <w:r w:rsidR="00106F12" w:rsidRPr="00106F12">
              <w:rPr>
                <w:b/>
                <w:bCs/>
              </w:rPr>
              <w:t>and of wild species used, managed and harvested in natural ecosystems and populations</w:t>
            </w:r>
            <w:r w:rsidR="00106F12">
              <w:t>”.</w:t>
            </w:r>
          </w:p>
          <w:p w14:paraId="7274CE3F" w14:textId="55E6A71C" w:rsidR="003D0942" w:rsidRDefault="003D0942" w:rsidP="006B01B2">
            <w:r w:rsidRPr="003D0942">
              <w:rPr>
                <w:u w:val="single"/>
              </w:rPr>
              <w:t>Rationale</w:t>
            </w:r>
            <w:r>
              <w:t>:</w:t>
            </w:r>
          </w:p>
          <w:p w14:paraId="0CA5B165" w14:textId="77AC4A56" w:rsidR="003D0942" w:rsidRDefault="00815901" w:rsidP="006B01B2">
            <w:r>
              <w:t>Wild species that are managed, are missing in the argument.</w:t>
            </w:r>
          </w:p>
          <w:p w14:paraId="656DC651" w14:textId="6D5FF1E7" w:rsidR="00BB4795" w:rsidRPr="000C0B6C" w:rsidRDefault="00BB4795" w:rsidP="006B01B2"/>
        </w:tc>
      </w:tr>
      <w:tr w:rsidR="00555DEA" w:rsidRPr="000C0B6C" w14:paraId="62C96574" w14:textId="77777777" w:rsidTr="006B01B2">
        <w:trPr>
          <w:trHeight w:val="224"/>
        </w:trPr>
        <w:tc>
          <w:tcPr>
            <w:tcW w:w="818" w:type="dxa"/>
          </w:tcPr>
          <w:p w14:paraId="15C8EB52" w14:textId="77777777" w:rsidR="00555DEA" w:rsidRPr="000C0B6C" w:rsidRDefault="00555DEA" w:rsidP="006B01B2"/>
        </w:tc>
        <w:tc>
          <w:tcPr>
            <w:tcW w:w="1231" w:type="dxa"/>
          </w:tcPr>
          <w:p w14:paraId="57F85F8F" w14:textId="77777777" w:rsidR="00555DEA" w:rsidRPr="000C0B6C" w:rsidRDefault="00555DEA" w:rsidP="006B01B2"/>
        </w:tc>
        <w:tc>
          <w:tcPr>
            <w:tcW w:w="8139" w:type="dxa"/>
            <w:gridSpan w:val="2"/>
          </w:tcPr>
          <w:p w14:paraId="6E76E8AF" w14:textId="77777777" w:rsidR="00555DEA" w:rsidRPr="000C0B6C" w:rsidRDefault="00555DEA" w:rsidP="006B01B2"/>
        </w:tc>
      </w:tr>
      <w:tr w:rsidR="00555DEA" w:rsidRPr="000C0B6C" w14:paraId="583CA1E2" w14:textId="77777777" w:rsidTr="006B01B2">
        <w:trPr>
          <w:trHeight w:val="224"/>
        </w:trPr>
        <w:tc>
          <w:tcPr>
            <w:tcW w:w="818" w:type="dxa"/>
          </w:tcPr>
          <w:p w14:paraId="6345F1EC" w14:textId="77777777" w:rsidR="00555DEA" w:rsidRPr="000C0B6C" w:rsidRDefault="00555DEA" w:rsidP="006B01B2"/>
        </w:tc>
        <w:tc>
          <w:tcPr>
            <w:tcW w:w="1231" w:type="dxa"/>
          </w:tcPr>
          <w:p w14:paraId="0D5EE253" w14:textId="77777777" w:rsidR="00555DEA" w:rsidRPr="000C0B6C" w:rsidRDefault="00555DEA" w:rsidP="006B01B2"/>
        </w:tc>
        <w:tc>
          <w:tcPr>
            <w:tcW w:w="8139" w:type="dxa"/>
            <w:gridSpan w:val="2"/>
          </w:tcPr>
          <w:p w14:paraId="0C1D39BC" w14:textId="77777777" w:rsidR="00555DEA" w:rsidRPr="000C0B6C" w:rsidRDefault="00555DEA" w:rsidP="006B01B2"/>
        </w:tc>
      </w:tr>
      <w:tr w:rsidR="00555DEA" w:rsidRPr="000C0B6C" w14:paraId="1D58A7EC" w14:textId="77777777" w:rsidTr="006B01B2">
        <w:trPr>
          <w:trHeight w:val="224"/>
        </w:trPr>
        <w:tc>
          <w:tcPr>
            <w:tcW w:w="818" w:type="dxa"/>
          </w:tcPr>
          <w:p w14:paraId="291B4AF9" w14:textId="77777777" w:rsidR="00555DEA" w:rsidRPr="000C0B6C" w:rsidRDefault="00555DEA" w:rsidP="006B01B2"/>
        </w:tc>
        <w:tc>
          <w:tcPr>
            <w:tcW w:w="1231" w:type="dxa"/>
          </w:tcPr>
          <w:p w14:paraId="1717ED34" w14:textId="77777777" w:rsidR="00555DEA" w:rsidRPr="000C0B6C" w:rsidRDefault="00555DEA" w:rsidP="006B01B2"/>
        </w:tc>
        <w:tc>
          <w:tcPr>
            <w:tcW w:w="8139" w:type="dxa"/>
            <w:gridSpan w:val="2"/>
          </w:tcPr>
          <w:p w14:paraId="0BF3A6F4" w14:textId="77777777" w:rsidR="00555DEA" w:rsidRPr="000C0B6C" w:rsidRDefault="00555DEA" w:rsidP="006B01B2"/>
        </w:tc>
      </w:tr>
      <w:tr w:rsidR="00555DEA" w:rsidRPr="000C0B6C" w14:paraId="64027B91" w14:textId="77777777" w:rsidTr="006B01B2">
        <w:trPr>
          <w:trHeight w:val="224"/>
        </w:trPr>
        <w:tc>
          <w:tcPr>
            <w:tcW w:w="818" w:type="dxa"/>
          </w:tcPr>
          <w:p w14:paraId="6D2ED4EF" w14:textId="77777777" w:rsidR="00555DEA" w:rsidRPr="000C0B6C" w:rsidRDefault="00555DEA" w:rsidP="006B01B2"/>
        </w:tc>
        <w:tc>
          <w:tcPr>
            <w:tcW w:w="1231" w:type="dxa"/>
          </w:tcPr>
          <w:p w14:paraId="38ABCA9D" w14:textId="77777777" w:rsidR="00555DEA" w:rsidRPr="000C0B6C" w:rsidRDefault="00555DEA" w:rsidP="006B01B2"/>
        </w:tc>
        <w:tc>
          <w:tcPr>
            <w:tcW w:w="8139" w:type="dxa"/>
            <w:gridSpan w:val="2"/>
          </w:tcPr>
          <w:p w14:paraId="3188B131" w14:textId="77777777" w:rsidR="00555DEA" w:rsidRPr="000C0B6C" w:rsidRDefault="00555DEA" w:rsidP="006B01B2"/>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w:t>
      </w:r>
      <w:proofErr w:type="gramStart"/>
      <w:r w:rsidRPr="00624FAA">
        <w:rPr>
          <w:i/>
          <w:sz w:val="22"/>
          <w:szCs w:val="22"/>
        </w:rPr>
        <w:t>be sent</w:t>
      </w:r>
      <w:proofErr w:type="gramEnd"/>
      <w:r w:rsidRPr="00624FAA">
        <w:rPr>
          <w:i/>
          <w:sz w:val="22"/>
          <w:szCs w:val="22"/>
        </w:rPr>
        <w:t xml:space="preserve"> by e-mail to </w:t>
      </w:r>
      <w:hyperlink r:id="rId19"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 xml:space="preserve">will </w:t>
      </w:r>
      <w:proofErr w:type="gramStart"/>
      <w:r w:rsidR="00F25D89" w:rsidRPr="00F25D89">
        <w:rPr>
          <w:i/>
          <w:iCs/>
        </w:rPr>
        <w:t>be considered</w:t>
      </w:r>
      <w:proofErr w:type="gramEnd"/>
      <w:r w:rsidR="00F25D89" w:rsidRPr="00F25D89">
        <w:rPr>
          <w:i/>
          <w:iCs/>
        </w:rPr>
        <w:t xml:space="preserve">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0526E"/>
    <w:rsid w:val="00041148"/>
    <w:rsid w:val="00052C55"/>
    <w:rsid w:val="000646B1"/>
    <w:rsid w:val="0007045E"/>
    <w:rsid w:val="000705B3"/>
    <w:rsid w:val="000C19C7"/>
    <w:rsid w:val="000C50B7"/>
    <w:rsid w:val="000E47E2"/>
    <w:rsid w:val="00106F12"/>
    <w:rsid w:val="00127FBF"/>
    <w:rsid w:val="00131E7C"/>
    <w:rsid w:val="00135686"/>
    <w:rsid w:val="00135852"/>
    <w:rsid w:val="001917C2"/>
    <w:rsid w:val="001B1E60"/>
    <w:rsid w:val="001B5C96"/>
    <w:rsid w:val="001C06EE"/>
    <w:rsid w:val="001C2BDB"/>
    <w:rsid w:val="001D0C17"/>
    <w:rsid w:val="001D6DD0"/>
    <w:rsid w:val="001E1BC0"/>
    <w:rsid w:val="001E4B87"/>
    <w:rsid w:val="001F0C4D"/>
    <w:rsid w:val="001F3E17"/>
    <w:rsid w:val="00205EDB"/>
    <w:rsid w:val="00236608"/>
    <w:rsid w:val="002446B4"/>
    <w:rsid w:val="00276832"/>
    <w:rsid w:val="00283C74"/>
    <w:rsid w:val="00284505"/>
    <w:rsid w:val="002A3E5E"/>
    <w:rsid w:val="002B6FBF"/>
    <w:rsid w:val="002C13FD"/>
    <w:rsid w:val="002D3D12"/>
    <w:rsid w:val="002D4C0A"/>
    <w:rsid w:val="002D6501"/>
    <w:rsid w:val="002E0DB3"/>
    <w:rsid w:val="00327F36"/>
    <w:rsid w:val="00334544"/>
    <w:rsid w:val="00352660"/>
    <w:rsid w:val="00363F96"/>
    <w:rsid w:val="00365D04"/>
    <w:rsid w:val="0037067F"/>
    <w:rsid w:val="003834E7"/>
    <w:rsid w:val="00384892"/>
    <w:rsid w:val="00386BA9"/>
    <w:rsid w:val="00386FE5"/>
    <w:rsid w:val="00396BFE"/>
    <w:rsid w:val="003A2591"/>
    <w:rsid w:val="003A5EB2"/>
    <w:rsid w:val="003A6E40"/>
    <w:rsid w:val="003B08FB"/>
    <w:rsid w:val="003B1E97"/>
    <w:rsid w:val="003B6457"/>
    <w:rsid w:val="003B7AA9"/>
    <w:rsid w:val="003D0942"/>
    <w:rsid w:val="003E4A0B"/>
    <w:rsid w:val="003F4989"/>
    <w:rsid w:val="00402518"/>
    <w:rsid w:val="004056FD"/>
    <w:rsid w:val="00412C33"/>
    <w:rsid w:val="0042012C"/>
    <w:rsid w:val="00425D83"/>
    <w:rsid w:val="00435456"/>
    <w:rsid w:val="004412D4"/>
    <w:rsid w:val="00444363"/>
    <w:rsid w:val="00445711"/>
    <w:rsid w:val="00451BBF"/>
    <w:rsid w:val="004724AD"/>
    <w:rsid w:val="0047513F"/>
    <w:rsid w:val="00487629"/>
    <w:rsid w:val="00497D02"/>
    <w:rsid w:val="004B335E"/>
    <w:rsid w:val="004B72DE"/>
    <w:rsid w:val="004C76AB"/>
    <w:rsid w:val="004D21AD"/>
    <w:rsid w:val="004D5C95"/>
    <w:rsid w:val="004E2D9C"/>
    <w:rsid w:val="004E4B19"/>
    <w:rsid w:val="004F0FA7"/>
    <w:rsid w:val="004F162F"/>
    <w:rsid w:val="004F520C"/>
    <w:rsid w:val="00500950"/>
    <w:rsid w:val="00504926"/>
    <w:rsid w:val="0050766D"/>
    <w:rsid w:val="0053118E"/>
    <w:rsid w:val="0053121E"/>
    <w:rsid w:val="005324AB"/>
    <w:rsid w:val="00533433"/>
    <w:rsid w:val="00534ECC"/>
    <w:rsid w:val="00551C69"/>
    <w:rsid w:val="00555685"/>
    <w:rsid w:val="00555DEA"/>
    <w:rsid w:val="005878E7"/>
    <w:rsid w:val="00595380"/>
    <w:rsid w:val="005B0850"/>
    <w:rsid w:val="005B2154"/>
    <w:rsid w:val="005C4AF2"/>
    <w:rsid w:val="005C554B"/>
    <w:rsid w:val="005C5DAA"/>
    <w:rsid w:val="005D2324"/>
    <w:rsid w:val="005E0A17"/>
    <w:rsid w:val="005E224B"/>
    <w:rsid w:val="005E3B98"/>
    <w:rsid w:val="005F2F08"/>
    <w:rsid w:val="005F3AE5"/>
    <w:rsid w:val="005F5DE1"/>
    <w:rsid w:val="006060BF"/>
    <w:rsid w:val="006117ED"/>
    <w:rsid w:val="006125AA"/>
    <w:rsid w:val="00623A7A"/>
    <w:rsid w:val="00623CA1"/>
    <w:rsid w:val="006277CD"/>
    <w:rsid w:val="006400AD"/>
    <w:rsid w:val="00641844"/>
    <w:rsid w:val="006431BE"/>
    <w:rsid w:val="0065647A"/>
    <w:rsid w:val="00656B96"/>
    <w:rsid w:val="00665A6A"/>
    <w:rsid w:val="00667BC9"/>
    <w:rsid w:val="0067090F"/>
    <w:rsid w:val="006750F5"/>
    <w:rsid w:val="006A0B4A"/>
    <w:rsid w:val="006A181B"/>
    <w:rsid w:val="006A5BE4"/>
    <w:rsid w:val="006A7AEF"/>
    <w:rsid w:val="006B4DC8"/>
    <w:rsid w:val="006C0C06"/>
    <w:rsid w:val="006C7F45"/>
    <w:rsid w:val="006D6F86"/>
    <w:rsid w:val="006E2189"/>
    <w:rsid w:val="006E73B4"/>
    <w:rsid w:val="006F2D2E"/>
    <w:rsid w:val="00703667"/>
    <w:rsid w:val="007044B8"/>
    <w:rsid w:val="00713B2F"/>
    <w:rsid w:val="007202F7"/>
    <w:rsid w:val="00722603"/>
    <w:rsid w:val="007262B8"/>
    <w:rsid w:val="007454CF"/>
    <w:rsid w:val="0075546B"/>
    <w:rsid w:val="00756753"/>
    <w:rsid w:val="00765254"/>
    <w:rsid w:val="007761AE"/>
    <w:rsid w:val="00777D85"/>
    <w:rsid w:val="00781426"/>
    <w:rsid w:val="00782BFC"/>
    <w:rsid w:val="00784283"/>
    <w:rsid w:val="00785413"/>
    <w:rsid w:val="00790F3D"/>
    <w:rsid w:val="007A0B48"/>
    <w:rsid w:val="007A6DC7"/>
    <w:rsid w:val="007B362C"/>
    <w:rsid w:val="007C01DE"/>
    <w:rsid w:val="007C0370"/>
    <w:rsid w:val="007C7C5A"/>
    <w:rsid w:val="007D0A91"/>
    <w:rsid w:val="007E0727"/>
    <w:rsid w:val="007F24EF"/>
    <w:rsid w:val="00802BB3"/>
    <w:rsid w:val="00807A78"/>
    <w:rsid w:val="008139CD"/>
    <w:rsid w:val="00815901"/>
    <w:rsid w:val="00824039"/>
    <w:rsid w:val="00830A2E"/>
    <w:rsid w:val="00852684"/>
    <w:rsid w:val="00852964"/>
    <w:rsid w:val="00856E6B"/>
    <w:rsid w:val="00885E66"/>
    <w:rsid w:val="008864FF"/>
    <w:rsid w:val="008A1C13"/>
    <w:rsid w:val="008B0BF1"/>
    <w:rsid w:val="008C7855"/>
    <w:rsid w:val="008E055C"/>
    <w:rsid w:val="008E1A1D"/>
    <w:rsid w:val="008E6B73"/>
    <w:rsid w:val="008E7015"/>
    <w:rsid w:val="008F0AFE"/>
    <w:rsid w:val="00914DB9"/>
    <w:rsid w:val="00922876"/>
    <w:rsid w:val="00922E0D"/>
    <w:rsid w:val="00926EAE"/>
    <w:rsid w:val="009340E0"/>
    <w:rsid w:val="0094212E"/>
    <w:rsid w:val="00956252"/>
    <w:rsid w:val="00957269"/>
    <w:rsid w:val="0096378A"/>
    <w:rsid w:val="00963C19"/>
    <w:rsid w:val="00976DCD"/>
    <w:rsid w:val="009868FC"/>
    <w:rsid w:val="009A3194"/>
    <w:rsid w:val="009B4513"/>
    <w:rsid w:val="009D14D9"/>
    <w:rsid w:val="009D2AED"/>
    <w:rsid w:val="009D5043"/>
    <w:rsid w:val="009E0D67"/>
    <w:rsid w:val="009F2E78"/>
    <w:rsid w:val="00A03B90"/>
    <w:rsid w:val="00A15B36"/>
    <w:rsid w:val="00A22920"/>
    <w:rsid w:val="00A51FA4"/>
    <w:rsid w:val="00A55036"/>
    <w:rsid w:val="00A617EB"/>
    <w:rsid w:val="00A66FA3"/>
    <w:rsid w:val="00A738EB"/>
    <w:rsid w:val="00A84D0C"/>
    <w:rsid w:val="00A904AE"/>
    <w:rsid w:val="00A9579F"/>
    <w:rsid w:val="00AB768D"/>
    <w:rsid w:val="00AC5DE0"/>
    <w:rsid w:val="00AC60D5"/>
    <w:rsid w:val="00AC6FDE"/>
    <w:rsid w:val="00AD2C96"/>
    <w:rsid w:val="00AE7A97"/>
    <w:rsid w:val="00AF4AD0"/>
    <w:rsid w:val="00AF6183"/>
    <w:rsid w:val="00AF7535"/>
    <w:rsid w:val="00B04EDA"/>
    <w:rsid w:val="00B22E17"/>
    <w:rsid w:val="00B24962"/>
    <w:rsid w:val="00B31B3A"/>
    <w:rsid w:val="00B467D4"/>
    <w:rsid w:val="00B51493"/>
    <w:rsid w:val="00B54BBD"/>
    <w:rsid w:val="00B62E43"/>
    <w:rsid w:val="00B65597"/>
    <w:rsid w:val="00B662C3"/>
    <w:rsid w:val="00B7619F"/>
    <w:rsid w:val="00B86021"/>
    <w:rsid w:val="00B866A5"/>
    <w:rsid w:val="00BA39F7"/>
    <w:rsid w:val="00BB0E7D"/>
    <w:rsid w:val="00BB4795"/>
    <w:rsid w:val="00BC37F3"/>
    <w:rsid w:val="00BD2984"/>
    <w:rsid w:val="00BD481F"/>
    <w:rsid w:val="00BE22B2"/>
    <w:rsid w:val="00BE631D"/>
    <w:rsid w:val="00C04F0A"/>
    <w:rsid w:val="00C07ED0"/>
    <w:rsid w:val="00C17376"/>
    <w:rsid w:val="00C2092D"/>
    <w:rsid w:val="00C2548D"/>
    <w:rsid w:val="00C256AE"/>
    <w:rsid w:val="00C256CE"/>
    <w:rsid w:val="00C30F85"/>
    <w:rsid w:val="00C4568E"/>
    <w:rsid w:val="00C6400F"/>
    <w:rsid w:val="00C676E8"/>
    <w:rsid w:val="00C707EF"/>
    <w:rsid w:val="00C73D44"/>
    <w:rsid w:val="00C752AA"/>
    <w:rsid w:val="00C85E76"/>
    <w:rsid w:val="00C93148"/>
    <w:rsid w:val="00C94415"/>
    <w:rsid w:val="00CF488B"/>
    <w:rsid w:val="00CF6FEF"/>
    <w:rsid w:val="00D00688"/>
    <w:rsid w:val="00D178B5"/>
    <w:rsid w:val="00D405B0"/>
    <w:rsid w:val="00D419DD"/>
    <w:rsid w:val="00D45288"/>
    <w:rsid w:val="00D465A0"/>
    <w:rsid w:val="00D62189"/>
    <w:rsid w:val="00D72B5C"/>
    <w:rsid w:val="00D76F6F"/>
    <w:rsid w:val="00D93CCA"/>
    <w:rsid w:val="00D94769"/>
    <w:rsid w:val="00D9749A"/>
    <w:rsid w:val="00DB20C0"/>
    <w:rsid w:val="00DE533C"/>
    <w:rsid w:val="00DF3A7E"/>
    <w:rsid w:val="00DF656B"/>
    <w:rsid w:val="00E0658D"/>
    <w:rsid w:val="00E11CEA"/>
    <w:rsid w:val="00E151F7"/>
    <w:rsid w:val="00E277C0"/>
    <w:rsid w:val="00E333BB"/>
    <w:rsid w:val="00E473DC"/>
    <w:rsid w:val="00E55557"/>
    <w:rsid w:val="00E75E9B"/>
    <w:rsid w:val="00E830AD"/>
    <w:rsid w:val="00E90C4E"/>
    <w:rsid w:val="00EB1B56"/>
    <w:rsid w:val="00EB51E2"/>
    <w:rsid w:val="00EB55D5"/>
    <w:rsid w:val="00ED770E"/>
    <w:rsid w:val="00EE662A"/>
    <w:rsid w:val="00EE7C96"/>
    <w:rsid w:val="00F04E99"/>
    <w:rsid w:val="00F20CAD"/>
    <w:rsid w:val="00F22B15"/>
    <w:rsid w:val="00F25D89"/>
    <w:rsid w:val="00F27360"/>
    <w:rsid w:val="00F351B0"/>
    <w:rsid w:val="00F36425"/>
    <w:rsid w:val="00F60E23"/>
    <w:rsid w:val="00F7592B"/>
    <w:rsid w:val="00FC3ADA"/>
    <w:rsid w:val="00FD3B13"/>
    <w:rsid w:val="00FE0A2F"/>
    <w:rsid w:val="00FE3AC7"/>
    <w:rsid w:val="00FF54E2"/>
    <w:rsid w:val="00FF5C41"/>
    <w:rsid w:val="00FF79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DD6B55C1-694A-D245-AF12-43D76A26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FollowedHyperlink">
    <w:name w:val="FollowedHyperlink"/>
    <w:basedOn w:val="DefaultParagraphFont"/>
    <w:uiPriority w:val="99"/>
    <w:semiHidden/>
    <w:unhideWhenUsed/>
    <w:rsid w:val="00777D85"/>
    <w:rPr>
      <w:color w:val="954F72" w:themeColor="followedHyperlink"/>
      <w:u w:val="single"/>
    </w:rPr>
  </w:style>
  <w:style w:type="character" w:styleId="UnresolvedMention">
    <w:name w:val="Unresolved Mention"/>
    <w:basedOn w:val="DefaultParagraphFont"/>
    <w:uiPriority w:val="99"/>
    <w:semiHidden/>
    <w:unhideWhenUsed/>
    <w:rsid w:val="00777D85"/>
    <w:rPr>
      <w:color w:val="605E5C"/>
      <w:shd w:val="clear" w:color="auto" w:fill="E1DFDD"/>
    </w:rPr>
  </w:style>
  <w:style w:type="character" w:styleId="CommentReference">
    <w:name w:val="annotation reference"/>
    <w:basedOn w:val="DefaultParagraphFont"/>
    <w:uiPriority w:val="99"/>
    <w:semiHidden/>
    <w:unhideWhenUsed/>
    <w:rsid w:val="0055568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5553">
      <w:bodyDiv w:val="1"/>
      <w:marLeft w:val="0"/>
      <w:marRight w:val="0"/>
      <w:marTop w:val="0"/>
      <w:marBottom w:val="0"/>
      <w:divBdr>
        <w:top w:val="none" w:sz="0" w:space="0" w:color="auto"/>
        <w:left w:val="none" w:sz="0" w:space="0" w:color="auto"/>
        <w:bottom w:val="none" w:sz="0" w:space="0" w:color="auto"/>
        <w:right w:val="none" w:sz="0" w:space="0" w:color="auto"/>
      </w:divBdr>
    </w:div>
    <w:div w:id="121459166">
      <w:bodyDiv w:val="1"/>
      <w:marLeft w:val="0"/>
      <w:marRight w:val="0"/>
      <w:marTop w:val="0"/>
      <w:marBottom w:val="0"/>
      <w:divBdr>
        <w:top w:val="none" w:sz="0" w:space="0" w:color="auto"/>
        <w:left w:val="none" w:sz="0" w:space="0" w:color="auto"/>
        <w:bottom w:val="none" w:sz="0" w:space="0" w:color="auto"/>
        <w:right w:val="none" w:sz="0" w:space="0" w:color="auto"/>
      </w:divBdr>
    </w:div>
    <w:div w:id="460193925">
      <w:bodyDiv w:val="1"/>
      <w:marLeft w:val="0"/>
      <w:marRight w:val="0"/>
      <w:marTop w:val="0"/>
      <w:marBottom w:val="0"/>
      <w:divBdr>
        <w:top w:val="none" w:sz="0" w:space="0" w:color="auto"/>
        <w:left w:val="none" w:sz="0" w:space="0" w:color="auto"/>
        <w:bottom w:val="none" w:sz="0" w:space="0" w:color="auto"/>
        <w:right w:val="none" w:sz="0" w:space="0" w:color="auto"/>
      </w:divBdr>
    </w:div>
    <w:div w:id="585454858">
      <w:bodyDiv w:val="1"/>
      <w:marLeft w:val="0"/>
      <w:marRight w:val="0"/>
      <w:marTop w:val="0"/>
      <w:marBottom w:val="0"/>
      <w:divBdr>
        <w:top w:val="none" w:sz="0" w:space="0" w:color="auto"/>
        <w:left w:val="none" w:sz="0" w:space="0" w:color="auto"/>
        <w:bottom w:val="none" w:sz="0" w:space="0" w:color="auto"/>
        <w:right w:val="none" w:sz="0" w:space="0" w:color="auto"/>
      </w:divBdr>
      <w:divsChild>
        <w:div w:id="1754623982">
          <w:marLeft w:val="0"/>
          <w:marRight w:val="0"/>
          <w:marTop w:val="0"/>
          <w:marBottom w:val="0"/>
          <w:divBdr>
            <w:top w:val="none" w:sz="0" w:space="0" w:color="auto"/>
            <w:left w:val="none" w:sz="0" w:space="0" w:color="auto"/>
            <w:bottom w:val="none" w:sz="0" w:space="0" w:color="auto"/>
            <w:right w:val="none" w:sz="0" w:space="0" w:color="auto"/>
          </w:divBdr>
          <w:divsChild>
            <w:div w:id="589779149">
              <w:marLeft w:val="0"/>
              <w:marRight w:val="0"/>
              <w:marTop w:val="0"/>
              <w:marBottom w:val="0"/>
              <w:divBdr>
                <w:top w:val="none" w:sz="0" w:space="0" w:color="auto"/>
                <w:left w:val="none" w:sz="0" w:space="0" w:color="auto"/>
                <w:bottom w:val="none" w:sz="0" w:space="0" w:color="auto"/>
                <w:right w:val="none" w:sz="0" w:space="0" w:color="auto"/>
              </w:divBdr>
              <w:divsChild>
                <w:div w:id="424686897">
                  <w:marLeft w:val="0"/>
                  <w:marRight w:val="0"/>
                  <w:marTop w:val="0"/>
                  <w:marBottom w:val="0"/>
                  <w:divBdr>
                    <w:top w:val="none" w:sz="0" w:space="0" w:color="auto"/>
                    <w:left w:val="none" w:sz="0" w:space="0" w:color="auto"/>
                    <w:bottom w:val="none" w:sz="0" w:space="0" w:color="auto"/>
                    <w:right w:val="none" w:sz="0" w:space="0" w:color="auto"/>
                  </w:divBdr>
                  <w:divsChild>
                    <w:div w:id="88614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526813">
      <w:bodyDiv w:val="1"/>
      <w:marLeft w:val="0"/>
      <w:marRight w:val="0"/>
      <w:marTop w:val="0"/>
      <w:marBottom w:val="0"/>
      <w:divBdr>
        <w:top w:val="none" w:sz="0" w:space="0" w:color="auto"/>
        <w:left w:val="none" w:sz="0" w:space="0" w:color="auto"/>
        <w:bottom w:val="none" w:sz="0" w:space="0" w:color="auto"/>
        <w:right w:val="none" w:sz="0" w:space="0" w:color="auto"/>
      </w:divBdr>
      <w:divsChild>
        <w:div w:id="1692952242">
          <w:marLeft w:val="0"/>
          <w:marRight w:val="0"/>
          <w:marTop w:val="0"/>
          <w:marBottom w:val="0"/>
          <w:divBdr>
            <w:top w:val="none" w:sz="0" w:space="0" w:color="auto"/>
            <w:left w:val="none" w:sz="0" w:space="0" w:color="auto"/>
            <w:bottom w:val="none" w:sz="0" w:space="0" w:color="auto"/>
            <w:right w:val="none" w:sz="0" w:space="0" w:color="auto"/>
          </w:divBdr>
          <w:divsChild>
            <w:div w:id="1873683628">
              <w:marLeft w:val="0"/>
              <w:marRight w:val="0"/>
              <w:marTop w:val="0"/>
              <w:marBottom w:val="0"/>
              <w:divBdr>
                <w:top w:val="none" w:sz="0" w:space="0" w:color="auto"/>
                <w:left w:val="none" w:sz="0" w:space="0" w:color="auto"/>
                <w:bottom w:val="none" w:sz="0" w:space="0" w:color="auto"/>
                <w:right w:val="none" w:sz="0" w:space="0" w:color="auto"/>
              </w:divBdr>
              <w:divsChild>
                <w:div w:id="10019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332457">
      <w:bodyDiv w:val="1"/>
      <w:marLeft w:val="0"/>
      <w:marRight w:val="0"/>
      <w:marTop w:val="0"/>
      <w:marBottom w:val="0"/>
      <w:divBdr>
        <w:top w:val="none" w:sz="0" w:space="0" w:color="auto"/>
        <w:left w:val="none" w:sz="0" w:space="0" w:color="auto"/>
        <w:bottom w:val="none" w:sz="0" w:space="0" w:color="auto"/>
        <w:right w:val="none" w:sz="0" w:space="0" w:color="auto"/>
      </w:divBdr>
    </w:div>
    <w:div w:id="1692536706">
      <w:bodyDiv w:val="1"/>
      <w:marLeft w:val="0"/>
      <w:marRight w:val="0"/>
      <w:marTop w:val="0"/>
      <w:marBottom w:val="0"/>
      <w:divBdr>
        <w:top w:val="none" w:sz="0" w:space="0" w:color="auto"/>
        <w:left w:val="none" w:sz="0" w:space="0" w:color="auto"/>
        <w:bottom w:val="none" w:sz="0" w:space="0" w:color="auto"/>
        <w:right w:val="none" w:sz="0" w:space="0" w:color="auto"/>
      </w:divBdr>
    </w:div>
    <w:div w:id="1816294828">
      <w:bodyDiv w:val="1"/>
      <w:marLeft w:val="0"/>
      <w:marRight w:val="0"/>
      <w:marTop w:val="0"/>
      <w:marBottom w:val="0"/>
      <w:divBdr>
        <w:top w:val="none" w:sz="0" w:space="0" w:color="auto"/>
        <w:left w:val="none" w:sz="0" w:space="0" w:color="auto"/>
        <w:bottom w:val="none" w:sz="0" w:space="0" w:color="auto"/>
        <w:right w:val="none" w:sz="0" w:space="0" w:color="auto"/>
      </w:divBdr>
    </w:div>
    <w:div w:id="1855261918">
      <w:bodyDiv w:val="1"/>
      <w:marLeft w:val="0"/>
      <w:marRight w:val="0"/>
      <w:marTop w:val="0"/>
      <w:marBottom w:val="0"/>
      <w:divBdr>
        <w:top w:val="none" w:sz="0" w:space="0" w:color="auto"/>
        <w:left w:val="none" w:sz="0" w:space="0" w:color="auto"/>
        <w:bottom w:val="none" w:sz="0" w:space="0" w:color="auto"/>
        <w:right w:val="none" w:sz="0" w:space="0" w:color="auto"/>
      </w:divBdr>
      <w:divsChild>
        <w:div w:id="800344849">
          <w:marLeft w:val="0"/>
          <w:marRight w:val="0"/>
          <w:marTop w:val="0"/>
          <w:marBottom w:val="0"/>
          <w:divBdr>
            <w:top w:val="none" w:sz="0" w:space="0" w:color="auto"/>
            <w:left w:val="none" w:sz="0" w:space="0" w:color="auto"/>
            <w:bottom w:val="none" w:sz="0" w:space="0" w:color="auto"/>
            <w:right w:val="none" w:sz="0" w:space="0" w:color="auto"/>
          </w:divBdr>
          <w:divsChild>
            <w:div w:id="2087797519">
              <w:marLeft w:val="0"/>
              <w:marRight w:val="0"/>
              <w:marTop w:val="0"/>
              <w:marBottom w:val="0"/>
              <w:divBdr>
                <w:top w:val="none" w:sz="0" w:space="0" w:color="auto"/>
                <w:left w:val="none" w:sz="0" w:space="0" w:color="auto"/>
                <w:bottom w:val="none" w:sz="0" w:space="0" w:color="auto"/>
                <w:right w:val="none" w:sz="0" w:space="0" w:color="auto"/>
              </w:divBdr>
              <w:divsChild>
                <w:div w:id="206536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lwoodlibby@gmail.com" TargetMode="External"/><Relationship Id="rId13" Type="http://schemas.openxmlformats.org/officeDocument/2006/relationships/hyperlink" Target="https://www.gbif.org/" TargetMode="External"/><Relationship Id="rId18" Type="http://schemas.openxmlformats.org/officeDocument/2006/relationships/hyperlink" Target="https://www.cbd.int/doc/c/ba60/7272/3260b5e396821d42bc21035a/dsi-ahteg-2020-01-07-en.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hyperlink" Target="mailto:jutta.buschbom@statistical-genetics.de" TargetMode="External"/><Relationship Id="rId12" Type="http://schemas.openxmlformats.org/officeDocument/2006/relationships/hyperlink" Target="https://www.cbd.int/doc/c/9139/8957/661e2d7c33e590d55fdeae2f/sbstta-24-03-add2-en.pdf" TargetMode="External"/><Relationship Id="rId17" Type="http://schemas.openxmlformats.org/officeDocument/2006/relationships/hyperlink" Target="https://www.gida-global.org/care" TargetMode="External"/><Relationship Id="rId2" Type="http://schemas.openxmlformats.org/officeDocument/2006/relationships/customXml" Target="../customXml/item2.xml"/><Relationship Id="rId16" Type="http://schemas.openxmlformats.org/officeDocument/2006/relationships/hyperlink" Target="https://www.nature.com/articles/sdata20161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doc/c/d0f3/aca0/d42fa469029f5a4d69f4da8e/post2020-prep-01-01-en.pdf" TargetMode="External"/><Relationship Id="rId5" Type="http://schemas.openxmlformats.org/officeDocument/2006/relationships/settings" Target="settings.xml"/><Relationship Id="rId15" Type="http://schemas.openxmlformats.org/officeDocument/2006/relationships/hyperlink" Target="http://www.insdc.org/" TargetMode="External"/><Relationship Id="rId10" Type="http://schemas.openxmlformats.org/officeDocument/2006/relationships/hyperlink" Target="https://spnhc.org/" TargetMode="External"/><Relationship Id="rId19" Type="http://schemas.openxmlformats.org/officeDocument/2006/relationships/hyperlink" Target="mailto:secretariat@cbd.int" TargetMode="External"/><Relationship Id="rId4" Type="http://schemas.openxmlformats.org/officeDocument/2006/relationships/styles" Target="styles.xml"/><Relationship Id="rId9" Type="http://schemas.openxmlformats.org/officeDocument/2006/relationships/hyperlink" Target="mailto:neumann@snsb.de" TargetMode="External"/><Relationship Id="rId14" Type="http://schemas.openxmlformats.org/officeDocument/2006/relationships/hyperlink" Target="https://www.boldsystem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7</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William Johnson</cp:lastModifiedBy>
  <cp:revision>139</cp:revision>
  <cp:lastPrinted>2021-04-22T10:03:00Z</cp:lastPrinted>
  <dcterms:created xsi:type="dcterms:W3CDTF">2021-04-21T18:54:00Z</dcterms:created>
  <dcterms:modified xsi:type="dcterms:W3CDTF">2021-04-23T20:41:00Z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