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18" w:rsidRDefault="00332770" w:rsidP="00CB414D">
      <w:pPr>
        <w:jc w:val="center"/>
      </w:pPr>
      <w:r>
        <w:rPr>
          <w:noProof/>
          <w:lang w:val="es-CR"/>
        </w:rPr>
        <w:drawing>
          <wp:inline distT="0" distB="0" distL="0" distR="0">
            <wp:extent cx="2566920" cy="25669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66920" cy="2566920"/>
                    </a:xfrm>
                    <a:prstGeom prst="rect">
                      <a:avLst/>
                    </a:prstGeom>
                    <a:ln/>
                  </pic:spPr>
                </pic:pic>
              </a:graphicData>
            </a:graphic>
          </wp:inline>
        </w:drawing>
      </w:r>
    </w:p>
    <w:p w:rsidR="007A1018" w:rsidRDefault="007A1018">
      <w:pPr>
        <w:jc w:val="both"/>
      </w:pPr>
    </w:p>
    <w:p w:rsidR="007A1018" w:rsidRDefault="007A1018">
      <w:pPr>
        <w:jc w:val="both"/>
      </w:pPr>
    </w:p>
    <w:p w:rsidR="007A1018" w:rsidRDefault="007A1018">
      <w:pPr>
        <w:jc w:val="both"/>
        <w:rPr>
          <w:sz w:val="48"/>
          <w:szCs w:val="48"/>
        </w:rPr>
      </w:pPr>
    </w:p>
    <w:p w:rsidR="007A1018" w:rsidRDefault="00332770" w:rsidP="00CB414D">
      <w:pPr>
        <w:jc w:val="center"/>
        <w:rPr>
          <w:sz w:val="48"/>
          <w:szCs w:val="48"/>
        </w:rPr>
      </w:pPr>
      <w:r>
        <w:rPr>
          <w:sz w:val="48"/>
          <w:szCs w:val="48"/>
        </w:rPr>
        <w:t>SUBMISION DE LA REPUBLICA DE</w:t>
      </w:r>
    </w:p>
    <w:p w:rsidR="007A1018" w:rsidRDefault="00332770" w:rsidP="00CB414D">
      <w:pPr>
        <w:jc w:val="center"/>
        <w:rPr>
          <w:sz w:val="48"/>
          <w:szCs w:val="48"/>
        </w:rPr>
      </w:pPr>
      <w:r>
        <w:rPr>
          <w:sz w:val="48"/>
          <w:szCs w:val="48"/>
        </w:rPr>
        <w:t>COSTA RICA</w:t>
      </w:r>
    </w:p>
    <w:p w:rsidR="007A1018" w:rsidRDefault="00332770" w:rsidP="00CB414D">
      <w:pPr>
        <w:jc w:val="center"/>
        <w:rPr>
          <w:sz w:val="36"/>
          <w:szCs w:val="36"/>
        </w:rPr>
      </w:pPr>
      <w:r>
        <w:rPr>
          <w:sz w:val="36"/>
          <w:szCs w:val="36"/>
        </w:rPr>
        <w:t xml:space="preserve">Documentos </w:t>
      </w:r>
      <w:proofErr w:type="spellStart"/>
      <w:r>
        <w:rPr>
          <w:sz w:val="36"/>
          <w:szCs w:val="36"/>
        </w:rPr>
        <w:t>Item</w:t>
      </w:r>
      <w:proofErr w:type="spellEnd"/>
      <w:r>
        <w:rPr>
          <w:sz w:val="36"/>
          <w:szCs w:val="36"/>
        </w:rPr>
        <w:t xml:space="preserve"> 3 Agenda en la Reunión XXIV del Órgano Subsidiario Científico, Técnico y Tecnológico</w:t>
      </w:r>
    </w:p>
    <w:p w:rsidR="007A1018" w:rsidRDefault="00332770" w:rsidP="00CB414D">
      <w:pPr>
        <w:jc w:val="center"/>
        <w:rPr>
          <w:sz w:val="36"/>
          <w:szCs w:val="36"/>
        </w:rPr>
      </w:pPr>
      <w:r>
        <w:rPr>
          <w:sz w:val="36"/>
          <w:szCs w:val="36"/>
        </w:rPr>
        <w:t>“Marco para la biodiversidad Post 2020”</w:t>
      </w:r>
    </w:p>
    <w:p w:rsidR="007A1018" w:rsidRDefault="007A1018" w:rsidP="00CB414D">
      <w:pPr>
        <w:jc w:val="center"/>
        <w:rPr>
          <w:sz w:val="48"/>
          <w:szCs w:val="48"/>
        </w:rPr>
      </w:pPr>
    </w:p>
    <w:p w:rsidR="007A1018" w:rsidRDefault="007A1018">
      <w:pPr>
        <w:jc w:val="both"/>
      </w:pPr>
    </w:p>
    <w:p w:rsidR="007A1018" w:rsidRDefault="007A1018">
      <w:pPr>
        <w:jc w:val="both"/>
      </w:pPr>
    </w:p>
    <w:p w:rsidR="007A1018" w:rsidRDefault="007A1018">
      <w:pPr>
        <w:jc w:val="both"/>
      </w:pPr>
    </w:p>
    <w:p w:rsidR="007A1018" w:rsidRDefault="007A1018">
      <w:pPr>
        <w:jc w:val="both"/>
      </w:pPr>
    </w:p>
    <w:p w:rsidR="007A1018" w:rsidRDefault="007A1018">
      <w:pPr>
        <w:jc w:val="both"/>
      </w:pPr>
    </w:p>
    <w:p w:rsidR="007A1018" w:rsidRDefault="007A1018">
      <w:pPr>
        <w:jc w:val="both"/>
      </w:pPr>
    </w:p>
    <w:p w:rsidR="007A1018" w:rsidRDefault="00332770">
      <w:pPr>
        <w:jc w:val="both"/>
      </w:pPr>
      <w:r>
        <w:rPr>
          <w:noProof/>
          <w:lang w:val="es-CR"/>
        </w:rPr>
        <mc:AlternateContent>
          <mc:Choice Requires="wpg">
            <w:drawing>
              <wp:anchor distT="0" distB="0" distL="114300" distR="114300" simplePos="0" relativeHeight="251658240" behindDoc="0" locked="0" layoutInCell="1" hidden="0" allowOverlap="1">
                <wp:simplePos x="0" y="0"/>
                <wp:positionH relativeFrom="column">
                  <wp:posOffset>-4457699</wp:posOffset>
                </wp:positionH>
                <wp:positionV relativeFrom="paragraph">
                  <wp:posOffset>495300</wp:posOffset>
                </wp:positionV>
                <wp:extent cx="3006475" cy="38100"/>
                <wp:effectExtent l="0" t="0" r="0" b="0"/>
                <wp:wrapNone/>
                <wp:docPr id="1" name="Conector recto de flecha 1"/>
                <wp:cNvGraphicFramePr/>
                <a:graphic xmlns:a="http://schemas.openxmlformats.org/drawingml/2006/main">
                  <a:graphicData uri="http://schemas.microsoft.com/office/word/2010/wordprocessingShape">
                    <wps:wsp>
                      <wps:cNvCnPr/>
                      <wps:spPr>
                        <a:xfrm>
                          <a:off x="3842763" y="3780000"/>
                          <a:ext cx="3006475" cy="0"/>
                        </a:xfrm>
                        <a:prstGeom prst="straightConnector1">
                          <a:avLst/>
                        </a:prstGeom>
                        <a:noFill/>
                        <a:ln w="3810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-4457699</wp:posOffset>
                </wp:positionH>
                <wp:positionV relativeFrom="paragraph">
                  <wp:posOffset>495300</wp:posOffset>
                </wp:positionV>
                <wp:extent cx="3006475" cy="38100"/>
                <wp:effectExtent b="0" l="0" r="0" t="0"/>
                <wp:wrapNone/>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006475" cy="38100"/>
                        </a:xfrm>
                        <a:prstGeom prst="rect"/>
                        <a:ln/>
                      </pic:spPr>
                    </pic:pic>
                  </a:graphicData>
                </a:graphic>
              </wp:anchor>
            </w:drawing>
          </mc:Fallback>
        </mc:AlternateContent>
      </w:r>
    </w:p>
    <w:p w:rsidR="007A1018" w:rsidRDefault="007A1018">
      <w:pPr>
        <w:jc w:val="both"/>
      </w:pPr>
    </w:p>
    <w:p w:rsidR="007A1018" w:rsidRDefault="00332770">
      <w:pPr>
        <w:jc w:val="both"/>
      </w:pPr>
      <w:r>
        <w:tab/>
      </w:r>
      <w:r>
        <w:tab/>
      </w:r>
      <w:r>
        <w:tab/>
      </w:r>
      <w:r>
        <w:tab/>
      </w:r>
    </w:p>
    <w:p w:rsidR="007A1018" w:rsidRDefault="007A1018">
      <w:pPr>
        <w:jc w:val="both"/>
      </w:pPr>
    </w:p>
    <w:p w:rsidR="007A1018" w:rsidRDefault="00332770">
      <w:pPr>
        <w:jc w:val="both"/>
      </w:pPr>
      <w:r>
        <w:rPr>
          <w:noProof/>
          <w:lang w:val="es-CR"/>
        </w:rPr>
        <w:drawing>
          <wp:inline distT="0" distB="0" distL="0" distR="0">
            <wp:extent cx="2154204" cy="513864"/>
            <wp:effectExtent l="0" t="0" r="0" b="0"/>
            <wp:docPr id="4" name="image3.jpg" descr="CBD &amp; WHO « Biodiversity &amp; Community Health"/>
            <wp:cNvGraphicFramePr/>
            <a:graphic xmlns:a="http://schemas.openxmlformats.org/drawingml/2006/main">
              <a:graphicData uri="http://schemas.openxmlformats.org/drawingml/2006/picture">
                <pic:pic xmlns:pic="http://schemas.openxmlformats.org/drawingml/2006/picture">
                  <pic:nvPicPr>
                    <pic:cNvPr id="0" name="image3.jpg" descr="CBD &amp; WHO « Biodiversity &amp; Community Health"/>
                    <pic:cNvPicPr preferRelativeResize="0"/>
                  </pic:nvPicPr>
                  <pic:blipFill>
                    <a:blip r:embed="rId8"/>
                    <a:srcRect/>
                    <a:stretch>
                      <a:fillRect/>
                    </a:stretch>
                  </pic:blipFill>
                  <pic:spPr>
                    <a:xfrm>
                      <a:off x="0" y="0"/>
                      <a:ext cx="2154204" cy="513864"/>
                    </a:xfrm>
                    <a:prstGeom prst="rect">
                      <a:avLst/>
                    </a:prstGeom>
                    <a:ln/>
                  </pic:spPr>
                </pic:pic>
              </a:graphicData>
            </a:graphic>
          </wp:inline>
        </w:drawing>
      </w:r>
      <w:r>
        <w:rPr>
          <w:noProof/>
          <w:lang w:val="es-CR"/>
        </w:rPr>
        <w:drawing>
          <wp:inline distT="0" distB="0" distL="0" distR="0">
            <wp:extent cx="2108200" cy="838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08200" cy="838200"/>
                    </a:xfrm>
                    <a:prstGeom prst="rect">
                      <a:avLst/>
                    </a:prstGeom>
                    <a:ln/>
                  </pic:spPr>
                </pic:pic>
              </a:graphicData>
            </a:graphic>
          </wp:inline>
        </w:drawing>
      </w:r>
    </w:p>
    <w:p w:rsidR="007A1018" w:rsidRDefault="007A1018">
      <w:pPr>
        <w:jc w:val="both"/>
      </w:pPr>
    </w:p>
    <w:p w:rsidR="007A1018" w:rsidRDefault="007A1018">
      <w:pPr>
        <w:jc w:val="both"/>
      </w:pPr>
    </w:p>
    <w:p w:rsidR="007A1018" w:rsidRDefault="007A1018">
      <w:pPr>
        <w:jc w:val="both"/>
      </w:pPr>
    </w:p>
    <w:p w:rsidR="007A1018" w:rsidRDefault="00332770">
      <w:pPr>
        <w:jc w:val="both"/>
      </w:pPr>
      <w:r>
        <w:t>Costa Rica agradece la oportunidad de compartir su visión respecto a los doc</w:t>
      </w:r>
      <w:r w:rsidR="00FB6C67">
        <w:t>umentos señalados en las notificacio</w:t>
      </w:r>
      <w:bookmarkStart w:id="0" w:name="_GoBack"/>
      <w:bookmarkEnd w:id="0"/>
      <w:r>
        <w:t>nes 2020-45 y 2020-07-23, a saber: “</w:t>
      </w:r>
      <w:proofErr w:type="spellStart"/>
      <w:r>
        <w:t>Draft</w:t>
      </w:r>
      <w:proofErr w:type="spellEnd"/>
      <w:r>
        <w:t xml:space="preserve"> </w:t>
      </w:r>
      <w:proofErr w:type="spellStart"/>
      <w:r>
        <w:t>monitoring</w:t>
      </w:r>
      <w:proofErr w:type="spellEnd"/>
      <w:r>
        <w:t xml:space="preserve"> </w:t>
      </w:r>
      <w:proofErr w:type="spellStart"/>
      <w:r>
        <w:t>framework</w:t>
      </w:r>
      <w:proofErr w:type="spellEnd"/>
      <w:r>
        <w:t xml:space="preserve"> </w:t>
      </w:r>
      <w:proofErr w:type="spellStart"/>
      <w:r>
        <w:t>for</w:t>
      </w:r>
      <w:proofErr w:type="spellEnd"/>
      <w:r>
        <w:t xml:space="preserve"> </w:t>
      </w:r>
      <w:proofErr w:type="spellStart"/>
      <w:r>
        <w:t>the</w:t>
      </w:r>
      <w:proofErr w:type="spellEnd"/>
      <w:r>
        <w:t xml:space="preserve"> Post 2020 global </w:t>
      </w:r>
      <w:proofErr w:type="spellStart"/>
      <w:r>
        <w:t>biodiversity</w:t>
      </w:r>
      <w:proofErr w:type="spellEnd"/>
      <w:r>
        <w:t xml:space="preserve"> </w:t>
      </w:r>
      <w:proofErr w:type="spellStart"/>
      <w:r>
        <w:t>framework</w:t>
      </w:r>
      <w:proofErr w:type="spellEnd"/>
      <w:r>
        <w:t xml:space="preserve"> </w:t>
      </w:r>
      <w:proofErr w:type="spellStart"/>
      <w:r>
        <w:t>for</w:t>
      </w:r>
      <w:proofErr w:type="spellEnd"/>
      <w:r>
        <w:t xml:space="preserve"> </w:t>
      </w:r>
      <w:proofErr w:type="spellStart"/>
      <w:r>
        <w:t>review</w:t>
      </w:r>
      <w:proofErr w:type="spellEnd"/>
      <w:r>
        <w:t>”, “</w:t>
      </w:r>
      <w:proofErr w:type="spellStart"/>
      <w:r>
        <w:t>Indicators</w:t>
      </w:r>
      <w:proofErr w:type="spellEnd"/>
      <w:r>
        <w:t xml:space="preserve"> </w:t>
      </w:r>
      <w:proofErr w:type="spellStart"/>
      <w:r>
        <w:t>for</w:t>
      </w:r>
      <w:proofErr w:type="spellEnd"/>
      <w:r>
        <w:t xml:space="preserve"> </w:t>
      </w:r>
      <w:proofErr w:type="spellStart"/>
      <w:r>
        <w:t>the</w:t>
      </w:r>
      <w:proofErr w:type="spellEnd"/>
      <w:r>
        <w:t xml:space="preserve"> Post 2020 Global </w:t>
      </w:r>
      <w:proofErr w:type="spellStart"/>
      <w:r>
        <w:t>Biodiversity</w:t>
      </w:r>
      <w:proofErr w:type="spellEnd"/>
      <w:r>
        <w:t xml:space="preserve"> Framework” y “</w:t>
      </w:r>
      <w:proofErr w:type="spellStart"/>
      <w:r>
        <w:t>Linkages</w:t>
      </w:r>
      <w:proofErr w:type="spellEnd"/>
      <w:r>
        <w:t xml:space="preserve"> </w:t>
      </w:r>
      <w:proofErr w:type="spellStart"/>
      <w:r>
        <w:t>between</w:t>
      </w:r>
      <w:proofErr w:type="spellEnd"/>
      <w:r>
        <w:t xml:space="preserve"> </w:t>
      </w:r>
      <w:proofErr w:type="spellStart"/>
      <w:r>
        <w:t>the</w:t>
      </w:r>
      <w:proofErr w:type="spellEnd"/>
      <w:r>
        <w:t xml:space="preserve"> Post 2020Global </w:t>
      </w:r>
      <w:proofErr w:type="spellStart"/>
      <w:r>
        <w:t>Biodiversity</w:t>
      </w:r>
      <w:proofErr w:type="spellEnd"/>
      <w:r>
        <w:t xml:space="preserve"> Framework and 2030 Agenda </w:t>
      </w:r>
      <w:proofErr w:type="spellStart"/>
      <w:r>
        <w:t>for</w:t>
      </w:r>
      <w:proofErr w:type="spellEnd"/>
      <w:r>
        <w:t xml:space="preserve"> </w:t>
      </w:r>
      <w:proofErr w:type="spellStart"/>
      <w:r>
        <w:t>Sustainable</w:t>
      </w:r>
      <w:proofErr w:type="spellEnd"/>
      <w:r>
        <w:t xml:space="preserve"> </w:t>
      </w:r>
      <w:proofErr w:type="spellStart"/>
      <w:r>
        <w:t>Development</w:t>
      </w:r>
      <w:proofErr w:type="spellEnd"/>
      <w:r>
        <w:t>”.</w:t>
      </w:r>
    </w:p>
    <w:p w:rsidR="007A1018" w:rsidRDefault="007A1018">
      <w:pPr>
        <w:jc w:val="both"/>
      </w:pPr>
    </w:p>
    <w:p w:rsidR="007A1018" w:rsidRDefault="00332770">
      <w:pPr>
        <w:jc w:val="both"/>
      </w:pPr>
      <w:r>
        <w:t>Respecto a los documentos consideramos oportuno hacer las siguientes consideraciones generales:</w:t>
      </w:r>
    </w:p>
    <w:p w:rsidR="007A1018" w:rsidRDefault="007A1018">
      <w:pPr>
        <w:jc w:val="both"/>
      </w:pPr>
    </w:p>
    <w:p w:rsidR="007A1018" w:rsidRDefault="00332770">
      <w:pPr>
        <w:jc w:val="both"/>
      </w:pPr>
      <w:r>
        <w:t xml:space="preserve">1-Las recomendaciones técnicas que Costa Rica plantea en este documento no necesariamente representan aceptación de </w:t>
      </w:r>
      <w:r w:rsidR="007A3253">
        <w:t xml:space="preserve">lo siguiente: -objetivos, -metas, </w:t>
      </w:r>
      <w:r>
        <w:t>-la estructura general de articulación entre metas e in</w:t>
      </w:r>
      <w:r w:rsidR="007A3253">
        <w:t>dicadores, -</w:t>
      </w:r>
      <w:r>
        <w:t xml:space="preserve">componentes de las metas 2030, -elementos de monitoreo e indicadores. </w:t>
      </w:r>
    </w:p>
    <w:p w:rsidR="007A1018" w:rsidRDefault="007A1018">
      <w:pPr>
        <w:jc w:val="both"/>
      </w:pPr>
    </w:p>
    <w:p w:rsidR="007A1018" w:rsidRDefault="00332770">
      <w:pPr>
        <w:jc w:val="both"/>
      </w:pPr>
      <w:r>
        <w:t xml:space="preserve">2-Costa Rica desea aprovechar la oportunidad para recordarle a las Partes, la importancia de la incorporación del enfoque de los pueblos indígenas y comunidades locales en los diferentes ámbitos del Post 2020, incluyendo aspectos técnicos como diseño de indicadores.  </w:t>
      </w:r>
    </w:p>
    <w:p w:rsidR="007A1018" w:rsidRDefault="007A1018">
      <w:pPr>
        <w:jc w:val="both"/>
      </w:pPr>
    </w:p>
    <w:p w:rsidR="007A1018" w:rsidRDefault="00332770">
      <w:pPr>
        <w:jc w:val="both"/>
      </w:pPr>
      <w:r>
        <w:t>De acuerdo a los resultados del Seminario de expertos de América Latina y el Caribe sobre indicadores pertinentes para las comunidades indígenas y locales del Convenio sobre Diversidad Biológica (2006) es importante recordar que el concepto de indicador necesita de una “traducción cultural” hacia el contexto de los pueblos indígenas. Los conocimientos tradicionales forman parte de la cosmovisión holística cultural por ello esos conocimientos  no pueden ser tratados en forma aislada del resto de la realidad. Los indicadores relativos al conocimiento indígena deben expresarse bajo el carácter integral cultural indígena.  “Los indicadores de conocimiento tradicional deben tener una perspectiva intercultural y que después de su fortalecimiento en el marco del respeto y la diferencia permitan, generar puentes de diálogo respetuoso con otros actores”.</w:t>
      </w:r>
    </w:p>
    <w:p w:rsidR="007A1018" w:rsidRDefault="007A1018">
      <w:pPr>
        <w:jc w:val="both"/>
      </w:pPr>
    </w:p>
    <w:p w:rsidR="007A1018" w:rsidRDefault="007A1018">
      <w:pPr>
        <w:jc w:val="both"/>
      </w:pPr>
    </w:p>
    <w:p w:rsidR="007A1018" w:rsidRDefault="00332770">
      <w:pPr>
        <w:jc w:val="both"/>
      </w:pPr>
      <w:r>
        <w:t xml:space="preserve">3- Se ha comprobado técnicamente que una de las razones que impidieron lograr las Metas de Aichi fue el hecho de elaborar las metas y posteriormente los indicadores respectivos.  Esta es una importante lección que no se puede repetir.  Para el Marco Estratégico Post 2020, es imperioso desarrollar las metas de forma paralela el diseño de los indicadores SMART  para medir su avance.  Para avanzar adecuadamente, Costa Rica considera que es muy importante crear un grupo  Ad-Hoc de Expertos Técnicos en indicadores  (AHTEG por sus siglas en inglés) para el Post 2020, este grupo se encargaría de asegurarse el </w:t>
      </w:r>
      <w:r>
        <w:lastRenderedPageBreak/>
        <w:t>alineamiento correcto de diseño y seguimiento de indicadores, sin necesariamente, desgastar el proceso general del Post 2020.</w:t>
      </w:r>
    </w:p>
    <w:p w:rsidR="007A1018" w:rsidRDefault="007A1018">
      <w:pPr>
        <w:jc w:val="both"/>
      </w:pPr>
    </w:p>
    <w:p w:rsidR="007A1018" w:rsidRDefault="00332770">
      <w:pPr>
        <w:jc w:val="both"/>
      </w:pPr>
      <w:r>
        <w:t xml:space="preserve">4-Se ha constatado que todavía existe una falta de articulación entre los indicadores mundiales y los nacionales, esto genera un vacío de integración que evita conocer con certeza el estado de la biodiversidad en el mundo.   </w:t>
      </w:r>
    </w:p>
    <w:p w:rsidR="007A1018" w:rsidRDefault="007A1018">
      <w:pPr>
        <w:jc w:val="both"/>
      </w:pPr>
    </w:p>
    <w:p w:rsidR="007A1018" w:rsidRDefault="00332770">
      <w:pPr>
        <w:jc w:val="both"/>
      </w:pPr>
      <w:bookmarkStart w:id="1" w:name="_gjdgxs" w:colFirst="0" w:colLast="0"/>
      <w:bookmarkEnd w:id="1"/>
      <w:r>
        <w:t xml:space="preserve">5-Los indicadores mundiales deben de estar articulados a los indicadores nacionales para hacer monitoreo adecuado y congruente del avance de las metas. La experiencia ha demostrado que las Partes aplican sus indicadores nacionales, más que indicadores mundiales.  Por ello, es necesario tomar decisiones en el CBD para incorporar sub-metas con indicadores que permitan articular el nivel global con el nacional.  Las Partes deben comprometerse a aplicar una serie de indicadores a nivel nacional que puedan articularse a nivel regional y mundial.  Existen indicadores mundiales cuya información se puede obtener de ejercicios nacionales de monitoreo de la biodiversidad. </w:t>
      </w:r>
    </w:p>
    <w:p w:rsidR="007A1018" w:rsidRDefault="007A1018">
      <w:pPr>
        <w:jc w:val="both"/>
      </w:pPr>
    </w:p>
    <w:p w:rsidR="007A1018" w:rsidRDefault="00332770">
      <w:pPr>
        <w:jc w:val="both"/>
      </w:pPr>
      <w:r>
        <w:t>6- Además, diseñar indicadores nacionales podría fortalecer la capacidad instalada, lo cual se vería traducido en información científica robusta que permite no sólo conocer con mayor certeza el estado de la biodiversidad, sino también tomar decisiones a nivel nacional y local basados en ciencia.</w:t>
      </w:r>
    </w:p>
    <w:p w:rsidR="007A1018" w:rsidRDefault="007A1018">
      <w:pPr>
        <w:jc w:val="both"/>
      </w:pPr>
    </w:p>
    <w:p w:rsidR="007A1018" w:rsidRDefault="00332770">
      <w:pPr>
        <w:jc w:val="both"/>
      </w:pPr>
      <w:r>
        <w:t>7- El modelo conceptual de los indicadores debe</w:t>
      </w:r>
      <w:r w:rsidR="007A3253">
        <w:t xml:space="preserve">ría ser el de  </w:t>
      </w:r>
      <w:proofErr w:type="spellStart"/>
      <w:r w:rsidR="007A3253">
        <w:t xml:space="preserve">de </w:t>
      </w:r>
      <w:r>
        <w:t>presión</w:t>
      </w:r>
      <w:proofErr w:type="spellEnd"/>
      <w:r>
        <w:t xml:space="preserve">, estado, respuesta y beneficio. Este modelo ofrece una articulación congruente al seguimiento de las metas e indicadores del marco estratégico.  Lograr un balance cualitativo y cuantitativo a través del análisis de los factores de presión, estado, respuesta y beneficio ofrece a los tomadores de decisiones la oportunidad de llevar soluciones integrales para evitar la pérdida de biodiversidad.   Este modelo conceptual   tiene la flexibilidad de permitir análisis de indicadores a nivel local y nacional y una posible articulación entre esos niveles. </w:t>
      </w:r>
    </w:p>
    <w:p w:rsidR="007A1018" w:rsidRDefault="007A1018">
      <w:pPr>
        <w:jc w:val="both"/>
      </w:pPr>
    </w:p>
    <w:p w:rsidR="007A1018" w:rsidRDefault="00332770">
      <w:pPr>
        <w:jc w:val="both"/>
      </w:pPr>
      <w:r>
        <w:t>8-Se considera que lo más oportuno es establecer un juego de indicadores base que todas las Partes adopten a nivel nacional y que est</w:t>
      </w:r>
      <w:r w:rsidR="00CB414D">
        <w:t xml:space="preserve">o permita </w:t>
      </w:r>
      <w:r>
        <w:t>que lo reporten a metas globales.</w:t>
      </w:r>
    </w:p>
    <w:p w:rsidR="007A1018" w:rsidRDefault="007A1018">
      <w:pPr>
        <w:jc w:val="both"/>
      </w:pPr>
    </w:p>
    <w:p w:rsidR="007A1018" w:rsidRDefault="00332770">
      <w:pPr>
        <w:jc w:val="both"/>
      </w:pPr>
      <w:r>
        <w:t xml:space="preserve">9-Costa Rica desea aprovechar esta oportunidad para resaltar la importancia de incluir en el marco estratégico una meta específica para género, y los indicadores respectivos. En género los indicadores permiten verificar si existe inequidad o equidad entre hombres y mujeres, dónde y cómo ocurren las diferenciaciones de género, y cómo varían con el tiempo.  Los indicadores de género ofrecen la posibilidad de generar información sistemática y robusta para que los tomadores de decisiones ajusten las políticas públicas para ver los avances en la equidad de género. Los indicadores de equidad permiten evaluar, entre otros aspectos, -la equidad de género de una comunidad con relación a otras </w:t>
      </w:r>
      <w:r>
        <w:lastRenderedPageBreak/>
        <w:t>comunidades, provincias, regiones o países, -cambios en las relaciones de poder y en las condiciones de vida entre mujeres y hombres a través del tiempo, -el acceso, uso y control de los recursos, y la distribución de costos y beneficios, etc. De ahí que, a lo largo de todos los foros de las negociaciones del Post 2020 en el CBD, nuestro país  continuará haciendo un especial énfasis en el tema de género.   En este sentido, se recalca el apoyo del país a la siguiente meta:  “Asegurar, monitorear y reportar en i-equidad en acceso a recursos biológicos, ii-distribución justa y equitativa de los beneficios de los recursos relevantes y iii-mujeres y niñas con igual involucramiento y liderazgo en todos los niveles de toma de decisiones y procesos de gobernanza en apoyo de los objetivos del Convenio.”</w:t>
      </w:r>
    </w:p>
    <w:p w:rsidR="007A1018" w:rsidRDefault="007A1018">
      <w:pPr>
        <w:jc w:val="both"/>
      </w:pPr>
    </w:p>
    <w:p w:rsidR="007A1018" w:rsidRDefault="00332770">
      <w:pPr>
        <w:jc w:val="both"/>
      </w:pPr>
      <w:r>
        <w:t>Esta Sumisión se realizó gracias a la información suministrada por Alejandra Loría, Punto Focal 8 J; Melania Muñoz, Punto Focal de Acceso; Genuar Nuñez, Punto Focal CHM;</w:t>
      </w:r>
      <w:r w:rsidR="007A3253">
        <w:t xml:space="preserve"> </w:t>
      </w:r>
      <w:proofErr w:type="spellStart"/>
      <w:r w:rsidR="007A3253">
        <w:t>Angela</w:t>
      </w:r>
      <w:proofErr w:type="spellEnd"/>
      <w:r w:rsidR="007A3253">
        <w:t xml:space="preserve"> Gonzalez, Autoridad de Acceso, </w:t>
      </w:r>
      <w:r>
        <w:t xml:space="preserve"> Marvin Argueta, Punto Focal Bioseguridad; Mauricio Arias, Punto Focal </w:t>
      </w:r>
      <w:proofErr w:type="spellStart"/>
      <w:r>
        <w:t>PowPA</w:t>
      </w:r>
      <w:proofErr w:type="spellEnd"/>
      <w:r>
        <w:t xml:space="preserve">; Eugenia Arguedas, Punto Focal Nacional, Shirley Ramírez de la Oficina </w:t>
      </w:r>
      <w:proofErr w:type="spellStart"/>
      <w:r>
        <w:t>Tecnica</w:t>
      </w:r>
      <w:proofErr w:type="spellEnd"/>
      <w:r>
        <w:t xml:space="preserve"> de CONAGEBIO, Guido Saborío </w:t>
      </w:r>
      <w:r w:rsidR="004F0E6B">
        <w:t xml:space="preserve">y </w:t>
      </w:r>
      <w:proofErr w:type="spellStart"/>
      <w:r w:rsidR="004F0E6B">
        <w:t>Yemiy</w:t>
      </w:r>
      <w:proofErr w:type="spellEnd"/>
      <w:r w:rsidR="004F0E6B">
        <w:t xml:space="preserve"> Cedeño </w:t>
      </w:r>
      <w:r>
        <w:t xml:space="preserve">del Sistema Nacional de </w:t>
      </w:r>
      <w:proofErr w:type="spellStart"/>
      <w:r>
        <w:t>Areas</w:t>
      </w:r>
      <w:proofErr w:type="spellEnd"/>
      <w:r>
        <w:t xml:space="preserve"> de Conservación, Viviana Tinoco, Cancillería</w:t>
      </w:r>
      <w:r w:rsidR="007A3253">
        <w:t xml:space="preserve"> de la República</w:t>
      </w:r>
      <w:r>
        <w:t xml:space="preserve">; Rita </w:t>
      </w:r>
      <w:proofErr w:type="spellStart"/>
      <w:r>
        <w:t>Zaglul</w:t>
      </w:r>
      <w:proofErr w:type="spellEnd"/>
      <w:r>
        <w:t>, Asesora.</w:t>
      </w:r>
    </w:p>
    <w:p w:rsidR="007A1018" w:rsidRDefault="007A1018">
      <w:pPr>
        <w:jc w:val="both"/>
      </w:pPr>
    </w:p>
    <w:p w:rsidR="007A1018" w:rsidRDefault="007A3253">
      <w:pPr>
        <w:jc w:val="both"/>
      </w:pPr>
      <w:r>
        <w:t>Comité Editor</w:t>
      </w:r>
      <w:r w:rsidR="00332770">
        <w:t xml:space="preserve">:  Guido Saborío, Rita </w:t>
      </w:r>
      <w:proofErr w:type="spellStart"/>
      <w:r w:rsidR="00332770">
        <w:t>Zaglul</w:t>
      </w:r>
      <w:proofErr w:type="spellEnd"/>
      <w:r w:rsidR="00332770">
        <w:t>, Eugenia Arguedas y Viviana Tinoco.</w:t>
      </w:r>
    </w:p>
    <w:p w:rsidR="007A1018" w:rsidRDefault="007A1018">
      <w:pPr>
        <w:jc w:val="both"/>
      </w:pPr>
    </w:p>
    <w:p w:rsidR="007A1018" w:rsidRDefault="007A1018">
      <w:pPr>
        <w:jc w:val="both"/>
      </w:pPr>
    </w:p>
    <w:p w:rsidR="007A1018" w:rsidRDefault="007A1018">
      <w:pPr>
        <w:jc w:val="both"/>
      </w:pPr>
    </w:p>
    <w:p w:rsidR="007A1018" w:rsidRDefault="007A1018">
      <w:pPr>
        <w:jc w:val="both"/>
      </w:pPr>
    </w:p>
    <w:p w:rsidR="007A1018" w:rsidRDefault="007A1018">
      <w:pPr>
        <w:jc w:val="both"/>
        <w:rPr>
          <w:color w:val="222222"/>
        </w:rPr>
      </w:pPr>
    </w:p>
    <w:p w:rsidR="007A1018" w:rsidRDefault="007A1018">
      <w:pPr>
        <w:jc w:val="both"/>
        <w:rPr>
          <w:color w:val="222222"/>
        </w:rPr>
      </w:pPr>
    </w:p>
    <w:p w:rsidR="007A1018" w:rsidRDefault="007A1018">
      <w:pPr>
        <w:jc w:val="both"/>
        <w:rPr>
          <w:color w:val="222222"/>
        </w:rPr>
      </w:pPr>
    </w:p>
    <w:p w:rsidR="007A1018" w:rsidRDefault="007A1018">
      <w:pPr>
        <w:jc w:val="both"/>
        <w:rPr>
          <w:b/>
          <w:color w:val="222222"/>
        </w:rPr>
      </w:pPr>
    </w:p>
    <w:p w:rsidR="007A1018" w:rsidRDefault="007A1018">
      <w:pPr>
        <w:jc w:val="both"/>
        <w:rPr>
          <w:b/>
          <w:color w:val="222222"/>
        </w:rPr>
      </w:pPr>
    </w:p>
    <w:p w:rsidR="007A1018" w:rsidRDefault="007A1018">
      <w:pPr>
        <w:jc w:val="both"/>
        <w:rPr>
          <w:b/>
          <w:color w:val="222222"/>
        </w:rPr>
      </w:pPr>
    </w:p>
    <w:p w:rsidR="007A1018" w:rsidRDefault="007A1018">
      <w:pPr>
        <w:jc w:val="both"/>
      </w:pPr>
    </w:p>
    <w:p w:rsidR="001A45D9" w:rsidRDefault="001A45D9">
      <w:pPr>
        <w:jc w:val="both"/>
      </w:pPr>
    </w:p>
    <w:p w:rsidR="001A45D9" w:rsidRDefault="001A45D9">
      <w:pPr>
        <w:jc w:val="both"/>
      </w:pPr>
    </w:p>
    <w:p w:rsidR="001A45D9" w:rsidRDefault="001A45D9">
      <w:pPr>
        <w:jc w:val="both"/>
      </w:pPr>
    </w:p>
    <w:p w:rsidR="001A45D9" w:rsidRDefault="001A45D9">
      <w:pPr>
        <w:jc w:val="both"/>
      </w:pPr>
    </w:p>
    <w:p w:rsidR="001A45D9" w:rsidRDefault="001A45D9">
      <w:pPr>
        <w:jc w:val="both"/>
      </w:pPr>
    </w:p>
    <w:p w:rsidR="001A45D9" w:rsidRDefault="001A45D9">
      <w:pPr>
        <w:jc w:val="both"/>
      </w:pPr>
    </w:p>
    <w:p w:rsidR="001A45D9" w:rsidRDefault="001A45D9">
      <w:pPr>
        <w:jc w:val="both"/>
      </w:pPr>
    </w:p>
    <w:p w:rsidR="001A45D9" w:rsidRDefault="001A45D9">
      <w:pPr>
        <w:jc w:val="both"/>
      </w:pPr>
    </w:p>
    <w:p w:rsidR="001A45D9" w:rsidRDefault="001A45D9">
      <w:pPr>
        <w:jc w:val="both"/>
      </w:pPr>
    </w:p>
    <w:p w:rsidR="001A45D9" w:rsidRDefault="001A45D9">
      <w:pPr>
        <w:jc w:val="both"/>
      </w:pPr>
    </w:p>
    <w:p w:rsidR="001A45D9" w:rsidRDefault="001A45D9">
      <w:pPr>
        <w:jc w:val="both"/>
      </w:pPr>
    </w:p>
    <w:p w:rsidR="001A45D9" w:rsidRDefault="001A45D9">
      <w:pPr>
        <w:jc w:val="both"/>
      </w:pPr>
    </w:p>
    <w:p w:rsidR="001A45D9" w:rsidRDefault="001A45D9" w:rsidP="001A45D9">
      <w:pPr>
        <w:ind w:right="44"/>
        <w:jc w:val="both"/>
        <w:rPr>
          <w:sz w:val="22"/>
          <w:szCs w:val="22"/>
          <w:lang w:val="fr-FR"/>
        </w:rPr>
      </w:pPr>
    </w:p>
    <w:p w:rsidR="001A45D9" w:rsidRDefault="001A45D9" w:rsidP="001A45D9">
      <w:pPr>
        <w:pStyle w:val="Prrafodelista"/>
        <w:rPr>
          <w:sz w:val="22"/>
          <w:szCs w:val="22"/>
        </w:rPr>
      </w:pPr>
    </w:p>
    <w:p w:rsidR="001A45D9" w:rsidRDefault="001A45D9" w:rsidP="001A45D9">
      <w:pPr>
        <w:pStyle w:val="Default"/>
        <w:jc w:val="center"/>
        <w:rPr>
          <w:b/>
          <w:sz w:val="22"/>
          <w:szCs w:val="22"/>
          <w:u w:val="single"/>
        </w:rPr>
      </w:pPr>
      <w:r>
        <w:rPr>
          <w:b/>
          <w:sz w:val="22"/>
          <w:szCs w:val="22"/>
          <w:u w:val="single"/>
        </w:rPr>
        <w:t>TEMPLATE FOR COMMENTS</w:t>
      </w:r>
    </w:p>
    <w:p w:rsidR="001A45D9" w:rsidRPr="00532BBA" w:rsidRDefault="001A45D9" w:rsidP="001A45D9">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1A45D9" w:rsidRPr="000C0B6C" w:rsidTr="00593CF4">
        <w:trPr>
          <w:trHeight w:val="242"/>
        </w:trPr>
        <w:tc>
          <w:tcPr>
            <w:tcW w:w="9606" w:type="dxa"/>
            <w:gridSpan w:val="6"/>
          </w:tcPr>
          <w:p w:rsidR="001A45D9" w:rsidRPr="000C0B6C" w:rsidRDefault="001A45D9" w:rsidP="00593CF4">
            <w:pPr>
              <w:jc w:val="center"/>
              <w:rPr>
                <w:b/>
              </w:rPr>
            </w:pPr>
            <w:proofErr w:type="spellStart"/>
            <w:r>
              <w:rPr>
                <w:b/>
              </w:rPr>
              <w:t>Review</w:t>
            </w:r>
            <w:proofErr w:type="spellEnd"/>
            <w:r>
              <w:rPr>
                <w:b/>
              </w:rPr>
              <w:t xml:space="preserve"> </w:t>
            </w:r>
            <w:proofErr w:type="spellStart"/>
            <w:r>
              <w:rPr>
                <w:b/>
              </w:rPr>
              <w:t>comments</w:t>
            </w:r>
            <w:proofErr w:type="spellEnd"/>
            <w:r>
              <w:rPr>
                <w:b/>
              </w:rPr>
              <w:t xml:space="preserve"> on </w:t>
            </w:r>
            <w:proofErr w:type="spellStart"/>
            <w:r>
              <w:rPr>
                <w:b/>
              </w:rPr>
              <w:t>the</w:t>
            </w:r>
            <w:proofErr w:type="spellEnd"/>
            <w:r>
              <w:rPr>
                <w:b/>
              </w:rPr>
              <w:t xml:space="preserve"> </w:t>
            </w:r>
            <w:proofErr w:type="spellStart"/>
            <w:r>
              <w:rPr>
                <w:b/>
              </w:rPr>
              <w:t>draft</w:t>
            </w:r>
            <w:proofErr w:type="spellEnd"/>
            <w:r>
              <w:rPr>
                <w:b/>
              </w:rPr>
              <w:t xml:space="preserve"> </w:t>
            </w:r>
            <w:proofErr w:type="spellStart"/>
            <w:r>
              <w:rPr>
                <w:b/>
              </w:rPr>
              <w:t>monitoring</w:t>
            </w:r>
            <w:proofErr w:type="spellEnd"/>
            <w:r>
              <w:rPr>
                <w:b/>
              </w:rPr>
              <w:t xml:space="preserve"> </w:t>
            </w:r>
            <w:proofErr w:type="spellStart"/>
            <w:r>
              <w:rPr>
                <w:b/>
              </w:rPr>
              <w:t>framework</w:t>
            </w:r>
            <w:proofErr w:type="spellEnd"/>
            <w:r>
              <w:rPr>
                <w:b/>
              </w:rPr>
              <w:t xml:space="preserve"> </w:t>
            </w:r>
            <w:proofErr w:type="spellStart"/>
            <w:r>
              <w:rPr>
                <w:b/>
              </w:rPr>
              <w:t>for</w:t>
            </w:r>
            <w:proofErr w:type="spellEnd"/>
            <w:r>
              <w:rPr>
                <w:b/>
              </w:rPr>
              <w:t xml:space="preserve"> </w:t>
            </w:r>
            <w:proofErr w:type="spellStart"/>
            <w:r>
              <w:rPr>
                <w:b/>
              </w:rPr>
              <w:t>the</w:t>
            </w:r>
            <w:proofErr w:type="spellEnd"/>
            <w:r>
              <w:rPr>
                <w:b/>
              </w:rPr>
              <w:t xml:space="preserve"> post-2020 global </w:t>
            </w:r>
            <w:proofErr w:type="spellStart"/>
            <w:r>
              <w:rPr>
                <w:b/>
              </w:rPr>
              <w:t>biodiversity</w:t>
            </w:r>
            <w:proofErr w:type="spellEnd"/>
            <w:r>
              <w:rPr>
                <w:b/>
              </w:rPr>
              <w:t xml:space="preserve"> </w:t>
            </w:r>
            <w:proofErr w:type="spellStart"/>
            <w:r>
              <w:rPr>
                <w:b/>
              </w:rPr>
              <w:t>framework</w:t>
            </w:r>
            <w:proofErr w:type="spellEnd"/>
          </w:p>
        </w:tc>
      </w:tr>
      <w:tr w:rsidR="001A45D9" w:rsidRPr="000C0B6C" w:rsidTr="00593CF4">
        <w:trPr>
          <w:trHeight w:val="233"/>
        </w:trPr>
        <w:tc>
          <w:tcPr>
            <w:tcW w:w="9606" w:type="dxa"/>
            <w:gridSpan w:val="6"/>
            <w:shd w:val="clear" w:color="auto" w:fill="C0C0C0"/>
          </w:tcPr>
          <w:p w:rsidR="001A45D9" w:rsidRPr="000C0B6C" w:rsidRDefault="001A45D9" w:rsidP="00593CF4">
            <w:pPr>
              <w:jc w:val="center"/>
              <w:rPr>
                <w:i/>
              </w:rPr>
            </w:pPr>
            <w:proofErr w:type="spellStart"/>
            <w:r w:rsidRPr="000C0B6C">
              <w:rPr>
                <w:i/>
              </w:rPr>
              <w:t>Contact</w:t>
            </w:r>
            <w:proofErr w:type="spellEnd"/>
            <w:r w:rsidRPr="000C0B6C">
              <w:rPr>
                <w:i/>
              </w:rPr>
              <w:t xml:space="preserve"> </w:t>
            </w:r>
            <w:proofErr w:type="spellStart"/>
            <w:r w:rsidRPr="000C0B6C">
              <w:rPr>
                <w:i/>
              </w:rPr>
              <w:t>information</w:t>
            </w:r>
            <w:proofErr w:type="spellEnd"/>
          </w:p>
        </w:tc>
      </w:tr>
      <w:tr w:rsidR="001A45D9" w:rsidRPr="000C0B6C" w:rsidTr="00593CF4">
        <w:trPr>
          <w:trHeight w:val="270"/>
        </w:trPr>
        <w:tc>
          <w:tcPr>
            <w:tcW w:w="2802" w:type="dxa"/>
            <w:gridSpan w:val="4"/>
          </w:tcPr>
          <w:p w:rsidR="001A45D9" w:rsidRPr="000C0B6C" w:rsidRDefault="001A45D9" w:rsidP="00593CF4">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rsidR="001A45D9" w:rsidRPr="000C0B6C" w:rsidRDefault="001A45D9" w:rsidP="00593CF4">
            <w:r>
              <w:t>Arguedas Montezuma</w:t>
            </w:r>
          </w:p>
        </w:tc>
      </w:tr>
      <w:tr w:rsidR="001A45D9" w:rsidRPr="000C0B6C" w:rsidTr="00593CF4">
        <w:trPr>
          <w:trHeight w:val="270"/>
        </w:trPr>
        <w:tc>
          <w:tcPr>
            <w:tcW w:w="2802" w:type="dxa"/>
            <w:gridSpan w:val="4"/>
          </w:tcPr>
          <w:p w:rsidR="001A45D9" w:rsidRPr="000C0B6C" w:rsidRDefault="001A45D9" w:rsidP="00593CF4">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rsidR="001A45D9" w:rsidRPr="000C0B6C" w:rsidRDefault="001A45D9" w:rsidP="00593CF4">
            <w:r>
              <w:t xml:space="preserve">Eugenia </w:t>
            </w:r>
          </w:p>
        </w:tc>
      </w:tr>
      <w:tr w:rsidR="001A45D9" w:rsidRPr="000C0B6C" w:rsidTr="00593CF4">
        <w:trPr>
          <w:trHeight w:val="280"/>
        </w:trPr>
        <w:tc>
          <w:tcPr>
            <w:tcW w:w="2802" w:type="dxa"/>
            <w:gridSpan w:val="4"/>
          </w:tcPr>
          <w:p w:rsidR="001A45D9" w:rsidRPr="000C0B6C" w:rsidRDefault="001A45D9" w:rsidP="00593CF4">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rsidR="001A45D9" w:rsidRPr="000C0B6C" w:rsidRDefault="001A45D9" w:rsidP="00593CF4">
            <w:r>
              <w:t>Gobierno de Costa Rica</w:t>
            </w:r>
          </w:p>
        </w:tc>
      </w:tr>
      <w:tr w:rsidR="001A45D9" w:rsidRPr="000C0B6C" w:rsidTr="00593CF4">
        <w:trPr>
          <w:trHeight w:val="270"/>
        </w:trPr>
        <w:tc>
          <w:tcPr>
            <w:tcW w:w="2802" w:type="dxa"/>
            <w:gridSpan w:val="4"/>
          </w:tcPr>
          <w:p w:rsidR="001A45D9" w:rsidRPr="000C0B6C" w:rsidRDefault="001A45D9" w:rsidP="00593CF4">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rsidR="001A45D9" w:rsidRPr="000C0B6C" w:rsidRDefault="001A45D9" w:rsidP="00593CF4">
            <w:r>
              <w:t>Ministerio de Ambiente y Energía</w:t>
            </w:r>
          </w:p>
        </w:tc>
      </w:tr>
      <w:tr w:rsidR="001A45D9" w:rsidRPr="000C0B6C" w:rsidTr="00593CF4">
        <w:trPr>
          <w:trHeight w:val="280"/>
        </w:trPr>
        <w:tc>
          <w:tcPr>
            <w:tcW w:w="2802" w:type="dxa"/>
            <w:gridSpan w:val="4"/>
          </w:tcPr>
          <w:p w:rsidR="001A45D9" w:rsidRPr="000C0B6C" w:rsidRDefault="001A45D9" w:rsidP="00593CF4">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rsidR="001A45D9" w:rsidRPr="000C0B6C" w:rsidRDefault="001A45D9" w:rsidP="00593CF4">
            <w:r>
              <w:t xml:space="preserve">Barrio Gonzalez </w:t>
            </w:r>
            <w:proofErr w:type="spellStart"/>
            <w:r>
              <w:t>Lahman</w:t>
            </w:r>
            <w:proofErr w:type="spellEnd"/>
          </w:p>
        </w:tc>
      </w:tr>
      <w:tr w:rsidR="001A45D9" w:rsidRPr="000C0B6C" w:rsidTr="00593CF4">
        <w:trPr>
          <w:trHeight w:val="270"/>
        </w:trPr>
        <w:tc>
          <w:tcPr>
            <w:tcW w:w="2802" w:type="dxa"/>
            <w:gridSpan w:val="4"/>
          </w:tcPr>
          <w:p w:rsidR="001A45D9" w:rsidRPr="000C0B6C" w:rsidRDefault="001A45D9" w:rsidP="00593CF4">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rsidR="001A45D9" w:rsidRPr="000C0B6C" w:rsidRDefault="001A45D9" w:rsidP="00593CF4">
            <w:r>
              <w:t>San José</w:t>
            </w:r>
          </w:p>
        </w:tc>
      </w:tr>
      <w:tr w:rsidR="001A45D9" w:rsidRPr="000C0B6C" w:rsidTr="00593CF4">
        <w:trPr>
          <w:trHeight w:val="280"/>
        </w:trPr>
        <w:tc>
          <w:tcPr>
            <w:tcW w:w="2802" w:type="dxa"/>
            <w:gridSpan w:val="4"/>
          </w:tcPr>
          <w:p w:rsidR="001A45D9" w:rsidRPr="000C0B6C" w:rsidRDefault="001A45D9" w:rsidP="00593CF4">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rsidR="001A45D9" w:rsidRPr="000C0B6C" w:rsidRDefault="001A45D9" w:rsidP="00593CF4">
            <w:r>
              <w:t>Costa Rica</w:t>
            </w:r>
          </w:p>
        </w:tc>
      </w:tr>
      <w:tr w:rsidR="001A45D9" w:rsidRPr="000C0B6C" w:rsidTr="00593CF4">
        <w:trPr>
          <w:trHeight w:val="233"/>
        </w:trPr>
        <w:tc>
          <w:tcPr>
            <w:tcW w:w="2802" w:type="dxa"/>
            <w:gridSpan w:val="4"/>
          </w:tcPr>
          <w:p w:rsidR="001A45D9" w:rsidRPr="000C0B6C" w:rsidRDefault="001A45D9" w:rsidP="00593CF4">
            <w:pPr>
              <w:pStyle w:val="Asuntodelcomentario"/>
              <w:rPr>
                <w:sz w:val="22"/>
                <w:szCs w:val="22"/>
              </w:rPr>
            </w:pPr>
            <w:r w:rsidRPr="000C0B6C">
              <w:rPr>
                <w:sz w:val="22"/>
                <w:szCs w:val="22"/>
              </w:rPr>
              <w:t>E-mail:</w:t>
            </w:r>
          </w:p>
        </w:tc>
        <w:tc>
          <w:tcPr>
            <w:tcW w:w="6804" w:type="dxa"/>
            <w:gridSpan w:val="2"/>
          </w:tcPr>
          <w:p w:rsidR="001A45D9" w:rsidRPr="000C0B6C" w:rsidRDefault="001A45D9" w:rsidP="00593CF4">
            <w:r>
              <w:t>eugenia.arguedas@sinac.go.cr</w:t>
            </w:r>
          </w:p>
        </w:tc>
      </w:tr>
      <w:tr w:rsidR="001A45D9" w:rsidRPr="000C0B6C" w:rsidTr="00593CF4">
        <w:trPr>
          <w:trHeight w:val="224"/>
        </w:trPr>
        <w:tc>
          <w:tcPr>
            <w:tcW w:w="817" w:type="dxa"/>
            <w:shd w:val="clear" w:color="auto" w:fill="C0C0C0"/>
          </w:tcPr>
          <w:p w:rsidR="001A45D9" w:rsidRPr="000C0B6C" w:rsidRDefault="001A45D9" w:rsidP="00593CF4">
            <w:pPr>
              <w:jc w:val="center"/>
              <w:rPr>
                <w:b/>
                <w:i/>
                <w:highlight w:val="lightGray"/>
              </w:rPr>
            </w:pPr>
          </w:p>
        </w:tc>
        <w:tc>
          <w:tcPr>
            <w:tcW w:w="815" w:type="dxa"/>
            <w:shd w:val="clear" w:color="auto" w:fill="C0C0C0"/>
          </w:tcPr>
          <w:p w:rsidR="001A45D9" w:rsidRPr="000C0B6C" w:rsidRDefault="001A45D9" w:rsidP="00593CF4">
            <w:pPr>
              <w:jc w:val="center"/>
              <w:rPr>
                <w:b/>
                <w:i/>
                <w:highlight w:val="lightGray"/>
              </w:rPr>
            </w:pPr>
          </w:p>
        </w:tc>
        <w:tc>
          <w:tcPr>
            <w:tcW w:w="7974" w:type="dxa"/>
            <w:gridSpan w:val="4"/>
            <w:shd w:val="clear" w:color="auto" w:fill="C0C0C0"/>
          </w:tcPr>
          <w:p w:rsidR="001A45D9" w:rsidRPr="000C0B6C" w:rsidRDefault="001A45D9" w:rsidP="00593CF4">
            <w:pPr>
              <w:jc w:val="center"/>
              <w:rPr>
                <w:b/>
                <w:i/>
              </w:rPr>
            </w:pPr>
            <w:proofErr w:type="spellStart"/>
            <w:r w:rsidRPr="000C0B6C">
              <w:rPr>
                <w:b/>
                <w:i/>
                <w:highlight w:val="lightGray"/>
              </w:rPr>
              <w:t>Comments</w:t>
            </w:r>
            <w:proofErr w:type="spellEnd"/>
          </w:p>
        </w:tc>
      </w:tr>
      <w:tr w:rsidR="001A45D9" w:rsidRPr="000C0B6C" w:rsidTr="00593CF4">
        <w:trPr>
          <w:trHeight w:val="224"/>
        </w:trPr>
        <w:tc>
          <w:tcPr>
            <w:tcW w:w="817" w:type="dxa"/>
          </w:tcPr>
          <w:p w:rsidR="001A45D9" w:rsidRPr="000C0B6C" w:rsidRDefault="001A45D9" w:rsidP="00593CF4">
            <w:pPr>
              <w:rPr>
                <w:b/>
                <w:sz w:val="22"/>
                <w:szCs w:val="22"/>
              </w:rPr>
            </w:pPr>
            <w:proofErr w:type="spellStart"/>
            <w:r>
              <w:rPr>
                <w:b/>
                <w:sz w:val="22"/>
                <w:szCs w:val="22"/>
              </w:rPr>
              <w:t>Table</w:t>
            </w:r>
            <w:proofErr w:type="spellEnd"/>
          </w:p>
        </w:tc>
        <w:tc>
          <w:tcPr>
            <w:tcW w:w="815" w:type="dxa"/>
          </w:tcPr>
          <w:p w:rsidR="001A45D9" w:rsidRPr="000C0B6C" w:rsidRDefault="001A45D9" w:rsidP="00593CF4">
            <w:pPr>
              <w:rPr>
                <w:b/>
                <w:sz w:val="22"/>
                <w:szCs w:val="22"/>
              </w:rPr>
            </w:pPr>
            <w:r w:rsidRPr="000C0B6C">
              <w:rPr>
                <w:b/>
                <w:sz w:val="22"/>
                <w:szCs w:val="22"/>
              </w:rPr>
              <w:t>Page</w:t>
            </w:r>
          </w:p>
        </w:tc>
        <w:tc>
          <w:tcPr>
            <w:tcW w:w="974" w:type="dxa"/>
          </w:tcPr>
          <w:p w:rsidR="001A45D9" w:rsidRPr="000C0B6C" w:rsidRDefault="001A45D9" w:rsidP="00593CF4">
            <w:pPr>
              <w:rPr>
                <w:b/>
              </w:rPr>
            </w:pPr>
            <w:proofErr w:type="spellStart"/>
            <w:r>
              <w:rPr>
                <w:b/>
                <w:sz w:val="22"/>
                <w:szCs w:val="22"/>
              </w:rPr>
              <w:t>Column</w:t>
            </w:r>
            <w:proofErr w:type="spellEnd"/>
            <w:r>
              <w:rPr>
                <w:b/>
                <w:sz w:val="22"/>
                <w:szCs w:val="22"/>
              </w:rPr>
              <w:t xml:space="preserve"> </w:t>
            </w:r>
            <w:proofErr w:type="spellStart"/>
            <w:r>
              <w:rPr>
                <w:b/>
                <w:sz w:val="22"/>
                <w:szCs w:val="22"/>
              </w:rPr>
              <w:t>letter</w:t>
            </w:r>
            <w:proofErr w:type="spellEnd"/>
          </w:p>
        </w:tc>
        <w:tc>
          <w:tcPr>
            <w:tcW w:w="1215" w:type="dxa"/>
            <w:gridSpan w:val="2"/>
          </w:tcPr>
          <w:p w:rsidR="001A45D9" w:rsidRPr="000C0B6C" w:rsidRDefault="001A45D9" w:rsidP="00593CF4">
            <w:pPr>
              <w:rPr>
                <w:b/>
              </w:rPr>
            </w:pPr>
            <w:proofErr w:type="spellStart"/>
            <w:r>
              <w:rPr>
                <w:b/>
              </w:rPr>
              <w:t>Row</w:t>
            </w:r>
            <w:proofErr w:type="spellEnd"/>
            <w:r>
              <w:rPr>
                <w:b/>
              </w:rPr>
              <w:t xml:space="preserve"> </w:t>
            </w:r>
            <w:proofErr w:type="spellStart"/>
            <w:r>
              <w:rPr>
                <w:b/>
              </w:rPr>
              <w:t>number</w:t>
            </w:r>
            <w:proofErr w:type="spellEnd"/>
          </w:p>
        </w:tc>
        <w:tc>
          <w:tcPr>
            <w:tcW w:w="5785" w:type="dxa"/>
          </w:tcPr>
          <w:p w:rsidR="001A45D9" w:rsidRPr="000C0B6C" w:rsidRDefault="001A45D9" w:rsidP="00593CF4">
            <w:pPr>
              <w:rPr>
                <w:b/>
              </w:rPr>
            </w:pPr>
            <w:proofErr w:type="spellStart"/>
            <w:r w:rsidRPr="000C0B6C">
              <w:rPr>
                <w:b/>
                <w:sz w:val="22"/>
                <w:szCs w:val="22"/>
              </w:rPr>
              <w:t>Comment</w:t>
            </w:r>
            <w:proofErr w:type="spellEnd"/>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En el documento: CBD/SBSTTA/23/INF/4, se presentan una serie de recomendaciones para la elaboración del marco de indicadores para el post 2020, pero no parecen ser incluidas en este documento</w:t>
            </w:r>
            <w:r>
              <w:rPr>
                <w:lang w:val="es-CR"/>
              </w:rPr>
              <w:t>.</w:t>
            </w:r>
          </w:p>
          <w:p w:rsidR="001A45D9" w:rsidRDefault="001A45D9" w:rsidP="00593CF4">
            <w:pPr>
              <w:rPr>
                <w:highlight w:val="green"/>
                <w:lang w:val="es-CR"/>
              </w:rPr>
            </w:pPr>
          </w:p>
          <w:p w:rsidR="001A45D9" w:rsidRDefault="001A45D9" w:rsidP="00593CF4">
            <w:pPr>
              <w:rPr>
                <w:lang w:val="es-CR"/>
              </w:rPr>
            </w:pPr>
            <w:r w:rsidRPr="00946C3F">
              <w:rPr>
                <w:lang w:val="es-CR"/>
              </w:rPr>
              <w:t>Por ejemplo, en este documento se menciona las implicaciones negativas del uso de términos ambiguos</w:t>
            </w:r>
            <w:r>
              <w:rPr>
                <w:lang w:val="es-CR"/>
              </w:rPr>
              <w:t xml:space="preserve"> y sin definiciones claras, algo que no se consideró en el documento en revisión. </w:t>
            </w:r>
          </w:p>
          <w:p w:rsidR="001A45D9" w:rsidRDefault="001A45D9" w:rsidP="00593CF4">
            <w:pPr>
              <w:rPr>
                <w:lang w:val="es-CR"/>
              </w:rPr>
            </w:pPr>
          </w:p>
          <w:p w:rsidR="001A45D9" w:rsidRPr="005C7722" w:rsidRDefault="001A45D9" w:rsidP="00593CF4">
            <w:pPr>
              <w:rPr>
                <w:lang w:val="es-CR"/>
              </w:rPr>
            </w:pPr>
            <w:r>
              <w:rPr>
                <w:lang w:val="es-CR"/>
              </w:rPr>
              <w:t xml:space="preserve">Por ejemplo, en la Meta 2 se utilizan los términos: “áreas particularmente importantes para la biodiversidad” y “áreas claves para la biodiversidad” (KBA). Dos términos muy similares, pero que no necesariamente significan lo mismo.  </w:t>
            </w:r>
          </w:p>
        </w:tc>
      </w:tr>
      <w:tr w:rsidR="001A45D9" w:rsidRPr="004F777C"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sz w:val="22"/>
                <w:szCs w:val="22"/>
              </w:rPr>
            </w:pPr>
            <w:r w:rsidRPr="003859DB">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sz w:val="22"/>
                <w:szCs w:val="22"/>
              </w:rPr>
            </w:pPr>
            <w:r w:rsidRPr="003859DB">
              <w:rPr>
                <w:sz w:val="22"/>
                <w:szCs w:val="22"/>
              </w:rPr>
              <w:t>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r w:rsidRPr="003859DB">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r w:rsidRPr="003859DB">
              <w:t>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lang w:val="es-CR"/>
              </w:rPr>
            </w:pPr>
            <w:r w:rsidRPr="003859DB">
              <w:rPr>
                <w:lang w:val="es-CR"/>
              </w:rPr>
              <w:t xml:space="preserve">Hay varios indicadores que son propuestos para utilizar en diferentes objetivos o metas. Esto debe ser revisado, pues si un mismo indicador puede responder a Objetivos </w:t>
            </w:r>
            <w:r w:rsidRPr="003859DB">
              <w:rPr>
                <w:lang w:val="es-CR"/>
              </w:rPr>
              <w:lastRenderedPageBreak/>
              <w:t xml:space="preserve">o metas diferentes es probable que no cumpla con ser SMART. </w:t>
            </w:r>
          </w:p>
          <w:p w:rsidR="001A45D9" w:rsidRPr="003859DB" w:rsidRDefault="001A45D9" w:rsidP="00593CF4">
            <w:pPr>
              <w:rPr>
                <w:lang w:val="es-CR"/>
              </w:rPr>
            </w:pPr>
          </w:p>
          <w:p w:rsidR="001A45D9" w:rsidRPr="003859DB" w:rsidRDefault="001A45D9" w:rsidP="00593CF4">
            <w:pPr>
              <w:rPr>
                <w:lang w:val="es-CR"/>
              </w:rPr>
            </w:pPr>
            <w:r w:rsidRPr="003859DB">
              <w:rPr>
                <w:lang w:val="es-CR"/>
              </w:rPr>
              <w:t xml:space="preserve">Por ejemplo: </w:t>
            </w:r>
          </w:p>
          <w:p w:rsidR="001A45D9" w:rsidRPr="003859DB" w:rsidRDefault="001A45D9" w:rsidP="00593CF4">
            <w:pPr>
              <w:rPr>
                <w:lang w:val="es-CR"/>
              </w:rPr>
            </w:pPr>
            <w:proofErr w:type="spellStart"/>
            <w:r w:rsidRPr="003859DB">
              <w:rPr>
                <w:lang w:val="es-CR"/>
              </w:rPr>
              <w:t>Species</w:t>
            </w:r>
            <w:proofErr w:type="spellEnd"/>
            <w:r w:rsidRPr="003859DB">
              <w:rPr>
                <w:lang w:val="es-CR"/>
              </w:rPr>
              <w:t xml:space="preserve"> </w:t>
            </w:r>
            <w:proofErr w:type="spellStart"/>
            <w:r w:rsidRPr="003859DB">
              <w:rPr>
                <w:lang w:val="es-CR"/>
              </w:rPr>
              <w:t>Habitat</w:t>
            </w:r>
            <w:proofErr w:type="spellEnd"/>
            <w:r w:rsidRPr="003859DB">
              <w:rPr>
                <w:lang w:val="es-CR"/>
              </w:rPr>
              <w:t xml:space="preserve"> </w:t>
            </w:r>
            <w:proofErr w:type="spellStart"/>
            <w:r w:rsidRPr="003859DB">
              <w:rPr>
                <w:lang w:val="es-CR"/>
              </w:rPr>
              <w:t>Index</w:t>
            </w:r>
            <w:proofErr w:type="spellEnd"/>
            <w:r w:rsidRPr="003859DB">
              <w:rPr>
                <w:lang w:val="es-CR"/>
              </w:rPr>
              <w:t xml:space="preserve">, propuesto para los </w:t>
            </w:r>
            <w:proofErr w:type="spellStart"/>
            <w:r w:rsidRPr="003859DB">
              <w:rPr>
                <w:lang w:val="es-CR"/>
              </w:rPr>
              <w:t>Obejtivo</w:t>
            </w:r>
            <w:proofErr w:type="spellEnd"/>
            <w:r w:rsidRPr="003859DB">
              <w:rPr>
                <w:lang w:val="es-CR"/>
              </w:rPr>
              <w:t xml:space="preserve"> A y B. </w:t>
            </w:r>
          </w:p>
          <w:p w:rsidR="001A45D9" w:rsidRPr="003859DB" w:rsidRDefault="001A45D9" w:rsidP="00593CF4">
            <w:pPr>
              <w:rPr>
                <w:lang w:val="es-CR"/>
              </w:rPr>
            </w:pPr>
            <w:proofErr w:type="spellStart"/>
            <w:r w:rsidRPr="003859DB">
              <w:rPr>
                <w:lang w:val="es-CR"/>
              </w:rPr>
              <w:t>Ocean</w:t>
            </w:r>
            <w:proofErr w:type="spellEnd"/>
            <w:r w:rsidRPr="003859DB">
              <w:rPr>
                <w:lang w:val="es-CR"/>
              </w:rPr>
              <w:t xml:space="preserve"> </w:t>
            </w:r>
            <w:proofErr w:type="spellStart"/>
            <w:r w:rsidRPr="003859DB">
              <w:rPr>
                <w:lang w:val="es-CR"/>
              </w:rPr>
              <w:t>Health</w:t>
            </w:r>
            <w:proofErr w:type="spellEnd"/>
            <w:r w:rsidRPr="003859DB">
              <w:rPr>
                <w:lang w:val="es-CR"/>
              </w:rPr>
              <w:t xml:space="preserve"> </w:t>
            </w:r>
            <w:proofErr w:type="spellStart"/>
            <w:r w:rsidRPr="003859DB">
              <w:rPr>
                <w:lang w:val="es-CR"/>
              </w:rPr>
              <w:t>Index</w:t>
            </w:r>
            <w:proofErr w:type="spellEnd"/>
            <w:r w:rsidRPr="003859DB">
              <w:rPr>
                <w:lang w:val="es-CR"/>
              </w:rPr>
              <w:t xml:space="preserve">, </w:t>
            </w:r>
            <w:r w:rsidRPr="003859DB">
              <w:rPr>
                <w:lang w:val="es-CR"/>
              </w:rPr>
              <w:tab/>
              <w:t>propuesto para el Objetivo A y Meta 1.</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t>Los documentos sujetos a revisión: "</w:t>
            </w:r>
            <w:proofErr w:type="spellStart"/>
            <w:r w:rsidRPr="005C7722">
              <w:t>Draft</w:t>
            </w:r>
            <w:proofErr w:type="spellEnd"/>
            <w:r w:rsidRPr="005C7722">
              <w:t xml:space="preserve"> </w:t>
            </w:r>
            <w:proofErr w:type="spellStart"/>
            <w:r w:rsidRPr="005C7722">
              <w:t>monitoring</w:t>
            </w:r>
            <w:proofErr w:type="spellEnd"/>
            <w:r w:rsidRPr="005C7722">
              <w:t xml:space="preserve"> </w:t>
            </w:r>
            <w:proofErr w:type="spellStart"/>
            <w:r w:rsidRPr="005C7722">
              <w:t>framework</w:t>
            </w:r>
            <w:proofErr w:type="spellEnd"/>
            <w:r w:rsidRPr="005C7722">
              <w:t xml:space="preserve"> </w:t>
            </w:r>
            <w:proofErr w:type="spellStart"/>
            <w:r w:rsidRPr="005C7722">
              <w:t>for</w:t>
            </w:r>
            <w:proofErr w:type="spellEnd"/>
            <w:r w:rsidRPr="005C7722">
              <w:t xml:space="preserve"> </w:t>
            </w:r>
            <w:proofErr w:type="spellStart"/>
            <w:r w:rsidRPr="005C7722">
              <w:t>the</w:t>
            </w:r>
            <w:proofErr w:type="spellEnd"/>
            <w:r w:rsidRPr="005C7722">
              <w:t xml:space="preserve"> post-2020 global </w:t>
            </w:r>
            <w:proofErr w:type="spellStart"/>
            <w:r w:rsidRPr="005C7722">
              <w:t>biodiversity</w:t>
            </w:r>
            <w:proofErr w:type="spellEnd"/>
            <w:r w:rsidRPr="005C7722">
              <w:t xml:space="preserve"> </w:t>
            </w:r>
            <w:proofErr w:type="spellStart"/>
            <w:r w:rsidRPr="005C7722">
              <w:t>framework</w:t>
            </w:r>
            <w:proofErr w:type="spellEnd"/>
            <w:r w:rsidRPr="005C7722">
              <w:t xml:space="preserve"> </w:t>
            </w:r>
            <w:proofErr w:type="spellStart"/>
            <w:r w:rsidRPr="005C7722">
              <w:t>for</w:t>
            </w:r>
            <w:proofErr w:type="spellEnd"/>
            <w:r w:rsidRPr="005C7722">
              <w:t xml:space="preserve"> </w:t>
            </w:r>
            <w:proofErr w:type="spellStart"/>
            <w:r w:rsidRPr="005C7722">
              <w:t>review</w:t>
            </w:r>
            <w:proofErr w:type="spellEnd"/>
            <w:r w:rsidRPr="005C7722">
              <w:t>" y "INDICATORS FOR THE POST-2020</w:t>
            </w:r>
            <w:r>
              <w:t xml:space="preserve"> </w:t>
            </w:r>
            <w:r w:rsidRPr="005C7722">
              <w:t>GLOBAL BIODIVERSITY FRAMEWORK", present</w:t>
            </w:r>
            <w:r>
              <w:t>an</w:t>
            </w:r>
            <w:r w:rsidRPr="005C7722">
              <w:t xml:space="preserve"> incongruencias con respecto a la información presentada. </w:t>
            </w:r>
            <w:r w:rsidRPr="005C7722">
              <w:rPr>
                <w:lang w:val="es-CR"/>
              </w:rPr>
              <w:t>Hay diferencias en cuanto a los componentes, elem</w:t>
            </w:r>
            <w:r>
              <w:rPr>
                <w:lang w:val="es-CR"/>
              </w:rPr>
              <w:t>e</w:t>
            </w:r>
            <w:r w:rsidRPr="005C7722">
              <w:rPr>
                <w:lang w:val="es-CR"/>
              </w:rPr>
              <w:t>ntos e indicadores, para algunos Obj</w:t>
            </w:r>
            <w:r>
              <w:rPr>
                <w:lang w:val="es-CR"/>
              </w:rPr>
              <w:t>e</w:t>
            </w:r>
            <w:r w:rsidRPr="005C7722">
              <w:rPr>
                <w:lang w:val="es-CR"/>
              </w:rPr>
              <w:t>tivos y Metas</w:t>
            </w:r>
            <w:r>
              <w:rPr>
                <w:lang w:val="es-CR"/>
              </w:rPr>
              <w:t xml:space="preserve"> (esto se especifica como comentarios en los diferentes indicadores).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sz w:val="22"/>
                <w:szCs w:val="22"/>
                <w:lang w:val="es-CR"/>
              </w:rPr>
            </w:pPr>
            <w:r w:rsidRPr="003859DB">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sz w:val="22"/>
                <w:szCs w:val="22"/>
                <w:lang w:val="es-CR"/>
              </w:rPr>
            </w:pPr>
            <w:r w:rsidRPr="003859DB">
              <w:rPr>
                <w:sz w:val="22"/>
                <w:szCs w:val="22"/>
              </w:rPr>
              <w:t>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lang w:val="es-CR"/>
              </w:rPr>
            </w:pPr>
            <w:r w:rsidRPr="003859DB">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lang w:val="es-CR"/>
              </w:rPr>
            </w:pPr>
            <w:r w:rsidRPr="003859DB">
              <w:t>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lang w:val="es-CR"/>
              </w:rPr>
            </w:pPr>
            <w:r w:rsidRPr="003859DB">
              <w:rPr>
                <w:lang w:val="es-CR"/>
              </w:rPr>
              <w:t xml:space="preserve">Metas incluidas en los documentos enviados no son iguales al </w:t>
            </w:r>
            <w:proofErr w:type="spellStart"/>
            <w:r w:rsidRPr="003859DB">
              <w:rPr>
                <w:lang w:val="es-CR"/>
              </w:rPr>
              <w:t>draft</w:t>
            </w:r>
            <w:proofErr w:type="spellEnd"/>
            <w:r w:rsidRPr="003859DB">
              <w:rPr>
                <w:lang w:val="es-CR"/>
              </w:rPr>
              <w:t xml:space="preserve"> </w:t>
            </w:r>
            <w:proofErr w:type="spellStart"/>
            <w:r w:rsidRPr="003859DB">
              <w:rPr>
                <w:lang w:val="es-CR"/>
              </w:rPr>
              <w:t>zero</w:t>
            </w:r>
            <w:proofErr w:type="spellEnd"/>
            <w:r w:rsidRPr="003859DB">
              <w:rPr>
                <w:lang w:val="es-CR"/>
              </w:rPr>
              <w:t>.</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Es necesario incluir el tema de la participación de beneficios derivados de la utilización de información digital de secuencias de los recursos genéticos (DSI)</w:t>
            </w:r>
            <w:r>
              <w:rPr>
                <w:lang w:val="es-CR"/>
              </w:rPr>
              <w:t>.</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sz w:val="22"/>
                <w:szCs w:val="22"/>
              </w:rPr>
            </w:pPr>
            <w:r w:rsidRPr="003859DB">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sz w:val="22"/>
                <w:szCs w:val="22"/>
              </w:rPr>
            </w:pPr>
            <w:r w:rsidRPr="003859DB">
              <w:rPr>
                <w:sz w:val="22"/>
                <w:szCs w:val="22"/>
              </w:rPr>
              <w:t>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r w:rsidRPr="003859DB">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r w:rsidRPr="003859DB">
              <w:t>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lang w:val="es-CR"/>
              </w:rPr>
            </w:pPr>
            <w:r>
              <w:rPr>
                <w:lang w:val="es-CR"/>
              </w:rPr>
              <w:t>Para futuros documentos se recomienda acompañar los indicadores globales con los metadatos.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sz w:val="22"/>
                <w:szCs w:val="22"/>
              </w:rPr>
            </w:pPr>
            <w:r w:rsidRPr="003859DB">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sz w:val="22"/>
                <w:szCs w:val="22"/>
              </w:rPr>
            </w:pPr>
            <w:r w:rsidRPr="003859DB">
              <w:rPr>
                <w:sz w:val="22"/>
                <w:szCs w:val="22"/>
              </w:rPr>
              <w:t>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r w:rsidRPr="003859DB">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r w:rsidRPr="003859DB">
              <w:t>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3859DB" w:rsidRDefault="001A45D9" w:rsidP="00593CF4">
            <w:pPr>
              <w:rPr>
                <w:lang w:val="es-CR"/>
              </w:rPr>
            </w:pPr>
            <w:r w:rsidRPr="003859DB">
              <w:rPr>
                <w:lang w:val="es-CR"/>
              </w:rPr>
              <w:t>Es importante considerar que el término correcto para la Meta 14 es “biotecnología moderna”, para que esté de acuerdo al P</w:t>
            </w:r>
            <w:r w:rsidRPr="003859DB">
              <w:rPr>
                <w:sz w:val="22"/>
                <w:szCs w:val="22"/>
                <w:lang w:val="es-CR"/>
              </w:rPr>
              <w:t>rotocolo de Cartagena</w:t>
            </w:r>
            <w:r w:rsidRPr="003859DB">
              <w:rPr>
                <w:lang w:val="es-CR"/>
              </w:rPr>
              <w:t xml:space="preserve">.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Pr>
                <w:sz w:val="22"/>
                <w:szCs w:val="22"/>
              </w:rPr>
              <w:t>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0</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Pr>
                <w:lang w:val="es-CR"/>
              </w:rPr>
              <w:t xml:space="preserve">Agregar una meta sobre género con indicadores específicos. La meta específica se incluyó en las recomendaciones generales, se propone agregar los siguientes indicadores para seguimiento a la meta:-número de mujeres electas en posiciones de liderazgo en organizaciones comunales, cooperativas o espacios de toma de decisión, -Número de mujeres participando en capacitación y empleo, -Número de cambios en tenencia de terrenos para la agricultura, casas de habitación y patios en los hogares de hombres y mujeres, -Número de mujeres y hogares con jefatura femenina que reciben capacitación y asistencia técnica relacionada con los desastres,-número de mujeres </w:t>
            </w:r>
            <w:proofErr w:type="spellStart"/>
            <w:r>
              <w:rPr>
                <w:lang w:val="es-CR"/>
              </w:rPr>
              <w:t>beneficarias</w:t>
            </w:r>
            <w:proofErr w:type="spellEnd"/>
            <w:r>
              <w:rPr>
                <w:lang w:val="es-CR"/>
              </w:rPr>
              <w:t xml:space="preserve"> de concesiones de recursos naturales, -</w:t>
            </w:r>
            <w:r>
              <w:rPr>
                <w:lang w:val="es-CR"/>
              </w:rPr>
              <w:lastRenderedPageBreak/>
              <w:t>porcentaje de mujeres que obtiene crédito para empresas relacionadas con la pesca, -número  de hogares con jefaturas femenina que reciben préstamos para vivienda, -número de niñas que asisten a la escuela.</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6560B3" w:rsidRDefault="001A45D9" w:rsidP="00593CF4">
            <w:pPr>
              <w:rPr>
                <w:sz w:val="22"/>
                <w:szCs w:val="22"/>
                <w:highlight w:val="yellow"/>
              </w:rPr>
            </w:pPr>
            <w:r w:rsidRPr="005C7722">
              <w:rPr>
                <w:sz w:val="22"/>
                <w:szCs w:val="22"/>
              </w:rPr>
              <w:lastRenderedPageBreak/>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6560B3" w:rsidRDefault="001A45D9" w:rsidP="00593CF4">
            <w:pPr>
              <w:rPr>
                <w:sz w:val="22"/>
                <w:szCs w:val="22"/>
                <w:highlight w:val="yellow"/>
              </w:rPr>
            </w:pPr>
            <w:r w:rsidRPr="005C7722">
              <w:rPr>
                <w:sz w:val="22"/>
                <w:szCs w:val="22"/>
              </w:rP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6560B3" w:rsidRDefault="001A45D9" w:rsidP="00593CF4">
            <w:pPr>
              <w:rPr>
                <w:highlight w:val="yellow"/>
              </w:rPr>
            </w:pPr>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6560B3" w:rsidRDefault="001A45D9" w:rsidP="00593CF4">
            <w:pPr>
              <w:rPr>
                <w:highlight w:val="yellow"/>
              </w:rPr>
            </w:pPr>
            <w:r w:rsidRPr="005C7722">
              <w:t>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 xml:space="preserve">Este indicador es muy similar al de la line 1 de esta misma tabla, </w:t>
            </w:r>
            <w:r>
              <w:rPr>
                <w:lang w:val="es-CR"/>
              </w:rPr>
              <w:t xml:space="preserve">con la diferencia que la </w:t>
            </w:r>
            <w:r w:rsidRPr="005C7722">
              <w:rPr>
                <w:lang w:val="es-CR"/>
              </w:rPr>
              <w:t>línea 1 tiene como fuente datas oficiales reportados a la FAO</w:t>
            </w:r>
            <w:r>
              <w:rPr>
                <w:lang w:val="es-CR"/>
              </w:rPr>
              <w:t xml:space="preserve"> y la línea 2 del WRI. </w:t>
            </w:r>
          </w:p>
          <w:p w:rsidR="001A45D9" w:rsidRPr="006560B3" w:rsidRDefault="001A45D9" w:rsidP="00593CF4">
            <w:pPr>
              <w:rPr>
                <w:highlight w:val="yellow"/>
                <w:lang w:val="es-CR"/>
              </w:rPr>
            </w:pPr>
            <w:r>
              <w:rPr>
                <w:lang w:val="es-CR"/>
              </w:rPr>
              <w:t xml:space="preserve">Se recomienda eliminar la línea dos para no duplicar esfuerzos. </w:t>
            </w:r>
            <w:r w:rsidRPr="005C7722">
              <w:rPr>
                <w:lang w:val="es-CR"/>
              </w:rPr>
              <w:t xml:space="preserve"> </w:t>
            </w:r>
          </w:p>
        </w:tc>
      </w:tr>
      <w:tr w:rsidR="001A45D9" w:rsidRPr="004F777C"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5 a 7</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4F777C" w:rsidRDefault="001A45D9" w:rsidP="00593CF4">
            <w:r w:rsidRPr="004F777C">
              <w:t>Se propone unificar el elemento de monitoreo “</w:t>
            </w:r>
            <w:proofErr w:type="spellStart"/>
            <w:r w:rsidRPr="004F777C">
              <w:rPr>
                <w:rFonts w:ascii="CIDFont+F5" w:hAnsi="CIDFont+F5" w:cs="CIDFont+F5"/>
                <w:sz w:val="22"/>
                <w:szCs w:val="22"/>
              </w:rPr>
              <w:t>Trends</w:t>
            </w:r>
            <w:proofErr w:type="spellEnd"/>
            <w:r w:rsidRPr="004F777C">
              <w:rPr>
                <w:rFonts w:ascii="CIDFont+F5" w:hAnsi="CIDFont+F5" w:cs="CIDFont+F5"/>
                <w:sz w:val="22"/>
                <w:szCs w:val="22"/>
              </w:rPr>
              <w:t xml:space="preserve"> in </w:t>
            </w:r>
            <w:proofErr w:type="spellStart"/>
            <w:r w:rsidRPr="004F777C">
              <w:rPr>
                <w:rFonts w:ascii="CIDFont+F5" w:hAnsi="CIDFont+F5" w:cs="CIDFont+F5"/>
                <w:sz w:val="22"/>
                <w:szCs w:val="22"/>
              </w:rPr>
              <w:t>area</w:t>
            </w:r>
            <w:proofErr w:type="spellEnd"/>
            <w:r w:rsidRPr="004F777C">
              <w:rPr>
                <w:rFonts w:ascii="CIDFont+F5" w:hAnsi="CIDFont+F5" w:cs="CIDFont+F5"/>
                <w:sz w:val="22"/>
                <w:szCs w:val="22"/>
              </w:rPr>
              <w:t xml:space="preserve"> of </w:t>
            </w:r>
            <w:proofErr w:type="spellStart"/>
            <w:r w:rsidRPr="004F777C">
              <w:rPr>
                <w:rFonts w:ascii="CIDFont+F5" w:hAnsi="CIDFont+F5" w:cs="CIDFont+F5"/>
                <w:sz w:val="22"/>
                <w:szCs w:val="22"/>
              </w:rPr>
              <w:t>mangroves</w:t>
            </w:r>
            <w:proofErr w:type="spellEnd"/>
            <w:r w:rsidRPr="004F777C">
              <w:rPr>
                <w:rFonts w:ascii="CIDFont+F5" w:hAnsi="CIDFont+F5" w:cs="CIDFont+F5"/>
                <w:sz w:val="22"/>
                <w:szCs w:val="22"/>
              </w:rPr>
              <w:t>” con “</w:t>
            </w:r>
            <w:proofErr w:type="spellStart"/>
            <w:r w:rsidRPr="004F777C">
              <w:rPr>
                <w:rFonts w:ascii="CIDFont+F5" w:hAnsi="CIDFont+F5" w:cs="CIDFont+F5"/>
                <w:sz w:val="22"/>
                <w:szCs w:val="22"/>
              </w:rPr>
              <w:t>Trends</w:t>
            </w:r>
            <w:proofErr w:type="spellEnd"/>
            <w:r w:rsidRPr="004F777C">
              <w:rPr>
                <w:rFonts w:ascii="CIDFont+F5" w:hAnsi="CIDFont+F5" w:cs="CIDFont+F5"/>
                <w:sz w:val="22"/>
                <w:szCs w:val="22"/>
              </w:rPr>
              <w:t xml:space="preserve"> in </w:t>
            </w:r>
            <w:proofErr w:type="spellStart"/>
            <w:r w:rsidRPr="004F777C">
              <w:rPr>
                <w:rFonts w:ascii="CIDFont+F5" w:hAnsi="CIDFont+F5" w:cs="CIDFont+F5"/>
                <w:sz w:val="22"/>
                <w:szCs w:val="22"/>
              </w:rPr>
              <w:t>wetlands</w:t>
            </w:r>
            <w:proofErr w:type="spellEnd"/>
            <w:r w:rsidRPr="004F777C">
              <w:rPr>
                <w:rFonts w:ascii="CIDFont+F5" w:hAnsi="CIDFont+F5" w:cs="CIDFont+F5"/>
                <w:sz w:val="22"/>
                <w:szCs w:val="22"/>
              </w:rPr>
              <w:t xml:space="preserve">”. </w:t>
            </w:r>
            <w:r w:rsidRPr="004F777C">
              <w:t xml:space="preserve"> </w:t>
            </w:r>
          </w:p>
          <w:p w:rsidR="001A45D9" w:rsidRPr="004F777C" w:rsidRDefault="001A45D9" w:rsidP="00593CF4"/>
          <w:p w:rsidR="001A45D9" w:rsidRPr="003859DB" w:rsidRDefault="001A45D9" w:rsidP="00593CF4">
            <w:r w:rsidRPr="003859DB">
              <w:t>Se propone agregar los indicadores: “</w:t>
            </w:r>
            <w:proofErr w:type="spellStart"/>
            <w:r w:rsidRPr="003859DB">
              <w:t>Continuous</w:t>
            </w:r>
            <w:proofErr w:type="spellEnd"/>
            <w:r w:rsidRPr="003859DB">
              <w:t xml:space="preserve"> Global </w:t>
            </w:r>
            <w:proofErr w:type="spellStart"/>
            <w:r w:rsidRPr="003859DB">
              <w:t>Mangrove</w:t>
            </w:r>
            <w:proofErr w:type="spellEnd"/>
            <w:r w:rsidRPr="003859DB">
              <w:t xml:space="preserve"> </w:t>
            </w:r>
            <w:proofErr w:type="spellStart"/>
            <w:r w:rsidRPr="003859DB">
              <w:t>Forest</w:t>
            </w:r>
            <w:proofErr w:type="spellEnd"/>
            <w:r w:rsidRPr="003859DB">
              <w:t xml:space="preserve"> </w:t>
            </w:r>
            <w:proofErr w:type="spellStart"/>
            <w:r w:rsidRPr="003859DB">
              <w:t>Cover</w:t>
            </w:r>
            <w:proofErr w:type="spellEnd"/>
            <w:r w:rsidRPr="003859DB">
              <w:t>”  y “</w:t>
            </w:r>
            <w:proofErr w:type="spellStart"/>
            <w:r w:rsidRPr="003859DB">
              <w:t>Trends</w:t>
            </w:r>
            <w:proofErr w:type="spellEnd"/>
            <w:r w:rsidRPr="003859DB">
              <w:t xml:space="preserve"> in </w:t>
            </w:r>
            <w:proofErr w:type="spellStart"/>
            <w:r w:rsidRPr="003859DB">
              <w:t>mangrove</w:t>
            </w:r>
            <w:proofErr w:type="spellEnd"/>
            <w:r w:rsidRPr="003859DB">
              <w:t xml:space="preserve"> </w:t>
            </w:r>
            <w:proofErr w:type="spellStart"/>
            <w:r w:rsidRPr="003859DB">
              <w:t>extent</w:t>
            </w:r>
            <w:proofErr w:type="spellEnd"/>
            <w:r w:rsidRPr="003859DB">
              <w:t>” en el elemento “</w:t>
            </w:r>
            <w:proofErr w:type="spellStart"/>
            <w:r w:rsidRPr="003859DB">
              <w:t>Trends</w:t>
            </w:r>
            <w:proofErr w:type="spellEnd"/>
            <w:r w:rsidRPr="003859DB">
              <w:t xml:space="preserve"> in </w:t>
            </w:r>
            <w:proofErr w:type="spellStart"/>
            <w:r w:rsidRPr="003859DB">
              <w:t>wetlands</w:t>
            </w:r>
            <w:proofErr w:type="spellEnd"/>
            <w:r w:rsidRPr="003859DB">
              <w:t>”.</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 xml:space="preserve">Este indicador no está relacionado al “área” y por lo tanto debería ser eliminado.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15</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Pr>
                <w:lang w:val="es-CR"/>
              </w:rPr>
              <w:t xml:space="preserve">El concepto de integridad ecológica no puede ser aplicado al paisaje, y por lo tanto se recomienda utilizar la salud de los ecosistemas.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16-21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 xml:space="preserve">No hay consistencia entre los hábitats a los cuales los elementos de monitoreo hacen referencia entre el componente A1 y A2.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15 a 28</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Todos los Elementos para el componente A2 se refieren a fragmentación y calidad</w:t>
            </w:r>
            <w:r>
              <w:rPr>
                <w:lang w:val="es-CR"/>
              </w:rPr>
              <w:t xml:space="preserve"> </w:t>
            </w:r>
            <w:r w:rsidRPr="005C7722">
              <w:rPr>
                <w:lang w:val="es-CR"/>
              </w:rPr>
              <w:t>-</w:t>
            </w:r>
            <w:r>
              <w:rPr>
                <w:lang w:val="es-CR"/>
              </w:rPr>
              <w:t xml:space="preserve">con </w:t>
            </w:r>
            <w:r w:rsidRPr="005C7722">
              <w:rPr>
                <w:lang w:val="es-CR"/>
              </w:rPr>
              <w:t>excep</w:t>
            </w:r>
            <w:r>
              <w:rPr>
                <w:lang w:val="es-CR"/>
              </w:rPr>
              <w:t>ción de la</w:t>
            </w:r>
            <w:r w:rsidRPr="005C7722">
              <w:rPr>
                <w:lang w:val="es-CR"/>
              </w:rPr>
              <w:t xml:space="preserve"> línea 16-</w:t>
            </w:r>
            <w:r>
              <w:rPr>
                <w:lang w:val="es-CR"/>
              </w:rPr>
              <w:t>. Sin embargo, el</w:t>
            </w:r>
            <w:r w:rsidRPr="005C7722">
              <w:rPr>
                <w:lang w:val="es-CR"/>
              </w:rPr>
              <w:t xml:space="preserve"> componente A2 se refiere a integridad y conectividad</w:t>
            </w:r>
            <w:r>
              <w:rPr>
                <w:lang w:val="es-CR"/>
              </w:rPr>
              <w:t xml:space="preserve">, pero hay que considerar que la fragmentación, si bien está relacionada con estos conceptos, no determinar por </w:t>
            </w:r>
            <w:proofErr w:type="spellStart"/>
            <w:r>
              <w:rPr>
                <w:lang w:val="es-CR"/>
              </w:rPr>
              <w:t>si</w:t>
            </w:r>
            <w:proofErr w:type="spellEnd"/>
            <w:r>
              <w:rPr>
                <w:lang w:val="es-CR"/>
              </w:rPr>
              <w:t xml:space="preserve"> misma la integridad de un ecosistema.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4</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36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 xml:space="preserve">En los </w:t>
            </w:r>
            <w:proofErr w:type="spellStart"/>
            <w:r w:rsidRPr="005C7722">
              <w:rPr>
                <w:lang w:val="es-CR"/>
              </w:rPr>
              <w:t>Milestones</w:t>
            </w:r>
            <w:proofErr w:type="spellEnd"/>
            <w:r w:rsidRPr="005C7722">
              <w:rPr>
                <w:lang w:val="es-CR"/>
              </w:rPr>
              <w:t xml:space="preserve"> para 2030 debe incluirse un hito relacionado con el componente A.5 sobre el mantenimiento de la diversidad genética.</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4</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36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Hay una incongruencia con el documento post 2020-indicators, ya que para este elemento de monitoreo incluyen: “</w:t>
            </w:r>
            <w:proofErr w:type="spellStart"/>
            <w:r w:rsidRPr="005C7722">
              <w:rPr>
                <w:lang w:val="es-CR"/>
              </w:rPr>
              <w:t>Comprehensiveness</w:t>
            </w:r>
            <w:proofErr w:type="spellEnd"/>
            <w:r w:rsidRPr="005C7722">
              <w:rPr>
                <w:lang w:val="es-CR"/>
              </w:rPr>
              <w:t xml:space="preserve"> of </w:t>
            </w:r>
            <w:proofErr w:type="spellStart"/>
            <w:r w:rsidRPr="005C7722">
              <w:rPr>
                <w:lang w:val="es-CR"/>
              </w:rPr>
              <w:t>conservation</w:t>
            </w:r>
            <w:proofErr w:type="spellEnd"/>
            <w:r w:rsidRPr="005C7722">
              <w:rPr>
                <w:lang w:val="es-CR"/>
              </w:rPr>
              <w:t xml:space="preserve"> of  </w:t>
            </w:r>
            <w:proofErr w:type="spellStart"/>
            <w:r w:rsidRPr="005C7722">
              <w:rPr>
                <w:lang w:val="es-CR"/>
              </w:rPr>
              <w:t>socioeconomically</w:t>
            </w:r>
            <w:proofErr w:type="spellEnd"/>
            <w:r w:rsidRPr="005C7722">
              <w:rPr>
                <w:lang w:val="es-CR"/>
              </w:rPr>
              <w:t xml:space="preserve"> as </w:t>
            </w:r>
            <w:proofErr w:type="spellStart"/>
            <w:r w:rsidRPr="005C7722">
              <w:rPr>
                <w:lang w:val="es-CR"/>
              </w:rPr>
              <w:t>well</w:t>
            </w:r>
            <w:proofErr w:type="spellEnd"/>
            <w:r w:rsidRPr="005C7722">
              <w:rPr>
                <w:lang w:val="es-CR"/>
              </w:rPr>
              <w:t xml:space="preserve"> as </w:t>
            </w:r>
            <w:proofErr w:type="spellStart"/>
            <w:r w:rsidRPr="005C7722">
              <w:rPr>
                <w:lang w:val="es-CR"/>
              </w:rPr>
              <w:t>culturally</w:t>
            </w:r>
            <w:proofErr w:type="spellEnd"/>
            <w:r w:rsidRPr="005C7722">
              <w:rPr>
                <w:lang w:val="es-CR"/>
              </w:rPr>
              <w:t xml:space="preserve"> </w:t>
            </w:r>
            <w:proofErr w:type="spellStart"/>
            <w:r w:rsidRPr="005C7722">
              <w:rPr>
                <w:lang w:val="es-CR"/>
              </w:rPr>
              <w:t>valuable</w:t>
            </w:r>
            <w:proofErr w:type="spellEnd"/>
            <w:r w:rsidRPr="005C7722">
              <w:rPr>
                <w:lang w:val="es-CR"/>
              </w:rPr>
              <w:t xml:space="preserve"> </w:t>
            </w:r>
            <w:proofErr w:type="spellStart"/>
            <w:r w:rsidRPr="005C7722">
              <w:rPr>
                <w:lang w:val="es-CR"/>
              </w:rPr>
              <w:t>species</w:t>
            </w:r>
            <w:proofErr w:type="spellEnd"/>
            <w:r w:rsidRPr="005C7722">
              <w:rPr>
                <w:lang w:val="es-CR"/>
              </w:rPr>
              <w:t>” y en este documento no está incluido.</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4</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37</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Hay una incongruencia con el documento post 2020-indicators, ya que para este elemento de monitoreo incluyen: “</w:t>
            </w:r>
            <w:proofErr w:type="spellStart"/>
            <w:r w:rsidRPr="005C7722">
              <w:rPr>
                <w:lang w:val="es-CR"/>
              </w:rPr>
              <w:t>Agrobiodiversity</w:t>
            </w:r>
            <w:proofErr w:type="spellEnd"/>
            <w:r w:rsidRPr="005C7722">
              <w:rPr>
                <w:lang w:val="es-CR"/>
              </w:rPr>
              <w:t xml:space="preserve"> </w:t>
            </w:r>
            <w:proofErr w:type="spellStart"/>
            <w:r w:rsidRPr="005C7722">
              <w:rPr>
                <w:lang w:val="es-CR"/>
              </w:rPr>
              <w:t>Index</w:t>
            </w:r>
            <w:proofErr w:type="spellEnd"/>
            <w:r w:rsidRPr="005C7722">
              <w:rPr>
                <w:lang w:val="es-CR"/>
              </w:rPr>
              <w:t>” y en este documento no está incluido.</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4</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39</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 xml:space="preserve">Se propone incluir un indicador relacionado con la conservación de semilla criolla en bancos de germoplasma o bancos de semilla locales. </w:t>
            </w:r>
          </w:p>
          <w:p w:rsidR="001A45D9" w:rsidRPr="005C7722" w:rsidRDefault="001A45D9" w:rsidP="00593CF4">
            <w:pPr>
              <w:rPr>
                <w:lang w:val="es-CR"/>
              </w:rPr>
            </w:pPr>
            <w:r w:rsidRPr="003859DB">
              <w:rPr>
                <w:lang w:val="es-CR"/>
              </w:rPr>
              <w:t>Tomar en cuenta el papel de los pueblos indígenas, comunidades locales y grupos de mujeres en la conservación de semillas.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4</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40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Hay una incongruencia con el documento post 2020-indicators, ya que para este elemento de monitoreo incluyen: “</w:t>
            </w:r>
            <w:proofErr w:type="spellStart"/>
            <w:r w:rsidRPr="005C7722">
              <w:rPr>
                <w:lang w:val="es-CR"/>
              </w:rPr>
              <w:t>Crop</w:t>
            </w:r>
            <w:proofErr w:type="spellEnd"/>
            <w:r w:rsidRPr="005C7722">
              <w:rPr>
                <w:lang w:val="es-CR"/>
              </w:rPr>
              <w:t xml:space="preserve"> Wild </w:t>
            </w:r>
            <w:proofErr w:type="spellStart"/>
            <w:r w:rsidRPr="005C7722">
              <w:rPr>
                <w:lang w:val="es-CR"/>
              </w:rPr>
              <w:t>Relative</w:t>
            </w:r>
            <w:proofErr w:type="spellEnd"/>
            <w:r w:rsidRPr="005C7722">
              <w:rPr>
                <w:lang w:val="es-CR"/>
              </w:rPr>
              <w:t xml:space="preserve"> </w:t>
            </w:r>
            <w:proofErr w:type="spellStart"/>
            <w:r w:rsidRPr="005C7722">
              <w:rPr>
                <w:lang w:val="es-CR"/>
              </w:rPr>
              <w:t>Index</w:t>
            </w:r>
            <w:proofErr w:type="spellEnd"/>
            <w:r w:rsidRPr="005C7722">
              <w:rPr>
                <w:lang w:val="es-CR"/>
              </w:rPr>
              <w:t>” y en este documento no está incluido.</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4</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36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Pr>
                <w:lang w:val="es-CR"/>
              </w:rPr>
              <w:t xml:space="preserve">Dado que es difícil tener un indicador directo relacionado a la diversidad genética de especies silvestres, se propone valorar el usar indicadores proxy, relacionados a la conectividad </w:t>
            </w:r>
            <w:r w:rsidRPr="005C7722">
              <w:rPr>
                <w:lang w:val="es-CR"/>
              </w:rPr>
              <w:t xml:space="preserve">de las poblaciones/corredores biológicos.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51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El objetivo B, menciona “</w:t>
            </w:r>
            <w:proofErr w:type="spellStart"/>
            <w:r w:rsidRPr="005C7722">
              <w:rPr>
                <w:lang w:val="es-CR"/>
              </w:rPr>
              <w:t>Nature’s</w:t>
            </w:r>
            <w:proofErr w:type="spellEnd"/>
            <w:r w:rsidRPr="005C7722">
              <w:rPr>
                <w:lang w:val="es-CR"/>
              </w:rPr>
              <w:t xml:space="preserve"> </w:t>
            </w:r>
            <w:proofErr w:type="spellStart"/>
            <w:r w:rsidRPr="005C7722">
              <w:rPr>
                <w:lang w:val="es-CR"/>
              </w:rPr>
              <w:t>contributions</w:t>
            </w:r>
            <w:proofErr w:type="spellEnd"/>
            <w:r w:rsidRPr="005C7722">
              <w:rPr>
                <w:lang w:val="es-CR"/>
              </w:rPr>
              <w:t xml:space="preserve"> to </w:t>
            </w:r>
            <w:proofErr w:type="spellStart"/>
            <w:r w:rsidRPr="005C7722">
              <w:rPr>
                <w:lang w:val="es-CR"/>
              </w:rPr>
              <w:t>people</w:t>
            </w:r>
            <w:proofErr w:type="spellEnd"/>
            <w:r w:rsidRPr="005C7722">
              <w:rPr>
                <w:lang w:val="es-CR"/>
              </w:rPr>
              <w:t xml:space="preserve"> </w:t>
            </w:r>
            <w:proofErr w:type="spellStart"/>
            <w:r w:rsidRPr="005C7722">
              <w:rPr>
                <w:lang w:val="es-CR"/>
              </w:rPr>
              <w:t>have</w:t>
            </w:r>
            <w:proofErr w:type="spellEnd"/>
            <w:r w:rsidRPr="005C7722">
              <w:rPr>
                <w:lang w:val="es-CR"/>
              </w:rPr>
              <w:t xml:space="preserve"> </w:t>
            </w:r>
            <w:proofErr w:type="spellStart"/>
            <w:r w:rsidRPr="005C7722">
              <w:rPr>
                <w:lang w:val="es-CR"/>
              </w:rPr>
              <w:t>been</w:t>
            </w:r>
            <w:proofErr w:type="spellEnd"/>
            <w:r w:rsidRPr="005C7722">
              <w:rPr>
                <w:lang w:val="es-CR"/>
              </w:rPr>
              <w:t xml:space="preserve"> </w:t>
            </w:r>
            <w:proofErr w:type="spellStart"/>
            <w:r w:rsidRPr="005C7722">
              <w:rPr>
                <w:lang w:val="es-CR"/>
              </w:rPr>
              <w:t>valued</w:t>
            </w:r>
            <w:proofErr w:type="spellEnd"/>
            <w:r w:rsidRPr="005C7722">
              <w:rPr>
                <w:lang w:val="es-CR"/>
              </w:rPr>
              <w:t xml:space="preserve">, </w:t>
            </w:r>
            <w:proofErr w:type="spellStart"/>
            <w:r w:rsidRPr="005C7722">
              <w:rPr>
                <w:lang w:val="es-CR"/>
              </w:rPr>
              <w:t>maintained</w:t>
            </w:r>
            <w:proofErr w:type="spellEnd"/>
            <w:r w:rsidRPr="005C7722">
              <w:rPr>
                <w:lang w:val="es-CR"/>
              </w:rPr>
              <w:t xml:space="preserve"> </w:t>
            </w:r>
            <w:proofErr w:type="spellStart"/>
            <w:r w:rsidRPr="005C7722">
              <w:rPr>
                <w:lang w:val="es-CR"/>
              </w:rPr>
              <w:t>or</w:t>
            </w:r>
            <w:proofErr w:type="spellEnd"/>
            <w:r w:rsidRPr="005C7722">
              <w:rPr>
                <w:lang w:val="es-CR"/>
              </w:rPr>
              <w:t xml:space="preserve"> </w:t>
            </w:r>
            <w:proofErr w:type="spellStart"/>
            <w:r w:rsidRPr="005C7722">
              <w:rPr>
                <w:lang w:val="es-CR"/>
              </w:rPr>
              <w:t>enhanced</w:t>
            </w:r>
            <w:proofErr w:type="spellEnd"/>
            <w:r w:rsidRPr="005C7722">
              <w:rPr>
                <w:lang w:val="es-CR"/>
              </w:rPr>
              <w:t xml:space="preserve">”, pero ni los componentes ni los elementos de monitoreo, se vinculan directamente a “valorar, mantener o mejorar” las contribuciones de la naturaleza a las personas.  </w:t>
            </w:r>
          </w:p>
          <w:p w:rsidR="001A45D9" w:rsidRPr="005C7722" w:rsidRDefault="001A45D9" w:rsidP="00593CF4">
            <w:pPr>
              <w:rPr>
                <w:lang w:val="es-CR"/>
              </w:rPr>
            </w:pPr>
            <w:r>
              <w:rPr>
                <w:lang w:val="es-CR"/>
              </w:rPr>
              <w:t>Es importante valorar como se exponen los indicadores, elementos y componentes para que se relacionen y se interpreten con las NCP.</w:t>
            </w:r>
          </w:p>
        </w:tc>
      </w:tr>
      <w:tr w:rsidR="001A45D9"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sz w:val="22"/>
                <w:szCs w:val="22"/>
              </w:rPr>
            </w:pPr>
            <w:r>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sz w:val="22"/>
                <w:szCs w:val="22"/>
              </w:rPr>
            </w:pPr>
            <w:r>
              <w:rPr>
                <w:sz w:val="22"/>
                <w:szCs w:val="22"/>
              </w:rP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r w:rsidRPr="009F53B7">
              <w:t>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r w:rsidRPr="009F53B7">
              <w:t>52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9F53B7" w:rsidRDefault="001A45D9" w:rsidP="00593CF4">
            <w:pPr>
              <w:autoSpaceDE w:val="0"/>
              <w:autoSpaceDN w:val="0"/>
              <w:adjustRightInd w:val="0"/>
              <w:rPr>
                <w:lang w:val="es-CR"/>
              </w:rPr>
            </w:pPr>
          </w:p>
          <w:p w:rsidR="001A45D9" w:rsidRPr="009F53B7" w:rsidRDefault="001A45D9" w:rsidP="00593CF4">
            <w:pPr>
              <w:autoSpaceDE w:val="0"/>
              <w:autoSpaceDN w:val="0"/>
              <w:adjustRightInd w:val="0"/>
              <w:rPr>
                <w:lang w:val="es-CR"/>
              </w:rPr>
            </w:pPr>
            <w:r w:rsidRPr="009F53B7">
              <w:rPr>
                <w:lang w:val="es-CR"/>
              </w:rPr>
              <w:t>Creemos que para alcanzar plenamente la Meta 2 y proteger al menos el 30% de las tierras y los océanos del planeta, los derechos de los indígenas deben ser respetados y los PICL tendrán que participar como socios plenos. Por tanto, consideramos fundamental añadir un componente a esta meta que se centre en los PICL y sugerimos el siguiente texto:</w:t>
            </w:r>
          </w:p>
          <w:p w:rsidR="001A45D9" w:rsidRPr="009F53B7" w:rsidRDefault="001A45D9" w:rsidP="00593CF4">
            <w:pPr>
              <w:autoSpaceDE w:val="0"/>
              <w:autoSpaceDN w:val="0"/>
              <w:adjustRightInd w:val="0"/>
              <w:rPr>
                <w:lang w:val="es-CR"/>
              </w:rPr>
            </w:pPr>
          </w:p>
          <w:p w:rsidR="001A45D9" w:rsidRPr="009F53B7" w:rsidRDefault="001A45D9" w:rsidP="00593CF4">
            <w:pPr>
              <w:autoSpaceDE w:val="0"/>
              <w:autoSpaceDN w:val="0"/>
              <w:adjustRightInd w:val="0"/>
              <w:rPr>
                <w:lang w:val="es-CR"/>
              </w:rPr>
            </w:pPr>
            <w:r w:rsidRPr="009F53B7">
              <w:rPr>
                <w:lang w:val="es-CR"/>
              </w:rPr>
              <w:t xml:space="preserve">“T2.8 </w:t>
            </w:r>
            <w:proofErr w:type="spellStart"/>
            <w:r w:rsidRPr="009F53B7">
              <w:rPr>
                <w:lang w:val="es-CR"/>
              </w:rPr>
              <w:t>Indigenous</w:t>
            </w:r>
            <w:proofErr w:type="spellEnd"/>
            <w:r w:rsidRPr="009F53B7">
              <w:rPr>
                <w:lang w:val="es-CR"/>
              </w:rPr>
              <w:t xml:space="preserve"> </w:t>
            </w:r>
            <w:proofErr w:type="spellStart"/>
            <w:r w:rsidRPr="009F53B7">
              <w:rPr>
                <w:lang w:val="es-CR"/>
              </w:rPr>
              <w:t>rights</w:t>
            </w:r>
            <w:proofErr w:type="spellEnd"/>
            <w:r w:rsidRPr="009F53B7">
              <w:rPr>
                <w:lang w:val="es-CR"/>
              </w:rPr>
              <w:t xml:space="preserve"> are </w:t>
            </w:r>
            <w:proofErr w:type="spellStart"/>
            <w:r w:rsidRPr="009F53B7">
              <w:rPr>
                <w:lang w:val="es-CR"/>
              </w:rPr>
              <w:t>respected</w:t>
            </w:r>
            <w:proofErr w:type="spellEnd"/>
            <w:r w:rsidRPr="009F53B7">
              <w:rPr>
                <w:lang w:val="es-CR"/>
              </w:rPr>
              <w:t xml:space="preserve"> and </w:t>
            </w:r>
            <w:proofErr w:type="spellStart"/>
            <w:r w:rsidRPr="009F53B7">
              <w:rPr>
                <w:lang w:val="es-CR"/>
              </w:rPr>
              <w:t>IPLCs</w:t>
            </w:r>
            <w:proofErr w:type="spellEnd"/>
            <w:r w:rsidRPr="009F53B7">
              <w:rPr>
                <w:lang w:val="es-CR"/>
              </w:rPr>
              <w:t xml:space="preserve"> are </w:t>
            </w:r>
            <w:proofErr w:type="spellStart"/>
            <w:r w:rsidRPr="009F53B7">
              <w:rPr>
                <w:lang w:val="es-CR"/>
              </w:rPr>
              <w:t>engaged</w:t>
            </w:r>
            <w:proofErr w:type="spellEnd"/>
            <w:r w:rsidRPr="009F53B7">
              <w:rPr>
                <w:lang w:val="es-CR"/>
              </w:rPr>
              <w:t xml:space="preserve"> as </w:t>
            </w:r>
            <w:proofErr w:type="spellStart"/>
            <w:r w:rsidRPr="009F53B7">
              <w:rPr>
                <w:lang w:val="es-CR"/>
              </w:rPr>
              <w:t>partners</w:t>
            </w:r>
            <w:proofErr w:type="spellEnd"/>
            <w:r w:rsidRPr="009F53B7">
              <w:rPr>
                <w:lang w:val="es-CR"/>
              </w:rPr>
              <w:t xml:space="preserve"> in </w:t>
            </w:r>
            <w:proofErr w:type="spellStart"/>
            <w:r w:rsidRPr="009F53B7">
              <w:rPr>
                <w:lang w:val="es-CR"/>
              </w:rPr>
              <w:t>the</w:t>
            </w:r>
            <w:proofErr w:type="spellEnd"/>
            <w:r w:rsidRPr="009F53B7">
              <w:rPr>
                <w:lang w:val="es-CR"/>
              </w:rPr>
              <w:t xml:space="preserve"> </w:t>
            </w:r>
            <w:proofErr w:type="spellStart"/>
            <w:r w:rsidRPr="009F53B7">
              <w:rPr>
                <w:lang w:val="es-CR"/>
              </w:rPr>
              <w:t>designing</w:t>
            </w:r>
            <w:proofErr w:type="spellEnd"/>
            <w:r w:rsidRPr="009F53B7">
              <w:rPr>
                <w:lang w:val="es-CR"/>
              </w:rPr>
              <w:t xml:space="preserve">, </w:t>
            </w:r>
            <w:proofErr w:type="spellStart"/>
            <w:r w:rsidRPr="009F53B7">
              <w:rPr>
                <w:lang w:val="es-CR"/>
              </w:rPr>
              <w:t>planning</w:t>
            </w:r>
            <w:proofErr w:type="spellEnd"/>
            <w:r w:rsidRPr="009F53B7">
              <w:rPr>
                <w:lang w:val="es-CR"/>
              </w:rPr>
              <w:t xml:space="preserve"> and </w:t>
            </w:r>
            <w:proofErr w:type="spellStart"/>
            <w:r w:rsidRPr="009F53B7">
              <w:rPr>
                <w:lang w:val="es-CR"/>
              </w:rPr>
              <w:lastRenderedPageBreak/>
              <w:t>management</w:t>
            </w:r>
            <w:proofErr w:type="spellEnd"/>
            <w:r w:rsidRPr="009F53B7">
              <w:rPr>
                <w:lang w:val="es-CR"/>
              </w:rPr>
              <w:t xml:space="preserve"> of </w:t>
            </w:r>
            <w:proofErr w:type="spellStart"/>
            <w:r w:rsidRPr="009F53B7">
              <w:rPr>
                <w:lang w:val="es-CR"/>
              </w:rPr>
              <w:t>protected</w:t>
            </w:r>
            <w:proofErr w:type="spellEnd"/>
            <w:r w:rsidRPr="009F53B7">
              <w:rPr>
                <w:lang w:val="es-CR"/>
              </w:rPr>
              <w:t xml:space="preserve"> and </w:t>
            </w:r>
            <w:proofErr w:type="spellStart"/>
            <w:r w:rsidRPr="009F53B7">
              <w:rPr>
                <w:lang w:val="es-CR"/>
              </w:rPr>
              <w:t>conserved</w:t>
            </w:r>
            <w:proofErr w:type="spellEnd"/>
            <w:r w:rsidRPr="009F53B7">
              <w:rPr>
                <w:lang w:val="es-CR"/>
              </w:rPr>
              <w:t xml:space="preserve"> </w:t>
            </w:r>
            <w:proofErr w:type="spellStart"/>
            <w:r w:rsidRPr="009F53B7">
              <w:rPr>
                <w:lang w:val="es-CR"/>
              </w:rPr>
              <w:t>areas</w:t>
            </w:r>
            <w:proofErr w:type="spellEnd"/>
            <w:r w:rsidRPr="009F53B7">
              <w:rPr>
                <w:lang w:val="es-CR"/>
              </w:rPr>
              <w:t xml:space="preserve">, </w:t>
            </w:r>
            <w:proofErr w:type="spellStart"/>
            <w:r w:rsidRPr="009F53B7">
              <w:rPr>
                <w:lang w:val="es-CR"/>
              </w:rPr>
              <w:t>ensuring</w:t>
            </w:r>
            <w:proofErr w:type="spellEnd"/>
            <w:r w:rsidRPr="009F53B7">
              <w:rPr>
                <w:lang w:val="es-CR"/>
              </w:rPr>
              <w:t xml:space="preserve"> free, prior and </w:t>
            </w:r>
            <w:proofErr w:type="spellStart"/>
            <w:r w:rsidRPr="009F53B7">
              <w:rPr>
                <w:lang w:val="es-CR"/>
              </w:rPr>
              <w:t>informed</w:t>
            </w:r>
            <w:proofErr w:type="spellEnd"/>
            <w:r w:rsidRPr="009F53B7">
              <w:rPr>
                <w:lang w:val="es-CR"/>
              </w:rPr>
              <w:t xml:space="preserve"> </w:t>
            </w:r>
            <w:proofErr w:type="spellStart"/>
            <w:r w:rsidRPr="009F53B7">
              <w:rPr>
                <w:lang w:val="es-CR"/>
              </w:rPr>
              <w:t>consent</w:t>
            </w:r>
            <w:proofErr w:type="spellEnd"/>
            <w:r w:rsidRPr="009F53B7">
              <w:rPr>
                <w:lang w:val="es-CR"/>
              </w:rPr>
              <w:t>”</w:t>
            </w:r>
          </w:p>
        </w:tc>
      </w:tr>
      <w:tr w:rsidR="001A45D9"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sz w:val="22"/>
                <w:szCs w:val="22"/>
              </w:rPr>
            </w:pPr>
            <w:r w:rsidRPr="009F53B7">
              <w:rPr>
                <w:sz w:val="22"/>
                <w:szCs w:val="22"/>
              </w:rPr>
              <w:lastRenderedPageBreak/>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sz w:val="22"/>
                <w:szCs w:val="22"/>
              </w:rPr>
            </w:pPr>
            <w:r w:rsidRPr="009F53B7">
              <w:rPr>
                <w:sz w:val="22"/>
                <w:szCs w:val="22"/>
              </w:rP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r>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r>
              <w:t>52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9F53B7" w:rsidRDefault="001A45D9" w:rsidP="00593CF4">
            <w:pPr>
              <w:autoSpaceDE w:val="0"/>
              <w:autoSpaceDN w:val="0"/>
              <w:adjustRightInd w:val="0"/>
              <w:rPr>
                <w:lang w:val="es-CR"/>
              </w:rPr>
            </w:pPr>
            <w:r w:rsidRPr="009F53B7">
              <w:rPr>
                <w:lang w:val="es-CR"/>
              </w:rPr>
              <w:t>Para corresponder al nuevo componente del objetivo sugerido, sugerimos añadir el siguiente elemento de monitoreo:</w:t>
            </w:r>
          </w:p>
          <w:p w:rsidR="001A45D9" w:rsidRPr="009F53B7" w:rsidRDefault="001A45D9" w:rsidP="00593CF4">
            <w:pPr>
              <w:autoSpaceDE w:val="0"/>
              <w:autoSpaceDN w:val="0"/>
              <w:adjustRightInd w:val="0"/>
              <w:rPr>
                <w:lang w:val="es-CR"/>
              </w:rPr>
            </w:pPr>
          </w:p>
          <w:p w:rsidR="001A45D9" w:rsidRPr="009F53B7" w:rsidRDefault="001A45D9" w:rsidP="00593CF4">
            <w:pPr>
              <w:autoSpaceDE w:val="0"/>
              <w:autoSpaceDN w:val="0"/>
              <w:adjustRightInd w:val="0"/>
              <w:rPr>
                <w:lang w:val="es-CR"/>
              </w:rPr>
            </w:pPr>
            <w:r w:rsidRPr="009F53B7">
              <w:rPr>
                <w:lang w:val="es-CR"/>
              </w:rPr>
              <w:t>“</w:t>
            </w:r>
            <w:proofErr w:type="spellStart"/>
            <w:r w:rsidRPr="009F53B7">
              <w:rPr>
                <w:lang w:val="es-CR"/>
              </w:rPr>
              <w:t>Trends</w:t>
            </w:r>
            <w:proofErr w:type="spellEnd"/>
            <w:r w:rsidRPr="009F53B7">
              <w:rPr>
                <w:lang w:val="es-CR"/>
              </w:rPr>
              <w:t xml:space="preserve"> in </w:t>
            </w:r>
            <w:proofErr w:type="spellStart"/>
            <w:r w:rsidRPr="009F53B7">
              <w:rPr>
                <w:lang w:val="es-CR"/>
              </w:rPr>
              <w:t>engagement</w:t>
            </w:r>
            <w:proofErr w:type="spellEnd"/>
            <w:r w:rsidRPr="009F53B7">
              <w:rPr>
                <w:lang w:val="es-CR"/>
              </w:rPr>
              <w:t xml:space="preserve"> </w:t>
            </w:r>
            <w:proofErr w:type="spellStart"/>
            <w:r w:rsidRPr="009F53B7">
              <w:rPr>
                <w:lang w:val="es-CR"/>
              </w:rPr>
              <w:t>with</w:t>
            </w:r>
            <w:proofErr w:type="spellEnd"/>
            <w:r w:rsidRPr="009F53B7">
              <w:rPr>
                <w:lang w:val="es-CR"/>
              </w:rPr>
              <w:t xml:space="preserve"> </w:t>
            </w:r>
            <w:proofErr w:type="spellStart"/>
            <w:r w:rsidRPr="009F53B7">
              <w:rPr>
                <w:lang w:val="es-CR"/>
              </w:rPr>
              <w:t>IPLCs</w:t>
            </w:r>
            <w:proofErr w:type="spellEnd"/>
            <w:r w:rsidRPr="009F53B7">
              <w:rPr>
                <w:lang w:val="es-CR"/>
              </w:rPr>
              <w:t xml:space="preserve"> in </w:t>
            </w:r>
            <w:proofErr w:type="spellStart"/>
            <w:r w:rsidRPr="009F53B7">
              <w:rPr>
                <w:lang w:val="es-CR"/>
              </w:rPr>
              <w:t>designing</w:t>
            </w:r>
            <w:proofErr w:type="spellEnd"/>
            <w:r w:rsidRPr="009F53B7">
              <w:rPr>
                <w:lang w:val="es-CR"/>
              </w:rPr>
              <w:t xml:space="preserve">, </w:t>
            </w:r>
            <w:proofErr w:type="spellStart"/>
            <w:r w:rsidRPr="009F53B7">
              <w:rPr>
                <w:lang w:val="es-CR"/>
              </w:rPr>
              <w:t>planning</w:t>
            </w:r>
            <w:proofErr w:type="spellEnd"/>
            <w:r w:rsidRPr="009F53B7">
              <w:rPr>
                <w:lang w:val="es-CR"/>
              </w:rPr>
              <w:t xml:space="preserve"> and </w:t>
            </w:r>
            <w:proofErr w:type="spellStart"/>
            <w:r w:rsidRPr="009F53B7">
              <w:rPr>
                <w:lang w:val="es-CR"/>
              </w:rPr>
              <w:t>managing</w:t>
            </w:r>
            <w:proofErr w:type="spellEnd"/>
            <w:r w:rsidRPr="009F53B7">
              <w:rPr>
                <w:lang w:val="es-CR"/>
              </w:rPr>
              <w:t xml:space="preserve"> </w:t>
            </w:r>
            <w:proofErr w:type="spellStart"/>
            <w:r w:rsidRPr="009F53B7">
              <w:rPr>
                <w:lang w:val="es-CR"/>
              </w:rPr>
              <w:t>PAs</w:t>
            </w:r>
            <w:proofErr w:type="spellEnd"/>
            <w:r w:rsidRPr="009F53B7">
              <w:rPr>
                <w:lang w:val="es-CR"/>
              </w:rPr>
              <w:t xml:space="preserve"> and </w:t>
            </w:r>
            <w:proofErr w:type="spellStart"/>
            <w:r w:rsidRPr="009F53B7">
              <w:rPr>
                <w:lang w:val="es-CR"/>
              </w:rPr>
              <w:t>OECMs</w:t>
            </w:r>
            <w:proofErr w:type="spellEnd"/>
            <w:r w:rsidRPr="009F53B7">
              <w:rPr>
                <w:lang w:val="es-CR"/>
              </w:rPr>
              <w:t>”</w:t>
            </w:r>
          </w:p>
          <w:p w:rsidR="001A45D9" w:rsidRPr="009F53B7" w:rsidRDefault="001A45D9" w:rsidP="00593CF4">
            <w:pPr>
              <w:autoSpaceDE w:val="0"/>
              <w:autoSpaceDN w:val="0"/>
              <w:adjustRightInd w:val="0"/>
              <w:rPr>
                <w:lang w:val="es-CR"/>
              </w:rPr>
            </w:pPr>
          </w:p>
        </w:tc>
      </w:tr>
      <w:tr w:rsidR="001A45D9"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sz w:val="22"/>
                <w:szCs w:val="22"/>
              </w:rPr>
            </w:pPr>
            <w:r w:rsidRPr="009F53B7">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sz w:val="22"/>
                <w:szCs w:val="22"/>
              </w:rPr>
            </w:pPr>
            <w:r w:rsidRPr="009F53B7">
              <w:rPr>
                <w:sz w:val="22"/>
                <w:szCs w:val="22"/>
              </w:rP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r>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r>
              <w:t>52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9F53B7" w:rsidRDefault="001A45D9" w:rsidP="00593CF4">
            <w:pPr>
              <w:autoSpaceDE w:val="0"/>
              <w:autoSpaceDN w:val="0"/>
              <w:adjustRightInd w:val="0"/>
              <w:rPr>
                <w:lang w:val="es-CR"/>
              </w:rPr>
            </w:pPr>
            <w:r w:rsidRPr="009F53B7">
              <w:rPr>
                <w:lang w:val="es-CR"/>
              </w:rPr>
              <w:t xml:space="preserve">Para corresponder con el nuevo elemento de monitoreo sugerido anteriormente, se sugiere añadir varios indicadores. El CDB destacó lo siguiente como un indicador disponible, y la WDPA-NBSAP fue incluida como la institución responsable: </w:t>
            </w:r>
          </w:p>
          <w:p w:rsidR="001A45D9" w:rsidRPr="009F53B7" w:rsidRDefault="001A45D9" w:rsidP="00593CF4">
            <w:pPr>
              <w:autoSpaceDE w:val="0"/>
              <w:autoSpaceDN w:val="0"/>
              <w:adjustRightInd w:val="0"/>
              <w:rPr>
                <w:lang w:val="es-CR"/>
              </w:rPr>
            </w:pPr>
          </w:p>
          <w:p w:rsidR="001A45D9" w:rsidRPr="009F53B7" w:rsidRDefault="001A45D9" w:rsidP="00593CF4">
            <w:pPr>
              <w:autoSpaceDE w:val="0"/>
              <w:autoSpaceDN w:val="0"/>
              <w:adjustRightInd w:val="0"/>
              <w:rPr>
                <w:lang w:val="es-CR"/>
              </w:rPr>
            </w:pPr>
            <w:r w:rsidRPr="009F53B7">
              <w:rPr>
                <w:lang w:val="es-CR"/>
              </w:rPr>
              <w:t>“</w:t>
            </w:r>
            <w:proofErr w:type="spellStart"/>
            <w:r w:rsidRPr="009F53B7">
              <w:rPr>
                <w:lang w:val="es-CR"/>
              </w:rPr>
              <w:t>Percentage</w:t>
            </w:r>
            <w:proofErr w:type="spellEnd"/>
            <w:r w:rsidRPr="009F53B7">
              <w:rPr>
                <w:lang w:val="es-CR"/>
              </w:rPr>
              <w:t xml:space="preserve"> (%) of PA/CA and </w:t>
            </w:r>
            <w:proofErr w:type="spellStart"/>
            <w:r w:rsidRPr="009F53B7">
              <w:rPr>
                <w:lang w:val="es-CR"/>
              </w:rPr>
              <w:t>OECMs</w:t>
            </w:r>
            <w:proofErr w:type="spellEnd"/>
            <w:r w:rsidRPr="009F53B7">
              <w:rPr>
                <w:lang w:val="es-CR"/>
              </w:rPr>
              <w:t xml:space="preserve"> </w:t>
            </w:r>
            <w:proofErr w:type="spellStart"/>
            <w:r w:rsidRPr="009F53B7">
              <w:rPr>
                <w:lang w:val="es-CR"/>
              </w:rPr>
              <w:t>actively</w:t>
            </w:r>
            <w:proofErr w:type="spellEnd"/>
            <w:r w:rsidRPr="009F53B7">
              <w:rPr>
                <w:lang w:val="es-CR"/>
              </w:rPr>
              <w:t xml:space="preserve"> </w:t>
            </w:r>
            <w:proofErr w:type="spellStart"/>
            <w:r w:rsidRPr="009F53B7">
              <w:rPr>
                <w:lang w:val="es-CR"/>
              </w:rPr>
              <w:t>implementing</w:t>
            </w:r>
            <w:proofErr w:type="spellEnd"/>
            <w:r w:rsidRPr="009F53B7">
              <w:rPr>
                <w:lang w:val="es-CR"/>
              </w:rPr>
              <w:t xml:space="preserve"> </w:t>
            </w:r>
            <w:proofErr w:type="spellStart"/>
            <w:r w:rsidRPr="009F53B7">
              <w:rPr>
                <w:lang w:val="es-CR"/>
              </w:rPr>
              <w:t>effective</w:t>
            </w:r>
            <w:proofErr w:type="spellEnd"/>
            <w:r w:rsidRPr="009F53B7">
              <w:rPr>
                <w:lang w:val="es-CR"/>
              </w:rPr>
              <w:t xml:space="preserve"> </w:t>
            </w:r>
            <w:proofErr w:type="spellStart"/>
            <w:r w:rsidRPr="009F53B7">
              <w:rPr>
                <w:lang w:val="es-CR"/>
              </w:rPr>
              <w:t>measures</w:t>
            </w:r>
            <w:proofErr w:type="spellEnd"/>
            <w:r w:rsidRPr="009F53B7">
              <w:rPr>
                <w:lang w:val="es-CR"/>
              </w:rPr>
              <w:t xml:space="preserve"> to  </w:t>
            </w:r>
            <w:proofErr w:type="spellStart"/>
            <w:r w:rsidRPr="009F53B7">
              <w:rPr>
                <w:lang w:val="es-CR"/>
              </w:rPr>
              <w:t>recognize</w:t>
            </w:r>
            <w:proofErr w:type="spellEnd"/>
            <w:r w:rsidRPr="009F53B7">
              <w:rPr>
                <w:lang w:val="es-CR"/>
              </w:rPr>
              <w:t xml:space="preserve"> and </w:t>
            </w:r>
            <w:proofErr w:type="spellStart"/>
            <w:r w:rsidRPr="009F53B7">
              <w:rPr>
                <w:lang w:val="es-CR"/>
              </w:rPr>
              <w:t>respect</w:t>
            </w:r>
            <w:proofErr w:type="spellEnd"/>
            <w:r w:rsidRPr="009F53B7">
              <w:rPr>
                <w:lang w:val="es-CR"/>
              </w:rPr>
              <w:t xml:space="preserve"> </w:t>
            </w:r>
            <w:proofErr w:type="spellStart"/>
            <w:r w:rsidRPr="009F53B7">
              <w:rPr>
                <w:lang w:val="es-CR"/>
              </w:rPr>
              <w:t>the</w:t>
            </w:r>
            <w:proofErr w:type="spellEnd"/>
            <w:r w:rsidRPr="009F53B7">
              <w:rPr>
                <w:lang w:val="es-CR"/>
              </w:rPr>
              <w:t xml:space="preserve"> </w:t>
            </w:r>
            <w:proofErr w:type="spellStart"/>
            <w:r w:rsidRPr="009F53B7">
              <w:rPr>
                <w:lang w:val="es-CR"/>
              </w:rPr>
              <w:t>knowledge</w:t>
            </w:r>
            <w:proofErr w:type="spellEnd"/>
            <w:r w:rsidRPr="009F53B7">
              <w:rPr>
                <w:lang w:val="es-CR"/>
              </w:rPr>
              <w:t xml:space="preserve"> and </w:t>
            </w:r>
            <w:proofErr w:type="spellStart"/>
            <w:r w:rsidRPr="009F53B7">
              <w:rPr>
                <w:lang w:val="es-CR"/>
              </w:rPr>
              <w:t>rights</w:t>
            </w:r>
            <w:proofErr w:type="spellEnd"/>
            <w:r w:rsidRPr="009F53B7">
              <w:rPr>
                <w:lang w:val="es-CR"/>
              </w:rPr>
              <w:t xml:space="preserve"> of </w:t>
            </w:r>
            <w:proofErr w:type="spellStart"/>
            <w:r w:rsidRPr="009F53B7">
              <w:rPr>
                <w:lang w:val="es-CR"/>
              </w:rPr>
              <w:t>indigenous</w:t>
            </w:r>
            <w:proofErr w:type="spellEnd"/>
            <w:r w:rsidRPr="009F53B7">
              <w:rPr>
                <w:lang w:val="es-CR"/>
              </w:rPr>
              <w:t xml:space="preserve"> and local </w:t>
            </w:r>
            <w:proofErr w:type="spellStart"/>
            <w:r w:rsidRPr="009F53B7">
              <w:rPr>
                <w:lang w:val="es-CR"/>
              </w:rPr>
              <w:t>communities</w:t>
            </w:r>
            <w:proofErr w:type="spellEnd"/>
            <w:r w:rsidRPr="009F53B7">
              <w:rPr>
                <w:lang w:val="es-CR"/>
              </w:rPr>
              <w:t xml:space="preserve">”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54</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autoSpaceDE w:val="0"/>
              <w:autoSpaceDN w:val="0"/>
              <w:adjustRightInd w:val="0"/>
              <w:rPr>
                <w:rFonts w:ascii="CIDFont+F5" w:hAnsi="CIDFont+F5" w:cs="CIDFont+F5"/>
                <w:sz w:val="22"/>
                <w:szCs w:val="22"/>
                <w:lang w:val="es-CR"/>
              </w:rPr>
            </w:pPr>
            <w:r w:rsidRPr="005C7722">
              <w:rPr>
                <w:lang w:val="es-CR"/>
              </w:rPr>
              <w:t xml:space="preserve">El </w:t>
            </w:r>
            <w:r>
              <w:rPr>
                <w:rFonts w:ascii="CIDFont+F5" w:hAnsi="CIDFont+F5" w:cs="CIDFont+F5"/>
                <w:sz w:val="22"/>
                <w:szCs w:val="22"/>
                <w:lang w:val="es-CR"/>
              </w:rPr>
              <w:t xml:space="preserve">Red </w:t>
            </w:r>
            <w:proofErr w:type="spellStart"/>
            <w:r>
              <w:rPr>
                <w:rFonts w:ascii="CIDFont+F5" w:hAnsi="CIDFont+F5" w:cs="CIDFont+F5"/>
                <w:sz w:val="22"/>
                <w:szCs w:val="22"/>
                <w:lang w:val="es-CR"/>
              </w:rPr>
              <w:t>List</w:t>
            </w:r>
            <w:proofErr w:type="spellEnd"/>
            <w:r>
              <w:rPr>
                <w:rFonts w:ascii="CIDFont+F5" w:hAnsi="CIDFont+F5" w:cs="CIDFont+F5"/>
                <w:sz w:val="22"/>
                <w:szCs w:val="22"/>
                <w:lang w:val="es-CR"/>
              </w:rPr>
              <w:t xml:space="preserve"> </w:t>
            </w:r>
            <w:proofErr w:type="spellStart"/>
            <w:r>
              <w:rPr>
                <w:rFonts w:ascii="CIDFont+F5" w:hAnsi="CIDFont+F5" w:cs="CIDFont+F5"/>
                <w:sz w:val="22"/>
                <w:szCs w:val="22"/>
                <w:lang w:val="es-CR"/>
              </w:rPr>
              <w:t>Index</w:t>
            </w:r>
            <w:proofErr w:type="spellEnd"/>
            <w:r>
              <w:rPr>
                <w:rFonts w:ascii="CIDFont+F5" w:hAnsi="CIDFont+F5" w:cs="CIDFont+F5"/>
                <w:sz w:val="22"/>
                <w:szCs w:val="22"/>
                <w:lang w:val="es-CR"/>
              </w:rPr>
              <w:t xml:space="preserve"> (</w:t>
            </w:r>
            <w:proofErr w:type="spellStart"/>
            <w:r>
              <w:rPr>
                <w:rFonts w:ascii="CIDFont+F5" w:hAnsi="CIDFont+F5" w:cs="CIDFont+F5"/>
                <w:sz w:val="22"/>
                <w:szCs w:val="22"/>
                <w:lang w:val="es-CR"/>
              </w:rPr>
              <w:t>pollinating</w:t>
            </w:r>
            <w:proofErr w:type="spellEnd"/>
          </w:p>
          <w:p w:rsidR="001A45D9" w:rsidRDefault="001A45D9" w:rsidP="00593CF4">
            <w:pPr>
              <w:rPr>
                <w:lang w:val="es-CR"/>
              </w:rPr>
            </w:pPr>
            <w:proofErr w:type="spellStart"/>
            <w:r>
              <w:rPr>
                <w:rFonts w:ascii="CIDFont+F5" w:hAnsi="CIDFont+F5" w:cs="CIDFont+F5"/>
                <w:sz w:val="22"/>
                <w:szCs w:val="22"/>
                <w:lang w:val="es-CR"/>
              </w:rPr>
              <w:t>species</w:t>
            </w:r>
            <w:proofErr w:type="spellEnd"/>
            <w:r>
              <w:rPr>
                <w:rFonts w:ascii="CIDFont+F5" w:hAnsi="CIDFont+F5" w:cs="CIDFont+F5"/>
                <w:sz w:val="22"/>
                <w:szCs w:val="22"/>
                <w:lang w:val="es-CR"/>
              </w:rPr>
              <w:t>)</w:t>
            </w:r>
            <w:r>
              <w:rPr>
                <w:lang w:val="es-CR"/>
              </w:rPr>
              <w:t xml:space="preserve"> solo incluye polinizadores, pero no dispersores.</w:t>
            </w:r>
          </w:p>
          <w:p w:rsidR="001A45D9" w:rsidRPr="005C7722" w:rsidRDefault="001A45D9" w:rsidP="00593CF4">
            <w:pPr>
              <w:rPr>
                <w:lang w:val="es-CR"/>
              </w:rPr>
            </w:pPr>
            <w:r>
              <w:rPr>
                <w:lang w:val="es-CR"/>
              </w:rPr>
              <w:t>Además, se recomienda incluir otro indicador que tenga una respuesta a corto plazo a cambios en los patrones de polinización y dispersión.</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693887" w:rsidRDefault="001A45D9" w:rsidP="00593CF4">
            <w:pPr>
              <w:rPr>
                <w:sz w:val="22"/>
                <w:szCs w:val="22"/>
              </w:rPr>
            </w:pPr>
            <w:r w:rsidRPr="00693887">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693887" w:rsidRDefault="001A45D9" w:rsidP="00593CF4">
            <w:pPr>
              <w:rPr>
                <w:sz w:val="22"/>
                <w:szCs w:val="22"/>
              </w:rPr>
            </w:pPr>
            <w:r w:rsidRPr="00693887">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693887" w:rsidRDefault="001A45D9" w:rsidP="00593CF4">
            <w:r w:rsidRPr="00693887">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693887" w:rsidRDefault="001A45D9" w:rsidP="00593CF4">
            <w:r w:rsidRPr="00693887">
              <w:t>56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693887">
              <w:rPr>
                <w:lang w:val="es-CR"/>
              </w:rPr>
              <w:t>Indicador no cubre adecuadamente el elemento de monitoreo.</w:t>
            </w:r>
          </w:p>
          <w:p w:rsidR="001A45D9" w:rsidRPr="00693887" w:rsidRDefault="001A45D9" w:rsidP="00593CF4">
            <w:pPr>
              <w:rPr>
                <w:lang w:val="es-CR"/>
              </w:rPr>
            </w:pPr>
            <w:r>
              <w:rPr>
                <w:lang w:val="es-CR"/>
              </w:rPr>
              <w:t xml:space="preserve">Se recomienda incluir otros indicadores a este elemento de monitoreo.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72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Pr>
                <w:lang w:val="es-CR"/>
              </w:rPr>
              <w:t>Se recomienda modificar a</w:t>
            </w:r>
            <w:r w:rsidRPr="005C7722">
              <w:rPr>
                <w:lang w:val="es-CR"/>
              </w:rPr>
              <w:t>: “Acceso a los recursos genéticos y al conocimiento tradicional asociado”</w:t>
            </w:r>
          </w:p>
        </w:tc>
      </w:tr>
      <w:tr w:rsidR="001A45D9"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72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BC3912">
              <w:t>Se recomienda modificar a</w:t>
            </w:r>
            <w:r>
              <w:t xml:space="preserve">: </w:t>
            </w:r>
            <w:r w:rsidRPr="005C7722">
              <w:t>“</w:t>
            </w:r>
            <w:proofErr w:type="spellStart"/>
            <w:r w:rsidRPr="005C7722">
              <w:t>Trends</w:t>
            </w:r>
            <w:proofErr w:type="spellEnd"/>
            <w:r w:rsidRPr="005C7722">
              <w:t xml:space="preserve"> in </w:t>
            </w:r>
            <w:proofErr w:type="spellStart"/>
            <w:r w:rsidRPr="005C7722">
              <w:t>access</w:t>
            </w:r>
            <w:proofErr w:type="spellEnd"/>
            <w:r w:rsidRPr="005C7722">
              <w:t xml:space="preserve"> to </w:t>
            </w:r>
            <w:proofErr w:type="spellStart"/>
            <w:r w:rsidRPr="005C7722">
              <w:t>traditional</w:t>
            </w:r>
            <w:proofErr w:type="spellEnd"/>
            <w:r w:rsidRPr="005C7722">
              <w:t xml:space="preserve"> </w:t>
            </w:r>
            <w:proofErr w:type="spellStart"/>
            <w:r w:rsidRPr="005C7722">
              <w:t>knowledge</w:t>
            </w:r>
            <w:proofErr w:type="spellEnd"/>
            <w:r w:rsidRPr="005C7722">
              <w:t xml:space="preserve"> </w:t>
            </w:r>
            <w:proofErr w:type="spellStart"/>
            <w:r w:rsidRPr="005C7722">
              <w:t>associated</w:t>
            </w:r>
            <w:proofErr w:type="spellEnd"/>
            <w:r w:rsidRPr="005C7722">
              <w:t xml:space="preserve"> </w:t>
            </w:r>
            <w:proofErr w:type="spellStart"/>
            <w:r w:rsidRPr="005C7722">
              <w:t>with</w:t>
            </w:r>
            <w:proofErr w:type="spellEnd"/>
            <w:r w:rsidRPr="005C7722">
              <w:t xml:space="preserve"> </w:t>
            </w:r>
            <w:proofErr w:type="spellStart"/>
            <w:r w:rsidRPr="005C7722">
              <w:t>genetic</w:t>
            </w:r>
            <w:proofErr w:type="spellEnd"/>
            <w:r w:rsidRPr="005C7722">
              <w:t xml:space="preserve"> </w:t>
            </w:r>
            <w:proofErr w:type="spellStart"/>
            <w:r w:rsidRPr="005C7722">
              <w:t>resources</w:t>
            </w:r>
            <w:proofErr w:type="spellEnd"/>
            <w:r w:rsidRPr="005C7722">
              <w:t>”</w:t>
            </w:r>
          </w:p>
        </w:tc>
      </w:tr>
      <w:tr w:rsidR="001A45D9" w:rsidRPr="004F777C"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74-76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4F777C" w:rsidRDefault="001A45D9" w:rsidP="00593CF4">
            <w:pPr>
              <w:rPr>
                <w:lang w:val="es-CR"/>
              </w:rPr>
            </w:pPr>
            <w:r w:rsidRPr="004F777C">
              <w:rPr>
                <w:lang w:val="es-CR"/>
              </w:rPr>
              <w:t xml:space="preserve">Se </w:t>
            </w:r>
            <w:proofErr w:type="spellStart"/>
            <w:r w:rsidRPr="004F777C">
              <w:rPr>
                <w:lang w:val="es-CR"/>
              </w:rPr>
              <w:t>prone</w:t>
            </w:r>
            <w:proofErr w:type="spellEnd"/>
            <w:r w:rsidRPr="004F777C">
              <w:rPr>
                <w:lang w:val="es-CR"/>
              </w:rPr>
              <w:t xml:space="preserve"> dejar solamente dos elementos de monitoreo:</w:t>
            </w:r>
          </w:p>
          <w:p w:rsidR="001A45D9" w:rsidRDefault="001A45D9" w:rsidP="00593CF4">
            <w:r w:rsidRPr="005C7722">
              <w:t>-      </w:t>
            </w:r>
            <w:proofErr w:type="spellStart"/>
            <w:r w:rsidRPr="005C7722">
              <w:t>Trends</w:t>
            </w:r>
            <w:proofErr w:type="spellEnd"/>
            <w:r w:rsidRPr="005C7722">
              <w:t xml:space="preserve"> in </w:t>
            </w:r>
            <w:proofErr w:type="spellStart"/>
            <w:r w:rsidRPr="005C7722">
              <w:t>the</w:t>
            </w:r>
            <w:proofErr w:type="spellEnd"/>
            <w:r w:rsidRPr="005C7722">
              <w:t xml:space="preserve"> </w:t>
            </w:r>
            <w:proofErr w:type="spellStart"/>
            <w:r w:rsidRPr="005C7722">
              <w:t>monetary</w:t>
            </w:r>
            <w:proofErr w:type="spellEnd"/>
            <w:r w:rsidRPr="005C7722">
              <w:t xml:space="preserve"> and no </w:t>
            </w:r>
            <w:proofErr w:type="spellStart"/>
            <w:r w:rsidRPr="005C7722">
              <w:t>monetary</w:t>
            </w:r>
            <w:proofErr w:type="spellEnd"/>
            <w:r w:rsidRPr="005C7722">
              <w:t xml:space="preserve"> </w:t>
            </w:r>
            <w:proofErr w:type="spellStart"/>
            <w:r w:rsidRPr="005C7722">
              <w:t>benefits</w:t>
            </w:r>
            <w:proofErr w:type="spellEnd"/>
            <w:r w:rsidRPr="005C7722">
              <w:t xml:space="preserve"> </w:t>
            </w:r>
            <w:proofErr w:type="spellStart"/>
            <w:r w:rsidRPr="005C7722">
              <w:t>from</w:t>
            </w:r>
            <w:proofErr w:type="spellEnd"/>
            <w:r w:rsidRPr="005C7722">
              <w:t xml:space="preserve"> </w:t>
            </w:r>
            <w:proofErr w:type="spellStart"/>
            <w:r w:rsidRPr="005C7722">
              <w:t>access</w:t>
            </w:r>
            <w:proofErr w:type="spellEnd"/>
            <w:r w:rsidRPr="005C7722">
              <w:t xml:space="preserve"> to </w:t>
            </w:r>
            <w:proofErr w:type="spellStart"/>
            <w:r w:rsidRPr="005C7722">
              <w:t>genetic</w:t>
            </w:r>
            <w:proofErr w:type="spellEnd"/>
            <w:r w:rsidRPr="005C7722">
              <w:t xml:space="preserve"> </w:t>
            </w:r>
            <w:proofErr w:type="spellStart"/>
            <w:r w:rsidRPr="005C7722">
              <w:t>resources</w:t>
            </w:r>
            <w:proofErr w:type="spellEnd"/>
            <w:r w:rsidRPr="005C7722">
              <w:t xml:space="preserve"> </w:t>
            </w:r>
            <w:proofErr w:type="spellStart"/>
            <w:r w:rsidRPr="005C7722">
              <w:t>shared</w:t>
            </w:r>
            <w:proofErr w:type="spellEnd"/>
          </w:p>
          <w:p w:rsidR="001A45D9" w:rsidRPr="00BC3912" w:rsidRDefault="001A45D9" w:rsidP="00593CF4">
            <w:r w:rsidRPr="005C7722">
              <w:t xml:space="preserve">-       </w:t>
            </w:r>
            <w:proofErr w:type="spellStart"/>
            <w:r w:rsidRPr="005C7722">
              <w:t>Trends</w:t>
            </w:r>
            <w:proofErr w:type="spellEnd"/>
            <w:r w:rsidRPr="005C7722">
              <w:t xml:space="preserve"> in </w:t>
            </w:r>
            <w:proofErr w:type="spellStart"/>
            <w:r w:rsidRPr="005C7722">
              <w:t>the</w:t>
            </w:r>
            <w:proofErr w:type="spellEnd"/>
            <w:r w:rsidRPr="005C7722">
              <w:t xml:space="preserve"> </w:t>
            </w:r>
            <w:proofErr w:type="spellStart"/>
            <w:r w:rsidRPr="005C7722">
              <w:t>monetary</w:t>
            </w:r>
            <w:proofErr w:type="spellEnd"/>
            <w:r w:rsidRPr="005C7722">
              <w:t xml:space="preserve"> and no </w:t>
            </w:r>
            <w:proofErr w:type="spellStart"/>
            <w:r w:rsidRPr="005C7722">
              <w:t>monetary</w:t>
            </w:r>
            <w:proofErr w:type="spellEnd"/>
            <w:r w:rsidRPr="005C7722">
              <w:t xml:space="preserve"> </w:t>
            </w:r>
            <w:proofErr w:type="spellStart"/>
            <w:r w:rsidRPr="005C7722">
              <w:t>benefits</w:t>
            </w:r>
            <w:proofErr w:type="spellEnd"/>
            <w:r w:rsidRPr="005C7722">
              <w:t xml:space="preserve"> </w:t>
            </w:r>
            <w:proofErr w:type="spellStart"/>
            <w:r w:rsidRPr="005C7722">
              <w:t>from</w:t>
            </w:r>
            <w:proofErr w:type="spellEnd"/>
            <w:r w:rsidRPr="005C7722">
              <w:t xml:space="preserve"> </w:t>
            </w:r>
            <w:proofErr w:type="spellStart"/>
            <w:r w:rsidRPr="005C7722">
              <w:t>access</w:t>
            </w:r>
            <w:proofErr w:type="spellEnd"/>
            <w:r w:rsidRPr="005C7722">
              <w:t xml:space="preserve"> to </w:t>
            </w:r>
            <w:proofErr w:type="spellStart"/>
            <w:r w:rsidRPr="005C7722">
              <w:t>traditional</w:t>
            </w:r>
            <w:proofErr w:type="spellEnd"/>
            <w:r w:rsidRPr="005C7722">
              <w:t xml:space="preserve"> </w:t>
            </w:r>
            <w:proofErr w:type="spellStart"/>
            <w:r w:rsidRPr="005C7722">
              <w:t>knowledge</w:t>
            </w:r>
            <w:proofErr w:type="spellEnd"/>
            <w:r w:rsidRPr="005C7722">
              <w:t xml:space="preserve"> </w:t>
            </w:r>
            <w:proofErr w:type="spellStart"/>
            <w:r w:rsidRPr="005C7722">
              <w:t>associated</w:t>
            </w:r>
            <w:proofErr w:type="spellEnd"/>
            <w:r w:rsidRPr="005C7722">
              <w:t xml:space="preserve"> to </w:t>
            </w:r>
            <w:proofErr w:type="spellStart"/>
            <w:r w:rsidRPr="005C7722">
              <w:t>genetic</w:t>
            </w:r>
            <w:proofErr w:type="spellEnd"/>
            <w:r w:rsidRPr="005C7722">
              <w:t xml:space="preserve"> </w:t>
            </w:r>
            <w:proofErr w:type="spellStart"/>
            <w:r w:rsidRPr="005C7722">
              <w:t>resources</w:t>
            </w:r>
            <w:proofErr w:type="spellEnd"/>
            <w:r w:rsidRPr="005C7722">
              <w:t xml:space="preserve"> </w:t>
            </w:r>
            <w:proofErr w:type="spellStart"/>
            <w:r w:rsidRPr="005C7722">
              <w:t>shared</w:t>
            </w:r>
            <w:proofErr w:type="spellEnd"/>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72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r w:rsidRPr="005C7722">
              <w:t xml:space="preserve">Para poder medir el </w:t>
            </w:r>
            <w:proofErr w:type="spellStart"/>
            <w:r w:rsidRPr="005C7722">
              <w:t>Milestone</w:t>
            </w:r>
            <w:proofErr w:type="spellEnd"/>
            <w:r w:rsidRPr="005C7722">
              <w:t xml:space="preserve"> i) de este objetivo C (Access and </w:t>
            </w:r>
            <w:proofErr w:type="spellStart"/>
            <w:r w:rsidRPr="005C7722">
              <w:t>benefits</w:t>
            </w:r>
            <w:proofErr w:type="spellEnd"/>
            <w:r w:rsidRPr="005C7722">
              <w:t xml:space="preserve"> </w:t>
            </w:r>
            <w:proofErr w:type="spellStart"/>
            <w:r w:rsidRPr="005C7722">
              <w:t>sharing</w:t>
            </w:r>
            <w:proofErr w:type="spellEnd"/>
            <w:r w:rsidRPr="005C7722">
              <w:t xml:space="preserve"> </w:t>
            </w:r>
            <w:proofErr w:type="spellStart"/>
            <w:r w:rsidRPr="005C7722">
              <w:t>mechanisms</w:t>
            </w:r>
            <w:proofErr w:type="spellEnd"/>
            <w:r w:rsidRPr="005C7722">
              <w:t xml:space="preserve"> are </w:t>
            </w:r>
            <w:proofErr w:type="spellStart"/>
            <w:r w:rsidRPr="005C7722">
              <w:t>stablished</w:t>
            </w:r>
            <w:proofErr w:type="spellEnd"/>
            <w:r w:rsidRPr="005C7722">
              <w:t xml:space="preserve"> in </w:t>
            </w:r>
            <w:proofErr w:type="spellStart"/>
            <w:r w:rsidRPr="005C7722">
              <w:t>all</w:t>
            </w:r>
            <w:proofErr w:type="spellEnd"/>
            <w:r w:rsidRPr="005C7722">
              <w:t xml:space="preserve"> </w:t>
            </w:r>
            <w:proofErr w:type="spellStart"/>
            <w:r w:rsidRPr="005C7722">
              <w:t>countries</w:t>
            </w:r>
            <w:proofErr w:type="spellEnd"/>
            <w:r w:rsidRPr="005C7722">
              <w:t>) se debe incluir un indicador al respecto.</w:t>
            </w:r>
          </w:p>
          <w:p w:rsidR="001A45D9" w:rsidRDefault="001A45D9" w:rsidP="00593CF4"/>
          <w:p w:rsidR="001A45D9" w:rsidRDefault="001A45D9" w:rsidP="00593CF4">
            <w:pPr>
              <w:rPr>
                <w:lang w:val="es-CR"/>
              </w:rPr>
            </w:pPr>
            <w:r w:rsidRPr="004F777C">
              <w:t xml:space="preserve"> </w:t>
            </w:r>
            <w:r w:rsidRPr="005C7722">
              <w:rPr>
                <w:lang w:val="es-CR"/>
              </w:rPr>
              <w:t>Debe ser un indicador que puedan reportar todas las Partes del CDB, no únicamente del Protocolo de Nagoya, ya que debe haber obligaciones en el cumplimiento del tercer objetivo del convenio, aún para las no Partes del Protocolo de Nagoya.</w:t>
            </w:r>
          </w:p>
          <w:p w:rsidR="001A45D9" w:rsidRDefault="001A45D9" w:rsidP="00593CF4">
            <w:pPr>
              <w:rPr>
                <w:lang w:val="es-CR"/>
              </w:rPr>
            </w:pPr>
            <w:r w:rsidRPr="005C7722">
              <w:rPr>
                <w:lang w:val="es-CR"/>
              </w:rPr>
              <w:br/>
              <w:t>Este indicador puede ser: Número de Partes del CDB que han publicado medias legislativas, administrativas o de política de ABS en el ABS-CH</w:t>
            </w:r>
          </w:p>
          <w:p w:rsidR="001A45D9" w:rsidRPr="004F777C" w:rsidRDefault="001A45D9" w:rsidP="00593CF4">
            <w:pPr>
              <w:rPr>
                <w:lang w:val="es-CR"/>
              </w:rPr>
            </w:pPr>
            <w:r w:rsidRPr="005C7722">
              <w:rPr>
                <w:lang w:val="es-CR"/>
              </w:rPr>
              <w:br/>
              <w:t xml:space="preserve">En el </w:t>
            </w:r>
            <w:proofErr w:type="spellStart"/>
            <w:r w:rsidRPr="005C7722">
              <w:rPr>
                <w:lang w:val="es-CR"/>
              </w:rPr>
              <w:t>document</w:t>
            </w:r>
            <w:proofErr w:type="spellEnd"/>
            <w:r w:rsidRPr="005C7722">
              <w:rPr>
                <w:lang w:val="es-CR"/>
              </w:rPr>
              <w:t xml:space="preserve"> post2020-indicators, se menciona el indicador “</w:t>
            </w:r>
            <w:proofErr w:type="spellStart"/>
            <w:r w:rsidRPr="005C7722">
              <w:rPr>
                <w:lang w:val="es-CR"/>
              </w:rPr>
              <w:t>Number</w:t>
            </w:r>
            <w:proofErr w:type="spellEnd"/>
            <w:r w:rsidRPr="005C7722">
              <w:rPr>
                <w:lang w:val="es-CR"/>
              </w:rPr>
              <w:t xml:space="preserve"> of </w:t>
            </w:r>
            <w:proofErr w:type="spellStart"/>
            <w:r w:rsidRPr="005C7722">
              <w:rPr>
                <w:lang w:val="es-CR"/>
              </w:rPr>
              <w:t>countries</w:t>
            </w:r>
            <w:proofErr w:type="spellEnd"/>
            <w:r w:rsidRPr="005C7722">
              <w:rPr>
                <w:lang w:val="es-CR"/>
              </w:rPr>
              <w:t xml:space="preserve"> </w:t>
            </w:r>
            <w:proofErr w:type="spellStart"/>
            <w:r w:rsidRPr="005C7722">
              <w:rPr>
                <w:lang w:val="es-CR"/>
              </w:rPr>
              <w:t>that</w:t>
            </w:r>
            <w:proofErr w:type="spellEnd"/>
            <w:r w:rsidRPr="005C7722">
              <w:rPr>
                <w:lang w:val="es-CR"/>
              </w:rPr>
              <w:t xml:space="preserve"> </w:t>
            </w:r>
            <w:proofErr w:type="spellStart"/>
            <w:r w:rsidRPr="005C7722">
              <w:rPr>
                <w:lang w:val="es-CR"/>
              </w:rPr>
              <w:t>have</w:t>
            </w:r>
            <w:proofErr w:type="spellEnd"/>
            <w:r w:rsidRPr="005C7722">
              <w:rPr>
                <w:lang w:val="es-CR"/>
              </w:rPr>
              <w:t xml:space="preserve"> </w:t>
            </w:r>
            <w:proofErr w:type="spellStart"/>
            <w:r w:rsidRPr="005C7722">
              <w:rPr>
                <w:lang w:val="es-CR"/>
              </w:rPr>
              <w:t>adopted</w:t>
            </w:r>
            <w:proofErr w:type="spellEnd"/>
            <w:r w:rsidRPr="005C7722">
              <w:rPr>
                <w:lang w:val="es-CR"/>
              </w:rPr>
              <w:t xml:space="preserve"> </w:t>
            </w:r>
            <w:proofErr w:type="spellStart"/>
            <w:r w:rsidRPr="005C7722">
              <w:rPr>
                <w:lang w:val="es-CR"/>
              </w:rPr>
              <w:t>legislative</w:t>
            </w:r>
            <w:proofErr w:type="spellEnd"/>
            <w:r w:rsidRPr="005C7722">
              <w:rPr>
                <w:lang w:val="es-CR"/>
              </w:rPr>
              <w:t xml:space="preserve">, </w:t>
            </w:r>
            <w:proofErr w:type="spellStart"/>
            <w:r w:rsidRPr="005C7722">
              <w:rPr>
                <w:lang w:val="es-CR"/>
              </w:rPr>
              <w:t>administrative</w:t>
            </w:r>
            <w:proofErr w:type="spellEnd"/>
            <w:r w:rsidRPr="005C7722">
              <w:rPr>
                <w:lang w:val="es-CR"/>
              </w:rPr>
              <w:t xml:space="preserve"> and </w:t>
            </w:r>
            <w:proofErr w:type="spellStart"/>
            <w:r w:rsidRPr="005C7722">
              <w:rPr>
                <w:lang w:val="es-CR"/>
              </w:rPr>
              <w:t>policy</w:t>
            </w:r>
            <w:proofErr w:type="spellEnd"/>
            <w:r w:rsidRPr="005C7722">
              <w:rPr>
                <w:lang w:val="es-CR"/>
              </w:rPr>
              <w:t xml:space="preserve"> </w:t>
            </w:r>
            <w:proofErr w:type="spellStart"/>
            <w:r w:rsidRPr="005C7722">
              <w:rPr>
                <w:lang w:val="es-CR"/>
              </w:rPr>
              <w:t>frameworks</w:t>
            </w:r>
            <w:proofErr w:type="spellEnd"/>
            <w:r w:rsidRPr="005C7722">
              <w:rPr>
                <w:lang w:val="es-CR"/>
              </w:rPr>
              <w:t xml:space="preserve"> to </w:t>
            </w:r>
            <w:proofErr w:type="spellStart"/>
            <w:r w:rsidRPr="005C7722">
              <w:rPr>
                <w:lang w:val="es-CR"/>
              </w:rPr>
              <w:t>ensure</w:t>
            </w:r>
            <w:proofErr w:type="spellEnd"/>
            <w:r w:rsidRPr="005C7722">
              <w:rPr>
                <w:lang w:val="es-CR"/>
              </w:rPr>
              <w:t xml:space="preserve"> </w:t>
            </w:r>
            <w:proofErr w:type="spellStart"/>
            <w:r w:rsidRPr="005C7722">
              <w:rPr>
                <w:lang w:val="es-CR"/>
              </w:rPr>
              <w:t>fair</w:t>
            </w:r>
            <w:proofErr w:type="spellEnd"/>
            <w:r w:rsidRPr="005C7722">
              <w:rPr>
                <w:lang w:val="es-CR"/>
              </w:rPr>
              <w:t xml:space="preserve"> and </w:t>
            </w:r>
            <w:proofErr w:type="spellStart"/>
            <w:r w:rsidRPr="005C7722">
              <w:rPr>
                <w:lang w:val="es-CR"/>
              </w:rPr>
              <w:t>equitable</w:t>
            </w:r>
            <w:proofErr w:type="spellEnd"/>
            <w:r w:rsidRPr="005C7722">
              <w:rPr>
                <w:lang w:val="es-CR"/>
              </w:rPr>
              <w:t xml:space="preserve"> </w:t>
            </w:r>
            <w:proofErr w:type="spellStart"/>
            <w:r w:rsidRPr="005C7722">
              <w:rPr>
                <w:lang w:val="es-CR"/>
              </w:rPr>
              <w:t>sharing</w:t>
            </w:r>
            <w:proofErr w:type="spellEnd"/>
            <w:r w:rsidRPr="005C7722">
              <w:rPr>
                <w:lang w:val="es-CR"/>
              </w:rPr>
              <w:t xml:space="preserve"> of </w:t>
            </w:r>
            <w:proofErr w:type="spellStart"/>
            <w:r w:rsidRPr="005C7722">
              <w:rPr>
                <w:lang w:val="es-CR"/>
              </w:rPr>
              <w:t>benefits</w:t>
            </w:r>
            <w:proofErr w:type="spellEnd"/>
            <w:r w:rsidRPr="005C7722">
              <w:rPr>
                <w:lang w:val="es-CR"/>
              </w:rPr>
              <w:t>” pero para el componente GC2, sobre distribución de beneficios, pero calza mejor en el GC1, ya que el establecimiento de legislación no es un indicador directo de los beneficios compartidos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72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t>Se deben establecer indicadores para el elemento de monitoreo propuesto en la línea anterior: “</w:t>
            </w:r>
            <w:proofErr w:type="spellStart"/>
            <w:r w:rsidRPr="005C7722">
              <w:t>Trends</w:t>
            </w:r>
            <w:proofErr w:type="spellEnd"/>
            <w:r w:rsidRPr="005C7722">
              <w:t xml:space="preserve"> in </w:t>
            </w:r>
            <w:proofErr w:type="spellStart"/>
            <w:r w:rsidRPr="005C7722">
              <w:t>access</w:t>
            </w:r>
            <w:proofErr w:type="spellEnd"/>
            <w:r w:rsidRPr="005C7722">
              <w:t xml:space="preserve"> to </w:t>
            </w:r>
            <w:proofErr w:type="spellStart"/>
            <w:r w:rsidRPr="005C7722">
              <w:t>traditional</w:t>
            </w:r>
            <w:proofErr w:type="spellEnd"/>
            <w:r w:rsidRPr="005C7722">
              <w:t xml:space="preserve"> </w:t>
            </w:r>
            <w:proofErr w:type="spellStart"/>
            <w:r w:rsidRPr="005C7722">
              <w:t>knowledge</w:t>
            </w:r>
            <w:proofErr w:type="spellEnd"/>
            <w:r w:rsidRPr="005C7722">
              <w:t xml:space="preserve"> </w:t>
            </w:r>
            <w:proofErr w:type="spellStart"/>
            <w:r w:rsidRPr="005C7722">
              <w:t>associated</w:t>
            </w:r>
            <w:proofErr w:type="spellEnd"/>
            <w:r w:rsidRPr="005C7722">
              <w:t xml:space="preserve"> </w:t>
            </w:r>
            <w:proofErr w:type="spellStart"/>
            <w:r w:rsidRPr="005C7722">
              <w:t>with</w:t>
            </w:r>
            <w:proofErr w:type="spellEnd"/>
            <w:r w:rsidRPr="005C7722">
              <w:t xml:space="preserve"> </w:t>
            </w:r>
            <w:proofErr w:type="spellStart"/>
            <w:r w:rsidRPr="005C7722">
              <w:t>genetic</w:t>
            </w:r>
            <w:proofErr w:type="spellEnd"/>
            <w:r w:rsidRPr="005C7722">
              <w:t xml:space="preserve"> </w:t>
            </w:r>
            <w:proofErr w:type="spellStart"/>
            <w:r w:rsidRPr="005C7722">
              <w:t>resources</w:t>
            </w:r>
            <w:proofErr w:type="spellEnd"/>
            <w:r w:rsidRPr="005C7722">
              <w:t>”.</w:t>
            </w:r>
            <w:r w:rsidRPr="005C7722">
              <w:br/>
            </w:r>
            <w:r w:rsidRPr="005C7722">
              <w:rPr>
                <w:lang w:val="es-CR"/>
              </w:rPr>
              <w:t>Se propone el siguiente:</w:t>
            </w:r>
            <w:r w:rsidRPr="005C7722">
              <w:rPr>
                <w:lang w:val="es-CR"/>
              </w:rPr>
              <w:br/>
              <w:t xml:space="preserve">Número de Partes del CDB que han publicado, en el ABS-CH, medias legislativas, administrativas o de política para el acceso a conocimientos tradicionales asociados a recursos genéticos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72 y 73</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Hay una incongruencia con el documento post 2020-indicators, ya no se incluye ningún indicador</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72 y 73</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Se recomienda cambiar los indicadores relacionados con los puntos de verificación por:</w:t>
            </w:r>
          </w:p>
          <w:p w:rsidR="001A45D9" w:rsidRDefault="001A45D9" w:rsidP="00593CF4">
            <w:pPr>
              <w:rPr>
                <w:lang w:val="es-CR"/>
              </w:rPr>
            </w:pPr>
            <w:r w:rsidRPr="005C7722">
              <w:rPr>
                <w:lang w:val="es-CR"/>
              </w:rPr>
              <w:br/>
              <w:t>-       Número total de Certificados de Cumplimiento Reconocidos Internacionalmente emitidos por medio del ABS-CH</w:t>
            </w:r>
            <w:r w:rsidRPr="005C7722">
              <w:rPr>
                <w:lang w:val="es-CR"/>
              </w:rPr>
              <w:br/>
            </w:r>
            <w:r w:rsidRPr="005C7722">
              <w:rPr>
                <w:lang w:val="es-CR"/>
              </w:rPr>
              <w:lastRenderedPageBreak/>
              <w:t xml:space="preserve">-       Número de países que han emitido Certificados de Cumplimiento Reconocidos Internacionalmente </w:t>
            </w:r>
          </w:p>
          <w:p w:rsidR="001A45D9" w:rsidRPr="005C7722" w:rsidRDefault="001A45D9" w:rsidP="00593CF4">
            <w:pPr>
              <w:rPr>
                <w:lang w:val="es-CR"/>
              </w:rPr>
            </w:pPr>
            <w:r w:rsidRPr="005C7722">
              <w:rPr>
                <w:lang w:val="es-CR"/>
              </w:rPr>
              <w:br/>
              <w:t>Ya que los indicadores relacionados con los puntos de verificación están más orientados a medir el sistema de monitoreo de los recursos genéticos y conocimientos tradicionales.</w:t>
            </w:r>
            <w:r w:rsidRPr="005C7722">
              <w:rPr>
                <w:lang w:val="es-CR"/>
              </w:rPr>
              <w:br/>
              <w:t>Para estos dos indicadores se tiene una línea base del 2018 y se puede obtener información en tiempo real a través del ABS-CH, información que hay que agregar en la columna D para estos dos indicadores.</w:t>
            </w:r>
          </w:p>
        </w:tc>
      </w:tr>
      <w:tr w:rsidR="001A45D9"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74-76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 xml:space="preserve">Hay incongruencia con el documento post 2020-indicators, ya que en éste </w:t>
            </w:r>
            <w:proofErr w:type="spellStart"/>
            <w:r w:rsidRPr="005C7722">
              <w:t>ultimo</w:t>
            </w:r>
            <w:proofErr w:type="spellEnd"/>
            <w:r w:rsidRPr="005C7722">
              <w:t xml:space="preserve"> se incluye un único indicador: “</w:t>
            </w:r>
            <w:proofErr w:type="spellStart"/>
            <w:r w:rsidRPr="005C7722">
              <w:t>Number</w:t>
            </w:r>
            <w:proofErr w:type="spellEnd"/>
            <w:r w:rsidRPr="005C7722">
              <w:t xml:space="preserve"> of </w:t>
            </w:r>
            <w:proofErr w:type="spellStart"/>
            <w:r w:rsidRPr="005C7722">
              <w:t>countries</w:t>
            </w:r>
            <w:proofErr w:type="spellEnd"/>
            <w:r w:rsidRPr="005C7722">
              <w:t xml:space="preserve"> </w:t>
            </w:r>
            <w:proofErr w:type="spellStart"/>
            <w:r w:rsidRPr="005C7722">
              <w:t>that</w:t>
            </w:r>
            <w:proofErr w:type="spellEnd"/>
            <w:r w:rsidRPr="005C7722">
              <w:t xml:space="preserve"> </w:t>
            </w:r>
            <w:proofErr w:type="spellStart"/>
            <w:r w:rsidRPr="005C7722">
              <w:t>have</w:t>
            </w:r>
            <w:proofErr w:type="spellEnd"/>
            <w:r w:rsidRPr="005C7722">
              <w:t xml:space="preserve"> </w:t>
            </w:r>
            <w:proofErr w:type="spellStart"/>
            <w:r w:rsidRPr="005C7722">
              <w:t>adopted</w:t>
            </w:r>
            <w:proofErr w:type="spellEnd"/>
            <w:r w:rsidRPr="005C7722">
              <w:t xml:space="preserve"> </w:t>
            </w:r>
            <w:proofErr w:type="spellStart"/>
            <w:r w:rsidRPr="005C7722">
              <w:t>Legislative</w:t>
            </w:r>
            <w:proofErr w:type="spellEnd"/>
            <w:r w:rsidRPr="005C7722">
              <w:t xml:space="preserve">, </w:t>
            </w:r>
            <w:proofErr w:type="spellStart"/>
            <w:r w:rsidRPr="005C7722">
              <w:t>administrative</w:t>
            </w:r>
            <w:proofErr w:type="spellEnd"/>
            <w:r w:rsidRPr="005C7722">
              <w:t xml:space="preserve"> and </w:t>
            </w:r>
            <w:proofErr w:type="spellStart"/>
            <w:r w:rsidRPr="005C7722">
              <w:t>policy</w:t>
            </w:r>
            <w:proofErr w:type="spellEnd"/>
            <w:r w:rsidRPr="005C7722">
              <w:t xml:space="preserve"> </w:t>
            </w:r>
            <w:proofErr w:type="spellStart"/>
            <w:r w:rsidRPr="005C7722">
              <w:t>frameworks</w:t>
            </w:r>
            <w:proofErr w:type="spellEnd"/>
            <w:r w:rsidRPr="005C7722">
              <w:t xml:space="preserve"> to </w:t>
            </w:r>
            <w:proofErr w:type="spellStart"/>
            <w:r w:rsidRPr="005C7722">
              <w:t>ensure</w:t>
            </w:r>
            <w:proofErr w:type="spellEnd"/>
            <w:r w:rsidRPr="005C7722">
              <w:t xml:space="preserve"> </w:t>
            </w:r>
            <w:proofErr w:type="spellStart"/>
            <w:r w:rsidRPr="005C7722">
              <w:t>fair</w:t>
            </w:r>
            <w:proofErr w:type="spellEnd"/>
            <w:r w:rsidRPr="005C7722">
              <w:t xml:space="preserve"> and </w:t>
            </w:r>
            <w:proofErr w:type="spellStart"/>
            <w:r w:rsidRPr="005C7722">
              <w:t>equitable</w:t>
            </w:r>
            <w:proofErr w:type="spellEnd"/>
            <w:r w:rsidRPr="005C7722">
              <w:t xml:space="preserve"> </w:t>
            </w:r>
            <w:proofErr w:type="spellStart"/>
            <w:r w:rsidRPr="005C7722">
              <w:t>sharing</w:t>
            </w:r>
            <w:proofErr w:type="spellEnd"/>
            <w:r w:rsidRPr="005C7722">
              <w:t xml:space="preserve"> of </w:t>
            </w:r>
            <w:proofErr w:type="spellStart"/>
            <w:r w:rsidRPr="005C7722">
              <w:t>benefits</w:t>
            </w:r>
            <w:proofErr w:type="spellEnd"/>
            <w:r w:rsidRPr="005C7722">
              <w:t>”</w:t>
            </w:r>
            <w:r w:rsidRPr="005C7722">
              <w:br/>
              <w:t xml:space="preserve"> Este indicador no reporta información sobre beneficios compartidos.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74-76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 xml:space="preserve">Se debe separar los indicadores por beneficios compartidos derivados de la utilización de recursos genéticos y de los derivados del uso de conocimientos tradicionales. Además segregar los indicadores en monetarios y no monetarios. </w:t>
            </w:r>
          </w:p>
          <w:p w:rsidR="001A45D9" w:rsidRDefault="001A45D9" w:rsidP="00593CF4">
            <w:pPr>
              <w:rPr>
                <w:lang w:val="es-CR"/>
              </w:rPr>
            </w:pPr>
          </w:p>
          <w:p w:rsidR="001A45D9" w:rsidRDefault="001A45D9" w:rsidP="00593CF4">
            <w:pPr>
              <w:rPr>
                <w:lang w:val="es-CR"/>
              </w:rPr>
            </w:pPr>
            <w:r w:rsidRPr="005C7722">
              <w:rPr>
                <w:lang w:val="es-CR"/>
              </w:rPr>
              <w:t>Se propone lo siguiente basado en la pregunta 18 del formato de informe nacional de:</w:t>
            </w:r>
            <w:r>
              <w:rPr>
                <w:lang w:val="es-CR"/>
              </w:rPr>
              <w:t xml:space="preserve"> </w:t>
            </w:r>
          </w:p>
          <w:p w:rsidR="001A45D9" w:rsidRDefault="001A45D9" w:rsidP="00593CF4">
            <w:pPr>
              <w:rPr>
                <w:lang w:val="es-CR"/>
              </w:rPr>
            </w:pPr>
          </w:p>
          <w:p w:rsidR="001A45D9" w:rsidRDefault="001A45D9" w:rsidP="00593CF4">
            <w:pPr>
              <w:rPr>
                <w:lang w:val="es-CR"/>
              </w:rPr>
            </w:pPr>
            <w:r w:rsidRPr="005C7722">
              <w:rPr>
                <w:lang w:val="es-CR"/>
              </w:rPr>
              <w:t>Propuesta de indicadores basados en las preguntas 14 y 37 de la propuesta de informe del Protocolo de Nagoya, documento</w:t>
            </w:r>
            <w:r>
              <w:rPr>
                <w:lang w:val="es-CR"/>
              </w:rPr>
              <w:t xml:space="preserve"> </w:t>
            </w:r>
            <w:r w:rsidRPr="005C7722">
              <w:rPr>
                <w:lang w:val="es-CR"/>
              </w:rPr>
              <w:t xml:space="preserve">CBD/NP/CC/3/4 </w:t>
            </w:r>
          </w:p>
          <w:p w:rsidR="001A45D9" w:rsidRDefault="001A45D9" w:rsidP="00593CF4">
            <w:pPr>
              <w:rPr>
                <w:lang w:val="es-CR"/>
              </w:rPr>
            </w:pPr>
          </w:p>
          <w:p w:rsidR="001A45D9" w:rsidRDefault="001A45D9" w:rsidP="00593CF4">
            <w:pPr>
              <w:rPr>
                <w:lang w:val="es-CR"/>
              </w:rPr>
            </w:pPr>
            <w:r w:rsidRPr="005C7722">
              <w:rPr>
                <w:lang w:val="es-CR"/>
              </w:rPr>
              <w:t>-Número de países que reportan distribución de beneficios no-monetarios resultantes del acceso a los recursos genéticos</w:t>
            </w:r>
          </w:p>
          <w:p w:rsidR="001A45D9" w:rsidRDefault="001A45D9" w:rsidP="00593CF4">
            <w:pPr>
              <w:rPr>
                <w:lang w:val="es-CR"/>
              </w:rPr>
            </w:pPr>
            <w:r w:rsidRPr="005C7722">
              <w:rPr>
                <w:lang w:val="es-CR"/>
              </w:rPr>
              <w:t>- Número de países que reportan distribución de beneficios monetarios resultantes del acceso a los recursos genéticos</w:t>
            </w:r>
          </w:p>
          <w:p w:rsidR="001A45D9" w:rsidRDefault="001A45D9" w:rsidP="00593CF4">
            <w:pPr>
              <w:rPr>
                <w:lang w:val="es-CR"/>
              </w:rPr>
            </w:pPr>
            <w:r w:rsidRPr="005C7722">
              <w:rPr>
                <w:lang w:val="es-CR"/>
              </w:rPr>
              <w:t xml:space="preserve">- Número de países que reportan distribución de beneficios no-monetarios resultantes del acceso a </w:t>
            </w:r>
            <w:r w:rsidRPr="005C7722">
              <w:rPr>
                <w:lang w:val="es-CR"/>
              </w:rPr>
              <w:lastRenderedPageBreak/>
              <w:t>conocimientos tradicionales asociados a recursos genéticos</w:t>
            </w:r>
          </w:p>
          <w:p w:rsidR="001A45D9" w:rsidRDefault="001A45D9" w:rsidP="00593CF4">
            <w:pPr>
              <w:rPr>
                <w:lang w:val="es-CR"/>
              </w:rPr>
            </w:pPr>
            <w:r w:rsidRPr="005C7722">
              <w:rPr>
                <w:lang w:val="es-CR"/>
              </w:rPr>
              <w:t>- Número de países que reportan distribución de beneficios monetarios resultantes del acceso a conocimientos tradicionales asociados a recursos genéticos</w:t>
            </w:r>
            <w:r>
              <w:rPr>
                <w:lang w:val="es-CR"/>
              </w:rPr>
              <w:t xml:space="preserve">. </w:t>
            </w:r>
          </w:p>
          <w:p w:rsidR="001A45D9" w:rsidRDefault="001A45D9" w:rsidP="00593CF4">
            <w:pPr>
              <w:rPr>
                <w:lang w:val="es-CR"/>
              </w:rPr>
            </w:pPr>
          </w:p>
          <w:p w:rsidR="001A45D9" w:rsidRPr="005C7722" w:rsidRDefault="001A45D9" w:rsidP="00593CF4">
            <w:pPr>
              <w:rPr>
                <w:lang w:val="es-CR"/>
              </w:rPr>
            </w:pPr>
            <w:r w:rsidRPr="005C7722">
              <w:rPr>
                <w:lang w:val="es-CR"/>
              </w:rPr>
              <w:t>Además, es importante reportar los beneficios monetarios y no monetarios que reciben directamente los pueblos indígenas y las comunidades locales</w:t>
            </w:r>
          </w:p>
        </w:tc>
      </w:tr>
      <w:tr w:rsidR="001A45D9" w:rsidRPr="004727DC"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4727DC" w:rsidRDefault="001A45D9" w:rsidP="00593CF4">
            <w:pPr>
              <w:rPr>
                <w:lang w:val="es-CR"/>
              </w:rPr>
            </w:pPr>
            <w:r w:rsidRPr="004727DC">
              <w:rPr>
                <w:lang w:val="es-CR"/>
              </w:rPr>
              <w:t xml:space="preserve">Este indicador es más apropiado para el elemento de monitoreo: </w:t>
            </w:r>
            <w:proofErr w:type="spellStart"/>
            <w:r w:rsidRPr="004727DC">
              <w:rPr>
                <w:lang w:val="es-CR"/>
              </w:rPr>
              <w:t>Trends</w:t>
            </w:r>
            <w:proofErr w:type="spellEnd"/>
            <w:r w:rsidRPr="004727DC">
              <w:rPr>
                <w:lang w:val="es-CR"/>
              </w:rPr>
              <w:t xml:space="preserve"> in </w:t>
            </w:r>
            <w:proofErr w:type="spellStart"/>
            <w:r w:rsidRPr="004727DC">
              <w:rPr>
                <w:lang w:val="es-CR"/>
              </w:rPr>
              <w:t>the</w:t>
            </w:r>
            <w:proofErr w:type="spellEnd"/>
            <w:r w:rsidRPr="004727DC">
              <w:rPr>
                <w:lang w:val="es-CR"/>
              </w:rPr>
              <w:t xml:space="preserve"> </w:t>
            </w:r>
            <w:proofErr w:type="spellStart"/>
            <w:r w:rsidRPr="004727DC">
              <w:rPr>
                <w:lang w:val="es-CR"/>
              </w:rPr>
              <w:t>area</w:t>
            </w:r>
            <w:proofErr w:type="spellEnd"/>
            <w:r w:rsidRPr="004727DC">
              <w:rPr>
                <w:lang w:val="es-CR"/>
              </w:rPr>
              <w:t xml:space="preserve"> </w:t>
            </w:r>
            <w:proofErr w:type="spellStart"/>
            <w:r w:rsidRPr="004727DC">
              <w:rPr>
                <w:lang w:val="es-CR"/>
              </w:rPr>
              <w:t>under</w:t>
            </w:r>
            <w:proofErr w:type="spellEnd"/>
            <w:r w:rsidRPr="004727DC">
              <w:rPr>
                <w:lang w:val="es-CR"/>
              </w:rPr>
              <w:t xml:space="preserve"> </w:t>
            </w:r>
            <w:proofErr w:type="spellStart"/>
            <w:r w:rsidRPr="004727DC">
              <w:rPr>
                <w:lang w:val="es-CR"/>
              </w:rPr>
              <w:t>integrated</w:t>
            </w:r>
            <w:proofErr w:type="spellEnd"/>
            <w:r w:rsidRPr="004727DC">
              <w:rPr>
                <w:lang w:val="es-CR"/>
              </w:rPr>
              <w:t xml:space="preserve"> </w:t>
            </w:r>
            <w:proofErr w:type="spellStart"/>
            <w:r w:rsidRPr="004727DC">
              <w:rPr>
                <w:lang w:val="es-CR"/>
              </w:rPr>
              <w:t>water</w:t>
            </w:r>
            <w:proofErr w:type="spellEnd"/>
            <w:r w:rsidRPr="004727DC">
              <w:rPr>
                <w:lang w:val="es-CR"/>
              </w:rPr>
              <w:t xml:space="preserve"> </w:t>
            </w:r>
            <w:proofErr w:type="spellStart"/>
            <w:r w:rsidRPr="004727DC">
              <w:rPr>
                <w:lang w:val="es-CR"/>
              </w:rPr>
              <w:t>resources</w:t>
            </w:r>
            <w:proofErr w:type="spellEnd"/>
            <w:r w:rsidRPr="004727DC">
              <w:rPr>
                <w:lang w:val="es-CR"/>
              </w:rPr>
              <w:t xml:space="preserve"> </w:t>
            </w:r>
            <w:proofErr w:type="spellStart"/>
            <w:r w:rsidRPr="004727DC">
              <w:rPr>
                <w:lang w:val="es-CR"/>
              </w:rPr>
              <w:t>management</w:t>
            </w:r>
            <w:proofErr w:type="spellEnd"/>
            <w:r w:rsidRPr="004727DC">
              <w:rPr>
                <w:lang w:val="es-CR"/>
              </w:rPr>
              <w:t>, por lo</w:t>
            </w:r>
            <w:r>
              <w:rPr>
                <w:lang w:val="es-CR"/>
              </w:rPr>
              <w:t xml:space="preserve"> que se propone moverlo a la línea 5.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 xml:space="preserve">Este indicador hace referencia al uso del enfoque de ecosistemas, en áreas marinas, debe ser eliminado de esta parte. </w:t>
            </w:r>
          </w:p>
          <w:p w:rsidR="001A45D9" w:rsidRPr="005C7722" w:rsidRDefault="001A45D9" w:rsidP="00593CF4">
            <w:pPr>
              <w:rPr>
                <w:lang w:val="es-CR"/>
              </w:rPr>
            </w:pPr>
            <w:r>
              <w:rPr>
                <w:lang w:val="es-CR"/>
              </w:rPr>
              <w:t xml:space="preserve">Se recomienda </w:t>
            </w:r>
            <w:r w:rsidRPr="005C7722">
              <w:rPr>
                <w:lang w:val="es-CR"/>
              </w:rPr>
              <w:t xml:space="preserve">ser reubicado en la línea 4.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9</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23</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 xml:space="preserve">Indicador hace referencia a </w:t>
            </w:r>
            <w:proofErr w:type="spellStart"/>
            <w:r w:rsidRPr="005C7722">
              <w:rPr>
                <w:lang w:val="es-CR"/>
              </w:rPr>
              <w:t>Ecoregiones</w:t>
            </w:r>
            <w:proofErr w:type="spellEnd"/>
            <w:r w:rsidRPr="005C7722">
              <w:rPr>
                <w:lang w:val="es-CR"/>
              </w:rPr>
              <w:t xml:space="preserve"> y el elemento de monitoreo a ecosistemas, dos conceptos que nos son necesariamente lo mismo.</w:t>
            </w:r>
          </w:p>
          <w:p w:rsidR="001A45D9" w:rsidRPr="005C7722" w:rsidRDefault="001A45D9" w:rsidP="00593CF4">
            <w:pPr>
              <w:rPr>
                <w:lang w:val="es-CR"/>
              </w:rPr>
            </w:pPr>
            <w:r>
              <w:rPr>
                <w:lang w:val="es-CR"/>
              </w:rPr>
              <w:t>Se recomienda eliminar este indicador.</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9</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24</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Indicador no tiene relación con el elemento de monitoreo. Debe eliminarse de esta línea.</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693887" w:rsidRDefault="001A45D9" w:rsidP="00593CF4">
            <w:pPr>
              <w:rPr>
                <w:sz w:val="22"/>
                <w:szCs w:val="22"/>
              </w:rPr>
            </w:pPr>
            <w:r w:rsidRPr="00693887">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693887" w:rsidRDefault="001A45D9" w:rsidP="00593CF4">
            <w:pPr>
              <w:rPr>
                <w:sz w:val="22"/>
                <w:szCs w:val="22"/>
              </w:rPr>
            </w:pPr>
            <w:r w:rsidRPr="00693887">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693887" w:rsidRDefault="001A45D9" w:rsidP="00593CF4">
            <w:r w:rsidRPr="00693887">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693887" w:rsidRDefault="001A45D9" w:rsidP="00593CF4">
            <w:r w:rsidRPr="00693887">
              <w:t>30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693887" w:rsidRDefault="001A45D9" w:rsidP="00593CF4">
            <w:pPr>
              <w:rPr>
                <w:lang w:val="es-CR"/>
              </w:rPr>
            </w:pPr>
            <w:r w:rsidRPr="00693887">
              <w:rPr>
                <w:lang w:val="es-CR"/>
              </w:rPr>
              <w:t xml:space="preserve">BERI está diseñado en relación a posibles cambios en la distribución de especies con respecto a cambios inducidos por el clima.  </w:t>
            </w:r>
          </w:p>
          <w:p w:rsidR="001A45D9" w:rsidRPr="00693887" w:rsidRDefault="001A45D9" w:rsidP="00593CF4">
            <w:pPr>
              <w:rPr>
                <w:lang w:val="es-CR"/>
              </w:rPr>
            </w:pPr>
            <w:r w:rsidRPr="00693887">
              <w:rPr>
                <w:lang w:val="es-CR"/>
              </w:rPr>
              <w:t>Debe eliminarse de esta línea y considerar su uso en la Meta 7</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32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El Índice de la Lista Roja no es un buen indicador de patrones de conectividad del hábitat (elemento de monitoreo). La conectividad es solo uno, de muchos otros factores que afectan este Índice.</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33</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Este Índice tampoco se considera un buen indicador para el elemento de monitoreo, pues depende altamente de las especies que sean incluidas, y que su movilidad sea realmente determinada por la conectividad.</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11</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41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 xml:space="preserve">El </w:t>
            </w:r>
            <w:proofErr w:type="spellStart"/>
            <w:r w:rsidRPr="005C7722">
              <w:rPr>
                <w:lang w:val="es-CR"/>
              </w:rPr>
              <w:t>Species</w:t>
            </w:r>
            <w:proofErr w:type="spellEnd"/>
            <w:r w:rsidRPr="005C7722">
              <w:rPr>
                <w:lang w:val="es-CR"/>
              </w:rPr>
              <w:t xml:space="preserve"> </w:t>
            </w:r>
            <w:proofErr w:type="spellStart"/>
            <w:r w:rsidRPr="005C7722">
              <w:rPr>
                <w:lang w:val="es-CR"/>
              </w:rPr>
              <w:t>Protection</w:t>
            </w:r>
            <w:proofErr w:type="spellEnd"/>
            <w:r w:rsidRPr="005C7722">
              <w:rPr>
                <w:lang w:val="es-CR"/>
              </w:rPr>
              <w:t xml:space="preserve"> </w:t>
            </w:r>
            <w:proofErr w:type="spellStart"/>
            <w:r w:rsidRPr="005C7722">
              <w:rPr>
                <w:lang w:val="es-CR"/>
              </w:rPr>
              <w:t>Index</w:t>
            </w:r>
            <w:proofErr w:type="spellEnd"/>
            <w:r w:rsidRPr="005C7722">
              <w:rPr>
                <w:lang w:val="es-CR"/>
              </w:rPr>
              <w:t>, considera las especies en áreas protegidas en general, no en áreas de particular importancia, como lo indica el componente T2.2</w:t>
            </w:r>
          </w:p>
          <w:p w:rsidR="001A45D9" w:rsidRPr="005C7722" w:rsidRDefault="001A45D9" w:rsidP="00593CF4">
            <w:pPr>
              <w:rPr>
                <w:lang w:val="es-CR"/>
              </w:rPr>
            </w:pPr>
            <w:r>
              <w:rPr>
                <w:lang w:val="es-CR"/>
              </w:rPr>
              <w:lastRenderedPageBreak/>
              <w:t>Se recomienda eliminar de esta fila, ya que se encuentra en la fila 45.</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11</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42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Indicador es el mismo que el de la línea 40 de esta misma tabla.</w:t>
            </w:r>
          </w:p>
          <w:p w:rsidR="001A45D9" w:rsidRPr="005C7722" w:rsidRDefault="001A45D9" w:rsidP="00593CF4">
            <w:pPr>
              <w:rPr>
                <w:lang w:val="es-CR"/>
              </w:rPr>
            </w:pPr>
            <w:r>
              <w:rPr>
                <w:lang w:val="es-CR"/>
              </w:rPr>
              <w:t xml:space="preserve">Se recomienda eliminar el de la fila 40. </w:t>
            </w:r>
          </w:p>
        </w:tc>
      </w:tr>
      <w:tr w:rsidR="001A45D9" w:rsidRPr="00D6276A"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Pr>
                <w:sz w:val="22"/>
                <w:szCs w:val="22"/>
              </w:rP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Pr>
                <w:sz w:val="22"/>
                <w:szCs w:val="22"/>
              </w:rPr>
              <w:t>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Pr>
                <w:sz w:val="22"/>
                <w:szCs w:val="22"/>
              </w:rPr>
              <w:t>52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DC2F5D" w:rsidRDefault="001A45D9" w:rsidP="00593CF4">
            <w:pPr>
              <w:ind w:left="-2"/>
            </w:pPr>
            <w:proofErr w:type="spellStart"/>
            <w:r w:rsidRPr="00DC2F5D">
              <w:t>We</w:t>
            </w:r>
            <w:proofErr w:type="spellEnd"/>
            <w:r w:rsidRPr="00DC2F5D">
              <w:t xml:space="preserve"> </w:t>
            </w:r>
            <w:proofErr w:type="spellStart"/>
            <w:r w:rsidRPr="00DC2F5D">
              <w:t>believe</w:t>
            </w:r>
            <w:proofErr w:type="spellEnd"/>
            <w:r w:rsidRPr="00DC2F5D">
              <w:t xml:space="preserve"> </w:t>
            </w:r>
            <w:proofErr w:type="spellStart"/>
            <w:r w:rsidRPr="00DC2F5D">
              <w:t>that</w:t>
            </w:r>
            <w:proofErr w:type="spellEnd"/>
            <w:r w:rsidRPr="00DC2F5D">
              <w:t xml:space="preserve"> to </w:t>
            </w:r>
            <w:proofErr w:type="spellStart"/>
            <w:r w:rsidRPr="00DC2F5D">
              <w:t>fully</w:t>
            </w:r>
            <w:proofErr w:type="spellEnd"/>
            <w:r w:rsidRPr="00DC2F5D">
              <w:t xml:space="preserve"> </w:t>
            </w:r>
            <w:proofErr w:type="spellStart"/>
            <w:r w:rsidRPr="00DC2F5D">
              <w:t>achieve</w:t>
            </w:r>
            <w:proofErr w:type="spellEnd"/>
            <w:r w:rsidRPr="00DC2F5D">
              <w:t xml:space="preserve"> </w:t>
            </w:r>
            <w:proofErr w:type="spellStart"/>
            <w:r w:rsidRPr="00DC2F5D">
              <w:t>Action</w:t>
            </w:r>
            <w:proofErr w:type="spellEnd"/>
            <w:r w:rsidRPr="00DC2F5D">
              <w:t xml:space="preserve"> Target 2 and </w:t>
            </w:r>
            <w:proofErr w:type="spellStart"/>
            <w:r w:rsidRPr="00DC2F5D">
              <w:t>protect</w:t>
            </w:r>
            <w:proofErr w:type="spellEnd"/>
            <w:r w:rsidRPr="00DC2F5D">
              <w:t xml:space="preserve"> at </w:t>
            </w:r>
            <w:proofErr w:type="spellStart"/>
            <w:r w:rsidRPr="00DC2F5D">
              <w:t>least</w:t>
            </w:r>
            <w:proofErr w:type="spellEnd"/>
            <w:r w:rsidRPr="00DC2F5D">
              <w:t xml:space="preserve"> 30% of </w:t>
            </w:r>
            <w:proofErr w:type="spellStart"/>
            <w:r w:rsidRPr="00DC2F5D">
              <w:t>the</w:t>
            </w:r>
            <w:proofErr w:type="spellEnd"/>
            <w:r w:rsidRPr="00DC2F5D">
              <w:t xml:space="preserve"> </w:t>
            </w:r>
            <w:proofErr w:type="spellStart"/>
            <w:r w:rsidRPr="00DC2F5D">
              <w:t>planet’s</w:t>
            </w:r>
            <w:proofErr w:type="spellEnd"/>
            <w:r w:rsidRPr="00DC2F5D">
              <w:t xml:space="preserve"> </w:t>
            </w:r>
            <w:proofErr w:type="spellStart"/>
            <w:r w:rsidRPr="00DC2F5D">
              <w:t>land</w:t>
            </w:r>
            <w:proofErr w:type="spellEnd"/>
            <w:r w:rsidRPr="00DC2F5D">
              <w:t xml:space="preserve"> and </w:t>
            </w:r>
            <w:proofErr w:type="spellStart"/>
            <w:r w:rsidRPr="00DC2F5D">
              <w:t>ocean</w:t>
            </w:r>
            <w:proofErr w:type="spellEnd"/>
            <w:r w:rsidRPr="00DC2F5D">
              <w:t xml:space="preserve">, </w:t>
            </w:r>
            <w:proofErr w:type="spellStart"/>
            <w:r w:rsidRPr="00DC2F5D">
              <w:t>Indigenous</w:t>
            </w:r>
            <w:proofErr w:type="spellEnd"/>
            <w:r w:rsidRPr="00DC2F5D">
              <w:t xml:space="preserve"> </w:t>
            </w:r>
            <w:proofErr w:type="spellStart"/>
            <w:r w:rsidRPr="00DC2F5D">
              <w:t>rights</w:t>
            </w:r>
            <w:proofErr w:type="spellEnd"/>
            <w:r w:rsidRPr="00DC2F5D">
              <w:t xml:space="preserve"> </w:t>
            </w:r>
            <w:proofErr w:type="spellStart"/>
            <w:r w:rsidRPr="00DC2F5D">
              <w:t>must</w:t>
            </w:r>
            <w:proofErr w:type="spellEnd"/>
            <w:r w:rsidRPr="00DC2F5D">
              <w:t xml:space="preserve"> be </w:t>
            </w:r>
            <w:proofErr w:type="spellStart"/>
            <w:r w:rsidRPr="00DC2F5D">
              <w:t>respected</w:t>
            </w:r>
            <w:proofErr w:type="spellEnd"/>
            <w:r w:rsidRPr="00DC2F5D">
              <w:t xml:space="preserve"> and </w:t>
            </w:r>
            <w:proofErr w:type="spellStart"/>
            <w:r w:rsidRPr="00DC2F5D">
              <w:t>IPLCs</w:t>
            </w:r>
            <w:proofErr w:type="spellEnd"/>
            <w:r w:rsidRPr="00DC2F5D">
              <w:t xml:space="preserve"> </w:t>
            </w:r>
            <w:proofErr w:type="spellStart"/>
            <w:r w:rsidRPr="00DC2F5D">
              <w:t>will</w:t>
            </w:r>
            <w:proofErr w:type="spellEnd"/>
            <w:r w:rsidRPr="00DC2F5D">
              <w:t xml:space="preserve"> </w:t>
            </w:r>
            <w:proofErr w:type="spellStart"/>
            <w:r w:rsidRPr="00DC2F5D">
              <w:t>have</w:t>
            </w:r>
            <w:proofErr w:type="spellEnd"/>
            <w:r w:rsidRPr="00DC2F5D">
              <w:t xml:space="preserve"> to be </w:t>
            </w:r>
            <w:proofErr w:type="spellStart"/>
            <w:r w:rsidRPr="00DC2F5D">
              <w:t>engaged</w:t>
            </w:r>
            <w:proofErr w:type="spellEnd"/>
            <w:r w:rsidRPr="00DC2F5D">
              <w:t xml:space="preserve"> as full </w:t>
            </w:r>
            <w:proofErr w:type="spellStart"/>
            <w:r w:rsidRPr="00DC2F5D">
              <w:t>partners</w:t>
            </w:r>
            <w:proofErr w:type="spellEnd"/>
            <w:r w:rsidRPr="00DC2F5D">
              <w:t xml:space="preserve">. As a </w:t>
            </w:r>
            <w:proofErr w:type="spellStart"/>
            <w:r w:rsidRPr="00DC2F5D">
              <w:t>result</w:t>
            </w:r>
            <w:proofErr w:type="spellEnd"/>
            <w:r w:rsidRPr="00DC2F5D">
              <w:t xml:space="preserve">, </w:t>
            </w:r>
            <w:proofErr w:type="spellStart"/>
            <w:r w:rsidRPr="00DC2F5D">
              <w:t>we</w:t>
            </w:r>
            <w:proofErr w:type="spellEnd"/>
            <w:r w:rsidRPr="00DC2F5D">
              <w:t xml:space="preserve"> </w:t>
            </w:r>
            <w:proofErr w:type="spellStart"/>
            <w:r w:rsidRPr="00DC2F5D">
              <w:t>believe</w:t>
            </w:r>
            <w:proofErr w:type="spellEnd"/>
            <w:r w:rsidRPr="00DC2F5D">
              <w:t xml:space="preserve"> </w:t>
            </w:r>
            <w:proofErr w:type="spellStart"/>
            <w:r w:rsidRPr="00DC2F5D">
              <w:t>that</w:t>
            </w:r>
            <w:proofErr w:type="spellEnd"/>
            <w:r w:rsidRPr="00DC2F5D">
              <w:t xml:space="preserve"> </w:t>
            </w:r>
            <w:proofErr w:type="spellStart"/>
            <w:r w:rsidRPr="00DC2F5D">
              <w:t>it</w:t>
            </w:r>
            <w:proofErr w:type="spellEnd"/>
            <w:r w:rsidRPr="00DC2F5D">
              <w:t xml:space="preserve"> </w:t>
            </w:r>
            <w:proofErr w:type="spellStart"/>
            <w:r w:rsidRPr="00DC2F5D">
              <w:t>is</w:t>
            </w:r>
            <w:proofErr w:type="spellEnd"/>
            <w:r w:rsidRPr="00DC2F5D">
              <w:t xml:space="preserve"> </w:t>
            </w:r>
            <w:proofErr w:type="spellStart"/>
            <w:r w:rsidRPr="00DC2F5D">
              <w:t>critical</w:t>
            </w:r>
            <w:proofErr w:type="spellEnd"/>
            <w:r w:rsidRPr="00DC2F5D">
              <w:t xml:space="preserve"> to </w:t>
            </w:r>
            <w:proofErr w:type="spellStart"/>
            <w:r w:rsidRPr="00DC2F5D">
              <w:t>add</w:t>
            </w:r>
            <w:proofErr w:type="spellEnd"/>
            <w:r w:rsidRPr="00DC2F5D">
              <w:t xml:space="preserve"> a </w:t>
            </w:r>
            <w:proofErr w:type="spellStart"/>
            <w:r w:rsidRPr="00DC2F5D">
              <w:t>component</w:t>
            </w:r>
            <w:proofErr w:type="spellEnd"/>
            <w:r w:rsidRPr="00DC2F5D">
              <w:t xml:space="preserve"> to </w:t>
            </w:r>
            <w:proofErr w:type="spellStart"/>
            <w:r w:rsidRPr="00DC2F5D">
              <w:t>this</w:t>
            </w:r>
            <w:proofErr w:type="spellEnd"/>
            <w:r w:rsidRPr="00DC2F5D">
              <w:t xml:space="preserve"> target </w:t>
            </w:r>
            <w:proofErr w:type="spellStart"/>
            <w:r w:rsidRPr="00DC2F5D">
              <w:t>that</w:t>
            </w:r>
            <w:proofErr w:type="spellEnd"/>
            <w:r w:rsidRPr="00DC2F5D">
              <w:t xml:space="preserve"> </w:t>
            </w:r>
            <w:proofErr w:type="spellStart"/>
            <w:r w:rsidRPr="00DC2F5D">
              <w:t>is</w:t>
            </w:r>
            <w:proofErr w:type="spellEnd"/>
            <w:r w:rsidRPr="00DC2F5D">
              <w:t xml:space="preserve"> </w:t>
            </w:r>
            <w:proofErr w:type="spellStart"/>
            <w:r w:rsidRPr="00DC2F5D">
              <w:t>focused</w:t>
            </w:r>
            <w:proofErr w:type="spellEnd"/>
            <w:r w:rsidRPr="00DC2F5D">
              <w:t xml:space="preserve"> on </w:t>
            </w:r>
            <w:proofErr w:type="spellStart"/>
            <w:r w:rsidRPr="00DC2F5D">
              <w:t>IPLCs</w:t>
            </w:r>
            <w:proofErr w:type="spellEnd"/>
            <w:r w:rsidRPr="00DC2F5D">
              <w:t xml:space="preserve"> and </w:t>
            </w:r>
            <w:proofErr w:type="spellStart"/>
            <w:r w:rsidRPr="00DC2F5D">
              <w:t>we</w:t>
            </w:r>
            <w:proofErr w:type="spellEnd"/>
            <w:r w:rsidRPr="00DC2F5D">
              <w:t xml:space="preserve"> </w:t>
            </w:r>
            <w:proofErr w:type="spellStart"/>
            <w:r w:rsidRPr="00DC2F5D">
              <w:t>would</w:t>
            </w:r>
            <w:proofErr w:type="spellEnd"/>
            <w:r w:rsidRPr="00DC2F5D">
              <w:t xml:space="preserve"> </w:t>
            </w:r>
            <w:proofErr w:type="spellStart"/>
            <w:r w:rsidRPr="00DC2F5D">
              <w:t>suggest</w:t>
            </w:r>
            <w:proofErr w:type="spellEnd"/>
            <w:r w:rsidRPr="00DC2F5D">
              <w:t xml:space="preserve"> </w:t>
            </w:r>
            <w:proofErr w:type="spellStart"/>
            <w:r w:rsidRPr="00DC2F5D">
              <w:t>the</w:t>
            </w:r>
            <w:proofErr w:type="spellEnd"/>
            <w:r w:rsidRPr="00DC2F5D">
              <w:t xml:space="preserve"> </w:t>
            </w:r>
            <w:proofErr w:type="spellStart"/>
            <w:r w:rsidRPr="00DC2F5D">
              <w:t>following</w:t>
            </w:r>
            <w:proofErr w:type="spellEnd"/>
            <w:r w:rsidRPr="00DC2F5D">
              <w:t xml:space="preserve"> </w:t>
            </w:r>
            <w:proofErr w:type="spellStart"/>
            <w:r w:rsidRPr="00DC2F5D">
              <w:t>language</w:t>
            </w:r>
            <w:proofErr w:type="spellEnd"/>
            <w:r w:rsidRPr="00DC2F5D">
              <w:t>:</w:t>
            </w:r>
          </w:p>
          <w:p w:rsidR="001A45D9" w:rsidRPr="00DC2F5D" w:rsidRDefault="001A45D9" w:rsidP="00593CF4">
            <w:pPr>
              <w:ind w:left="-2"/>
            </w:pPr>
          </w:p>
          <w:p w:rsidR="001A45D9" w:rsidRPr="00D6276A" w:rsidRDefault="001A45D9" w:rsidP="00593CF4">
            <w:r w:rsidRPr="00DC2F5D">
              <w:t xml:space="preserve">“T2.8 </w:t>
            </w:r>
            <w:proofErr w:type="spellStart"/>
            <w:r w:rsidRPr="00DC2F5D">
              <w:t>Indigenous</w:t>
            </w:r>
            <w:proofErr w:type="spellEnd"/>
            <w:r w:rsidRPr="00DC2F5D">
              <w:t xml:space="preserve"> </w:t>
            </w:r>
            <w:proofErr w:type="spellStart"/>
            <w:r w:rsidRPr="00DC2F5D">
              <w:t>rights</w:t>
            </w:r>
            <w:proofErr w:type="spellEnd"/>
            <w:r w:rsidRPr="00DC2F5D">
              <w:t xml:space="preserve"> are </w:t>
            </w:r>
            <w:proofErr w:type="spellStart"/>
            <w:r w:rsidRPr="00DC2F5D">
              <w:t>respected</w:t>
            </w:r>
            <w:proofErr w:type="spellEnd"/>
            <w:r w:rsidRPr="00DC2F5D">
              <w:t xml:space="preserve"> and </w:t>
            </w:r>
            <w:proofErr w:type="spellStart"/>
            <w:r w:rsidRPr="00DC2F5D">
              <w:t>IPLCs</w:t>
            </w:r>
            <w:proofErr w:type="spellEnd"/>
            <w:r w:rsidRPr="00DC2F5D">
              <w:t xml:space="preserve"> are </w:t>
            </w:r>
            <w:proofErr w:type="spellStart"/>
            <w:r w:rsidRPr="00DC2F5D">
              <w:t>engaged</w:t>
            </w:r>
            <w:proofErr w:type="spellEnd"/>
            <w:r w:rsidRPr="00DC2F5D">
              <w:t xml:space="preserve"> as </w:t>
            </w:r>
            <w:proofErr w:type="spellStart"/>
            <w:r w:rsidRPr="00DC2F5D">
              <w:t>partners</w:t>
            </w:r>
            <w:proofErr w:type="spellEnd"/>
            <w:r w:rsidRPr="00DC2F5D">
              <w:t xml:space="preserve"> in </w:t>
            </w:r>
            <w:proofErr w:type="spellStart"/>
            <w:r w:rsidRPr="00DC2F5D">
              <w:t>the</w:t>
            </w:r>
            <w:proofErr w:type="spellEnd"/>
            <w:r w:rsidRPr="00DC2F5D">
              <w:t xml:space="preserve"> </w:t>
            </w:r>
            <w:proofErr w:type="spellStart"/>
            <w:r w:rsidRPr="00DC2F5D">
              <w:t>design</w:t>
            </w:r>
            <w:r>
              <w:t>ing</w:t>
            </w:r>
            <w:proofErr w:type="spellEnd"/>
            <w:r>
              <w:t xml:space="preserve">, </w:t>
            </w:r>
            <w:proofErr w:type="spellStart"/>
            <w:r>
              <w:t>planning</w:t>
            </w:r>
            <w:proofErr w:type="spellEnd"/>
            <w:r w:rsidRPr="00DC2F5D">
              <w:t xml:space="preserve"> and </w:t>
            </w:r>
            <w:proofErr w:type="spellStart"/>
            <w:r w:rsidRPr="00DC2F5D">
              <w:t>management</w:t>
            </w:r>
            <w:proofErr w:type="spellEnd"/>
            <w:r w:rsidRPr="00DC2F5D">
              <w:t xml:space="preserve"> of </w:t>
            </w:r>
            <w:proofErr w:type="spellStart"/>
            <w:r w:rsidRPr="00DC2F5D">
              <w:t>protected</w:t>
            </w:r>
            <w:proofErr w:type="spellEnd"/>
            <w:r w:rsidRPr="00DC2F5D">
              <w:t xml:space="preserve"> and </w:t>
            </w:r>
            <w:proofErr w:type="spellStart"/>
            <w:r w:rsidRPr="00DC2F5D">
              <w:t>conserved</w:t>
            </w:r>
            <w:proofErr w:type="spellEnd"/>
            <w:r w:rsidRPr="00DC2F5D">
              <w:t xml:space="preserve"> </w:t>
            </w:r>
            <w:proofErr w:type="spellStart"/>
            <w:r w:rsidRPr="00DC2F5D">
              <w:t>areas</w:t>
            </w:r>
            <w:proofErr w:type="spellEnd"/>
            <w:r w:rsidRPr="00DC2F5D">
              <w:t xml:space="preserve">, </w:t>
            </w:r>
            <w:proofErr w:type="spellStart"/>
            <w:r w:rsidRPr="00DC2F5D">
              <w:t>ensuring</w:t>
            </w:r>
            <w:proofErr w:type="spellEnd"/>
            <w:r w:rsidRPr="00DC2F5D">
              <w:t xml:space="preserve"> free, prior and </w:t>
            </w:r>
            <w:proofErr w:type="spellStart"/>
            <w:r w:rsidRPr="00DC2F5D">
              <w:t>informed</w:t>
            </w:r>
            <w:proofErr w:type="spellEnd"/>
            <w:r w:rsidRPr="00DC2F5D">
              <w:t xml:space="preserve"> </w:t>
            </w:r>
            <w:proofErr w:type="spellStart"/>
            <w:r w:rsidRPr="00DC2F5D">
              <w:t>consent</w:t>
            </w:r>
            <w:proofErr w:type="spellEnd"/>
            <w:r w:rsidRPr="00DC2F5D">
              <w:t>”</w:t>
            </w:r>
          </w:p>
        </w:tc>
      </w:tr>
      <w:tr w:rsidR="001A45D9" w:rsidRPr="00D6276A"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52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DC2F5D" w:rsidRDefault="001A45D9" w:rsidP="00593CF4">
            <w:pPr>
              <w:ind w:left="-2"/>
            </w:pPr>
            <w:r w:rsidRPr="00DC2F5D">
              <w:t xml:space="preserve">To </w:t>
            </w:r>
            <w:proofErr w:type="spellStart"/>
            <w:r w:rsidRPr="00DC2F5D">
              <w:t>correspond</w:t>
            </w:r>
            <w:proofErr w:type="spellEnd"/>
            <w:r w:rsidRPr="00DC2F5D">
              <w:t xml:space="preserve"> to </w:t>
            </w:r>
            <w:proofErr w:type="spellStart"/>
            <w:r w:rsidRPr="00DC2F5D">
              <w:t>the</w:t>
            </w:r>
            <w:proofErr w:type="spellEnd"/>
            <w:r w:rsidRPr="00DC2F5D">
              <w:t xml:space="preserve"> new target </w:t>
            </w:r>
            <w:proofErr w:type="spellStart"/>
            <w:r w:rsidRPr="00DC2F5D">
              <w:t>component</w:t>
            </w:r>
            <w:proofErr w:type="spellEnd"/>
            <w:r w:rsidRPr="00DC2F5D">
              <w:t xml:space="preserve"> </w:t>
            </w:r>
            <w:proofErr w:type="spellStart"/>
            <w:r w:rsidRPr="00DC2F5D">
              <w:t>that</w:t>
            </w:r>
            <w:proofErr w:type="spellEnd"/>
            <w:r w:rsidRPr="00DC2F5D">
              <w:t xml:space="preserve"> </w:t>
            </w:r>
            <w:proofErr w:type="spellStart"/>
            <w:r w:rsidRPr="00DC2F5D">
              <w:t>we</w:t>
            </w:r>
            <w:proofErr w:type="spellEnd"/>
            <w:r w:rsidRPr="00DC2F5D">
              <w:t xml:space="preserve"> </w:t>
            </w:r>
            <w:proofErr w:type="spellStart"/>
            <w:r w:rsidRPr="00DC2F5D">
              <w:t>suggested</w:t>
            </w:r>
            <w:proofErr w:type="spellEnd"/>
            <w:r w:rsidRPr="00DC2F5D">
              <w:t xml:space="preserve"> </w:t>
            </w:r>
            <w:proofErr w:type="spellStart"/>
            <w:r w:rsidRPr="00DC2F5D">
              <w:t>above</w:t>
            </w:r>
            <w:proofErr w:type="spellEnd"/>
            <w:r w:rsidRPr="00DC2F5D">
              <w:t xml:space="preserve">, </w:t>
            </w:r>
            <w:proofErr w:type="spellStart"/>
            <w:r w:rsidRPr="00DC2F5D">
              <w:t>we</w:t>
            </w:r>
            <w:proofErr w:type="spellEnd"/>
            <w:r w:rsidRPr="00DC2F5D">
              <w:t xml:space="preserve"> </w:t>
            </w:r>
            <w:proofErr w:type="spellStart"/>
            <w:r w:rsidRPr="00DC2F5D">
              <w:t>suggest</w:t>
            </w:r>
            <w:proofErr w:type="spellEnd"/>
            <w:r w:rsidRPr="00DC2F5D">
              <w:t xml:space="preserve"> </w:t>
            </w:r>
            <w:proofErr w:type="spellStart"/>
            <w:r w:rsidRPr="00DC2F5D">
              <w:t>adding</w:t>
            </w:r>
            <w:proofErr w:type="spellEnd"/>
            <w:r w:rsidRPr="00DC2F5D">
              <w:t xml:space="preserve"> </w:t>
            </w:r>
            <w:proofErr w:type="spellStart"/>
            <w:r w:rsidRPr="00DC2F5D">
              <w:t>the</w:t>
            </w:r>
            <w:proofErr w:type="spellEnd"/>
            <w:r w:rsidRPr="00DC2F5D">
              <w:t xml:space="preserve"> </w:t>
            </w:r>
            <w:proofErr w:type="spellStart"/>
            <w:r w:rsidRPr="00DC2F5D">
              <w:t>following</w:t>
            </w:r>
            <w:proofErr w:type="spellEnd"/>
            <w:r w:rsidRPr="00DC2F5D">
              <w:t xml:space="preserve"> </w:t>
            </w:r>
            <w:proofErr w:type="spellStart"/>
            <w:r w:rsidRPr="00DC2F5D">
              <w:t>monitoring</w:t>
            </w:r>
            <w:proofErr w:type="spellEnd"/>
            <w:r w:rsidRPr="00DC2F5D">
              <w:t xml:space="preserve"> </w:t>
            </w:r>
            <w:proofErr w:type="spellStart"/>
            <w:r w:rsidRPr="00DC2F5D">
              <w:t>element</w:t>
            </w:r>
            <w:proofErr w:type="spellEnd"/>
            <w:r w:rsidRPr="00DC2F5D">
              <w:t>:</w:t>
            </w:r>
          </w:p>
          <w:p w:rsidR="001A45D9" w:rsidRPr="00DC2F5D" w:rsidRDefault="001A45D9" w:rsidP="00593CF4">
            <w:pPr>
              <w:ind w:left="-2"/>
            </w:pPr>
          </w:p>
          <w:p w:rsidR="001A45D9" w:rsidRPr="00DC2F5D" w:rsidRDefault="001A45D9" w:rsidP="00593CF4">
            <w:pPr>
              <w:ind w:left="-2"/>
              <w:rPr>
                <w:rFonts w:eastAsia="Verdana"/>
              </w:rPr>
            </w:pPr>
            <w:r w:rsidRPr="00DC2F5D">
              <w:t>“</w:t>
            </w:r>
            <w:proofErr w:type="spellStart"/>
            <w:r w:rsidRPr="00DC2F5D">
              <w:t>Trends</w:t>
            </w:r>
            <w:proofErr w:type="spellEnd"/>
            <w:r w:rsidRPr="00DC2F5D">
              <w:t xml:space="preserve"> in </w:t>
            </w:r>
            <w:proofErr w:type="spellStart"/>
            <w:r w:rsidRPr="00DC2F5D">
              <w:t>engagement</w:t>
            </w:r>
            <w:proofErr w:type="spellEnd"/>
            <w:r w:rsidRPr="00DC2F5D">
              <w:t xml:space="preserve"> </w:t>
            </w:r>
            <w:proofErr w:type="spellStart"/>
            <w:r w:rsidRPr="00DC2F5D">
              <w:t>with</w:t>
            </w:r>
            <w:proofErr w:type="spellEnd"/>
            <w:r w:rsidRPr="00DC2F5D">
              <w:t xml:space="preserve"> </w:t>
            </w:r>
            <w:proofErr w:type="spellStart"/>
            <w:r w:rsidRPr="00DC2F5D">
              <w:t>IPLCs</w:t>
            </w:r>
            <w:proofErr w:type="spellEnd"/>
            <w:r w:rsidRPr="00DC2F5D">
              <w:t xml:space="preserve"> in </w:t>
            </w:r>
            <w:proofErr w:type="spellStart"/>
            <w:r w:rsidRPr="00DC2F5D">
              <w:t>designing</w:t>
            </w:r>
            <w:proofErr w:type="spellEnd"/>
            <w:r>
              <w:t xml:space="preserve">, </w:t>
            </w:r>
            <w:proofErr w:type="spellStart"/>
            <w:r>
              <w:t>planning</w:t>
            </w:r>
            <w:proofErr w:type="spellEnd"/>
            <w:r w:rsidRPr="00DC2F5D">
              <w:t xml:space="preserve"> and </w:t>
            </w:r>
            <w:proofErr w:type="spellStart"/>
            <w:r w:rsidRPr="00DC2F5D">
              <w:t>managing</w:t>
            </w:r>
            <w:proofErr w:type="spellEnd"/>
            <w:r w:rsidRPr="00DC2F5D">
              <w:t xml:space="preserve"> </w:t>
            </w:r>
            <w:proofErr w:type="spellStart"/>
            <w:r w:rsidRPr="00DC2F5D">
              <w:t>PAs</w:t>
            </w:r>
            <w:proofErr w:type="spellEnd"/>
            <w:r w:rsidRPr="00DC2F5D">
              <w:t xml:space="preserve"> and </w:t>
            </w:r>
            <w:proofErr w:type="spellStart"/>
            <w:r w:rsidRPr="00DC2F5D">
              <w:t>OECMs</w:t>
            </w:r>
            <w:proofErr w:type="spellEnd"/>
            <w:r w:rsidRPr="00DC2F5D">
              <w:t>”</w:t>
            </w:r>
          </w:p>
          <w:p w:rsidR="001A45D9" w:rsidRPr="00D6276A" w:rsidRDefault="001A45D9" w:rsidP="00593CF4"/>
        </w:tc>
      </w:tr>
      <w:tr w:rsidR="001A45D9" w:rsidRPr="00D6276A"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t>52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DC2F5D" w:rsidRDefault="001A45D9" w:rsidP="00593CF4">
            <w:pPr>
              <w:ind w:left="-2"/>
            </w:pPr>
            <w:r w:rsidRPr="00DC2F5D">
              <w:t xml:space="preserve">To </w:t>
            </w:r>
            <w:proofErr w:type="spellStart"/>
            <w:r w:rsidRPr="00DC2F5D">
              <w:t>correspond</w:t>
            </w:r>
            <w:proofErr w:type="spellEnd"/>
            <w:r w:rsidRPr="00DC2F5D">
              <w:t xml:space="preserve"> </w:t>
            </w:r>
            <w:proofErr w:type="spellStart"/>
            <w:r w:rsidRPr="00DC2F5D">
              <w:t>with</w:t>
            </w:r>
            <w:proofErr w:type="spellEnd"/>
            <w:r w:rsidRPr="00DC2F5D">
              <w:t xml:space="preserve"> </w:t>
            </w:r>
            <w:proofErr w:type="spellStart"/>
            <w:r w:rsidRPr="00DC2F5D">
              <w:t>the</w:t>
            </w:r>
            <w:proofErr w:type="spellEnd"/>
            <w:r w:rsidRPr="00DC2F5D">
              <w:t xml:space="preserve"> new </w:t>
            </w:r>
            <w:proofErr w:type="spellStart"/>
            <w:r w:rsidRPr="00DC2F5D">
              <w:t>monitoring</w:t>
            </w:r>
            <w:proofErr w:type="spellEnd"/>
            <w:r w:rsidRPr="00DC2F5D">
              <w:t xml:space="preserve"> </w:t>
            </w:r>
            <w:proofErr w:type="spellStart"/>
            <w:r w:rsidRPr="00DC2F5D">
              <w:t>element</w:t>
            </w:r>
            <w:proofErr w:type="spellEnd"/>
            <w:r w:rsidRPr="00DC2F5D">
              <w:t xml:space="preserve"> </w:t>
            </w:r>
            <w:proofErr w:type="spellStart"/>
            <w:r w:rsidRPr="00DC2F5D">
              <w:t>suggested</w:t>
            </w:r>
            <w:proofErr w:type="spellEnd"/>
            <w:r w:rsidRPr="00DC2F5D">
              <w:t xml:space="preserve"> </w:t>
            </w:r>
            <w:proofErr w:type="spellStart"/>
            <w:r w:rsidRPr="00DC2F5D">
              <w:t>above</w:t>
            </w:r>
            <w:proofErr w:type="spellEnd"/>
            <w:r w:rsidRPr="00DC2F5D">
              <w:t xml:space="preserve">, </w:t>
            </w:r>
            <w:proofErr w:type="spellStart"/>
            <w:r w:rsidRPr="00DC2F5D">
              <w:t>we</w:t>
            </w:r>
            <w:proofErr w:type="spellEnd"/>
            <w:r w:rsidRPr="00DC2F5D">
              <w:t xml:space="preserve"> </w:t>
            </w:r>
            <w:proofErr w:type="spellStart"/>
            <w:r w:rsidRPr="00DC2F5D">
              <w:t>would</w:t>
            </w:r>
            <w:proofErr w:type="spellEnd"/>
            <w:r w:rsidRPr="00DC2F5D">
              <w:t xml:space="preserve"> </w:t>
            </w:r>
            <w:proofErr w:type="spellStart"/>
            <w:r w:rsidRPr="00DC2F5D">
              <w:t>suggest</w:t>
            </w:r>
            <w:proofErr w:type="spellEnd"/>
            <w:r w:rsidRPr="00DC2F5D">
              <w:t xml:space="preserve"> </w:t>
            </w:r>
            <w:proofErr w:type="spellStart"/>
            <w:r w:rsidRPr="00DC2F5D">
              <w:t>adding</w:t>
            </w:r>
            <w:proofErr w:type="spellEnd"/>
            <w:r w:rsidRPr="00DC2F5D">
              <w:t xml:space="preserve"> </w:t>
            </w:r>
            <w:proofErr w:type="spellStart"/>
            <w:r w:rsidRPr="00DC2F5D">
              <w:t>several</w:t>
            </w:r>
            <w:proofErr w:type="spellEnd"/>
            <w:r w:rsidRPr="00DC2F5D">
              <w:t xml:space="preserve"> </w:t>
            </w:r>
            <w:proofErr w:type="spellStart"/>
            <w:r w:rsidRPr="00DC2F5D">
              <w:t>indicators</w:t>
            </w:r>
            <w:proofErr w:type="spellEnd"/>
            <w:r w:rsidRPr="00DC2F5D">
              <w:t xml:space="preserve">. </w:t>
            </w:r>
            <w:proofErr w:type="spellStart"/>
            <w:r w:rsidRPr="00DC2F5D">
              <w:t>The</w:t>
            </w:r>
            <w:proofErr w:type="spellEnd"/>
            <w:r w:rsidRPr="00DC2F5D">
              <w:t xml:space="preserve"> </w:t>
            </w:r>
            <w:proofErr w:type="spellStart"/>
            <w:r w:rsidRPr="00DC2F5D">
              <w:t>following</w:t>
            </w:r>
            <w:proofErr w:type="spellEnd"/>
            <w:r w:rsidRPr="00DC2F5D">
              <w:t xml:space="preserve"> </w:t>
            </w:r>
            <w:proofErr w:type="spellStart"/>
            <w:r w:rsidRPr="00DC2F5D">
              <w:t>was</w:t>
            </w:r>
            <w:proofErr w:type="spellEnd"/>
            <w:r w:rsidRPr="00DC2F5D">
              <w:t xml:space="preserve"> </w:t>
            </w:r>
            <w:proofErr w:type="spellStart"/>
            <w:r w:rsidRPr="00DC2F5D">
              <w:t>highlighted</w:t>
            </w:r>
            <w:proofErr w:type="spellEnd"/>
            <w:r w:rsidRPr="00DC2F5D">
              <w:t xml:space="preserve"> </w:t>
            </w:r>
            <w:proofErr w:type="spellStart"/>
            <w:r w:rsidRPr="00DC2F5D">
              <w:t>by</w:t>
            </w:r>
            <w:proofErr w:type="spellEnd"/>
            <w:r w:rsidRPr="00DC2F5D">
              <w:t xml:space="preserve"> </w:t>
            </w:r>
            <w:proofErr w:type="spellStart"/>
            <w:r w:rsidRPr="00DC2F5D">
              <w:t>the</w:t>
            </w:r>
            <w:proofErr w:type="spellEnd"/>
            <w:r w:rsidRPr="00DC2F5D">
              <w:t xml:space="preserve"> CBD as </w:t>
            </w:r>
            <w:proofErr w:type="spellStart"/>
            <w:r w:rsidRPr="00DC2F5D">
              <w:t>an</w:t>
            </w:r>
            <w:proofErr w:type="spellEnd"/>
            <w:r w:rsidRPr="00DC2F5D">
              <w:t xml:space="preserve"> </w:t>
            </w:r>
            <w:proofErr w:type="spellStart"/>
            <w:r w:rsidRPr="00DC2F5D">
              <w:t>available</w:t>
            </w:r>
            <w:proofErr w:type="spellEnd"/>
            <w:r w:rsidRPr="00DC2F5D">
              <w:t xml:space="preserve"> </w:t>
            </w:r>
            <w:proofErr w:type="spellStart"/>
            <w:r w:rsidRPr="00DC2F5D">
              <w:t>indicator</w:t>
            </w:r>
            <w:proofErr w:type="spellEnd"/>
            <w:r w:rsidRPr="00DC2F5D">
              <w:t>, and WDPA-</w:t>
            </w:r>
            <w:proofErr w:type="spellStart"/>
            <w:r w:rsidRPr="00DC2F5D">
              <w:t>NBSAPs</w:t>
            </w:r>
            <w:proofErr w:type="spellEnd"/>
            <w:r w:rsidRPr="00DC2F5D">
              <w:t xml:space="preserve"> </w:t>
            </w:r>
            <w:proofErr w:type="spellStart"/>
            <w:r w:rsidRPr="00DC2F5D">
              <w:t>was</w:t>
            </w:r>
            <w:proofErr w:type="spellEnd"/>
            <w:r w:rsidRPr="00DC2F5D">
              <w:t xml:space="preserve"> </w:t>
            </w:r>
            <w:proofErr w:type="spellStart"/>
            <w:r w:rsidRPr="00DC2F5D">
              <w:t>listed</w:t>
            </w:r>
            <w:proofErr w:type="spellEnd"/>
            <w:r w:rsidRPr="00DC2F5D">
              <w:t xml:space="preserve"> as </w:t>
            </w:r>
            <w:proofErr w:type="spellStart"/>
            <w:r w:rsidRPr="00DC2F5D">
              <w:t>the</w:t>
            </w:r>
            <w:proofErr w:type="spellEnd"/>
            <w:r w:rsidRPr="00DC2F5D">
              <w:t xml:space="preserve"> </w:t>
            </w:r>
            <w:proofErr w:type="spellStart"/>
            <w:r w:rsidRPr="00DC2F5D">
              <w:t>responsible</w:t>
            </w:r>
            <w:proofErr w:type="spellEnd"/>
            <w:r w:rsidRPr="00DC2F5D">
              <w:t xml:space="preserve"> </w:t>
            </w:r>
            <w:proofErr w:type="spellStart"/>
            <w:r w:rsidRPr="00DC2F5D">
              <w:t>institution</w:t>
            </w:r>
            <w:proofErr w:type="spellEnd"/>
            <w:r w:rsidRPr="00DC2F5D">
              <w:t>:</w:t>
            </w:r>
          </w:p>
          <w:p w:rsidR="001A45D9" w:rsidRPr="00DC2F5D" w:rsidRDefault="001A45D9" w:rsidP="00593CF4">
            <w:pPr>
              <w:ind w:left="-2"/>
            </w:pPr>
          </w:p>
          <w:p w:rsidR="001A45D9" w:rsidRPr="00D6276A" w:rsidRDefault="001A45D9" w:rsidP="00593CF4">
            <w:pPr>
              <w:ind w:left="-2"/>
            </w:pPr>
            <w:r w:rsidRPr="00DC2F5D">
              <w:t>“</w:t>
            </w:r>
            <w:proofErr w:type="spellStart"/>
            <w:r w:rsidRPr="00DC2F5D">
              <w:t>Percentage</w:t>
            </w:r>
            <w:proofErr w:type="spellEnd"/>
            <w:r w:rsidRPr="00DC2F5D">
              <w:t xml:space="preserve"> (%) of PA/CA and </w:t>
            </w:r>
            <w:proofErr w:type="spellStart"/>
            <w:r w:rsidRPr="00DC2F5D">
              <w:t>OECMs</w:t>
            </w:r>
            <w:proofErr w:type="spellEnd"/>
            <w:r w:rsidRPr="00DC2F5D">
              <w:t xml:space="preserve"> </w:t>
            </w:r>
            <w:proofErr w:type="spellStart"/>
            <w:r w:rsidRPr="00DC2F5D">
              <w:t>actively</w:t>
            </w:r>
            <w:proofErr w:type="spellEnd"/>
            <w:r w:rsidRPr="00DC2F5D">
              <w:t xml:space="preserve"> </w:t>
            </w:r>
            <w:proofErr w:type="spellStart"/>
            <w:r w:rsidRPr="00DC2F5D">
              <w:t>implementing</w:t>
            </w:r>
            <w:proofErr w:type="spellEnd"/>
            <w:r w:rsidRPr="00DC2F5D">
              <w:t xml:space="preserve"> </w:t>
            </w:r>
            <w:proofErr w:type="spellStart"/>
            <w:r w:rsidRPr="00DC2F5D">
              <w:t>effective</w:t>
            </w:r>
            <w:proofErr w:type="spellEnd"/>
            <w:r w:rsidRPr="00DC2F5D">
              <w:t xml:space="preserve"> </w:t>
            </w:r>
            <w:proofErr w:type="spellStart"/>
            <w:r w:rsidRPr="00DC2F5D">
              <w:t>measures</w:t>
            </w:r>
            <w:proofErr w:type="spellEnd"/>
            <w:r w:rsidRPr="00DC2F5D">
              <w:t xml:space="preserve"> to </w:t>
            </w:r>
            <w:r>
              <w:t xml:space="preserve"> </w:t>
            </w:r>
            <w:proofErr w:type="spellStart"/>
            <w:r w:rsidRPr="00DC2F5D">
              <w:t>recognize</w:t>
            </w:r>
            <w:proofErr w:type="spellEnd"/>
            <w:r w:rsidRPr="00DC2F5D">
              <w:t xml:space="preserve"> and </w:t>
            </w:r>
            <w:proofErr w:type="spellStart"/>
            <w:r w:rsidRPr="00DC2F5D">
              <w:t>respect</w:t>
            </w:r>
            <w:proofErr w:type="spellEnd"/>
            <w:r w:rsidRPr="00DC2F5D">
              <w:t xml:space="preserve"> </w:t>
            </w:r>
            <w:proofErr w:type="spellStart"/>
            <w:r w:rsidRPr="00DC2F5D">
              <w:t>the</w:t>
            </w:r>
            <w:proofErr w:type="spellEnd"/>
            <w:r w:rsidRPr="00DC2F5D">
              <w:t xml:space="preserve"> </w:t>
            </w:r>
            <w:proofErr w:type="spellStart"/>
            <w:r w:rsidRPr="00DC2F5D">
              <w:t>knowledge</w:t>
            </w:r>
            <w:proofErr w:type="spellEnd"/>
            <w:r w:rsidRPr="00DC2F5D">
              <w:t xml:space="preserve"> and </w:t>
            </w:r>
            <w:proofErr w:type="spellStart"/>
            <w:r w:rsidRPr="00DC2F5D">
              <w:t>rights</w:t>
            </w:r>
            <w:proofErr w:type="spellEnd"/>
            <w:r w:rsidRPr="00DC2F5D">
              <w:t xml:space="preserve"> of </w:t>
            </w:r>
            <w:proofErr w:type="spellStart"/>
            <w:r w:rsidRPr="00DC2F5D">
              <w:t>indigenous</w:t>
            </w:r>
            <w:proofErr w:type="spellEnd"/>
            <w:r w:rsidRPr="00DC2F5D">
              <w:t xml:space="preserve"> and local </w:t>
            </w:r>
            <w:proofErr w:type="spellStart"/>
            <w:r w:rsidRPr="00DC2F5D">
              <w:t>communities</w:t>
            </w:r>
            <w:proofErr w:type="spellEnd"/>
            <w:r w:rsidRPr="00DC2F5D">
              <w:t xml:space="preserve">” </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Es necesario crear un componente de meta relacionado con la participación de beneficios derivados de la utilización de información digital de secuencias de los recursos genéticos</w:t>
            </w:r>
            <w:r>
              <w:rPr>
                <w:lang w:val="es-CR"/>
              </w:rPr>
              <w:t>.</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147</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 xml:space="preserve">Mover el elemento de monitoreo B147 al componente de meta T12.1 ya que es más acorde. Que haya </w:t>
            </w:r>
            <w:r w:rsidRPr="005C7722">
              <w:rPr>
                <w:lang w:val="es-CR"/>
              </w:rPr>
              <w:lastRenderedPageBreak/>
              <w:t>legislación vigente no es igual que haya habido ya participación de beneficios.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147</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Incluir en el element</w:t>
            </w:r>
            <w:r>
              <w:rPr>
                <w:lang w:val="es-CR"/>
              </w:rPr>
              <w:t>o</w:t>
            </w:r>
            <w:r w:rsidRPr="005C7722">
              <w:rPr>
                <w:lang w:val="es-CR"/>
              </w:rPr>
              <w:t xml:space="preserve"> de monitoreo B147 los siguientes indicadores</w:t>
            </w:r>
          </w:p>
          <w:p w:rsidR="001A45D9" w:rsidRDefault="001A45D9" w:rsidP="00593CF4">
            <w:pPr>
              <w:rPr>
                <w:lang w:val="es-CR"/>
              </w:rPr>
            </w:pPr>
            <w:r>
              <w:rPr>
                <w:lang w:val="es-CR"/>
              </w:rPr>
              <w:t xml:space="preserve">- Número </w:t>
            </w:r>
            <w:r w:rsidRPr="005C7722">
              <w:rPr>
                <w:lang w:val="es-CR"/>
              </w:rPr>
              <w:t xml:space="preserve"> de Partes que han adoptado medidas legislativas, administrativas o de política sobre APB apropiadas, eficaces y proporcionales para aplicar el artículo 15.1 (recursos genéticos)</w:t>
            </w:r>
          </w:p>
          <w:p w:rsidR="001A45D9" w:rsidRDefault="001A45D9" w:rsidP="00593CF4">
            <w:pPr>
              <w:rPr>
                <w:lang w:val="es-CR"/>
              </w:rPr>
            </w:pPr>
          </w:p>
          <w:p w:rsidR="001A45D9" w:rsidRPr="005C7722" w:rsidRDefault="001A45D9" w:rsidP="00593CF4">
            <w:pPr>
              <w:rPr>
                <w:lang w:val="es-CR"/>
              </w:rPr>
            </w:pPr>
            <w:r>
              <w:rPr>
                <w:lang w:val="es-CR"/>
              </w:rPr>
              <w:t xml:space="preserve">- Número </w:t>
            </w:r>
            <w:r w:rsidRPr="005C7722">
              <w:rPr>
                <w:lang w:val="es-CR"/>
              </w:rPr>
              <w:t>de Partes que han adoptado medidas legislativas, administrativas o de política sobre APB apropiadas, eficaces y proporcionales para aplicar el artículo 16.1 (conocimientos tradicionales asociados a recursos genéticos)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149</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Incluir en el elemento de monitoreo B149 los siguientes indicadores</w:t>
            </w:r>
          </w:p>
          <w:p w:rsidR="001A45D9" w:rsidRDefault="001A45D9" w:rsidP="00593CF4">
            <w:pPr>
              <w:rPr>
                <w:lang w:val="es-CR"/>
              </w:rPr>
            </w:pPr>
          </w:p>
          <w:p w:rsidR="001A45D9" w:rsidRPr="005C7722" w:rsidRDefault="001A45D9" w:rsidP="00593CF4">
            <w:pPr>
              <w:rPr>
                <w:lang w:val="es-CR"/>
              </w:rPr>
            </w:pPr>
            <w:r>
              <w:rPr>
                <w:lang w:val="es-CR"/>
              </w:rPr>
              <w:t xml:space="preserve">-Número </w:t>
            </w:r>
            <w:r w:rsidRPr="005C7722">
              <w:rPr>
                <w:lang w:val="es-CR"/>
              </w:rPr>
              <w:t>de Partes que crearon condiciones para promover y alentar investigaciones que contribuyan a la conservación y utilización sostenible de la diversidad biológica, conforme a lo dispuesto en el artículo 8 a)</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 xml:space="preserve">Se propone eliminar este indicador ya que no es un indicador SMART. No es “relevante” ya que no aporta mucho a las metas de ABS. Que hayan más o menos </w:t>
            </w:r>
            <w:proofErr w:type="spellStart"/>
            <w:r w:rsidRPr="005C7722">
              <w:rPr>
                <w:lang w:val="es-CR"/>
              </w:rPr>
              <w:t>tranferencias</w:t>
            </w:r>
            <w:proofErr w:type="spellEnd"/>
            <w:r w:rsidRPr="005C7722">
              <w:rPr>
                <w:lang w:val="es-CR"/>
              </w:rPr>
              <w:t xml:space="preserve"> de material mediante el TIRFAA no dice nada respecto a la implementación del tercer objetivo del CDB o del Protocolo de Nagoya. Si sería interesante si se tuviera un indicador relacionado con los beneficios recibidos del Mecanismo Multilateral del TIRFAA.</w:t>
            </w:r>
          </w:p>
          <w:p w:rsidR="001A45D9" w:rsidRDefault="001A45D9" w:rsidP="00593CF4">
            <w:pPr>
              <w:rPr>
                <w:lang w:val="es-CR"/>
              </w:rPr>
            </w:pPr>
            <w:r w:rsidRPr="005C7722">
              <w:rPr>
                <w:lang w:val="es-CR"/>
              </w:rPr>
              <w:t xml:space="preserve">Además, no está claro el mecanismo por el cual las Partes del TIRFAA obtienen la información sobre la cantidad de </w:t>
            </w:r>
            <w:proofErr w:type="spellStart"/>
            <w:r w:rsidRPr="005C7722">
              <w:rPr>
                <w:lang w:val="es-CR"/>
              </w:rPr>
              <w:t>MTAs</w:t>
            </w:r>
            <w:proofErr w:type="spellEnd"/>
            <w:r w:rsidRPr="005C7722">
              <w:rPr>
                <w:lang w:val="es-CR"/>
              </w:rPr>
              <w:t xml:space="preserve"> para poder reportarla al CDB.</w:t>
            </w:r>
          </w:p>
          <w:p w:rsidR="001A45D9" w:rsidRPr="005C7722" w:rsidRDefault="001A45D9" w:rsidP="00593CF4">
            <w:pPr>
              <w:rPr>
                <w:lang w:val="es-CR"/>
              </w:rPr>
            </w:pPr>
            <w:r w:rsidRPr="005C7722">
              <w:rPr>
                <w:lang w:val="es-CR"/>
              </w:rPr>
              <w:t>Este indicador limitado únicamente a las Partes del TIRFAA, no sería un indicador para todas las Partes del CDB.</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140</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Incluir para este elemento de monitoreo (140B tendencias en acceso a recursos genéticos) los siguientes indicadores:</w:t>
            </w:r>
          </w:p>
          <w:p w:rsidR="001A45D9" w:rsidRDefault="001A45D9" w:rsidP="00593CF4">
            <w:pPr>
              <w:rPr>
                <w:lang w:val="es-CR"/>
              </w:rPr>
            </w:pPr>
            <w:r>
              <w:rPr>
                <w:lang w:val="es-CR"/>
              </w:rPr>
              <w:t xml:space="preserve">- Número </w:t>
            </w:r>
            <w:r w:rsidRPr="005C7722">
              <w:rPr>
                <w:lang w:val="es-CR"/>
              </w:rPr>
              <w:t>de Partes con uno o más puntos de verificación</w:t>
            </w:r>
          </w:p>
          <w:p w:rsidR="001A45D9" w:rsidRDefault="001A45D9" w:rsidP="00593CF4">
            <w:pPr>
              <w:rPr>
                <w:lang w:val="es-CR"/>
              </w:rPr>
            </w:pPr>
            <w:r w:rsidRPr="005C7722">
              <w:rPr>
                <w:lang w:val="es-CR"/>
              </w:rPr>
              <w:lastRenderedPageBreak/>
              <w:t>-Número de puntos de verificación establecidos y publicados en el ABS-CH</w:t>
            </w:r>
          </w:p>
          <w:p w:rsidR="001A45D9" w:rsidRPr="005C7722" w:rsidRDefault="001A45D9" w:rsidP="00593CF4">
            <w:pPr>
              <w:rPr>
                <w:lang w:val="es-CR"/>
              </w:rPr>
            </w:pPr>
            <w:r w:rsidRPr="005C7722">
              <w:rPr>
                <w:lang w:val="es-CR"/>
              </w:rPr>
              <w:t>-Número de comunicados de puntos de verificación publicados en el Centro de Intercambio de Información sobre APB</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143</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Este indicador está repetido en C147. Se propone eliminar de este elemento de monitoreo, y dejarlo en C147, ya que es más acorde.</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145</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Este indicador está repetido en C148. Se propone eliminar de este elemento de monitoreo, y dejarlo en C148, ya que es más acorde.</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Se deben incluir indicadores separados sobre distribución de beneficios monetarios y no monetarios.</w:t>
            </w:r>
          </w:p>
          <w:p w:rsidR="001A45D9" w:rsidRDefault="001A45D9" w:rsidP="00593CF4">
            <w:pPr>
              <w:rPr>
                <w:lang w:val="es-CR"/>
              </w:rPr>
            </w:pPr>
            <w:r w:rsidRPr="005C7722">
              <w:rPr>
                <w:lang w:val="es-CR"/>
              </w:rPr>
              <w:t>Incluir para este elemento de monitoreo (146B tendencias en la distribución de beneficios) los siguientes indicadores:</w:t>
            </w:r>
          </w:p>
          <w:p w:rsidR="001A45D9" w:rsidRDefault="001A45D9" w:rsidP="00593CF4">
            <w:pPr>
              <w:rPr>
                <w:lang w:val="es-CR"/>
              </w:rPr>
            </w:pPr>
          </w:p>
          <w:p w:rsidR="001A45D9" w:rsidRDefault="001A45D9" w:rsidP="00593CF4">
            <w:pPr>
              <w:rPr>
                <w:lang w:val="es-CR"/>
              </w:rPr>
            </w:pPr>
            <w:r w:rsidRPr="005C7722">
              <w:rPr>
                <w:lang w:val="es-CR"/>
              </w:rPr>
              <w:t>Sobre beneficios monetarios:</w:t>
            </w:r>
          </w:p>
          <w:p w:rsidR="001A45D9" w:rsidRDefault="001A45D9" w:rsidP="00593CF4">
            <w:pPr>
              <w:rPr>
                <w:lang w:val="es-CR"/>
              </w:rPr>
            </w:pPr>
            <w:r>
              <w:rPr>
                <w:lang w:val="es-CR"/>
              </w:rPr>
              <w:t xml:space="preserve">-Número </w:t>
            </w:r>
            <w:r w:rsidRPr="005C7722">
              <w:rPr>
                <w:lang w:val="es-CR"/>
              </w:rPr>
              <w:t xml:space="preserve"> de Partes que requieren consentimiento fundamentado previo para acceder a recursos genéticos para su utilización y que han recibido beneficios monetarios a partir del acceso a dichos recursos desde la entrada en vigor del Protocolo </w:t>
            </w:r>
          </w:p>
          <w:p w:rsidR="001A45D9" w:rsidRDefault="001A45D9" w:rsidP="00593CF4">
            <w:pPr>
              <w:rPr>
                <w:lang w:val="es-CR"/>
              </w:rPr>
            </w:pPr>
            <w:r w:rsidRPr="005C7722">
              <w:rPr>
                <w:lang w:val="es-CR"/>
              </w:rPr>
              <w:t xml:space="preserve">-Monto de beneficios monetarios (en dólares de los EE.UU.) recibidos a partir del acceso a recursos genéticos para su utilización desde la entrada en vigor del Protocolo </w:t>
            </w:r>
          </w:p>
          <w:p w:rsidR="001A45D9" w:rsidRDefault="001A45D9" w:rsidP="00593CF4">
            <w:pPr>
              <w:rPr>
                <w:lang w:val="es-CR"/>
              </w:rPr>
            </w:pPr>
            <w:r w:rsidRPr="005C7722">
              <w:rPr>
                <w:lang w:val="es-CR"/>
              </w:rPr>
              <w:t>-Porcentaje de las ganancias netas (en UDS) que recibe el proveedor de los recursos gené</w:t>
            </w:r>
            <w:r>
              <w:rPr>
                <w:lang w:val="es-CR"/>
              </w:rPr>
              <w:t>t</w:t>
            </w:r>
            <w:r w:rsidRPr="005C7722">
              <w:rPr>
                <w:lang w:val="es-CR"/>
              </w:rPr>
              <w:t>icos como distribución de los beneficios</w:t>
            </w:r>
          </w:p>
          <w:p w:rsidR="001A45D9" w:rsidRDefault="001A45D9" w:rsidP="00593CF4">
            <w:pPr>
              <w:rPr>
                <w:lang w:val="es-CR"/>
              </w:rPr>
            </w:pPr>
          </w:p>
          <w:p w:rsidR="001A45D9" w:rsidRDefault="001A45D9" w:rsidP="00593CF4">
            <w:pPr>
              <w:rPr>
                <w:lang w:val="es-CR"/>
              </w:rPr>
            </w:pPr>
            <w:r w:rsidRPr="005C7722">
              <w:rPr>
                <w:lang w:val="es-CR"/>
              </w:rPr>
              <w:t>Sobre beneficios no monetarios:</w:t>
            </w:r>
          </w:p>
          <w:p w:rsidR="001A45D9" w:rsidRDefault="001A45D9" w:rsidP="00593CF4">
            <w:pPr>
              <w:rPr>
                <w:lang w:val="es-CR"/>
              </w:rPr>
            </w:pPr>
            <w:r>
              <w:rPr>
                <w:lang w:val="es-CR"/>
              </w:rPr>
              <w:t xml:space="preserve">- Número </w:t>
            </w:r>
            <w:r w:rsidRPr="005C7722">
              <w:rPr>
                <w:lang w:val="es-CR"/>
              </w:rPr>
              <w:t xml:space="preserve"> de Partes que requieren consentimiento fundamentado previo para el acceso a recursos genéticos y que han recibido beneficios no monetarios a partir del acceso a dichos recursos desde la entrada en vigor del Protocolo</w:t>
            </w:r>
          </w:p>
          <w:p w:rsidR="001A45D9" w:rsidRDefault="001A45D9" w:rsidP="00593CF4">
            <w:pPr>
              <w:rPr>
                <w:lang w:val="es-CR"/>
              </w:rPr>
            </w:pPr>
            <w:r w:rsidRPr="005C7722">
              <w:rPr>
                <w:lang w:val="es-CR"/>
              </w:rPr>
              <w:t xml:space="preserve">-Número de iniciativas para desarrollo rural y mejoramiento de la calidad de vida que han sido </w:t>
            </w:r>
            <w:r w:rsidRPr="005C7722">
              <w:rPr>
                <w:lang w:val="es-CR"/>
              </w:rPr>
              <w:lastRenderedPageBreak/>
              <w:t>apoyadas a partir de los permisos de acceso como parte de la distribución de beneficios</w:t>
            </w:r>
          </w:p>
          <w:p w:rsidR="001A45D9" w:rsidRDefault="001A45D9" w:rsidP="00593CF4">
            <w:pPr>
              <w:rPr>
                <w:lang w:val="es-CR"/>
              </w:rPr>
            </w:pPr>
            <w:r w:rsidRPr="005C7722">
              <w:rPr>
                <w:lang w:val="es-CR"/>
              </w:rPr>
              <w:t>-Número de capacitaciones desarrolladas por parte de los usuarios de los recursos genéticos para los proveedores.</w:t>
            </w:r>
          </w:p>
          <w:p w:rsidR="001A45D9" w:rsidRDefault="001A45D9" w:rsidP="00593CF4">
            <w:pPr>
              <w:rPr>
                <w:lang w:val="es-CR"/>
              </w:rPr>
            </w:pPr>
            <w:r w:rsidRPr="005C7722">
              <w:rPr>
                <w:lang w:val="es-CR"/>
              </w:rPr>
              <w:t>-Número de personas capacitadas a partir de los permisos de acceso como parte de la distribución de beneficios.</w:t>
            </w:r>
          </w:p>
          <w:p w:rsidR="001A45D9" w:rsidRDefault="001A45D9" w:rsidP="00593CF4">
            <w:pPr>
              <w:rPr>
                <w:lang w:val="es-CR"/>
              </w:rPr>
            </w:pPr>
            <w:r w:rsidRPr="005C7722">
              <w:rPr>
                <w:lang w:val="es-CR"/>
              </w:rPr>
              <w:t>-Número de publicaciones científicas publicadas a partir de los permisos de acceso.</w:t>
            </w:r>
          </w:p>
          <w:p w:rsidR="001A45D9" w:rsidRPr="005C7722" w:rsidRDefault="001A45D9" w:rsidP="00593CF4">
            <w:pPr>
              <w:rPr>
                <w:lang w:val="es-CR"/>
              </w:rPr>
            </w:pPr>
            <w:r w:rsidRPr="005C7722">
              <w:rPr>
                <w:lang w:val="es-CR"/>
              </w:rPr>
              <w:t>-Número de becas, pasantías, entrenamiento o afines a partir de los permisos de acceso como parte de la distribución de beneficios.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149</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Segregar este indicador para beneficios monetarios y no monetarios.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141-149</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Se deben incluir estos indicadores (C141 a C149) en el cuadro 2 del documento post2020-indicators.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151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 xml:space="preserve">Incluir beneficios monetarios y no monetarios. </w:t>
            </w:r>
            <w:r w:rsidRPr="005C7722">
              <w:rPr>
                <w:lang w:val="es-CR"/>
              </w:rPr>
              <w:br/>
              <w:t>Se recomienda incorporar que los pueblos indígenas sean receptores de estos beneficios.</w:t>
            </w:r>
          </w:p>
          <w:p w:rsidR="001A45D9" w:rsidRDefault="001A45D9" w:rsidP="00593CF4">
            <w:pPr>
              <w:rPr>
                <w:lang w:val="es-CR"/>
              </w:rPr>
            </w:pPr>
            <w:r w:rsidRPr="005C7722">
              <w:rPr>
                <w:lang w:val="es-CR"/>
              </w:rPr>
              <w:br/>
              <w:t>Debe haber un indicador en el que se reporte el número de pueblos indígenas y/o el número de casos en los que los pueblos indígenas por país que hayan recibido  beneficios. Además, hacer un indicador para monetarios y otro para no monetarios.</w:t>
            </w:r>
          </w:p>
          <w:p w:rsidR="001A45D9" w:rsidRDefault="001A45D9" w:rsidP="00593CF4">
            <w:pPr>
              <w:rPr>
                <w:lang w:val="es-CR"/>
              </w:rPr>
            </w:pPr>
            <w:r w:rsidRPr="005C7722">
              <w:rPr>
                <w:lang w:val="es-CR"/>
              </w:rPr>
              <w:br/>
              <w:t>Monto de beneficios monetarios (en dólares de los Estados Unidos) recibidos por los pueblos indígenas por la utilización de conocimientos tradicionales asociados a recursos genéticos*</w:t>
            </w:r>
          </w:p>
          <w:p w:rsidR="001A45D9" w:rsidRDefault="001A45D9" w:rsidP="00593CF4">
            <w:pPr>
              <w:rPr>
                <w:lang w:val="es-CR"/>
              </w:rPr>
            </w:pPr>
            <w:r w:rsidRPr="005C7722">
              <w:rPr>
                <w:lang w:val="es-CR"/>
              </w:rPr>
              <w:br/>
              <w:t>Número de Partes con pueblos indígenas y comunidades locales en su país que han recibido beneficios monetarios por otorgar acceso a conocimientos tradicionales asociados a recursos genéticos desde la entrada en vigor del Protocolo</w:t>
            </w:r>
          </w:p>
          <w:p w:rsidR="001A45D9" w:rsidRDefault="001A45D9" w:rsidP="00593CF4">
            <w:pPr>
              <w:rPr>
                <w:lang w:val="es-CR"/>
              </w:rPr>
            </w:pPr>
            <w:r w:rsidRPr="005C7722">
              <w:rPr>
                <w:lang w:val="es-CR"/>
              </w:rPr>
              <w:br/>
              <w:t xml:space="preserve">Monto de beneficios monetarios (en dólares de los EE.UU.) recibidos a partir del acceso a </w:t>
            </w:r>
            <w:r w:rsidRPr="005C7722">
              <w:rPr>
                <w:lang w:val="es-CR"/>
              </w:rPr>
              <w:lastRenderedPageBreak/>
              <w:t>conocimientos tradicionales asociados a recursos genéticos para su utilización desde la entrada en vigor del Protocolo</w:t>
            </w:r>
          </w:p>
          <w:p w:rsidR="001A45D9" w:rsidRDefault="001A45D9" w:rsidP="00593CF4">
            <w:pPr>
              <w:rPr>
                <w:lang w:val="es-CR"/>
              </w:rPr>
            </w:pPr>
            <w:r w:rsidRPr="005C7722">
              <w:rPr>
                <w:lang w:val="es-CR"/>
              </w:rPr>
              <w:br/>
              <w:t>Número de Partes con pueblos indígenas y comunidades locales en su país que han recibido beneficios no monetarios a partir del acceso a conocimientos tradicionales asociados a recursos genéticos</w:t>
            </w:r>
          </w:p>
          <w:p w:rsidR="001A45D9" w:rsidRDefault="001A45D9" w:rsidP="00593CF4">
            <w:pPr>
              <w:rPr>
                <w:lang w:val="es-CR"/>
              </w:rPr>
            </w:pPr>
            <w:r w:rsidRPr="005C7722">
              <w:rPr>
                <w:lang w:val="es-CR"/>
              </w:rPr>
              <w:br/>
              <w:t>Número de Partes con medidas legislativas, administrativas y de política sobre APB para aplicar el artículo 5.2 (recursos genéticos que están en posesión de pueblos indígenas y comunidades locales)</w:t>
            </w:r>
          </w:p>
          <w:p w:rsidR="001A45D9" w:rsidRDefault="001A45D9" w:rsidP="00593CF4">
            <w:pPr>
              <w:rPr>
                <w:lang w:val="es-CR"/>
              </w:rPr>
            </w:pPr>
            <w:r w:rsidRPr="005C7722">
              <w:rPr>
                <w:lang w:val="es-CR"/>
              </w:rPr>
              <w:br/>
              <w:t>Número de Partes con medidas legislativas, administrativas y de política sobre APB para aplicar el artículo 5.5 (conocimientos tradicionales asociados a recursos genéticos)</w:t>
            </w:r>
          </w:p>
          <w:p w:rsidR="001A45D9" w:rsidRDefault="001A45D9" w:rsidP="00593CF4">
            <w:pPr>
              <w:rPr>
                <w:lang w:val="es-CR"/>
              </w:rPr>
            </w:pPr>
            <w:r w:rsidRPr="005C7722">
              <w:rPr>
                <w:lang w:val="es-CR"/>
              </w:rPr>
              <w:br/>
              <w:t>Número de Partes en las que los pueblos indígenas y las comunidades locales tienen el derecho establecido a otorgar acceso a los recursos genéticos y que cuentan con medidas dirigidas a asegurar que se obtenga el consentimiento fundamentado previo o la aprobación y participación de los pueblos indígenas y las comunidades locales, conforme a lo dispuesto en el artículo 6.2</w:t>
            </w:r>
          </w:p>
          <w:p w:rsidR="001A45D9" w:rsidRDefault="001A45D9" w:rsidP="00593CF4">
            <w:pPr>
              <w:rPr>
                <w:lang w:val="es-CR"/>
              </w:rPr>
            </w:pPr>
            <w:r w:rsidRPr="005C7722">
              <w:rPr>
                <w:lang w:val="es-CR"/>
              </w:rPr>
              <w:br/>
              <w:t>Número de Partes con pueblos indígenas y comunidades locales en su país que han adoptado medidas con miras a asegurar que los conocimientos tradicionales asociados a recursos genéticos que están en posesión de pueblos indígenas y comunidades locales se accedan con el consentimiento fundamentado previo o la aprobación y participación de dichos pueblos indígenas y comunidades locales, y en las que se hayan establecido condiciones mutuamente acordadas, conforme a lo dispuesto en el artículo 7</w:t>
            </w:r>
          </w:p>
          <w:p w:rsidR="001A45D9" w:rsidRPr="005C7722" w:rsidRDefault="001A45D9" w:rsidP="00593CF4">
            <w:pPr>
              <w:rPr>
                <w:lang w:val="es-CR"/>
              </w:rPr>
            </w:pPr>
            <w:r w:rsidRPr="005C7722">
              <w:rPr>
                <w:lang w:val="es-CR"/>
              </w:rPr>
              <w:br/>
              <w:t xml:space="preserve">Número de protocolos y procedimientos comunitarios de pueblos indígenas y comunidades locales </w:t>
            </w:r>
            <w:r w:rsidRPr="005C7722">
              <w:rPr>
                <w:lang w:val="es-CR"/>
              </w:rPr>
              <w:lastRenderedPageBreak/>
              <w:t>desarrollados</w:t>
            </w:r>
            <w:r w:rsidRPr="005C7722">
              <w:rPr>
                <w:lang w:val="es-CR"/>
              </w:rPr>
              <w:br/>
              <w:t>Número de leyes consuetudinarias y protocolos y procedimientos comunitarios de pueblos indígenas y comunidades locales disponibles en el Centro de Intercambio de Información sobre APB</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32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194</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Sugerimos eliminar: “Medidas para prevenir” e incluir en su lugar: identificar posibles impactos adversos. Al basarnos en el Artículo 14 del CDB, no se puede prevenir algo que no se ha identificado primero. La labor debe ser primero identificar cuáles son esos posibles efectos adversos, para desarrollar posteriormente un plan de manejo o de acción. Ejecutar medidas de algo que no está medido, es tomar acciones sin sentido de causa-efecto.</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32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194</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Sugerimos redactar así: “</w:t>
            </w:r>
            <w:r>
              <w:rPr>
                <w:lang w:val="es-CR"/>
              </w:rPr>
              <w:t>número</w:t>
            </w:r>
            <w:r w:rsidRPr="005C7722">
              <w:rPr>
                <w:lang w:val="es-CR"/>
              </w:rPr>
              <w:t xml:space="preserve"> de </w:t>
            </w:r>
            <w:r>
              <w:rPr>
                <w:lang w:val="es-CR"/>
              </w:rPr>
              <w:t>P</w:t>
            </w:r>
            <w:r w:rsidRPr="005C7722">
              <w:rPr>
                <w:lang w:val="es-CR"/>
              </w:rPr>
              <w:t>artes que cuentan con las medidas legales y administrativas de seguridad de la biotecnología moderna, necesarias para reducir al mínimo el impacto adverso identificado”</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32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195</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Se sugiere redactar así: “</w:t>
            </w:r>
            <w:r>
              <w:rPr>
                <w:lang w:val="es-CR"/>
              </w:rPr>
              <w:t>número</w:t>
            </w:r>
            <w:r w:rsidRPr="005C7722">
              <w:rPr>
                <w:lang w:val="es-CR"/>
              </w:rPr>
              <w:t xml:space="preserve"> de </w:t>
            </w:r>
            <w:r>
              <w:rPr>
                <w:lang w:val="es-CR"/>
              </w:rPr>
              <w:t>P</w:t>
            </w:r>
            <w:r w:rsidRPr="005C7722">
              <w:rPr>
                <w:lang w:val="es-CR"/>
              </w:rPr>
              <w:t xml:space="preserve">artes que </w:t>
            </w:r>
            <w:r>
              <w:rPr>
                <w:lang w:val="es-CR"/>
              </w:rPr>
              <w:t>implementan</w:t>
            </w:r>
            <w:r w:rsidRPr="005C7722">
              <w:rPr>
                <w:lang w:val="es-CR"/>
              </w:rPr>
              <w:t xml:space="preserve"> las medidas legales y administrativas de seguridad de la biotecnología moderna, necesarias para reducir al mínimo el impacto adverso identificado”.</w:t>
            </w:r>
            <w:r w:rsidRPr="005C7722">
              <w:rPr>
                <w:lang w:val="es-CR"/>
              </w:rPr>
              <w:br/>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32</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196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Sugerimos redactar otro indicador justo abajo del que  está en esta línea, para hacerlo congruente con las sugerencias anteriores: “Porcentaje de Partes que tienen las medidas y los medios necesarios para detectar e identificar los posibles  impactos adversos de los productos de la biotecnología moderna en la biodiversidad y la salud humana.</w:t>
            </w:r>
            <w:r>
              <w:rPr>
                <w:lang w:val="es-CR"/>
              </w:rPr>
              <w:t>”</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33</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201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 xml:space="preserve">Dada la relación de este componente con las funciones del BCH y para armonizar los términos usados en esta meta con los de la CBD, </w:t>
            </w:r>
            <w:r>
              <w:rPr>
                <w:lang w:val="es-CR"/>
              </w:rPr>
              <w:t>se</w:t>
            </w:r>
            <w:r w:rsidRPr="005C7722">
              <w:rPr>
                <w:lang w:val="es-CR"/>
              </w:rPr>
              <w:t xml:space="preserve"> sugiere redactar el componente T16.3. de la siguiente manera:</w:t>
            </w:r>
          </w:p>
          <w:p w:rsidR="001A45D9" w:rsidRDefault="001A45D9" w:rsidP="00593CF4">
            <w:pPr>
              <w:rPr>
                <w:lang w:val="es-CR"/>
              </w:rPr>
            </w:pPr>
          </w:p>
          <w:p w:rsidR="001A45D9" w:rsidRPr="005C7722" w:rsidRDefault="001A45D9" w:rsidP="00593CF4">
            <w:pPr>
              <w:rPr>
                <w:lang w:val="es-CR"/>
              </w:rPr>
            </w:pPr>
            <w:r w:rsidRPr="005C7722">
              <w:rPr>
                <w:lang w:val="es-CR"/>
              </w:rPr>
              <w:t xml:space="preserve"> "Compartir información sobre la reducción al mínimo del impacto adverso de la biotecnología moderna en la biodiversidad y la salud humana.”</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36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226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Default="001A45D9" w:rsidP="00593CF4">
            <w:pPr>
              <w:rPr>
                <w:lang w:val="es-CR"/>
              </w:rPr>
            </w:pPr>
            <w:r w:rsidRPr="005C7722">
              <w:rPr>
                <w:lang w:val="es-CR"/>
              </w:rPr>
              <w:t>Incluir los siguientes indicadores:</w:t>
            </w:r>
          </w:p>
          <w:p w:rsidR="001A45D9" w:rsidRDefault="001A45D9" w:rsidP="00593CF4">
            <w:pPr>
              <w:rPr>
                <w:lang w:val="es-CR"/>
              </w:rPr>
            </w:pPr>
            <w:r w:rsidRPr="005C7722">
              <w:rPr>
                <w:lang w:val="es-CR"/>
              </w:rPr>
              <w:lastRenderedPageBreak/>
              <w:t>-Número de países que cuentan con un mecanismo eficiente y eficaz para la gestión del conocimiento y la información sobre biodiversidad.</w:t>
            </w:r>
          </w:p>
          <w:p w:rsidR="001A45D9" w:rsidRDefault="001A45D9" w:rsidP="00593CF4">
            <w:pPr>
              <w:rPr>
                <w:lang w:val="es-CR"/>
              </w:rPr>
            </w:pPr>
            <w:r w:rsidRPr="005C7722">
              <w:rPr>
                <w:lang w:val="es-CR"/>
              </w:rPr>
              <w:t xml:space="preserve">-Número de países que cuentan con un sistema de monitoreo nacional de </w:t>
            </w:r>
            <w:r>
              <w:rPr>
                <w:lang w:val="es-CR"/>
              </w:rPr>
              <w:t>la biodiversidad para la toma de decisiones</w:t>
            </w:r>
            <w:r w:rsidRPr="005C7722">
              <w:rPr>
                <w:lang w:val="es-CR"/>
              </w:rPr>
              <w:t>.</w:t>
            </w:r>
            <w:r>
              <w:rPr>
                <w:lang w:val="es-CR"/>
              </w:rPr>
              <w:t xml:space="preserve"> </w:t>
            </w:r>
          </w:p>
          <w:p w:rsidR="001A45D9" w:rsidRDefault="001A45D9" w:rsidP="00593CF4">
            <w:pPr>
              <w:rPr>
                <w:lang w:val="es-CR"/>
              </w:rPr>
            </w:pPr>
          </w:p>
          <w:p w:rsidR="001A45D9" w:rsidRPr="005C7722" w:rsidRDefault="001A45D9" w:rsidP="00593CF4">
            <w:pPr>
              <w:rPr>
                <w:lang w:val="es-CR"/>
              </w:rPr>
            </w:pPr>
            <w:r w:rsidRPr="005C7722">
              <w:rPr>
                <w:lang w:val="es-CR"/>
              </w:rPr>
              <w:t>Se debe incluir indicado</w:t>
            </w:r>
            <w:r>
              <w:rPr>
                <w:lang w:val="es-CR"/>
              </w:rPr>
              <w:t>r</w:t>
            </w:r>
            <w:r w:rsidRPr="005C7722">
              <w:rPr>
                <w:lang w:val="es-CR"/>
              </w:rPr>
              <w:t xml:space="preserve">es sobre la representatividad en el tiempo y en el espacio de los grupos taxonómicos en bases de datos globales </w:t>
            </w:r>
            <w:r>
              <w:rPr>
                <w:lang w:val="es-CR"/>
              </w:rPr>
              <w:t xml:space="preserve">tales </w:t>
            </w:r>
            <w:r w:rsidRPr="005C7722">
              <w:rPr>
                <w:lang w:val="es-CR"/>
              </w:rPr>
              <w:t xml:space="preserve">como GBIF, </w:t>
            </w:r>
            <w:r>
              <w:rPr>
                <w:lang w:val="es-CR"/>
              </w:rPr>
              <w:t>WCMC, entre otros.</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lastRenderedPageBreak/>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38</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B</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237</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Incluir un indicador para la información brindada por los pueblos indígenas</w:t>
            </w:r>
            <w:r w:rsidRPr="005C7722">
              <w:rPr>
                <w:lang w:val="es-CR"/>
              </w:rPr>
              <w:br/>
              <w:t>Incluir un indicador para ver la tendencia en la facilidad o disponibilidad al acceso de los pueblos indígenas a la información</w:t>
            </w:r>
          </w:p>
        </w:tc>
      </w:tr>
      <w:tr w:rsidR="001A45D9" w:rsidRPr="005C7722"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sz w:val="22"/>
                <w:szCs w:val="22"/>
              </w:rPr>
            </w:pPr>
            <w:r w:rsidRPr="005C7722">
              <w:rPr>
                <w:sz w:val="22"/>
                <w:szCs w:val="22"/>
              </w:rPr>
              <w:t>38</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C</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r w:rsidRPr="005C7722">
              <w:t>238</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5C7722" w:rsidRDefault="001A45D9" w:rsidP="00593CF4">
            <w:pPr>
              <w:rPr>
                <w:lang w:val="es-CR"/>
              </w:rPr>
            </w:pPr>
            <w:r w:rsidRPr="005C7722">
              <w:rPr>
                <w:lang w:val="es-CR"/>
              </w:rPr>
              <w:t>Incluir un indicador respecto a que los pueblos indígenas identifiquen y decidan qué información quieren compartir</w:t>
            </w:r>
          </w:p>
        </w:tc>
      </w:tr>
      <w:tr w:rsidR="001A45D9" w:rsidRPr="00AE3D48" w:rsidTr="00593CF4">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1A45D9" w:rsidRPr="00AE3D48" w:rsidRDefault="001A45D9" w:rsidP="00593CF4">
            <w:pPr>
              <w:rPr>
                <w:sz w:val="22"/>
                <w:szCs w:val="22"/>
              </w:rPr>
            </w:pPr>
            <w:r w:rsidRPr="00AE3D48">
              <w:rPr>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A45D9" w:rsidRPr="00AE3D48" w:rsidRDefault="001A45D9" w:rsidP="00593CF4">
            <w:pPr>
              <w:rPr>
                <w:sz w:val="22"/>
                <w:szCs w:val="22"/>
              </w:rPr>
            </w:pPr>
            <w:r w:rsidRPr="00AE3D48">
              <w:rPr>
                <w:sz w:val="22"/>
                <w:szCs w:val="22"/>
              </w:rPr>
              <w:t>38</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A45D9" w:rsidRPr="00AE3D48" w:rsidRDefault="001A45D9" w:rsidP="00593CF4">
            <w:r w:rsidRPr="00AE3D48">
              <w:t> </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1A45D9" w:rsidRPr="00AE3D48" w:rsidRDefault="001A45D9" w:rsidP="00593CF4">
            <w:r w:rsidRPr="00AE3D48">
              <w:t>238</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1A45D9" w:rsidRPr="00AE3D48" w:rsidRDefault="001A45D9" w:rsidP="00593CF4">
            <w:pPr>
              <w:rPr>
                <w:lang w:val="es-CR"/>
              </w:rPr>
            </w:pPr>
            <w:r w:rsidRPr="00AE3D48">
              <w:rPr>
                <w:lang w:val="es-CR"/>
              </w:rPr>
              <w:t xml:space="preserve">Incluir tres componentes de monitoreo relativos a concientización, educación e investigación, con el siguiente detalle: </w:t>
            </w:r>
          </w:p>
          <w:p w:rsidR="001A45D9" w:rsidRPr="00AE3D48" w:rsidRDefault="001A45D9" w:rsidP="00593CF4">
            <w:pPr>
              <w:rPr>
                <w:lang w:val="es-CR"/>
              </w:rPr>
            </w:pPr>
            <w:r w:rsidRPr="00AE3D48">
              <w:rPr>
                <w:lang w:val="es-CR"/>
              </w:rPr>
              <w:t>-Tendencias en el reconocimiento de  investigación basada en conocimientos tradicionales.</w:t>
            </w:r>
          </w:p>
          <w:p w:rsidR="001A45D9" w:rsidRPr="00AE3D48" w:rsidRDefault="001A45D9" w:rsidP="00593CF4">
            <w:pPr>
              <w:rPr>
                <w:lang w:val="es-CR"/>
              </w:rPr>
            </w:pPr>
            <w:r w:rsidRPr="00AE3D48">
              <w:rPr>
                <w:lang w:val="es-CR"/>
              </w:rPr>
              <w:t>-Tendencias en acciones de educación y concientización que incluya la cosmovisión de pueblos indígenas</w:t>
            </w:r>
          </w:p>
        </w:tc>
      </w:tr>
    </w:tbl>
    <w:p w:rsidR="001A45D9" w:rsidRPr="00624FAA" w:rsidRDefault="001A45D9" w:rsidP="001A45D9">
      <w:pPr>
        <w:jc w:val="both"/>
        <w:rPr>
          <w:i/>
          <w:szCs w:val="22"/>
        </w:rPr>
      </w:pPr>
    </w:p>
    <w:p w:rsidR="001A45D9" w:rsidRDefault="001A45D9">
      <w:pPr>
        <w:jc w:val="both"/>
      </w:pPr>
    </w:p>
    <w:p w:rsidR="007A1018" w:rsidRDefault="007A1018">
      <w:pPr>
        <w:jc w:val="both"/>
      </w:pPr>
    </w:p>
    <w:p w:rsidR="007A1018" w:rsidRDefault="007A1018">
      <w:pPr>
        <w:jc w:val="both"/>
        <w:rPr>
          <w:color w:val="222222"/>
        </w:rPr>
      </w:pPr>
    </w:p>
    <w:p w:rsidR="007A1018" w:rsidRDefault="007A1018">
      <w:pPr>
        <w:jc w:val="both"/>
        <w:rPr>
          <w:b/>
        </w:rPr>
      </w:pPr>
    </w:p>
    <w:p w:rsidR="007A1018" w:rsidRDefault="007A1018">
      <w:pPr>
        <w:jc w:val="both"/>
        <w:rPr>
          <w:b/>
        </w:rPr>
      </w:pPr>
    </w:p>
    <w:p w:rsidR="007A1018" w:rsidRDefault="007A1018">
      <w:pPr>
        <w:jc w:val="both"/>
        <w:rPr>
          <w:b/>
        </w:rPr>
      </w:pPr>
    </w:p>
    <w:p w:rsidR="007A1018" w:rsidRDefault="007A1018">
      <w:pPr>
        <w:jc w:val="both"/>
        <w:rPr>
          <w:b/>
        </w:rPr>
      </w:pPr>
    </w:p>
    <w:p w:rsidR="007A1018" w:rsidRDefault="007A1018">
      <w:pPr>
        <w:jc w:val="both"/>
        <w:rPr>
          <w:b/>
        </w:rPr>
      </w:pPr>
    </w:p>
    <w:p w:rsidR="007A1018" w:rsidRDefault="007A1018">
      <w:pPr>
        <w:jc w:val="both"/>
      </w:pPr>
    </w:p>
    <w:p w:rsidR="007A1018" w:rsidRDefault="007A1018">
      <w:pPr>
        <w:jc w:val="both"/>
      </w:pPr>
    </w:p>
    <w:p w:rsidR="007A1018" w:rsidRDefault="00CB414D">
      <w:pPr>
        <w:jc w:val="both"/>
        <w:rPr>
          <w:color w:val="222222"/>
        </w:rPr>
      </w:pPr>
      <w:r>
        <w:rPr>
          <w:color w:val="FFFFFF"/>
        </w:rPr>
        <w:t xml:space="preserve">los servicios </w:t>
      </w:r>
      <w:proofErr w:type="spellStart"/>
      <w:r>
        <w:rPr>
          <w:color w:val="FFFFFF"/>
        </w:rPr>
        <w:t>ec</w:t>
      </w:r>
      <w:proofErr w:type="spellEnd"/>
      <w:r w:rsidR="00332770">
        <w:rPr>
          <w:color w:val="FFFFFF"/>
        </w:rPr>
        <w:t>.</w:t>
      </w:r>
    </w:p>
    <w:p w:rsidR="007A1018" w:rsidRDefault="007A1018">
      <w:pPr>
        <w:jc w:val="both"/>
        <w:rPr>
          <w:b/>
        </w:rPr>
      </w:pPr>
    </w:p>
    <w:sectPr w:rsidR="007A1018">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06" w:rsidRDefault="00622F06">
      <w:r>
        <w:separator/>
      </w:r>
    </w:p>
  </w:endnote>
  <w:endnote w:type="continuationSeparator" w:id="0">
    <w:p w:rsidR="00622F06" w:rsidRDefault="0062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IDFont+F5">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18" w:rsidRDefault="0033277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7A1018" w:rsidRDefault="007A1018">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18" w:rsidRDefault="0033277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B6C67">
      <w:rPr>
        <w:noProof/>
        <w:color w:val="000000"/>
      </w:rPr>
      <w:t>1</w:t>
    </w:r>
    <w:r>
      <w:rPr>
        <w:color w:val="000000"/>
      </w:rPr>
      <w:fldChar w:fldCharType="end"/>
    </w:r>
  </w:p>
  <w:p w:rsidR="007A1018" w:rsidRDefault="007A1018">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18" w:rsidRDefault="007A101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06" w:rsidRDefault="00622F06">
      <w:r>
        <w:separator/>
      </w:r>
    </w:p>
  </w:footnote>
  <w:footnote w:type="continuationSeparator" w:id="0">
    <w:p w:rsidR="00622F06" w:rsidRDefault="00622F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18" w:rsidRDefault="007A1018">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18" w:rsidRDefault="00332770">
    <w:pPr>
      <w:tabs>
        <w:tab w:val="center" w:pos="4419"/>
        <w:tab w:val="right" w:pos="8838"/>
      </w:tabs>
      <w:jc w:val="center"/>
      <w:rPr>
        <w:color w:val="000000"/>
      </w:rPr>
    </w:pPr>
    <w:r>
      <w:rPr>
        <w:noProof/>
        <w:lang w:val="es-CR"/>
      </w:rPr>
      <w:drawing>
        <wp:inline distT="0" distB="0" distL="0" distR="0">
          <wp:extent cx="1048952" cy="114445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48952" cy="114445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18" w:rsidRDefault="007A1018">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18"/>
    <w:rsid w:val="001A45D9"/>
    <w:rsid w:val="00332770"/>
    <w:rsid w:val="004F0E6B"/>
    <w:rsid w:val="00622F06"/>
    <w:rsid w:val="007A1018"/>
    <w:rsid w:val="007A2DE6"/>
    <w:rsid w:val="007A3253"/>
    <w:rsid w:val="007F37A1"/>
    <w:rsid w:val="00B53205"/>
    <w:rsid w:val="00CA3040"/>
    <w:rsid w:val="00CB414D"/>
    <w:rsid w:val="00FB6C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E15AC"/>
  <w15:docId w15:val="{B7CC5E9E-29FC-4140-A623-E7567476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1A45D9"/>
    <w:pPr>
      <w:autoSpaceDE w:val="0"/>
      <w:autoSpaceDN w:val="0"/>
      <w:adjustRightInd w:val="0"/>
    </w:pPr>
    <w:rPr>
      <w:rFonts w:ascii="Times New Roman" w:eastAsia="Times New Roman" w:hAnsi="Times New Roman" w:cs="Times New Roman"/>
      <w:color w:val="000000"/>
      <w:lang w:val="en-US" w:eastAsia="en-US"/>
    </w:rPr>
  </w:style>
  <w:style w:type="paragraph" w:styleId="Textocomentario">
    <w:name w:val="annotation text"/>
    <w:basedOn w:val="Normal"/>
    <w:link w:val="TextocomentarioCar"/>
    <w:uiPriority w:val="99"/>
    <w:semiHidden/>
    <w:unhideWhenUsed/>
    <w:rsid w:val="001A45D9"/>
    <w:rPr>
      <w:sz w:val="20"/>
      <w:szCs w:val="20"/>
    </w:rPr>
  </w:style>
  <w:style w:type="character" w:customStyle="1" w:styleId="TextocomentarioCar">
    <w:name w:val="Texto comentario Car"/>
    <w:basedOn w:val="Fuentedeprrafopredeter"/>
    <w:link w:val="Textocomentario"/>
    <w:uiPriority w:val="99"/>
    <w:semiHidden/>
    <w:rsid w:val="001A45D9"/>
    <w:rPr>
      <w:sz w:val="20"/>
      <w:szCs w:val="20"/>
    </w:rPr>
  </w:style>
  <w:style w:type="paragraph" w:styleId="Asuntodelcomentario">
    <w:name w:val="annotation subject"/>
    <w:basedOn w:val="Textocomentario"/>
    <w:next w:val="Textocomentario"/>
    <w:link w:val="AsuntodelcomentarioCar"/>
    <w:uiPriority w:val="99"/>
    <w:rsid w:val="001A45D9"/>
    <w:rPr>
      <w:rFonts w:ascii="Times New Roman" w:eastAsia="Times New Roman" w:hAnsi="Times New Roman" w:cs="Times New Roman"/>
      <w:b/>
      <w:bCs/>
      <w:lang w:val="en-US" w:eastAsia="en-US"/>
    </w:rPr>
  </w:style>
  <w:style w:type="character" w:customStyle="1" w:styleId="AsuntodelcomentarioCar">
    <w:name w:val="Asunto del comentario Car"/>
    <w:basedOn w:val="TextocomentarioCar"/>
    <w:link w:val="Asuntodelcomentario"/>
    <w:uiPriority w:val="99"/>
    <w:rsid w:val="001A45D9"/>
    <w:rPr>
      <w:rFonts w:ascii="Times New Roman" w:eastAsia="Times New Roman" w:hAnsi="Times New Roman" w:cs="Times New Roman"/>
      <w:b/>
      <w:bCs/>
      <w:sz w:val="20"/>
      <w:szCs w:val="20"/>
      <w:lang w:val="en-US" w:eastAsia="en-US"/>
    </w:rPr>
  </w:style>
  <w:style w:type="paragraph" w:customStyle="1" w:styleId="Form">
    <w:name w:val="Form"/>
    <w:basedOn w:val="Normal"/>
    <w:uiPriority w:val="99"/>
    <w:rsid w:val="001A45D9"/>
    <w:pPr>
      <w:autoSpaceDE w:val="0"/>
      <w:autoSpaceDN w:val="0"/>
      <w:adjustRightInd w:val="0"/>
      <w:spacing w:before="60" w:after="60"/>
    </w:pPr>
    <w:rPr>
      <w:rFonts w:ascii="Arial" w:eastAsia="MS Mincho" w:hAnsi="Arial" w:cs="Arial"/>
      <w:sz w:val="16"/>
      <w:lang w:val="en-US" w:eastAsia="en-US"/>
    </w:rPr>
  </w:style>
  <w:style w:type="paragraph" w:styleId="Prrafodelista">
    <w:name w:val="List Paragraph"/>
    <w:basedOn w:val="Normal"/>
    <w:uiPriority w:val="34"/>
    <w:qFormat/>
    <w:rsid w:val="001A45D9"/>
    <w:pPr>
      <w:ind w:left="720"/>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5.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4875</Words>
  <Characters>26818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Arguedas Montezuma</dc:creator>
  <cp:lastModifiedBy>Eugenia Arguedas Montezuma</cp:lastModifiedBy>
  <cp:revision>4</cp:revision>
  <dcterms:created xsi:type="dcterms:W3CDTF">2020-08-15T19:13:00Z</dcterms:created>
  <dcterms:modified xsi:type="dcterms:W3CDTF">2020-08-15T19:24:00Z</dcterms:modified>
</cp:coreProperties>
</file>