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011A86" w:rsidRPr="005833A9" w14:paraId="1662BF36" w14:textId="77777777" w:rsidTr="00011A86">
        <w:trPr>
          <w:trHeight w:val="850"/>
        </w:trPr>
        <w:tc>
          <w:tcPr>
            <w:tcW w:w="975" w:type="dxa"/>
            <w:vAlign w:val="bottom"/>
          </w:tcPr>
          <w:p w14:paraId="71C4BF6D" w14:textId="644D6976" w:rsidR="00011A86" w:rsidRPr="005833A9" w:rsidRDefault="00011A86" w:rsidP="00011A86">
            <w:pPr>
              <w:pStyle w:val="AASmallLogo"/>
            </w:pPr>
            <w:r w:rsidRPr="005833A9">
              <w:rPr>
                <w:noProof/>
                <w14:ligatures w14:val="standardContextual"/>
              </w:rPr>
              <w:drawing>
                <wp:inline distT="0" distB="0" distL="0" distR="0" wp14:anchorId="08D3B4D4" wp14:editId="4385CB66">
                  <wp:extent cx="474727" cy="402337"/>
                  <wp:effectExtent l="0" t="0" r="1905" b="0"/>
                  <wp:docPr id="1816227530" name="Picture 4"/>
                  <wp:cNvGraphicFramePr/>
                  <a:graphic xmlns:a="http://schemas.openxmlformats.org/drawingml/2006/main">
                    <a:graphicData uri="http://schemas.openxmlformats.org/drawingml/2006/picture">
                      <pic:pic xmlns:pic="http://schemas.openxmlformats.org/drawingml/2006/picture">
                        <pic:nvPicPr>
                          <pic:cNvPr id="181622753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5833A9">
              <w:t xml:space="preserve"> </w:t>
            </w:r>
          </w:p>
          <w:p w14:paraId="734C544F" w14:textId="7F44141E" w:rsidR="00011A86" w:rsidRPr="005833A9" w:rsidRDefault="00011A86" w:rsidP="00011A86">
            <w:pPr>
              <w:pStyle w:val="AASmallLogo"/>
            </w:pPr>
          </w:p>
        </w:tc>
        <w:tc>
          <w:tcPr>
            <w:tcW w:w="1434" w:type="dxa"/>
            <w:noWrap/>
            <w:vAlign w:val="bottom"/>
          </w:tcPr>
          <w:p w14:paraId="60DD85AE" w14:textId="183C53D2" w:rsidR="00011A86" w:rsidRPr="005833A9" w:rsidRDefault="00011A86" w:rsidP="00011A86">
            <w:pPr>
              <w:pStyle w:val="AASmallLogo"/>
            </w:pPr>
            <w:r w:rsidRPr="005833A9">
              <w:rPr>
                <w:noProof/>
                <w14:ligatures w14:val="standardContextual"/>
              </w:rPr>
              <w:drawing>
                <wp:inline distT="0" distB="0" distL="0" distR="0" wp14:anchorId="5D686BF0" wp14:editId="65953D8E">
                  <wp:extent cx="498788" cy="357465"/>
                  <wp:effectExtent l="0" t="0" r="0" b="5080"/>
                  <wp:docPr id="659336537" name="Picture 5"/>
                  <wp:cNvGraphicFramePr/>
                  <a:graphic xmlns:a="http://schemas.openxmlformats.org/drawingml/2006/main">
                    <a:graphicData uri="http://schemas.openxmlformats.org/drawingml/2006/picture">
                      <pic:pic xmlns:pic="http://schemas.openxmlformats.org/drawingml/2006/picture">
                        <pic:nvPicPr>
                          <pic:cNvPr id="659336537" nam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5833A9">
              <w:t xml:space="preserve"> </w:t>
            </w:r>
          </w:p>
          <w:p w14:paraId="524B4373" w14:textId="7ED8DE85" w:rsidR="00011A86" w:rsidRPr="005833A9" w:rsidRDefault="00011A86" w:rsidP="00011A86">
            <w:pPr>
              <w:pStyle w:val="AASmallLogo"/>
            </w:pPr>
          </w:p>
        </w:tc>
        <w:tc>
          <w:tcPr>
            <w:tcW w:w="8073" w:type="dxa"/>
            <w:vAlign w:val="bottom"/>
          </w:tcPr>
          <w:p w14:paraId="2C676A38" w14:textId="31B3E7F0" w:rsidR="00011A86" w:rsidRPr="005833A9" w:rsidRDefault="00641FBB" w:rsidP="00691A68">
            <w:pPr>
              <w:pStyle w:val="AEDistrNormal"/>
              <w:jc w:val="right"/>
            </w:pPr>
            <w:r>
              <w:rPr>
                <w:sz w:val="20"/>
                <w:szCs w:val="20"/>
              </w:rPr>
              <w:t>Informal document</w:t>
            </w:r>
          </w:p>
        </w:tc>
      </w:tr>
    </w:tbl>
    <w:p w14:paraId="685C3BE7" w14:textId="77777777" w:rsidR="00011A86" w:rsidRPr="005833A9" w:rsidRDefault="00011A86" w:rsidP="00011A86">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011A86" w:rsidRPr="005833A9" w14:paraId="3DE89875" w14:textId="77777777" w:rsidTr="00011A86">
        <w:trPr>
          <w:trHeight w:val="1814"/>
        </w:trPr>
        <w:tc>
          <w:tcPr>
            <w:tcW w:w="7370" w:type="dxa"/>
          </w:tcPr>
          <w:p w14:paraId="7F286C05" w14:textId="3E0D6615" w:rsidR="00011A86" w:rsidRPr="005833A9" w:rsidRDefault="00011A86" w:rsidP="00011A86">
            <w:pPr>
              <w:pStyle w:val="ACLargeLogo"/>
            </w:pPr>
            <w:r w:rsidRPr="005833A9">
              <w:rPr>
                <w:noProof/>
                <w14:ligatures w14:val="standardContextual"/>
              </w:rPr>
              <w:drawing>
                <wp:inline distT="0" distB="0" distL="0" distR="0" wp14:anchorId="2311FC03" wp14:editId="39645792">
                  <wp:extent cx="2755631" cy="1030313"/>
                  <wp:effectExtent l="0" t="0" r="0" b="0"/>
                  <wp:docPr id="370336840" name="Picture 6"/>
                  <wp:cNvGraphicFramePr/>
                  <a:graphic xmlns:a="http://schemas.openxmlformats.org/drawingml/2006/main">
                    <a:graphicData uri="http://schemas.openxmlformats.org/drawingml/2006/picture">
                      <pic:pic xmlns:pic="http://schemas.openxmlformats.org/drawingml/2006/picture">
                        <pic:nvPicPr>
                          <pic:cNvPr id="370336840"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5833A9">
              <w:t xml:space="preserve"> </w:t>
            </w:r>
          </w:p>
          <w:p w14:paraId="58ABBEA6" w14:textId="296768B3" w:rsidR="00011A86" w:rsidRPr="005833A9" w:rsidRDefault="00011A86" w:rsidP="00011A86">
            <w:pPr>
              <w:pStyle w:val="ACLargeLogo"/>
            </w:pPr>
          </w:p>
        </w:tc>
        <w:tc>
          <w:tcPr>
            <w:tcW w:w="3112" w:type="dxa"/>
          </w:tcPr>
          <w:p w14:paraId="4FBDC2D7" w14:textId="2F4FCDFB" w:rsidR="00011A86" w:rsidRPr="005833A9" w:rsidRDefault="00011A86" w:rsidP="001429CD">
            <w:pPr>
              <w:pStyle w:val="AEDistrNormal6pt"/>
            </w:pPr>
          </w:p>
        </w:tc>
      </w:tr>
    </w:tbl>
    <w:p w14:paraId="5CAC1A4B" w14:textId="77777777" w:rsidR="00011A86" w:rsidRPr="005833A9" w:rsidRDefault="00011A86" w:rsidP="00011A86">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011A86" w:rsidRPr="005833A9" w14:paraId="52CEEC3C" w14:textId="77777777" w:rsidTr="00415670">
        <w:trPr>
          <w:trHeight w:val="57"/>
        </w:trPr>
        <w:tc>
          <w:tcPr>
            <w:tcW w:w="6094" w:type="dxa"/>
          </w:tcPr>
          <w:p w14:paraId="4D17A4E5" w14:textId="1D472708" w:rsidR="00011A86" w:rsidRPr="005833A9" w:rsidRDefault="00011A86" w:rsidP="00415670">
            <w:pPr>
              <w:pStyle w:val="AFCorNBold"/>
              <w:spacing w:after="120"/>
            </w:pPr>
          </w:p>
        </w:tc>
        <w:tc>
          <w:tcPr>
            <w:tcW w:w="4388" w:type="dxa"/>
          </w:tcPr>
          <w:p w14:paraId="1F1DBC56" w14:textId="77777777" w:rsidR="00011A86" w:rsidRPr="005833A9" w:rsidRDefault="00011A86" w:rsidP="00011A86">
            <w:pPr>
              <w:pStyle w:val="CBDNormal"/>
              <w:jc w:val="left"/>
            </w:pPr>
          </w:p>
        </w:tc>
      </w:tr>
    </w:tbl>
    <w:sdt>
      <w:sdtPr>
        <w:alias w:val="Title"/>
        <w:tag w:val=""/>
        <w:id w:val="-1154601039"/>
        <w:placeholder>
          <w:docPart w:val="9F36000F89C0483F85FF24B4242B7B76"/>
        </w:placeholder>
        <w:dataBinding w:prefixMappings="xmlns:ns0='http://purl.org/dc/elements/1.1/' xmlns:ns1='http://schemas.openxmlformats.org/package/2006/metadata/core-properties' " w:xpath="/ns1:coreProperties[1]/ns0:title[1]" w:storeItemID="{6C3C8BC8-F283-45AE-878A-BAB7291924A1}"/>
        <w:text/>
      </w:sdtPr>
      <w:sdtEndPr/>
      <w:sdtContent>
        <w:p w14:paraId="7DA9922D" w14:textId="2EB8DFF6" w:rsidR="00A96B21" w:rsidRPr="005833A9" w:rsidRDefault="005D5AEA" w:rsidP="00AF1A55">
          <w:pPr>
            <w:pStyle w:val="CBDTitle"/>
          </w:pPr>
          <w:r>
            <w:t>Draft</w:t>
          </w:r>
          <w:r w:rsidR="00641FBB">
            <w:t xml:space="preserve"> progress report on the clearing-house mechanism and knowledge management in response to decision 16/9</w:t>
          </w:r>
        </w:p>
      </w:sdtContent>
    </w:sdt>
    <w:p w14:paraId="271F4A2D" w14:textId="697B9C3D" w:rsidR="00FA18C9" w:rsidRPr="005833A9" w:rsidRDefault="00107753" w:rsidP="009C2E29">
      <w:pPr>
        <w:pStyle w:val="Heading1"/>
      </w:pPr>
      <w:r w:rsidRPr="005833A9">
        <w:t>Background</w:t>
      </w:r>
    </w:p>
    <w:p w14:paraId="78E6F2F3" w14:textId="041D4581" w:rsidR="00641FBB" w:rsidRDefault="00641FBB" w:rsidP="00641FBB">
      <w:pPr>
        <w:pStyle w:val="CBDNormalNumber"/>
      </w:pPr>
      <w:r>
        <w:t xml:space="preserve">Knowledge management </w:t>
      </w:r>
      <w:r w:rsidR="00923B13">
        <w:t xml:space="preserve">(KM) </w:t>
      </w:r>
      <w:r>
        <w:t xml:space="preserve">and </w:t>
      </w:r>
      <w:r w:rsidR="00923B13">
        <w:t xml:space="preserve">the </w:t>
      </w:r>
      <w:r>
        <w:t>clearing-house mechanism</w:t>
      </w:r>
      <w:r w:rsidR="00923B13">
        <w:t xml:space="preserve"> (CHM)</w:t>
      </w:r>
      <w:r>
        <w:t xml:space="preserve"> to support technical and scientific </w:t>
      </w:r>
      <w:r w:rsidR="00923B13">
        <w:t>cooperation</w:t>
      </w:r>
      <w:r>
        <w:t xml:space="preserve"> are central to the Convention as reflected in Article</w:t>
      </w:r>
      <w:r w:rsidR="00923B13">
        <w:t>s</w:t>
      </w:r>
      <w:r>
        <w:t xml:space="preserve"> 17 and 18 of the Convention. In decision 16/9, the Conference of the Parties recognized the role of knowledge management and the clearing-house mechanism in supporting the implementation of the Kunming-Montreal Global Biodiversity Framework and adopted the programme of work for the clearing-house mechanism for the period 2024-2030</w:t>
      </w:r>
      <w:r w:rsidR="00B66590">
        <w:t xml:space="preserve"> and </w:t>
      </w:r>
      <w:r w:rsidR="00D549AC">
        <w:t>the</w:t>
      </w:r>
      <w:r w:rsidR="00B66590">
        <w:t xml:space="preserve"> </w:t>
      </w:r>
      <w:r w:rsidR="00B66590" w:rsidRPr="00B66590">
        <w:t>knowledge management</w:t>
      </w:r>
      <w:r w:rsidR="00B66590">
        <w:t xml:space="preserve"> strategy</w:t>
      </w:r>
      <w:r>
        <w:t xml:space="preserve">. </w:t>
      </w:r>
    </w:p>
    <w:p w14:paraId="4F035E12" w14:textId="5D513040" w:rsidR="00641FBB" w:rsidRDefault="00641FBB" w:rsidP="00641FBB">
      <w:pPr>
        <w:pStyle w:val="CBDNormalNumber"/>
      </w:pPr>
      <w:r>
        <w:t xml:space="preserve">The CHM </w:t>
      </w:r>
      <w:r w:rsidR="00750D53">
        <w:t xml:space="preserve">programme of work </w:t>
      </w:r>
      <w:r>
        <w:t xml:space="preserve">and </w:t>
      </w:r>
      <w:r w:rsidR="00750D53">
        <w:t xml:space="preserve">the </w:t>
      </w:r>
      <w:r>
        <w:t>knowledge management</w:t>
      </w:r>
      <w:r w:rsidR="00750D53">
        <w:t xml:space="preserve"> strategy</w:t>
      </w:r>
      <w:r>
        <w:t xml:space="preserve"> are mutually interdependent</w:t>
      </w:r>
      <w:r w:rsidR="00DE1165">
        <w:t>,</w:t>
      </w:r>
      <w:r>
        <w:t xml:space="preserve"> with the CHM programme of work including goals for providing information services to support information exchange and cooperation </w:t>
      </w:r>
      <w:r w:rsidR="00DE1165">
        <w:t>while</w:t>
      </w:r>
      <w:r>
        <w:t xml:space="preserve"> the knowledge management </w:t>
      </w:r>
      <w:r w:rsidR="00D549AC">
        <w:t xml:space="preserve">strategy </w:t>
      </w:r>
      <w:r w:rsidR="00DE1165">
        <w:t>provides guidance on strategic</w:t>
      </w:r>
      <w:r>
        <w:t xml:space="preserve"> objectives </w:t>
      </w:r>
      <w:r w:rsidR="00DE1165">
        <w:t xml:space="preserve">and </w:t>
      </w:r>
      <w:r w:rsidR="00750D53">
        <w:t xml:space="preserve">actions to </w:t>
      </w:r>
      <w:r w:rsidR="00615C02">
        <w:t>foster</w:t>
      </w:r>
      <w:r w:rsidR="002318FE">
        <w:t xml:space="preserve"> </w:t>
      </w:r>
      <w:r>
        <w:t>knowledge</w:t>
      </w:r>
      <w:r w:rsidR="00615C02" w:rsidRPr="00615C02">
        <w:t xml:space="preserve"> generation</w:t>
      </w:r>
      <w:r w:rsidR="002C4F34">
        <w:t xml:space="preserve"> and synthesis</w:t>
      </w:r>
      <w:r w:rsidR="00615C02">
        <w:t xml:space="preserve">, </w:t>
      </w:r>
      <w:r w:rsidR="00615C02" w:rsidRPr="00615C02">
        <w:t>discovery and collection</w:t>
      </w:r>
      <w:r w:rsidR="00DE1165">
        <w:t xml:space="preserve">, </w:t>
      </w:r>
      <w:r w:rsidR="003145BC" w:rsidRPr="003145BC">
        <w:t>organization</w:t>
      </w:r>
      <w:r w:rsidR="003145BC">
        <w:t xml:space="preserve"> and </w:t>
      </w:r>
      <w:r>
        <w:t>exchange</w:t>
      </w:r>
      <w:r w:rsidR="003145BC">
        <w:t xml:space="preserve">, </w:t>
      </w:r>
      <w:r w:rsidR="00DE1165" w:rsidRPr="00DE1165">
        <w:t>uptake and use</w:t>
      </w:r>
      <w:r w:rsidR="00DE1165">
        <w:t xml:space="preserve">/application, and </w:t>
      </w:r>
      <w:r w:rsidR="00DE1165" w:rsidRPr="00DE1165">
        <w:t>knowledge audit and review</w:t>
      </w:r>
      <w:r w:rsidR="002318FE">
        <w:t>, as well as</w:t>
      </w:r>
      <w:r w:rsidR="002318FE" w:rsidRPr="002318FE">
        <w:t>, increas</w:t>
      </w:r>
      <w:r w:rsidR="002318FE">
        <w:t>ing</w:t>
      </w:r>
      <w:r w:rsidR="002318FE" w:rsidRPr="002318FE">
        <w:t xml:space="preserve"> capacity for</w:t>
      </w:r>
      <w:r w:rsidR="002318FE">
        <w:t xml:space="preserve"> </w:t>
      </w:r>
      <w:r w:rsidR="002318FE" w:rsidRPr="002318FE">
        <w:t>knowledge management</w:t>
      </w:r>
      <w:r w:rsidR="002318FE">
        <w:t xml:space="preserve"> and</w:t>
      </w:r>
      <w:r w:rsidR="002318FE" w:rsidRPr="002318FE">
        <w:t xml:space="preserve"> </w:t>
      </w:r>
      <w:r w:rsidR="002318FE">
        <w:t>s</w:t>
      </w:r>
      <w:r w:rsidR="002318FE" w:rsidRPr="002318FE">
        <w:t>trengthening knowledge networks and partnerships</w:t>
      </w:r>
      <w:r>
        <w:t xml:space="preserve">. Additionally, both </w:t>
      </w:r>
      <w:r w:rsidR="00DE1165">
        <w:t xml:space="preserve">the </w:t>
      </w:r>
      <w:r>
        <w:t>programme of work</w:t>
      </w:r>
      <w:r w:rsidR="00DE1165">
        <w:t xml:space="preserve"> and the strategy</w:t>
      </w:r>
      <w:r>
        <w:t xml:space="preserve"> are to be implemented at the national and the global level. </w:t>
      </w:r>
    </w:p>
    <w:p w14:paraId="6DF5C80B" w14:textId="09D3773E" w:rsidR="009C2E29" w:rsidRDefault="00641FBB" w:rsidP="009C2E29">
      <w:pPr>
        <w:pStyle w:val="CBDNormalNumber"/>
      </w:pPr>
      <w:r>
        <w:t xml:space="preserve">Due to the interconnected nature of these two strategies, this document provides a single update on the </w:t>
      </w:r>
      <w:r w:rsidR="00DE1165">
        <w:t>progress made in their implementation</w:t>
      </w:r>
      <w:r>
        <w:t>.</w:t>
      </w:r>
      <w:r w:rsidR="00621EFD">
        <w:rPr>
          <w:rStyle w:val="FootnoteReference"/>
        </w:rPr>
        <w:footnoteReference w:id="2"/>
      </w:r>
      <w:r>
        <w:t xml:space="preserve"> </w:t>
      </w:r>
    </w:p>
    <w:p w14:paraId="57763713" w14:textId="109238B4" w:rsidR="4AAD68D7" w:rsidRPr="005833A9" w:rsidRDefault="4AAD68D7" w:rsidP="009C2E29">
      <w:pPr>
        <w:pStyle w:val="Heading1"/>
      </w:pPr>
      <w:r w:rsidRPr="005833A9">
        <w:t xml:space="preserve">Overview of </w:t>
      </w:r>
      <w:r w:rsidR="00641FBB">
        <w:t>the implementation of the CHM and KM by Parties</w:t>
      </w:r>
      <w:r w:rsidR="00A9516F" w:rsidRPr="005833A9">
        <w:t xml:space="preserve"> </w:t>
      </w:r>
    </w:p>
    <w:p w14:paraId="01B8F35A" w14:textId="246E7610" w:rsidR="00641FBB" w:rsidRDefault="00641FBB" w:rsidP="00641FBB">
      <w:pPr>
        <w:pStyle w:val="CBDNormalNumber"/>
      </w:pPr>
      <w:r>
        <w:t xml:space="preserve">Based on an initial review of the </w:t>
      </w:r>
      <w:r w:rsidR="00176910">
        <w:t xml:space="preserve">information provided in the </w:t>
      </w:r>
      <w:r w:rsidR="002C4F34">
        <w:t xml:space="preserve">revised </w:t>
      </w:r>
      <w:r>
        <w:t>NBSAPs align</w:t>
      </w:r>
      <w:r w:rsidR="00176910">
        <w:t xml:space="preserve">ed </w:t>
      </w:r>
      <w:r>
        <w:t xml:space="preserve">with the Kunming-Montreal Global Biodiversity Framework there are few explicit references to national clearing-house mechanisms </w:t>
      </w:r>
      <w:r w:rsidR="00E41DAC">
        <w:t xml:space="preserve">and </w:t>
      </w:r>
      <w:r>
        <w:t>knowledge management strategies</w:t>
      </w:r>
      <w:r w:rsidR="00E41DAC">
        <w:t>.</w:t>
      </w:r>
      <w:r>
        <w:t xml:space="preserve"> </w:t>
      </w:r>
      <w:r w:rsidR="00E41DAC">
        <w:t>H</w:t>
      </w:r>
      <w:r>
        <w:t>owever, as these are areas which support the underlying biodiversity information management, knowledge-sharing, and implementation monitoring, it likely that national work to implement the CHM and KM would not occur as stand-alone policy instrument</w:t>
      </w:r>
      <w:r w:rsidR="00E41DAC">
        <w:t>s</w:t>
      </w:r>
      <w:r>
        <w:t xml:space="preserve"> or standalone objective</w:t>
      </w:r>
      <w:r w:rsidR="00E41DAC">
        <w:t>s</w:t>
      </w:r>
      <w:r>
        <w:t xml:space="preserve"> </w:t>
      </w:r>
      <w:r w:rsidR="00E41DAC">
        <w:t xml:space="preserve">but </w:t>
      </w:r>
      <w:r>
        <w:t>more as part of the broader knowledge management, data, and reporting infrastructure needed to support implementation of the Kunming-Montreal Global Biodiversity Framework.</w:t>
      </w:r>
    </w:p>
    <w:p w14:paraId="0B15107D" w14:textId="008D3335" w:rsidR="00641FBB" w:rsidRDefault="00641FBB" w:rsidP="00641FBB">
      <w:pPr>
        <w:pStyle w:val="CBDNormalNumber"/>
      </w:pPr>
      <w:proofErr w:type="gramStart"/>
      <w:r>
        <w:t>In order to</w:t>
      </w:r>
      <w:proofErr w:type="gramEnd"/>
      <w:r>
        <w:t xml:space="preserve"> better understand the status of implementation of the Framework, including assessing the available knowledge and knowledge gaps to implement and monitor the Framework, </w:t>
      </w:r>
      <w:r>
        <w:lastRenderedPageBreak/>
        <w:t xml:space="preserve">the </w:t>
      </w:r>
      <w:r w:rsidR="00520D56">
        <w:t xml:space="preserve">Conference </w:t>
      </w:r>
      <w:r>
        <w:t xml:space="preserve">of the Parties decided to conduct a global review of collective progress towards the implementation of the Framework at COP17 and COP19. A comprehensive analysis of the information submitted through NBSAPs, national targets and 7th national report is currently ongoing and will be included in the global report on collective progress which will be available for peer review on 1 June 2026. This information will provide a basis for better understanding the needs </w:t>
      </w:r>
      <w:r w:rsidR="00520D56">
        <w:t xml:space="preserve">of </w:t>
      </w:r>
      <w:r>
        <w:t>Parties</w:t>
      </w:r>
      <w:r w:rsidR="00520D56">
        <w:t>, including needs related to</w:t>
      </w:r>
      <w:r>
        <w:t xml:space="preserve"> the CHM and KM</w:t>
      </w:r>
      <w:r w:rsidR="00520D56">
        <w:t>. H</w:t>
      </w:r>
      <w:r>
        <w:t>owever, due to the timing of the analysis</w:t>
      </w:r>
      <w:r w:rsidR="00520D56">
        <w:t xml:space="preserve">, this information </w:t>
      </w:r>
      <w:r>
        <w:t xml:space="preserve">is not captured in this document. A more comprehensive review of how Parties and stakeholders have implemented the CHM and KM </w:t>
      </w:r>
      <w:r w:rsidR="00FA4E7F">
        <w:t>will be done</w:t>
      </w:r>
      <w:r>
        <w:t xml:space="preserve"> in conjunction with the global review at COP19. </w:t>
      </w:r>
    </w:p>
    <w:p w14:paraId="65B9BD1A" w14:textId="43F232A0" w:rsidR="00E94374" w:rsidRDefault="00253689" w:rsidP="00415670">
      <w:pPr>
        <w:pStyle w:val="CBDH1"/>
      </w:pPr>
      <w:r w:rsidRPr="005833A9">
        <w:t>III.</w:t>
      </w:r>
      <w:r w:rsidRPr="005833A9">
        <w:tab/>
      </w:r>
      <w:commentRangeStart w:id="0"/>
      <w:r w:rsidR="00641FBB">
        <w:t xml:space="preserve">Overview of the Secretariat’s work to implement the CHM and KM </w:t>
      </w:r>
      <w:commentRangeEnd w:id="0"/>
      <w:r w:rsidR="000C461A">
        <w:rPr>
          <w:rStyle w:val="CommentReference"/>
          <w:b w:val="0"/>
        </w:rPr>
        <w:commentReference w:id="0"/>
      </w:r>
    </w:p>
    <w:p w14:paraId="497196FC" w14:textId="280A7A23" w:rsidR="009C2E29" w:rsidRDefault="009C2E29" w:rsidP="009C2E29">
      <w:pPr>
        <w:pStyle w:val="CBDNormalNumber"/>
      </w:pPr>
      <w:r>
        <w:t xml:space="preserve">The work of the Secretariat to implement the CHM and KM </w:t>
      </w:r>
      <w:r w:rsidR="00FA4E7F">
        <w:t>as</w:t>
      </w:r>
      <w:r>
        <w:t xml:space="preserve"> presented </w:t>
      </w:r>
      <w:r w:rsidR="00E41DAC">
        <w:t xml:space="preserve">in this section is </w:t>
      </w:r>
      <w:r>
        <w:t xml:space="preserve">based on how the goals and objectives </w:t>
      </w:r>
      <w:r w:rsidR="00FA4E7F">
        <w:t xml:space="preserve">of the CHM programme of work and the KM </w:t>
      </w:r>
      <w:r w:rsidR="00C94D2B">
        <w:t xml:space="preserve">strategy </w:t>
      </w:r>
      <w:r>
        <w:t xml:space="preserve">contribute to the implementation of the Convention. The </w:t>
      </w:r>
      <w:r w:rsidR="00FA4E7F">
        <w:t xml:space="preserve">progress report on the implementation these areas of work </w:t>
      </w:r>
      <w:r>
        <w:t>is structured as shown in Table 1. Each section provide</w:t>
      </w:r>
      <w:r w:rsidR="00FA4E7F">
        <w:t>s</w:t>
      </w:r>
      <w:r>
        <w:t xml:space="preserve"> a brief description of the Secretariat’s work </w:t>
      </w:r>
      <w:r w:rsidR="00FA4E7F">
        <w:t xml:space="preserve">to </w:t>
      </w:r>
      <w:r>
        <w:t xml:space="preserve">support </w:t>
      </w:r>
      <w:r w:rsidR="00FA4E7F">
        <w:t>the CHM and KM</w:t>
      </w:r>
      <w:r>
        <w:t xml:space="preserve">. </w:t>
      </w:r>
    </w:p>
    <w:p w14:paraId="25BA1CE3" w14:textId="52C1790F" w:rsidR="009C2E29" w:rsidRPr="009C2E29" w:rsidRDefault="009C2E29" w:rsidP="009C2E29">
      <w:pPr>
        <w:pStyle w:val="CBDNormalNumber"/>
        <w:numPr>
          <w:ilvl w:val="0"/>
          <w:numId w:val="0"/>
        </w:numPr>
        <w:ind w:left="567"/>
        <w:rPr>
          <w:b/>
          <w:bCs/>
        </w:rPr>
      </w:pPr>
      <w:r w:rsidRPr="009C2E29">
        <w:rPr>
          <w:b/>
          <w:bCs/>
        </w:rPr>
        <w:t xml:space="preserve">Table 1. Summary of how the </w:t>
      </w:r>
      <w:r w:rsidR="004550CC">
        <w:rPr>
          <w:b/>
          <w:bCs/>
        </w:rPr>
        <w:t xml:space="preserve">goals and </w:t>
      </w:r>
      <w:r w:rsidRPr="009C2E29">
        <w:rPr>
          <w:b/>
          <w:bCs/>
        </w:rPr>
        <w:t xml:space="preserve">outcomes </w:t>
      </w:r>
      <w:r w:rsidR="004550CC">
        <w:rPr>
          <w:b/>
          <w:bCs/>
        </w:rPr>
        <w:t xml:space="preserve">of the CHM PoW </w:t>
      </w:r>
      <w:r w:rsidRPr="009C2E29">
        <w:rPr>
          <w:b/>
          <w:bCs/>
        </w:rPr>
        <w:t xml:space="preserve">and </w:t>
      </w:r>
      <w:r w:rsidR="004550CC">
        <w:rPr>
          <w:b/>
          <w:bCs/>
        </w:rPr>
        <w:t xml:space="preserve">the strategic </w:t>
      </w:r>
      <w:r w:rsidRPr="009C2E29">
        <w:rPr>
          <w:b/>
          <w:bCs/>
        </w:rPr>
        <w:t>objectives</w:t>
      </w:r>
      <w:r w:rsidR="004550CC">
        <w:rPr>
          <w:b/>
          <w:bCs/>
        </w:rPr>
        <w:t xml:space="preserve"> of KM strategy</w:t>
      </w:r>
      <w:r w:rsidRPr="009C2E29">
        <w:rPr>
          <w:b/>
          <w:bCs/>
        </w:rPr>
        <w:t xml:space="preserve"> contribute to the implementation of the Convention</w:t>
      </w:r>
    </w:p>
    <w:tbl>
      <w:tblPr>
        <w:tblStyle w:val="TableGrid"/>
        <w:tblW w:w="4857" w:type="pct"/>
        <w:tblInd w:w="421" w:type="dxa"/>
        <w:tblLook w:val="04A0" w:firstRow="1" w:lastRow="0" w:firstColumn="1" w:lastColumn="0" w:noHBand="0" w:noVBand="1"/>
      </w:tblPr>
      <w:tblGrid>
        <w:gridCol w:w="2551"/>
        <w:gridCol w:w="6532"/>
      </w:tblGrid>
      <w:tr w:rsidR="009C2E29" w:rsidRPr="00BF0C12" w14:paraId="70C460A9" w14:textId="77777777" w:rsidTr="00C105DD">
        <w:trPr>
          <w:trHeight w:val="57"/>
          <w:tblHeader/>
        </w:trPr>
        <w:tc>
          <w:tcPr>
            <w:tcW w:w="2551" w:type="dxa"/>
            <w:tcBorders>
              <w:top w:val="single" w:sz="4" w:space="0" w:color="auto"/>
              <w:left w:val="single" w:sz="4" w:space="0" w:color="auto"/>
              <w:bottom w:val="single" w:sz="4" w:space="0" w:color="auto"/>
              <w:right w:val="single" w:sz="4" w:space="0" w:color="auto"/>
            </w:tcBorders>
            <w:hideMark/>
          </w:tcPr>
          <w:p w14:paraId="6FF2F40C" w14:textId="77777777" w:rsidR="009C2E29" w:rsidRPr="00BF0C12" w:rsidRDefault="009C2E29" w:rsidP="00C105DD">
            <w:pPr>
              <w:spacing w:after="160" w:line="278" w:lineRule="auto"/>
              <w:rPr>
                <w:i/>
                <w:iCs/>
              </w:rPr>
            </w:pPr>
            <w:r w:rsidRPr="00BF0C12">
              <w:rPr>
                <w:i/>
                <w:iCs/>
              </w:rPr>
              <w:t>Contribution to the implementation of the Convention</w:t>
            </w:r>
          </w:p>
        </w:tc>
        <w:tc>
          <w:tcPr>
            <w:tcW w:w="6532" w:type="dxa"/>
            <w:tcBorders>
              <w:top w:val="single" w:sz="4" w:space="0" w:color="auto"/>
              <w:left w:val="single" w:sz="4" w:space="0" w:color="auto"/>
              <w:bottom w:val="single" w:sz="4" w:space="0" w:color="auto"/>
              <w:right w:val="single" w:sz="4" w:space="0" w:color="auto"/>
            </w:tcBorders>
            <w:vAlign w:val="bottom"/>
            <w:hideMark/>
          </w:tcPr>
          <w:p w14:paraId="56896A6B" w14:textId="634E1481" w:rsidR="009C2E29" w:rsidRPr="00BF0C12" w:rsidRDefault="009C2E29" w:rsidP="00C105DD">
            <w:pPr>
              <w:spacing w:after="160" w:line="278" w:lineRule="auto"/>
              <w:rPr>
                <w:i/>
                <w:iCs/>
              </w:rPr>
            </w:pPr>
            <w:r w:rsidRPr="00BF0C12">
              <w:rPr>
                <w:i/>
                <w:iCs/>
              </w:rPr>
              <w:t xml:space="preserve">Specific goals and outcomes of the CHM programme of work and objectives of the KM </w:t>
            </w:r>
            <w:r w:rsidR="00C94D2B">
              <w:rPr>
                <w:i/>
                <w:iCs/>
              </w:rPr>
              <w:t>strategy</w:t>
            </w:r>
            <w:r w:rsidRPr="00BF0C12">
              <w:rPr>
                <w:i/>
                <w:iCs/>
              </w:rPr>
              <w:t xml:space="preserve"> included in this section</w:t>
            </w:r>
          </w:p>
        </w:tc>
      </w:tr>
      <w:tr w:rsidR="009C2E29" w:rsidRPr="00BF0C12" w14:paraId="509A7834" w14:textId="77777777" w:rsidTr="00C105DD">
        <w:trPr>
          <w:trHeight w:val="531"/>
        </w:trPr>
        <w:tc>
          <w:tcPr>
            <w:tcW w:w="2551" w:type="dxa"/>
            <w:vMerge w:val="restart"/>
            <w:tcBorders>
              <w:top w:val="single" w:sz="4" w:space="0" w:color="auto"/>
              <w:left w:val="single" w:sz="4" w:space="0" w:color="auto"/>
              <w:bottom w:val="single" w:sz="4" w:space="0" w:color="auto"/>
              <w:right w:val="single" w:sz="4" w:space="0" w:color="auto"/>
            </w:tcBorders>
          </w:tcPr>
          <w:p w14:paraId="38BD32C6" w14:textId="457593D2" w:rsidR="009C2E29" w:rsidRPr="00BF0C12" w:rsidRDefault="009C2E29" w:rsidP="00C105DD">
            <w:pPr>
              <w:spacing w:after="160" w:line="278" w:lineRule="auto"/>
            </w:pPr>
            <w:r w:rsidRPr="00BF0C12">
              <w:t>Article 18. Technical and Scientific Cooperation</w:t>
            </w:r>
          </w:p>
        </w:tc>
        <w:tc>
          <w:tcPr>
            <w:tcW w:w="6532" w:type="dxa"/>
            <w:tcBorders>
              <w:top w:val="single" w:sz="4" w:space="0" w:color="auto"/>
              <w:left w:val="single" w:sz="4" w:space="0" w:color="auto"/>
              <w:right w:val="single" w:sz="4" w:space="0" w:color="auto"/>
            </w:tcBorders>
            <w:hideMark/>
          </w:tcPr>
          <w:p w14:paraId="4D51A7AD" w14:textId="77777777" w:rsidR="009C2E29" w:rsidRPr="00BF0C12" w:rsidRDefault="009C2E29" w:rsidP="00C105DD">
            <w:pPr>
              <w:spacing w:after="160" w:line="278" w:lineRule="auto"/>
            </w:pPr>
            <w:r w:rsidRPr="00BF0C12">
              <w:t>CHM Goal 1. To promote and facilitate technical and scientific cooperation</w:t>
            </w:r>
          </w:p>
        </w:tc>
      </w:tr>
      <w:tr w:rsidR="009C2E29" w:rsidRPr="00BF0C12" w14:paraId="250235AE" w14:textId="77777777" w:rsidTr="00C105DD">
        <w:trPr>
          <w:trHeight w:val="598"/>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5102535B" w14:textId="77777777" w:rsidR="009C2E29" w:rsidRPr="00BF0C12" w:rsidRDefault="009C2E29" w:rsidP="00C105DD">
            <w:pPr>
              <w:spacing w:after="160" w:line="278" w:lineRule="auto"/>
            </w:pPr>
          </w:p>
        </w:tc>
        <w:tc>
          <w:tcPr>
            <w:tcW w:w="6532" w:type="dxa"/>
            <w:tcBorders>
              <w:top w:val="single" w:sz="4" w:space="0" w:color="auto"/>
              <w:left w:val="single" w:sz="4" w:space="0" w:color="auto"/>
              <w:bottom w:val="single" w:sz="4" w:space="0" w:color="auto"/>
              <w:right w:val="single" w:sz="4" w:space="0" w:color="auto"/>
            </w:tcBorders>
            <w:hideMark/>
          </w:tcPr>
          <w:p w14:paraId="6144BC8C" w14:textId="77777777" w:rsidR="009C2E29" w:rsidRPr="00BF0C12" w:rsidRDefault="009C2E29" w:rsidP="00C105DD">
            <w:pPr>
              <w:spacing w:after="160" w:line="278" w:lineRule="auto"/>
            </w:pPr>
            <w:r w:rsidRPr="00BF0C12">
              <w:t>KM objective B. Promoting knowledge generation and synthesis</w:t>
            </w:r>
          </w:p>
        </w:tc>
      </w:tr>
      <w:tr w:rsidR="009C2E29" w:rsidRPr="00BF0C12" w14:paraId="2BC46FDF" w14:textId="77777777" w:rsidTr="00C105DD">
        <w:trPr>
          <w:trHeight w:val="70"/>
        </w:trPr>
        <w:tc>
          <w:tcPr>
            <w:tcW w:w="2551" w:type="dxa"/>
            <w:vMerge w:val="restart"/>
            <w:tcBorders>
              <w:top w:val="single" w:sz="4" w:space="0" w:color="auto"/>
              <w:left w:val="single" w:sz="4" w:space="0" w:color="auto"/>
              <w:bottom w:val="single" w:sz="4" w:space="0" w:color="auto"/>
              <w:right w:val="single" w:sz="4" w:space="0" w:color="auto"/>
            </w:tcBorders>
          </w:tcPr>
          <w:p w14:paraId="60D2207C" w14:textId="4AB4BBE6" w:rsidR="009C2E29" w:rsidRPr="00BF0C12" w:rsidRDefault="009C2E29" w:rsidP="00C105DD">
            <w:pPr>
              <w:spacing w:after="160" w:line="278" w:lineRule="auto"/>
            </w:pPr>
            <w:r w:rsidRPr="00BF0C12">
              <w:t>Article 17. Exchange of Information</w:t>
            </w:r>
          </w:p>
        </w:tc>
        <w:tc>
          <w:tcPr>
            <w:tcW w:w="6532" w:type="dxa"/>
            <w:tcBorders>
              <w:top w:val="single" w:sz="4" w:space="0" w:color="auto"/>
              <w:left w:val="single" w:sz="4" w:space="0" w:color="auto"/>
              <w:right w:val="single" w:sz="4" w:space="0" w:color="auto"/>
            </w:tcBorders>
            <w:hideMark/>
          </w:tcPr>
          <w:p w14:paraId="783531CD" w14:textId="77777777" w:rsidR="009C2E29" w:rsidRPr="00BF0C12" w:rsidRDefault="009C2E29" w:rsidP="00C105DD">
            <w:pPr>
              <w:spacing w:after="160" w:line="278" w:lineRule="auto"/>
            </w:pPr>
            <w:r w:rsidRPr="00BF0C12">
              <w:t>CHM Goal 2. To facilitate the exchange of information</w:t>
            </w:r>
          </w:p>
        </w:tc>
      </w:tr>
      <w:tr w:rsidR="009C2E29" w:rsidRPr="00BF0C12" w14:paraId="434AD4F9" w14:textId="77777777" w:rsidTr="00C105DD">
        <w:trPr>
          <w:trHeight w:val="337"/>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2A049528" w14:textId="77777777" w:rsidR="009C2E29" w:rsidRPr="00BF0C12" w:rsidRDefault="009C2E29" w:rsidP="00C105DD">
            <w:pPr>
              <w:spacing w:after="160" w:line="278" w:lineRule="auto"/>
            </w:pPr>
          </w:p>
        </w:tc>
        <w:tc>
          <w:tcPr>
            <w:tcW w:w="6532" w:type="dxa"/>
            <w:tcBorders>
              <w:top w:val="single" w:sz="4" w:space="0" w:color="auto"/>
              <w:left w:val="single" w:sz="4" w:space="0" w:color="auto"/>
              <w:bottom w:val="single" w:sz="4" w:space="0" w:color="auto"/>
              <w:right w:val="single" w:sz="4" w:space="0" w:color="auto"/>
            </w:tcBorders>
            <w:hideMark/>
          </w:tcPr>
          <w:p w14:paraId="0CDADC87" w14:textId="77777777" w:rsidR="009C2E29" w:rsidRPr="00BF0C12" w:rsidRDefault="009C2E29" w:rsidP="00C105DD">
            <w:pPr>
              <w:spacing w:after="160" w:line="278" w:lineRule="auto"/>
            </w:pPr>
            <w:r w:rsidRPr="00BF0C12">
              <w:t xml:space="preserve">KM Objectives C. Facilitating knowledge discovery and collection; D. Enhancing knowledge organization and sharing </w:t>
            </w:r>
          </w:p>
        </w:tc>
      </w:tr>
      <w:tr w:rsidR="009C2E29" w:rsidRPr="00BF0C12" w14:paraId="04EB3932" w14:textId="77777777" w:rsidTr="00C105DD">
        <w:trPr>
          <w:trHeight w:val="304"/>
        </w:trPr>
        <w:tc>
          <w:tcPr>
            <w:tcW w:w="2551" w:type="dxa"/>
            <w:vMerge w:val="restart"/>
            <w:tcBorders>
              <w:top w:val="single" w:sz="4" w:space="0" w:color="auto"/>
              <w:left w:val="single" w:sz="4" w:space="0" w:color="auto"/>
              <w:bottom w:val="single" w:sz="4" w:space="0" w:color="auto"/>
              <w:right w:val="single" w:sz="4" w:space="0" w:color="auto"/>
            </w:tcBorders>
            <w:hideMark/>
          </w:tcPr>
          <w:p w14:paraId="28D93B8F" w14:textId="129953E1" w:rsidR="009C2E29" w:rsidRPr="00BF0C12" w:rsidRDefault="004550CC" w:rsidP="00C105DD">
            <w:pPr>
              <w:spacing w:after="160" w:line="278" w:lineRule="auto"/>
            </w:pPr>
            <w:r>
              <w:t>D</w:t>
            </w:r>
            <w:r w:rsidR="009C2E29" w:rsidRPr="00BF0C12">
              <w:t xml:space="preserve">evelopment of NBSAPs, national targets and national reports, in line with </w:t>
            </w:r>
            <w:r>
              <w:t>Article 6, Article 26 and KM</w:t>
            </w:r>
            <w:r w:rsidR="009C2E29" w:rsidRPr="00BF0C12">
              <w:t xml:space="preserve">GBF Target 21 </w:t>
            </w:r>
          </w:p>
        </w:tc>
        <w:tc>
          <w:tcPr>
            <w:tcW w:w="6532" w:type="dxa"/>
            <w:tcBorders>
              <w:top w:val="single" w:sz="4" w:space="0" w:color="auto"/>
              <w:left w:val="single" w:sz="4" w:space="0" w:color="auto"/>
              <w:right w:val="single" w:sz="4" w:space="0" w:color="auto"/>
            </w:tcBorders>
            <w:hideMark/>
          </w:tcPr>
          <w:p w14:paraId="30CEB464" w14:textId="77777777" w:rsidR="009C2E29" w:rsidRPr="00BF0C12" w:rsidRDefault="009C2E29" w:rsidP="00C105DD">
            <w:pPr>
              <w:spacing w:after="160" w:line="278" w:lineRule="auto"/>
            </w:pPr>
            <w:r w:rsidRPr="00BF0C12">
              <w:t>CHM Goal 3. To support planning, monitoring, reporting and review</w:t>
            </w:r>
          </w:p>
        </w:tc>
      </w:tr>
      <w:tr w:rsidR="009C2E29" w:rsidRPr="00BF0C12" w14:paraId="7EC7E3CD" w14:textId="77777777" w:rsidTr="00C105DD">
        <w:trPr>
          <w:trHeight w:val="1025"/>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4EFDF6F9" w14:textId="77777777" w:rsidR="009C2E29" w:rsidRPr="00BF0C12" w:rsidRDefault="009C2E29" w:rsidP="00C105DD">
            <w:pPr>
              <w:spacing w:after="160" w:line="278" w:lineRule="auto"/>
            </w:pPr>
          </w:p>
        </w:tc>
        <w:tc>
          <w:tcPr>
            <w:tcW w:w="6532" w:type="dxa"/>
            <w:tcBorders>
              <w:top w:val="single" w:sz="4" w:space="0" w:color="auto"/>
              <w:left w:val="single" w:sz="4" w:space="0" w:color="auto"/>
              <w:bottom w:val="single" w:sz="4" w:space="0" w:color="auto"/>
              <w:right w:val="single" w:sz="4" w:space="0" w:color="auto"/>
            </w:tcBorders>
            <w:hideMark/>
          </w:tcPr>
          <w:p w14:paraId="7FF8970E" w14:textId="77777777" w:rsidR="009C2E29" w:rsidRPr="00BF0C12" w:rsidRDefault="009C2E29" w:rsidP="00C105DD">
            <w:pPr>
              <w:spacing w:after="160" w:line="278" w:lineRule="auto"/>
            </w:pPr>
            <w:r w:rsidRPr="00BF0C12">
              <w:rPr>
                <w:bCs/>
              </w:rPr>
              <w:t>KM Objective</w:t>
            </w:r>
            <w:r>
              <w:rPr>
                <w:bCs/>
              </w:rPr>
              <w:t>s:</w:t>
            </w:r>
            <w:r w:rsidRPr="00BF0C12">
              <w:rPr>
                <w:bCs/>
              </w:rPr>
              <w:t xml:space="preserve"> A. Scoping and framing of situation </w:t>
            </w:r>
            <w:r w:rsidRPr="00BF0C12">
              <w:t>and</w:t>
            </w:r>
            <w:r w:rsidRPr="00BF0C12">
              <w:rPr>
                <w:bCs/>
              </w:rPr>
              <w:t xml:space="preserve"> needs; E. Promoting the uptake and effective use and application of knowledge; F. Conducting knowledge audits and reviews; G. Developing capacity in data, information and knowledge management </w:t>
            </w:r>
          </w:p>
        </w:tc>
      </w:tr>
      <w:tr w:rsidR="009C2E29" w:rsidRPr="00BF0C12" w14:paraId="70A12E32" w14:textId="77777777" w:rsidTr="00C105DD">
        <w:trPr>
          <w:trHeight w:val="634"/>
        </w:trPr>
        <w:tc>
          <w:tcPr>
            <w:tcW w:w="2551" w:type="dxa"/>
            <w:vMerge w:val="restart"/>
            <w:tcBorders>
              <w:top w:val="single" w:sz="4" w:space="0" w:color="auto"/>
              <w:left w:val="single" w:sz="4" w:space="0" w:color="auto"/>
              <w:bottom w:val="single" w:sz="4" w:space="0" w:color="auto"/>
              <w:right w:val="single" w:sz="4" w:space="0" w:color="auto"/>
            </w:tcBorders>
            <w:hideMark/>
          </w:tcPr>
          <w:p w14:paraId="557B2915" w14:textId="163ADA4C" w:rsidR="009C2E29" w:rsidRPr="00BF0C12" w:rsidRDefault="006C462C" w:rsidP="00C105DD">
            <w:pPr>
              <w:spacing w:after="160" w:line="278" w:lineRule="auto"/>
            </w:pPr>
            <w:r>
              <w:t>Facilitation of n</w:t>
            </w:r>
            <w:r w:rsidR="009C2E29" w:rsidRPr="00BF0C12">
              <w:t xml:space="preserve">etworking </w:t>
            </w:r>
            <w:r>
              <w:t>and collaboration</w:t>
            </w:r>
          </w:p>
        </w:tc>
        <w:tc>
          <w:tcPr>
            <w:tcW w:w="6532" w:type="dxa"/>
            <w:tcBorders>
              <w:top w:val="single" w:sz="4" w:space="0" w:color="auto"/>
              <w:left w:val="single" w:sz="4" w:space="0" w:color="auto"/>
              <w:right w:val="single" w:sz="4" w:space="0" w:color="auto"/>
            </w:tcBorders>
            <w:hideMark/>
          </w:tcPr>
          <w:p w14:paraId="70E3DCF9" w14:textId="77777777" w:rsidR="009C2E29" w:rsidRPr="00BF0C12" w:rsidRDefault="009C2E29" w:rsidP="00C105DD">
            <w:pPr>
              <w:spacing w:after="160" w:line="278" w:lineRule="auto"/>
              <w:rPr>
                <w:bCs/>
              </w:rPr>
            </w:pPr>
            <w:r w:rsidRPr="00BF0C12">
              <w:t>CHM goal 4. To facilitate networking and collaboration among Parties and partners</w:t>
            </w:r>
          </w:p>
        </w:tc>
      </w:tr>
      <w:tr w:rsidR="009C2E29" w:rsidRPr="00BF0C12" w14:paraId="4C09AF7E" w14:textId="77777777" w:rsidTr="00C105DD">
        <w:trPr>
          <w:trHeight w:val="373"/>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72762A2C" w14:textId="77777777" w:rsidR="009C2E29" w:rsidRPr="00BF0C12" w:rsidRDefault="009C2E29" w:rsidP="00C105DD">
            <w:pPr>
              <w:spacing w:after="160" w:line="278" w:lineRule="auto"/>
            </w:pPr>
          </w:p>
        </w:tc>
        <w:tc>
          <w:tcPr>
            <w:tcW w:w="6532" w:type="dxa"/>
            <w:tcBorders>
              <w:top w:val="single" w:sz="4" w:space="0" w:color="auto"/>
              <w:left w:val="single" w:sz="4" w:space="0" w:color="auto"/>
              <w:bottom w:val="single" w:sz="4" w:space="0" w:color="auto"/>
              <w:right w:val="single" w:sz="4" w:space="0" w:color="auto"/>
            </w:tcBorders>
            <w:hideMark/>
          </w:tcPr>
          <w:p w14:paraId="3A3CDD7C" w14:textId="77777777" w:rsidR="009C2E29" w:rsidRPr="00BF0C12" w:rsidRDefault="009C2E29" w:rsidP="00C105DD">
            <w:pPr>
              <w:spacing w:after="160" w:line="278" w:lineRule="auto"/>
              <w:rPr>
                <w:bCs/>
              </w:rPr>
            </w:pPr>
            <w:r w:rsidRPr="00BF0C12">
              <w:rPr>
                <w:bCs/>
              </w:rPr>
              <w:t>KM objective H. Strengthening knowledge networks and partnerships</w:t>
            </w:r>
          </w:p>
        </w:tc>
      </w:tr>
    </w:tbl>
    <w:p w14:paraId="288442A1" w14:textId="2F0B8742" w:rsidR="00B47429" w:rsidRDefault="08577DB2" w:rsidP="009C2E29">
      <w:pPr>
        <w:pStyle w:val="CBDNormalNumber"/>
        <w:numPr>
          <w:ilvl w:val="0"/>
          <w:numId w:val="0"/>
        </w:numPr>
        <w:ind w:left="567"/>
        <w:sectPr w:rsidR="00B47429" w:rsidSect="001B269A">
          <w:headerReference w:type="even" r:id="rId18"/>
          <w:headerReference w:type="default" r:id="rId19"/>
          <w:footerReference w:type="even" r:id="rId20"/>
          <w:footerReference w:type="default" r:id="rId21"/>
          <w:footnotePr>
            <w:numRestart w:val="eachSect"/>
          </w:footnotePr>
          <w:type w:val="continuous"/>
          <w:pgSz w:w="12240" w:h="15840"/>
          <w:pgMar w:top="1134" w:right="1440" w:bottom="1134" w:left="1440" w:header="709" w:footer="709" w:gutter="0"/>
          <w:cols w:space="708"/>
          <w:titlePg/>
          <w:docGrid w:linePitch="360"/>
        </w:sectPr>
      </w:pPr>
      <w:r w:rsidRPr="005833A9">
        <w:t xml:space="preserve"> </w:t>
      </w:r>
    </w:p>
    <w:p w14:paraId="342FDCF0" w14:textId="6AD54017" w:rsidR="009A2AD0" w:rsidRDefault="009C2E29" w:rsidP="007767D5">
      <w:pPr>
        <w:pStyle w:val="Heading2"/>
        <w:rPr>
          <w:rFonts w:hint="eastAsia"/>
        </w:rPr>
      </w:pPr>
      <w:r>
        <w:t xml:space="preserve">CHM and KM </w:t>
      </w:r>
      <w:r w:rsidRPr="00BF0C12">
        <w:t>work in support of Article 18. Technical and Scientific Cooperation</w:t>
      </w:r>
    </w:p>
    <w:p w14:paraId="10A08A35" w14:textId="27C4B350" w:rsidR="009C2E29" w:rsidRDefault="009C2E29" w:rsidP="009C2E29">
      <w:pPr>
        <w:pStyle w:val="CBDNormalNumber"/>
      </w:pPr>
      <w:r>
        <w:t xml:space="preserve">Both the CHM </w:t>
      </w:r>
      <w:r w:rsidR="006C462C">
        <w:t xml:space="preserve">programme of work </w:t>
      </w:r>
      <w:r>
        <w:t>and KM strateg</w:t>
      </w:r>
      <w:r w:rsidR="006C462C">
        <w:t xml:space="preserve">y </w:t>
      </w:r>
      <w:r>
        <w:t xml:space="preserve">describe activities related to developing systems for facilitating </w:t>
      </w:r>
      <w:r w:rsidR="006C462C">
        <w:t xml:space="preserve">technical and scientific </w:t>
      </w:r>
      <w:r>
        <w:t xml:space="preserve">cooperation at the national, regional and global levels. The CHM </w:t>
      </w:r>
      <w:r w:rsidR="006C462C">
        <w:t xml:space="preserve">PoW </w:t>
      </w:r>
      <w:r>
        <w:t xml:space="preserve">includes promoting </w:t>
      </w:r>
      <w:r w:rsidR="00276776">
        <w:t xml:space="preserve">and facilitating </w:t>
      </w:r>
      <w:r>
        <w:t xml:space="preserve">matchmaking, including through identifying and promoting existing matchmaking initiatives. Note that the overarching strategy for improving </w:t>
      </w:r>
      <w:r>
        <w:lastRenderedPageBreak/>
        <w:t xml:space="preserve">technical and scientific cooperation is described in COP decision 16/3 and will be reported </w:t>
      </w:r>
      <w:r w:rsidR="006C462C">
        <w:t>in a separate document</w:t>
      </w:r>
      <w:r>
        <w:t xml:space="preserve">. The actions expected under the CHM </w:t>
      </w:r>
      <w:r w:rsidR="006C462C">
        <w:t xml:space="preserve">PoW </w:t>
      </w:r>
      <w:r>
        <w:t xml:space="preserve">and </w:t>
      </w:r>
      <w:r w:rsidR="006C462C">
        <w:t xml:space="preserve">the </w:t>
      </w:r>
      <w:r>
        <w:t xml:space="preserve">KM </w:t>
      </w:r>
      <w:r w:rsidR="006C462C">
        <w:t xml:space="preserve">strategy </w:t>
      </w:r>
      <w:r>
        <w:t xml:space="preserve">focus on work related to information services, information exchange and knowledge management. </w:t>
      </w:r>
    </w:p>
    <w:p w14:paraId="4F99E38E" w14:textId="77777777" w:rsidR="002B6EDE" w:rsidRDefault="00276776" w:rsidP="009C2E29">
      <w:pPr>
        <w:pStyle w:val="CBDNormalNumber"/>
      </w:pPr>
      <w:r>
        <w:t>T</w:t>
      </w:r>
      <w:r w:rsidR="009C2E29">
        <w:t xml:space="preserve">he TSC </w:t>
      </w:r>
      <w:r>
        <w:t xml:space="preserve">support </w:t>
      </w:r>
      <w:r w:rsidR="009C2E29">
        <w:t xml:space="preserve">centres have been working to develop </w:t>
      </w:r>
      <w:r>
        <w:t xml:space="preserve">their </w:t>
      </w:r>
      <w:r w:rsidR="009C2E29">
        <w:t>biennial workplans, partner engagement plans</w:t>
      </w:r>
      <w:r>
        <w:t xml:space="preserve">, </w:t>
      </w:r>
      <w:r w:rsidR="009C2E29">
        <w:t xml:space="preserve">documenting lessons learned and sharing good practices. The </w:t>
      </w:r>
      <w:r>
        <w:t xml:space="preserve">work of </w:t>
      </w:r>
      <w:r w:rsidR="009C2E29">
        <w:t xml:space="preserve">the centres will </w:t>
      </w:r>
      <w:r>
        <w:t>contribute to the implementation of</w:t>
      </w:r>
      <w:r w:rsidR="009C2E29">
        <w:t xml:space="preserve"> knowledge management </w:t>
      </w:r>
      <w:r>
        <w:t xml:space="preserve">strategy </w:t>
      </w:r>
      <w:r w:rsidR="009C2E29">
        <w:t xml:space="preserve">and will provide information that can be shared via the CHM. The Secretariat will continue to work with TSCCs to identify and provide support </w:t>
      </w:r>
      <w:r>
        <w:t>to Parties to access and use the</w:t>
      </w:r>
      <w:r w:rsidR="009C2E29">
        <w:t xml:space="preserve"> information service</w:t>
      </w:r>
      <w:r>
        <w:t>s provided through the CHM</w:t>
      </w:r>
      <w:r w:rsidR="009C2E29">
        <w:t>.</w:t>
      </w:r>
    </w:p>
    <w:p w14:paraId="5DBBA337" w14:textId="3DF962B9" w:rsidR="002B6EDE" w:rsidRDefault="002B6EDE" w:rsidP="002B6EDE">
      <w:pPr>
        <w:pStyle w:val="CBDNormalNumber"/>
      </w:pPr>
      <w:r>
        <w:t xml:space="preserve">In terms of identifying, mapping, linking, and promoting existing matchmaking services, this has been operationalized through the NBSAP Accelerator Partnership which is hosted by the Secretariat, UNEP and UNDP. </w:t>
      </w:r>
      <w:commentRangeStart w:id="1"/>
      <w:r>
        <w:t xml:space="preserve">The Partnership conducted </w:t>
      </w:r>
      <w:r w:rsidR="00886624">
        <w:t>a mapping</w:t>
      </w:r>
      <w:r>
        <w:t xml:space="preserve"> of existing matchmaking and financing mechanisms across biodiversity and climate domains</w:t>
      </w:r>
      <w:commentRangeEnd w:id="1"/>
      <w:r w:rsidR="000C461A">
        <w:rPr>
          <w:rStyle w:val="CommentReference"/>
        </w:rPr>
        <w:commentReference w:id="1"/>
      </w:r>
      <w:r>
        <w:t xml:space="preserve">. Through the Partnership, an umbrella </w:t>
      </w:r>
      <w:proofErr w:type="spellStart"/>
      <w:r>
        <w:t>MatchMaking</w:t>
      </w:r>
      <w:proofErr w:type="spellEnd"/>
      <w:r>
        <w:t xml:space="preserve"> Mechanism that both delivers services and actively provides links to other matchmaking</w:t>
      </w:r>
      <w:r w:rsidR="00220290">
        <w:t xml:space="preserve"> has been established</w:t>
      </w:r>
      <w:r>
        <w:t xml:space="preserve">. The </w:t>
      </w:r>
      <w:r w:rsidR="00D80A67">
        <w:t>Mechan</w:t>
      </w:r>
      <w:r w:rsidR="004542E2">
        <w:t xml:space="preserve">ism </w:t>
      </w:r>
      <w:r>
        <w:t>aims to provide interested Parties with a way to access a neutral brokerage function which is built upon interoperability across platforms</w:t>
      </w:r>
      <w:r w:rsidR="002F5D37">
        <w:t xml:space="preserve">. </w:t>
      </w:r>
      <w:r w:rsidR="00FB75E5">
        <w:t xml:space="preserve">A </w:t>
      </w:r>
      <w:r>
        <w:t xml:space="preserve">country needs to register with the Partnership to access the </w:t>
      </w:r>
      <w:proofErr w:type="spellStart"/>
      <w:r>
        <w:t>MatchMaking</w:t>
      </w:r>
      <w:proofErr w:type="spellEnd"/>
      <w:r w:rsidR="00593300">
        <w:t xml:space="preserve"> </w:t>
      </w:r>
      <w:r w:rsidR="00C10472">
        <w:t>Mechanism</w:t>
      </w:r>
      <w:r>
        <w:t xml:space="preserve">. </w:t>
      </w:r>
    </w:p>
    <w:p w14:paraId="584702BD" w14:textId="7DD3B7A8" w:rsidR="009C2E29" w:rsidRDefault="009C2E29" w:rsidP="009C2E29">
      <w:pPr>
        <w:pStyle w:val="Heading2"/>
        <w:rPr>
          <w:rFonts w:hint="eastAsia"/>
        </w:rPr>
      </w:pPr>
      <w:r>
        <w:t xml:space="preserve">CHM and KM related </w:t>
      </w:r>
      <w:r w:rsidRPr="00BF0C12">
        <w:t>work in support of Article 1</w:t>
      </w:r>
      <w:r>
        <w:t>7</w:t>
      </w:r>
      <w:r w:rsidRPr="00BF0C12">
        <w:t xml:space="preserve">. </w:t>
      </w:r>
      <w:r>
        <w:t>Exchange of information</w:t>
      </w:r>
    </w:p>
    <w:p w14:paraId="12A17E45" w14:textId="5C8C5B9E" w:rsidR="004039F7" w:rsidRDefault="004039F7" w:rsidP="00220077">
      <w:pPr>
        <w:pStyle w:val="CBDNormalNumber"/>
      </w:pPr>
      <w:r>
        <w:t xml:space="preserve">This area of work is comprised of </w:t>
      </w:r>
      <w:proofErr w:type="gramStart"/>
      <w:r>
        <w:t>a large number of</w:t>
      </w:r>
      <w:proofErr w:type="gramEnd"/>
      <w:r>
        <w:t xml:space="preserve"> specific tasks to develop specific functionalities and information services. This section has been divided by information service output. Note that this section includes work related to the main portal of the central CHM, the Access and Benefit-sharing Clearing-House, the Biosafety Clearing-House and  the CBD website is described under this Goal (as per the CHM programme of work) while progress towards developing the Online Reporting Tool and support for National CHMs through developing </w:t>
      </w:r>
      <w:proofErr w:type="spellStart"/>
      <w:r>
        <w:t>Bioland</w:t>
      </w:r>
      <w:proofErr w:type="spellEnd"/>
      <w:r>
        <w:t xml:space="preserve"> is described under Section C.</w:t>
      </w:r>
    </w:p>
    <w:p w14:paraId="5875D421" w14:textId="4C289F82" w:rsidR="004039F7" w:rsidRDefault="004039F7" w:rsidP="004039F7">
      <w:pPr>
        <w:pStyle w:val="Heading3"/>
      </w:pPr>
      <w:r>
        <w:t xml:space="preserve">Main portal of the Central CHM (the </w:t>
      </w:r>
      <w:hyperlink r:id="rId22" w:history="1">
        <w:r w:rsidRPr="007A19D0">
          <w:rPr>
            <w:rStyle w:val="Hyperlink"/>
          </w:rPr>
          <w:t>https://chm.cbd.int</w:t>
        </w:r>
      </w:hyperlink>
      <w:r>
        <w:t xml:space="preserve"> site)</w:t>
      </w:r>
    </w:p>
    <w:p w14:paraId="336C528C" w14:textId="183D8A89" w:rsidR="004039F7" w:rsidRDefault="004039F7" w:rsidP="00CE6E99">
      <w:pPr>
        <w:pStyle w:val="CBDNormalNumber"/>
        <w:numPr>
          <w:ilvl w:val="0"/>
          <w:numId w:val="117"/>
        </w:numPr>
      </w:pPr>
      <w:r>
        <w:t xml:space="preserve">As per the CHM programme of work and the request in paragraph 11(c) of 16/9A, the Secretariat worked towards the release of an enhanced and updated version of the central portal of the clearing-house mechanism including various improvements to the look and feel, code base and record maintenance. As part of this work the Secretariat undertook following activities.  </w:t>
      </w:r>
    </w:p>
    <w:p w14:paraId="5DA7A331" w14:textId="44227664" w:rsidR="004039F7" w:rsidRDefault="004039F7" w:rsidP="004039F7">
      <w:pPr>
        <w:pStyle w:val="CBDNormalNumber"/>
        <w:numPr>
          <w:ilvl w:val="1"/>
          <w:numId w:val="110"/>
        </w:numPr>
      </w:pPr>
      <w:r>
        <w:t xml:space="preserve">A common code base was developed for the CHM, the Biosafety </w:t>
      </w:r>
      <w:proofErr w:type="gramStart"/>
      <w:r>
        <w:t>Clearing-House</w:t>
      </w:r>
      <w:proofErr w:type="gramEnd"/>
      <w:r>
        <w:t xml:space="preserve"> and the Access and Benefit-sharing Clearing-House.  </w:t>
      </w:r>
    </w:p>
    <w:p w14:paraId="032C82F2" w14:textId="7877D593" w:rsidR="004039F7" w:rsidRDefault="004039F7" w:rsidP="004039F7">
      <w:pPr>
        <w:pStyle w:val="CBDNormalNumber"/>
        <w:numPr>
          <w:ilvl w:val="1"/>
          <w:numId w:val="110"/>
        </w:numPr>
      </w:pPr>
      <w:r>
        <w:t xml:space="preserve">A common look and feel and harmonized user interface were introduced across the CHM, the Biosafety </w:t>
      </w:r>
      <w:proofErr w:type="gramStart"/>
      <w:r>
        <w:t>Clearing-House</w:t>
      </w:r>
      <w:proofErr w:type="gramEnd"/>
      <w:r>
        <w:t xml:space="preserve"> and the Access and Benefit-sharing Clearing-House </w:t>
      </w:r>
    </w:p>
    <w:p w14:paraId="5DA81FDB" w14:textId="51719351" w:rsidR="004039F7" w:rsidRDefault="004039F7" w:rsidP="004039F7">
      <w:pPr>
        <w:pStyle w:val="CBDNormalNumber"/>
        <w:numPr>
          <w:ilvl w:val="1"/>
          <w:numId w:val="110"/>
        </w:numPr>
      </w:pPr>
      <w:r>
        <w:t>Help documentation was prepared for the new CHM portal to support users in navigating the updated interface and making effective use of the portal's functionalities.</w:t>
      </w:r>
    </w:p>
    <w:p w14:paraId="15DAF944" w14:textId="227F2F0C" w:rsidR="004039F7" w:rsidRDefault="004039F7" w:rsidP="004039F7">
      <w:pPr>
        <w:pStyle w:val="CBDNormalNumber"/>
        <w:numPr>
          <w:ilvl w:val="1"/>
          <w:numId w:val="110"/>
        </w:numPr>
      </w:pPr>
      <w:r>
        <w:t xml:space="preserve">Record maintenance, database cleaning and content updates were </w:t>
      </w:r>
      <w:r w:rsidR="008920C8">
        <w:t>conducted</w:t>
      </w:r>
      <w:r>
        <w:t xml:space="preserve"> to </w:t>
      </w:r>
      <w:r w:rsidR="008920C8">
        <w:t>keep the CHM functional and for</w:t>
      </w:r>
      <w:r>
        <w:t xml:space="preserve"> </w:t>
      </w:r>
      <w:r w:rsidR="008920C8">
        <w:t>quality assurance purposes. As part of this maintenance, the Secretariat set standards related to the inclusion of media articles from external providers in the CHM and removed records from unvalidated media sources. The Secretariat also reviewed the records categories are removed categories which are not in use.</w:t>
      </w:r>
    </w:p>
    <w:p w14:paraId="1F59B15A" w14:textId="07355956" w:rsidR="004039F7" w:rsidRDefault="004039F7" w:rsidP="004039F7">
      <w:pPr>
        <w:pStyle w:val="CBDNormalNumber"/>
        <w:numPr>
          <w:ilvl w:val="1"/>
          <w:numId w:val="110"/>
        </w:numPr>
      </w:pPr>
      <w:r>
        <w:t xml:space="preserve">Development of functionality </w:t>
      </w:r>
      <w:r w:rsidR="008920C8">
        <w:t>for the</w:t>
      </w:r>
      <w:r>
        <w:t xml:space="preserve"> submi</w:t>
      </w:r>
      <w:r w:rsidR="008920C8">
        <w:t>ssion of</w:t>
      </w:r>
      <w:r>
        <w:t xml:space="preserve"> information </w:t>
      </w:r>
      <w:r w:rsidR="008920C8">
        <w:t>as per</w:t>
      </w:r>
      <w:r>
        <w:t xml:space="preserve"> CBD notification</w:t>
      </w:r>
      <w:r w:rsidR="008920C8">
        <w:t>s</w:t>
      </w:r>
      <w:r>
        <w:t xml:space="preserve"> through the CHM, including by adding metadata fields and improving the search function.</w:t>
      </w:r>
    </w:p>
    <w:p w14:paraId="3BEF45B9" w14:textId="77777777" w:rsidR="004039F7" w:rsidRDefault="004039F7" w:rsidP="004039F7">
      <w:pPr>
        <w:pStyle w:val="CBDNormalNumber"/>
      </w:pPr>
      <w:r>
        <w:t xml:space="preserve">These improvements are expected to support a more structured organization of information and a more efficient retrieval of records, thereby increasing the practical usefulness of the CHM for </w:t>
      </w:r>
      <w:r>
        <w:lastRenderedPageBreak/>
        <w:t>Parties and other stakeholders seeking specific categories of biodiversity-related knowledge and resources.</w:t>
      </w:r>
    </w:p>
    <w:p w14:paraId="19CE440B" w14:textId="0D390329" w:rsidR="008920C8" w:rsidRPr="008920C8" w:rsidRDefault="008920C8" w:rsidP="008920C8">
      <w:pPr>
        <w:pStyle w:val="CBDNormalNumber"/>
        <w:rPr>
          <w:lang w:val="en-CA"/>
        </w:rPr>
      </w:pPr>
      <w:r>
        <w:t xml:space="preserve">Note that during the period </w:t>
      </w:r>
      <w:r w:rsidR="004039F7">
        <w:t xml:space="preserve">2 November 2024 to </w:t>
      </w:r>
      <w:r w:rsidR="00C10472">
        <w:t xml:space="preserve">20 </w:t>
      </w:r>
      <w:r w:rsidR="004039F7">
        <w:t>April 2026</w:t>
      </w:r>
      <w:r>
        <w:t xml:space="preserve">, there were a total number 192 CBD notifications issued and there were 375 Party and 400 observer submissions to those notifications. There were 178 new organizations registered through the CHM portal.  In terms of overall numbers, there were 2774 records posted to the CHM between April 2024 and April 2026, this represents 587 records posted by Parties, 1504 reference records and 683 records posted by the Secretariat. </w:t>
      </w:r>
      <w:r>
        <w:rPr>
          <w:lang w:val="en-CA"/>
        </w:rPr>
        <w:t xml:space="preserve">Many of the national records reflect an entry when a Party changes the details for the national focal point or for another focal point in the CHM. The reference records include guidance manuals and other documents posted to the CHM. The records posted by the Secretariat include the official decisions from COP meetings, press releases and statements, notifications and events. </w:t>
      </w:r>
    </w:p>
    <w:p w14:paraId="1AB65C3F" w14:textId="73A717F2" w:rsidR="004039F7" w:rsidRDefault="00952544" w:rsidP="00952544">
      <w:pPr>
        <w:pStyle w:val="Heading3"/>
      </w:pPr>
      <w:r>
        <w:t>Interoperability between the main CHM portal and other portals</w:t>
      </w:r>
    </w:p>
    <w:p w14:paraId="6F358C86" w14:textId="364C3837" w:rsidR="00A052EF" w:rsidRDefault="00952544" w:rsidP="00952544">
      <w:pPr>
        <w:pStyle w:val="CBDNormalNumber"/>
        <w:numPr>
          <w:ilvl w:val="0"/>
          <w:numId w:val="119"/>
        </w:numPr>
      </w:pPr>
      <w:r>
        <w:t xml:space="preserve">The Secretariat has initiated work to harmonize the databases maintained across the Secretariat and to ensure that the main CHM portal provides access to all documents, meetings, resource materials and NBSAPs and national reports. </w:t>
      </w:r>
    </w:p>
    <w:p w14:paraId="4B8882ED" w14:textId="77777777" w:rsidR="00A052EF" w:rsidRDefault="00A052EF" w:rsidP="00952544">
      <w:pPr>
        <w:pStyle w:val="CBDNormalNumber"/>
        <w:numPr>
          <w:ilvl w:val="0"/>
          <w:numId w:val="119"/>
        </w:numPr>
      </w:pPr>
      <w:r>
        <w:t xml:space="preserve">The Secretariat has worked to build interoperability between the main CHM portal, the ORT and </w:t>
      </w:r>
      <w:proofErr w:type="spellStart"/>
      <w:r>
        <w:t>Bioland</w:t>
      </w:r>
      <w:proofErr w:type="spellEnd"/>
      <w:r>
        <w:t xml:space="preserve"> 2.0 from the </w:t>
      </w:r>
      <w:proofErr w:type="spellStart"/>
      <w:r>
        <w:t>Bioland</w:t>
      </w:r>
      <w:proofErr w:type="spellEnd"/>
      <w:r>
        <w:t xml:space="preserve"> 2.0 perspective. Currently, some information from the national targets submitted in the ORT and the national CHM records are part of the </w:t>
      </w:r>
      <w:proofErr w:type="spellStart"/>
      <w:r>
        <w:t>Bioland</w:t>
      </w:r>
      <w:proofErr w:type="spellEnd"/>
      <w:r>
        <w:t xml:space="preserve"> 2.0 design; however, the ability to navigate the national targets through </w:t>
      </w:r>
      <w:proofErr w:type="spellStart"/>
      <w:r>
        <w:t>Bioland</w:t>
      </w:r>
      <w:proofErr w:type="spellEnd"/>
      <w:r>
        <w:t xml:space="preserve"> is still under-development. </w:t>
      </w:r>
    </w:p>
    <w:p w14:paraId="6314FAE5" w14:textId="4CDD2F60" w:rsidR="00A052EF" w:rsidRDefault="00A052EF" w:rsidP="00D42954">
      <w:pPr>
        <w:pStyle w:val="CBDNormalNumber"/>
        <w:numPr>
          <w:ilvl w:val="0"/>
          <w:numId w:val="119"/>
        </w:numPr>
      </w:pPr>
      <w:r>
        <w:t>The Secretariat has worked to build interoperability between the CHM website and the CHM portal and the ORT. Currently, information on the status of national target submission and CHM virtual library resources are available from the GBF target pages on the CBD website.</w:t>
      </w:r>
    </w:p>
    <w:p w14:paraId="0CBEF48D" w14:textId="36683247" w:rsidR="00A052EF" w:rsidRDefault="00A052EF" w:rsidP="00A5546E">
      <w:pPr>
        <w:pStyle w:val="CBDNormalNumber"/>
        <w:numPr>
          <w:ilvl w:val="0"/>
          <w:numId w:val="119"/>
        </w:numPr>
      </w:pPr>
      <w:r>
        <w:t xml:space="preserve"> </w:t>
      </w:r>
      <w:r w:rsidR="004039F7">
        <w:t>The Secretariat has been</w:t>
      </w:r>
      <w:r>
        <w:t xml:space="preserve"> working to improve interoperability with</w:t>
      </w:r>
      <w:r w:rsidR="004039F7">
        <w:t xml:space="preserve"> partners</w:t>
      </w:r>
      <w:r>
        <w:t xml:space="preserve"> </w:t>
      </w:r>
      <w:proofErr w:type="gramStart"/>
      <w:r>
        <w:t>in order to</w:t>
      </w:r>
      <w:proofErr w:type="gramEnd"/>
      <w:r>
        <w:t xml:space="preserve"> improve the records in the CHM main portal, to share data through the ORT and to share data through </w:t>
      </w:r>
      <w:proofErr w:type="spellStart"/>
      <w:r>
        <w:t>Bioland</w:t>
      </w:r>
      <w:proofErr w:type="spellEnd"/>
      <w:r>
        <w:t>.</w:t>
      </w:r>
    </w:p>
    <w:p w14:paraId="3A902BF1" w14:textId="622AC7B3" w:rsidR="00A052EF" w:rsidRDefault="00A052EF" w:rsidP="00A5546E">
      <w:pPr>
        <w:pStyle w:val="CBDNormalNumber"/>
        <w:numPr>
          <w:ilvl w:val="0"/>
          <w:numId w:val="119"/>
        </w:numPr>
      </w:pPr>
      <w:r>
        <w:t>Currently, t</w:t>
      </w:r>
      <w:r w:rsidR="004039F7">
        <w:t xml:space="preserve">he Secretariat has established </w:t>
      </w:r>
      <w:r>
        <w:t>the following</w:t>
      </w:r>
      <w:r w:rsidR="004039F7">
        <w:t xml:space="preserve"> partnershi</w:t>
      </w:r>
      <w:r>
        <w:t>ps which promote the sharing of data or information between a partner organization and one of the portals under the CHM, these include:</w:t>
      </w:r>
    </w:p>
    <w:p w14:paraId="32988C85" w14:textId="2146844E" w:rsidR="00A052EF" w:rsidRDefault="00A052EF" w:rsidP="00A052EF">
      <w:pPr>
        <w:pStyle w:val="CBDNormalNumber"/>
        <w:numPr>
          <w:ilvl w:val="1"/>
          <w:numId w:val="119"/>
        </w:numPr>
      </w:pPr>
      <w:r>
        <w:t>FAO: Sharing virtual library resources between FAO and the CHM portal</w:t>
      </w:r>
    </w:p>
    <w:p w14:paraId="3F2F455A" w14:textId="5609166A" w:rsidR="00A052EF" w:rsidRDefault="00A052EF" w:rsidP="00A052EF">
      <w:pPr>
        <w:pStyle w:val="CBDNormalNumber"/>
        <w:numPr>
          <w:ilvl w:val="1"/>
          <w:numId w:val="119"/>
        </w:numPr>
      </w:pPr>
      <w:r>
        <w:t xml:space="preserve">GEOBON: Sharing data for use in </w:t>
      </w:r>
      <w:proofErr w:type="spellStart"/>
      <w:r>
        <w:t>Bioland</w:t>
      </w:r>
      <w:proofErr w:type="spellEnd"/>
      <w:r>
        <w:t xml:space="preserve"> </w:t>
      </w:r>
    </w:p>
    <w:p w14:paraId="357274B4" w14:textId="11BAB876" w:rsidR="00A052EF" w:rsidRDefault="00A052EF" w:rsidP="00A052EF">
      <w:pPr>
        <w:pStyle w:val="CBDNormalNumber"/>
        <w:numPr>
          <w:ilvl w:val="1"/>
          <w:numId w:val="119"/>
        </w:numPr>
      </w:pPr>
      <w:r>
        <w:t xml:space="preserve">GBIF: Sharing data for use in </w:t>
      </w:r>
      <w:proofErr w:type="spellStart"/>
      <w:r>
        <w:t>Bioland</w:t>
      </w:r>
      <w:proofErr w:type="spellEnd"/>
      <w:r>
        <w:t xml:space="preserve"> </w:t>
      </w:r>
    </w:p>
    <w:p w14:paraId="7B1BA896" w14:textId="0304C791" w:rsidR="00D12144" w:rsidRDefault="00D12144" w:rsidP="00A052EF">
      <w:pPr>
        <w:pStyle w:val="CBDNormalNumber"/>
        <w:numPr>
          <w:ilvl w:val="1"/>
          <w:numId w:val="119"/>
        </w:numPr>
      </w:pPr>
      <w:r>
        <w:t xml:space="preserve">UN Biodiversity Lab: Sharing data for use in </w:t>
      </w:r>
      <w:proofErr w:type="spellStart"/>
      <w:r>
        <w:t>Bioland</w:t>
      </w:r>
      <w:proofErr w:type="spellEnd"/>
    </w:p>
    <w:p w14:paraId="673CBE32" w14:textId="7C76D49D" w:rsidR="00A052EF" w:rsidRDefault="00A052EF" w:rsidP="00A052EF">
      <w:pPr>
        <w:pStyle w:val="CBDNormalNumber"/>
        <w:numPr>
          <w:ilvl w:val="1"/>
          <w:numId w:val="119"/>
        </w:numPr>
      </w:pPr>
      <w:r>
        <w:t>UNEP-WCMC: Sharing indicator data with the ORT</w:t>
      </w:r>
    </w:p>
    <w:p w14:paraId="0329F56E" w14:textId="65805B5D" w:rsidR="00A052EF" w:rsidRDefault="00A052EF" w:rsidP="00A052EF">
      <w:pPr>
        <w:pStyle w:val="CBDNormalNumber"/>
        <w:numPr>
          <w:ilvl w:val="1"/>
          <w:numId w:val="119"/>
        </w:numPr>
      </w:pPr>
      <w:r>
        <w:t>FAO: Sharing indicator data with the ORT</w:t>
      </w:r>
    </w:p>
    <w:p w14:paraId="4A3306B3" w14:textId="57D9E764" w:rsidR="00A052EF" w:rsidRDefault="00A052EF" w:rsidP="00A052EF">
      <w:pPr>
        <w:pStyle w:val="CBDNormalNumber"/>
        <w:numPr>
          <w:ilvl w:val="1"/>
          <w:numId w:val="119"/>
        </w:numPr>
      </w:pPr>
      <w:r>
        <w:t>IUCN Reverse the Red: Sharing commitment data with the ORT</w:t>
      </w:r>
    </w:p>
    <w:p w14:paraId="4AD1668F" w14:textId="52CE9762" w:rsidR="00A052EF" w:rsidRDefault="00A052EF" w:rsidP="00A052EF">
      <w:pPr>
        <w:pStyle w:val="CBDNormalNumber"/>
        <w:numPr>
          <w:ilvl w:val="1"/>
          <w:numId w:val="119"/>
        </w:numPr>
      </w:pPr>
      <w:r>
        <w:t>ICLEI: Sharing commitment data with the ORT</w:t>
      </w:r>
    </w:p>
    <w:p w14:paraId="3FDE954C" w14:textId="649295CA" w:rsidR="00A052EF" w:rsidRDefault="00A052EF" w:rsidP="00A052EF">
      <w:pPr>
        <w:pStyle w:val="CBDNormalNumber"/>
        <w:numPr>
          <w:ilvl w:val="1"/>
          <w:numId w:val="119"/>
        </w:numPr>
      </w:pPr>
      <w:r>
        <w:t xml:space="preserve">Monitoring Framework custodian organizations: partnerships under development </w:t>
      </w:r>
      <w:proofErr w:type="gramStart"/>
      <w:r>
        <w:t>in order to</w:t>
      </w:r>
      <w:proofErr w:type="gramEnd"/>
      <w:r>
        <w:t xml:space="preserve"> share data with the ORT</w:t>
      </w:r>
    </w:p>
    <w:p w14:paraId="68312CC7" w14:textId="4085015E" w:rsidR="004039F7" w:rsidRDefault="00A052EF" w:rsidP="004039F7">
      <w:pPr>
        <w:pStyle w:val="CBDNormalNumber"/>
      </w:pPr>
      <w:r>
        <w:t xml:space="preserve">The Secretariat also has made APIs available </w:t>
      </w:r>
      <w:proofErr w:type="gramStart"/>
      <w:r>
        <w:t>in order to</w:t>
      </w:r>
      <w:proofErr w:type="gramEnd"/>
      <w:r>
        <w:t xml:space="preserve"> allow partner organizations to easily access data in the CHM and ORT. </w:t>
      </w:r>
      <w:r w:rsidR="004E54EF">
        <w:t xml:space="preserve">For example, this includes sharing ORT APIs with </w:t>
      </w:r>
      <w:proofErr w:type="spellStart"/>
      <w:r w:rsidR="004E54EF">
        <w:t>Infor</w:t>
      </w:r>
      <w:r w:rsidR="00C10472">
        <w:t>MEA</w:t>
      </w:r>
      <w:proofErr w:type="spellEnd"/>
      <w:r w:rsidR="004E54EF">
        <w:t xml:space="preserve"> (</w:t>
      </w:r>
      <w:hyperlink r:id="rId23" w:history="1">
        <w:r w:rsidR="004E54EF" w:rsidRPr="007A19D0">
          <w:rPr>
            <w:rStyle w:val="Hyperlink"/>
          </w:rPr>
          <w:t>https://www.informea.org/en</w:t>
        </w:r>
      </w:hyperlink>
      <w:r w:rsidR="004E54EF">
        <w:t xml:space="preserve">), the </w:t>
      </w:r>
      <w:proofErr w:type="spellStart"/>
      <w:r w:rsidR="004E54EF">
        <w:t>DaRT</w:t>
      </w:r>
      <w:proofErr w:type="spellEnd"/>
      <w:r w:rsidR="004E54EF">
        <w:t xml:space="preserve"> (</w:t>
      </w:r>
      <w:hyperlink r:id="rId24" w:history="1">
        <w:r w:rsidR="004E54EF" w:rsidRPr="007A19D0">
          <w:rPr>
            <w:rStyle w:val="Hyperlink"/>
          </w:rPr>
          <w:t>https://dart.informea.org/about</w:t>
        </w:r>
      </w:hyperlink>
      <w:r w:rsidR="004E54EF">
        <w:t>), the Rio Policy Radar (</w:t>
      </w:r>
      <w:hyperlink r:id="rId25" w:history="1">
        <w:r w:rsidR="004E54EF" w:rsidRPr="007A19D0">
          <w:rPr>
            <w:rStyle w:val="Hyperlink"/>
          </w:rPr>
          <w:t>https://app.climatepolicyradar.org/rio-submissions</w:t>
        </w:r>
      </w:hyperlink>
      <w:r w:rsidR="004E54EF">
        <w:t>) and others.</w:t>
      </w:r>
    </w:p>
    <w:p w14:paraId="12EEDDAF" w14:textId="4EE79089" w:rsidR="004E54EF" w:rsidRDefault="004E54EF" w:rsidP="004039F7">
      <w:pPr>
        <w:pStyle w:val="CBDNormalNumber"/>
      </w:pPr>
      <w:commentRangeStart w:id="2"/>
      <w:r>
        <w:t xml:space="preserve">While the Secretariat has improved interoperability, interoperability within the Secretariat’s information architecture and with partners remains a challenge. Currently, the main CHM portal does not provide access to most CBD meeting documents or data submitted through the ORT and there is a gap between the information in the CHM and ORT and </w:t>
      </w:r>
      <w:proofErr w:type="spellStart"/>
      <w:r>
        <w:t>Bioland</w:t>
      </w:r>
      <w:proofErr w:type="spellEnd"/>
      <w:r>
        <w:t>.</w:t>
      </w:r>
      <w:commentRangeEnd w:id="2"/>
      <w:r w:rsidR="000C461A">
        <w:rPr>
          <w:rStyle w:val="CommentReference"/>
        </w:rPr>
        <w:commentReference w:id="2"/>
      </w:r>
    </w:p>
    <w:p w14:paraId="418FB1DF" w14:textId="381242B9" w:rsidR="004039F7" w:rsidRDefault="004E54EF" w:rsidP="004E54EF">
      <w:pPr>
        <w:pStyle w:val="Heading3"/>
      </w:pPr>
      <w:r>
        <w:lastRenderedPageBreak/>
        <w:t>CBD website</w:t>
      </w:r>
      <w:r w:rsidR="004039F7">
        <w:t xml:space="preserve"> </w:t>
      </w:r>
    </w:p>
    <w:p w14:paraId="79E06F5A" w14:textId="518D8B6F" w:rsidR="004039F7" w:rsidRDefault="004E54EF" w:rsidP="004039F7">
      <w:pPr>
        <w:pStyle w:val="CBDNormalNumber"/>
      </w:pPr>
      <w:r>
        <w:t>During the last two years</w:t>
      </w:r>
      <w:r w:rsidR="004039F7">
        <w:t>, the Secretariat undertook review and modernization of the CBD website. The objective of this work was to improve information findability, enhance the overall user experience and ensure that the website presents relevant and contextual content within a more coherent and sustainable web management framework. The Secretariat undertook the following activities in this regard:</w:t>
      </w:r>
    </w:p>
    <w:p w14:paraId="162F9E94" w14:textId="798425F7" w:rsidR="004039F7" w:rsidRDefault="004039F7" w:rsidP="004E54EF">
      <w:pPr>
        <w:pStyle w:val="CBDNormalNumber"/>
        <w:numPr>
          <w:ilvl w:val="1"/>
          <w:numId w:val="110"/>
        </w:numPr>
      </w:pPr>
      <w:r>
        <w:t xml:space="preserve">A new information architecture and a modern user interface were developed </w:t>
      </w:r>
      <w:proofErr w:type="gramStart"/>
      <w:r>
        <w:t>in order to</w:t>
      </w:r>
      <w:proofErr w:type="gramEnd"/>
      <w:r>
        <w:t xml:space="preserve"> improve information findability, simplify navigation and create a more contemporary and user-centred digital presence for the Convention</w:t>
      </w:r>
      <w:r w:rsidR="00C10472">
        <w:t>.</w:t>
      </w:r>
      <w:r w:rsidR="00FE7C0D">
        <w:t xml:space="preserve"> Under this information architecture the site content </w:t>
      </w:r>
      <w:r w:rsidR="00C10472">
        <w:t>is</w:t>
      </w:r>
      <w:r w:rsidR="00FE7C0D">
        <w:t xml:space="preserve"> categorized across a maximum of 7 menu levels, which are logically nested under each other. </w:t>
      </w:r>
    </w:p>
    <w:p w14:paraId="10C9393B" w14:textId="77777777" w:rsidR="00FE7C0D" w:rsidRDefault="00FE7C0D" w:rsidP="004E54EF">
      <w:pPr>
        <w:pStyle w:val="CBDNormalNumber"/>
        <w:numPr>
          <w:ilvl w:val="1"/>
          <w:numId w:val="110"/>
        </w:numPr>
      </w:pPr>
      <w:r>
        <w:t xml:space="preserve">The new information architecture also enables quick and intuitive navigation across the website, where users can move across different pages of the website with fewer number of clicks. </w:t>
      </w:r>
    </w:p>
    <w:p w14:paraId="13FB85A5" w14:textId="466F7CFA" w:rsidR="00FE7C0D" w:rsidRDefault="00FE7C0D" w:rsidP="004E54EF">
      <w:pPr>
        <w:pStyle w:val="CBDNormalNumber"/>
        <w:numPr>
          <w:ilvl w:val="1"/>
          <w:numId w:val="110"/>
        </w:numPr>
      </w:pPr>
      <w:r>
        <w:t xml:space="preserve">The new website has also a new URL (weblink) system where URLs indicate the navigation menu under which any specific web page is located, thus making it easier for users to browse through the content of the website.   </w:t>
      </w:r>
    </w:p>
    <w:p w14:paraId="1A367B6E" w14:textId="77777777" w:rsidR="004039F7" w:rsidRDefault="004039F7" w:rsidP="004E54EF">
      <w:pPr>
        <w:pStyle w:val="CBDNormalNumber"/>
        <w:numPr>
          <w:ilvl w:val="1"/>
          <w:numId w:val="110"/>
        </w:numPr>
      </w:pPr>
      <w:r>
        <w:t>A full content audit of the CBD website was conducted to ensure that the new website would contain relevant and contextual content. As part of this exercise, approximately 7,800 pages were assessed and approximately 1,800 pages were identified for migration to the new website;</w:t>
      </w:r>
    </w:p>
    <w:p w14:paraId="5D809243" w14:textId="77777777" w:rsidR="004039F7" w:rsidRDefault="004039F7" w:rsidP="004E54EF">
      <w:pPr>
        <w:pStyle w:val="CBDNormalNumber"/>
        <w:numPr>
          <w:ilvl w:val="1"/>
          <w:numId w:val="110"/>
        </w:numPr>
      </w:pPr>
      <w:r>
        <w:t>A new content management system based on Drupal was developed for the new website. Drupal is a content management system recommended within the United Nations system and provides a more robust and sustainable foundation for the management of web content;</w:t>
      </w:r>
    </w:p>
    <w:p w14:paraId="1D9439E4" w14:textId="77777777" w:rsidR="004039F7" w:rsidRDefault="004039F7" w:rsidP="004E54EF">
      <w:pPr>
        <w:pStyle w:val="CBDNormalNumber"/>
        <w:numPr>
          <w:ilvl w:val="1"/>
          <w:numId w:val="110"/>
        </w:numPr>
      </w:pPr>
      <w:r>
        <w:t>The audited content was migrated to the newly developed website in accordance with the new information architecture, with a view to improving structure, consistency and ease of access;</w:t>
      </w:r>
    </w:p>
    <w:p w14:paraId="22239F7F" w14:textId="77777777" w:rsidR="004039F7" w:rsidRDefault="004039F7" w:rsidP="004E54EF">
      <w:pPr>
        <w:pStyle w:val="CBDNormalNumber"/>
        <w:numPr>
          <w:ilvl w:val="1"/>
          <w:numId w:val="110"/>
        </w:numPr>
      </w:pPr>
      <w:r>
        <w:t xml:space="preserve">An image bank was created </w:t>
      </w:r>
      <w:proofErr w:type="gramStart"/>
      <w:r>
        <w:t>in order to</w:t>
      </w:r>
      <w:proofErr w:type="gramEnd"/>
      <w:r>
        <w:t xml:space="preserve"> strengthen the visual presentation of the website and support a more engaging and coherent digital identity;</w:t>
      </w:r>
    </w:p>
    <w:p w14:paraId="69B09D36" w14:textId="4CE80CA2" w:rsidR="004039F7" w:rsidRDefault="004039F7" w:rsidP="004E54EF">
      <w:pPr>
        <w:pStyle w:val="CBDNormalNumber"/>
        <w:numPr>
          <w:ilvl w:val="1"/>
          <w:numId w:val="110"/>
        </w:numPr>
      </w:pPr>
      <w:r>
        <w:t>An archived version of the CBD website was created</w:t>
      </w:r>
      <w:r w:rsidR="004E54EF">
        <w:t xml:space="preserve"> </w:t>
      </w:r>
      <w:r w:rsidR="00F52894">
        <w:t xml:space="preserve">which will contain the content that has been migrated to the new website. </w:t>
      </w:r>
    </w:p>
    <w:p w14:paraId="11088130" w14:textId="3BBC8489" w:rsidR="004039F7" w:rsidRDefault="004039F7" w:rsidP="004E54EF">
      <w:pPr>
        <w:pStyle w:val="CBDNormalNumber"/>
        <w:numPr>
          <w:ilvl w:val="1"/>
          <w:numId w:val="110"/>
        </w:numPr>
      </w:pPr>
      <w:r>
        <w:t>Content governance policy and standard operating procedure were developed</w:t>
      </w:r>
      <w:r w:rsidR="00C10472">
        <w:t>.</w:t>
      </w:r>
    </w:p>
    <w:p w14:paraId="4A5A291F" w14:textId="3806DCF8" w:rsidR="004039F7" w:rsidRDefault="004E54EF" w:rsidP="004E54EF">
      <w:pPr>
        <w:pStyle w:val="Heading3"/>
      </w:pPr>
      <w:r>
        <w:t>Taxonomies, ontologies and metadata</w:t>
      </w:r>
    </w:p>
    <w:p w14:paraId="7F7B5733" w14:textId="71F5AD2B" w:rsidR="004E54EF" w:rsidRDefault="004E54EF" w:rsidP="004039F7">
      <w:pPr>
        <w:pStyle w:val="CBDNormalNumber"/>
      </w:pPr>
      <w:r>
        <w:t>The</w:t>
      </w:r>
      <w:r w:rsidR="004039F7">
        <w:t xml:space="preserve"> Secretariat undertook work to develop vocabularies, taxonomies, ontologies and metadata standards </w:t>
      </w:r>
      <w:r>
        <w:t xml:space="preserve">and to employ them across </w:t>
      </w:r>
      <w:proofErr w:type="gramStart"/>
      <w:r>
        <w:t>all of</w:t>
      </w:r>
      <w:proofErr w:type="gramEnd"/>
      <w:r>
        <w:t xml:space="preserve"> the Secretariat’s information systems. The Secretariat is also promoting the use of these by others </w:t>
      </w:r>
      <w:proofErr w:type="gramStart"/>
      <w:r>
        <w:t>in order to</w:t>
      </w:r>
      <w:proofErr w:type="gramEnd"/>
      <w:r>
        <w:t xml:space="preserve"> </w:t>
      </w:r>
      <w:r w:rsidR="004039F7">
        <w:t>the classification, standardization, searchability and retrieval of information on biodiversity</w:t>
      </w:r>
      <w:r>
        <w:t xml:space="preserve"> both across the Secretariat’s information architecture and across the information architectures of others. </w:t>
      </w:r>
    </w:p>
    <w:p w14:paraId="105AF65F" w14:textId="081A5898" w:rsidR="004039F7" w:rsidRDefault="004E54EF" w:rsidP="004039F7">
      <w:pPr>
        <w:pStyle w:val="CBDNormalNumber"/>
      </w:pPr>
      <w:r>
        <w:t>The</w:t>
      </w:r>
      <w:r w:rsidR="004039F7">
        <w:t xml:space="preserve"> Secretariat has developed a structured, machine-readable representation of the Kunming-Montreal Global Biodiversity Framework</w:t>
      </w:r>
      <w:r>
        <w:t xml:space="preserve"> and its monitoring framework</w:t>
      </w:r>
      <w:r w:rsidR="004039F7">
        <w:t>. A first version of this resource was published in February 2026</w:t>
      </w:r>
      <w:r>
        <w:t xml:space="preserve"> (see </w:t>
      </w:r>
      <w:hyperlink r:id="rId26" w:history="1">
        <w:r w:rsidRPr="007A19D0">
          <w:rPr>
            <w:rStyle w:val="Hyperlink"/>
          </w:rPr>
          <w:t>https://metadata.cbd.int</w:t>
        </w:r>
      </w:hyperlink>
      <w:r>
        <w:t xml:space="preserve"> )</w:t>
      </w:r>
      <w:r w:rsidR="004039F7">
        <w:t>. It encodes all 4 goals, 23 targets and 204 indicators in a standardized format. Each concept is assigned a persistent, unique identifier issued by the Secretariat, establishing the CBD as the authoritative source for the machine-readable representation of the Framework and enabling stable, unambiguous referencing across information systems, publications and national reporting tools.</w:t>
      </w:r>
    </w:p>
    <w:p w14:paraId="074EA4C7" w14:textId="77777777" w:rsidR="004E54EF" w:rsidRDefault="004039F7" w:rsidP="004039F7">
      <w:pPr>
        <w:pStyle w:val="CBDNormalNumber"/>
      </w:pPr>
      <w:r>
        <w:t xml:space="preserve"> The resource is accessible online through a vocabulary browser at and through open data services that allow Parties, partner organizations and developers to query and integrate monitoring framework data into their own systems and workflows. It is built on open standards and open-source tools also used by IPBES, the Food and Agriculture Organization of the United Nations and other intergovernmental organizations and </w:t>
      </w:r>
      <w:proofErr w:type="gramStart"/>
      <w:r>
        <w:t>governments,¹</w:t>
      </w:r>
      <w:proofErr w:type="gramEnd"/>
      <w:r>
        <w:t xml:space="preserve"> ensuring alignment with existing biodiversity and environmental knowledge infrastructures. </w:t>
      </w:r>
    </w:p>
    <w:p w14:paraId="7E6D1E56" w14:textId="03E0C429" w:rsidR="004039F7" w:rsidRDefault="004039F7" w:rsidP="004039F7">
      <w:pPr>
        <w:pStyle w:val="CBDNormalNumber"/>
      </w:pPr>
      <w:r>
        <w:lastRenderedPageBreak/>
        <w:t xml:space="preserve">Indicator-level content </w:t>
      </w:r>
      <w:r w:rsidR="004E54EF">
        <w:t xml:space="preserve">is still being developed </w:t>
      </w:r>
      <w:proofErr w:type="gramStart"/>
      <w:r w:rsidR="004E54EF">
        <w:t>in order to</w:t>
      </w:r>
      <w:proofErr w:type="gramEnd"/>
      <w:r w:rsidR="004E54EF">
        <w:t xml:space="preserve"> link the content with the indicator metadata. </w:t>
      </w:r>
    </w:p>
    <w:p w14:paraId="66F25896" w14:textId="21D4B143" w:rsidR="004039F7" w:rsidRDefault="004E54EF" w:rsidP="004E54EF">
      <w:pPr>
        <w:pStyle w:val="Heading3"/>
      </w:pPr>
      <w:r>
        <w:t>Visualization and maps</w:t>
      </w:r>
    </w:p>
    <w:p w14:paraId="6AA2AC73" w14:textId="3672F581" w:rsidR="004039F7" w:rsidRDefault="004E54EF" w:rsidP="004E54EF">
      <w:pPr>
        <w:pStyle w:val="CBDNormalNumber"/>
      </w:pPr>
      <w:r>
        <w:t xml:space="preserve">The Secretariat has worked to ensure that all maps area aligned with United Nations standards related to the display of geographic information. Currently, the </w:t>
      </w:r>
      <w:r w:rsidR="004039F7">
        <w:t xml:space="preserve">interactive maps for visual search and information access </w:t>
      </w:r>
      <w:r>
        <w:t xml:space="preserve">are available on </w:t>
      </w:r>
      <w:r w:rsidR="004039F7">
        <w:t>the landing page of the CHM portal</w:t>
      </w:r>
      <w:r>
        <w:t xml:space="preserve"> and the ORT. The Secretariat has also developed visual dashboards in the ORT to summarize the information submitted. </w:t>
      </w:r>
    </w:p>
    <w:p w14:paraId="7D6DAD40" w14:textId="77777777" w:rsidR="00394FF5" w:rsidRDefault="00394FF5" w:rsidP="00394FF5">
      <w:pPr>
        <w:pStyle w:val="CBDNormalNumber"/>
        <w:numPr>
          <w:ilvl w:val="0"/>
          <w:numId w:val="0"/>
        </w:numPr>
        <w:ind w:left="567"/>
        <w:sectPr w:rsidR="00394FF5" w:rsidSect="00394FF5">
          <w:headerReference w:type="even" r:id="rId27"/>
          <w:headerReference w:type="default" r:id="rId28"/>
          <w:footerReference w:type="even" r:id="rId29"/>
          <w:footerReference w:type="default" r:id="rId30"/>
          <w:footnotePr>
            <w:numRestart w:val="eachSect"/>
          </w:footnotePr>
          <w:type w:val="continuous"/>
          <w:pgSz w:w="12240" w:h="15840"/>
          <w:pgMar w:top="1134" w:right="1440" w:bottom="1134" w:left="1440" w:header="709" w:footer="709" w:gutter="0"/>
          <w:cols w:space="708"/>
          <w:titlePg/>
          <w:docGrid w:linePitch="360"/>
        </w:sectPr>
      </w:pPr>
    </w:p>
    <w:p w14:paraId="0DC6312E" w14:textId="59EF7051" w:rsidR="00394FF5" w:rsidRPr="00394FF5" w:rsidRDefault="00394FF5" w:rsidP="00394FF5">
      <w:pPr>
        <w:pStyle w:val="Heading2"/>
        <w:rPr>
          <w:rFonts w:hint="eastAsia"/>
        </w:rPr>
      </w:pPr>
      <w:r>
        <w:t xml:space="preserve">CHM and KM related </w:t>
      </w:r>
      <w:r w:rsidRPr="00BF0C12">
        <w:t xml:space="preserve">work in support of </w:t>
      </w:r>
      <w:r w:rsidRPr="00394FF5">
        <w:t>Article 6 General measures, Article 7. Identification and monitoring; Article 26. Reports, and GBF T</w:t>
      </w:r>
      <w:r w:rsidR="00E3619F">
        <w:t>arget</w:t>
      </w:r>
      <w:r w:rsidRPr="00394FF5">
        <w:t xml:space="preserve"> </w:t>
      </w:r>
    </w:p>
    <w:p w14:paraId="6F68EBC9" w14:textId="6C19D908" w:rsidR="00394FF5" w:rsidRDefault="00394FF5" w:rsidP="00394FF5">
      <w:pPr>
        <w:pStyle w:val="CBDNormalNumber"/>
      </w:pPr>
      <w:r>
        <w:t xml:space="preserve">The Secretariat’s work to support planning, monitoring, reporting and review is delivered primarily through three interrelated systems: the Online Reporting Tool (ORT), the Decision-Tracking Tool (DTT) and </w:t>
      </w:r>
      <w:proofErr w:type="spellStart"/>
      <w:r>
        <w:t>Bioland</w:t>
      </w:r>
      <w:proofErr w:type="spellEnd"/>
      <w:r>
        <w:t>. Together, these systems provide the main digital infrastructure through which information relevant to implementation of the Convention and the Kunming-Montreal Global Biodiversity Framework is submitted, organized, assessed, presented and made accessible. They also provide an important operational basis for advancing KM objectives A, E, F and G, including the scoping and framing of needs, the promotion of the uptake and use of knowledge, the conduct of knowledge reviews, and the strengthening of capacity in data, information and knowledge management.</w:t>
      </w:r>
    </w:p>
    <w:p w14:paraId="1F1AF233" w14:textId="39152313" w:rsidR="00394FF5" w:rsidRDefault="00394FF5" w:rsidP="00394FF5">
      <w:pPr>
        <w:pStyle w:val="Heading3"/>
      </w:pPr>
      <w:r>
        <w:t>Online reporting too</w:t>
      </w:r>
      <w:r w:rsidRPr="00394FF5">
        <w:rPr>
          <w:rStyle w:val="Heading3Char"/>
        </w:rPr>
        <w:t>l</w:t>
      </w:r>
    </w:p>
    <w:p w14:paraId="55A92E28" w14:textId="7B2211F0" w:rsidR="00394FF5" w:rsidRDefault="00394FF5" w:rsidP="00394FF5">
      <w:pPr>
        <w:pStyle w:val="CBDNormalNumber"/>
      </w:pPr>
      <w:r>
        <w:t xml:space="preserve">The development and operationalization of the Online Reporting tool to facilitate submission submissions of NBSAPs, national targets, national reports and commitments from actors other than national Governments is a core function of the Secretariat and has been a major area of work over the period since COP-15.  </w:t>
      </w:r>
    </w:p>
    <w:p w14:paraId="565C8561" w14:textId="57C5FE25" w:rsidR="00394FF5" w:rsidRDefault="00394FF5" w:rsidP="00394FF5">
      <w:pPr>
        <w:pStyle w:val="CBDNormalNumber"/>
      </w:pPr>
      <w:r>
        <w:t xml:space="preserve">The further development of the ORT was guided by COP decision 15/6 which included the mandated for the submission of NBSAPs, the template for the submission of national targets and a draft national reporting template and COP 16/32 which included the final templates for national reporting and for commitments from actors other than national Governments were adopted. Together with the monitoring framework adopted through decisions 15/5 and 16/31, these decisions established the basis for the further development of the ORT. Note that the template for national reports includes the submission of indicator data from Parties and includes pre-populating the ORT with global data </w:t>
      </w:r>
      <w:proofErr w:type="gramStart"/>
      <w:r>
        <w:t>in order to</w:t>
      </w:r>
      <w:proofErr w:type="gramEnd"/>
      <w:r>
        <w:t xml:space="preserve"> facilitate this submission.</w:t>
      </w:r>
    </w:p>
    <w:p w14:paraId="1B61E717" w14:textId="77777777" w:rsidR="00394FF5" w:rsidRDefault="00394FF5" w:rsidP="00394FF5">
      <w:pPr>
        <w:pStyle w:val="CBDNormalNumber"/>
      </w:pPr>
      <w:r>
        <w:t xml:space="preserve">The ORT is comprised of four main modules: submission of NBSAPs, submission of national targets, submission of national reports, and submission of commitments from actors other than national Governments. </w:t>
      </w:r>
    </w:p>
    <w:p w14:paraId="05A962F4" w14:textId="67689FB4" w:rsidR="00394FF5" w:rsidRDefault="00394FF5" w:rsidP="00394FF5">
      <w:pPr>
        <w:pStyle w:val="CBDNormalNumber"/>
      </w:pPr>
      <w:r>
        <w:t xml:space="preserve">To support the functioning of these modules, the Secretariat developed functionality to align the ORT with the adopted templates and guidance, developing functionality for ensuring users had the necessary rights to submit, developed dashboards and map-based visualizations, created an online knowledge base and an offline manual to support submissions, provided trainings and capacity building activities and built interoperability with various data partners. </w:t>
      </w:r>
    </w:p>
    <w:p w14:paraId="5C7BD595" w14:textId="61ACD789" w:rsidR="00394FF5" w:rsidRDefault="00394FF5" w:rsidP="00394FF5">
      <w:pPr>
        <w:pStyle w:val="CBDNormalNumber"/>
      </w:pPr>
      <w:r>
        <w:t>Additionally, the Secretariat developed a dedicated training site, multilingual implementation in all six United Nations languages, support for additional national languages, validation features to reduce errors and workflow-based publishing through user roles.</w:t>
      </w:r>
    </w:p>
    <w:p w14:paraId="369E1D6D" w14:textId="73EDFD92" w:rsidR="00394FF5" w:rsidRDefault="00394FF5" w:rsidP="00394FF5">
      <w:pPr>
        <w:pStyle w:val="CBDNormalNumber"/>
      </w:pPr>
      <w:r>
        <w:t xml:space="preserve">Several of the ORT modules represented entirely new functions compared with earlier reporting arrangements. NBSAPs, which had previously been submitted by email or uploaded in a general section of the CHM without structured metadata, can now be uploaded through the ORT together with metadata on their adoption. The stand-alone submission of national targets was introduced as a new functionality, requiring the development of structured fields, links to relevant elements of the reporting architecture, rich-text entry options, and a taxonomy for headline, binary, </w:t>
      </w:r>
      <w:r>
        <w:lastRenderedPageBreak/>
        <w:t>component and complementary indicators so that these could be consistently linked with national targets. Additional features were developed to allow Parties to map national targets to global targets and validate their overall contribution before submission.</w:t>
      </w:r>
    </w:p>
    <w:p w14:paraId="0B256804" w14:textId="183D12FA" w:rsidR="00394FF5" w:rsidRDefault="00394FF5" w:rsidP="00394FF5">
      <w:pPr>
        <w:pStyle w:val="CBDNormalNumber"/>
      </w:pPr>
      <w:r>
        <w:t>Unlike the sixth national report, the seventh and eighth national reporting templates are structured around national targets and include the submission of indicator data. Because of the iterative relationship among national targets, global targets, and different categories of indicators, this reporting process could not be feasibly managed without an online system. To facilitate this, the ORT was designed to support different options for submitting indicator data and to link reporting to relevant global data sources.</w:t>
      </w:r>
    </w:p>
    <w:p w14:paraId="60BE25C0" w14:textId="54BA6D4A" w:rsidR="00394FF5" w:rsidRDefault="00394FF5" w:rsidP="00394FF5">
      <w:pPr>
        <w:pStyle w:val="CBDNormalNumber"/>
      </w:pPr>
      <w:r>
        <w:t>The commitments module likewise introduced a new and more complex area of work. Following the adoption at COP-16 of the template for commitments from actors other than national Governments, the ORT was enhanced to enable such submissions. This required the development of business processes for identifying and accrediting non-State actors, as well as automated workflows for submission. Through its API-based interoperability, the ORT also enabled accredited organizations to submit commitments automatically. As a result, two organizations were able to publish 1,200 and 3,300 commitments, respectively, through the system. In parallel, additional functionalities were developed, including custom downloads and visual analysis tools.</w:t>
      </w:r>
    </w:p>
    <w:p w14:paraId="18E57D9E" w14:textId="67972CB4" w:rsidR="00394FF5" w:rsidRDefault="00394FF5" w:rsidP="00394FF5">
      <w:pPr>
        <w:pStyle w:val="CBDNormalNumber"/>
      </w:pPr>
      <w:r>
        <w:t xml:space="preserve">To facilitate rollout and user uptake, the Secretariat provided extensive support to Parties and observers. In May 2024, during SBSTTA-26/SBI-4, Annex II of the national reporting template was made available for preview and testing ahead of COP-16. Following the adoption of the final reporting templates at COP-16, the ORT was further enhanced and relaunched at the resumed session of COP-16, again with support arrangements for Parties and observers. </w:t>
      </w:r>
    </w:p>
    <w:p w14:paraId="49AC7079" w14:textId="6159FD61" w:rsidR="00394FF5" w:rsidRDefault="00394FF5" w:rsidP="00394FF5">
      <w:pPr>
        <w:pStyle w:val="CBDNormalNumber"/>
      </w:pPr>
      <w:r>
        <w:t>The Secretariat prepared a resource manual for the seventh national report, providing information and resource materials to complement the guidance and template for the seventh and eighth national report adopted in Annex II of decision 15/6 and Annex I of decision 16/32.The Secretariat also prepared a user guide for the online reporting tool, providing step by step guidance on how to upload NBSAPs, enter national targets and submit the seventh national report. Furthermore, the Secretariat populated the help section (knowledge base) of the online reporting tool with articles to assist users with various tasks (e.g. nominating users, submitting credentials and commitments from actors other than national Governments, etc.)</w:t>
      </w:r>
    </w:p>
    <w:p w14:paraId="7763A400" w14:textId="6B0D8B37" w:rsidR="00394FF5" w:rsidRDefault="00394FF5" w:rsidP="00394FF5">
      <w:pPr>
        <w:pStyle w:val="CBDNormalNumber"/>
      </w:pPr>
      <w:r>
        <w:t>The Secretariat provided presentations, demonstrations and trainings on the ORT during series of 10 regional and/or subregional dialogues on biodiversity monitoring and reporting held in 2025.</w:t>
      </w:r>
    </w:p>
    <w:p w14:paraId="4497903B" w14:textId="5AE9A2B7" w:rsidR="00394FF5" w:rsidRDefault="00394FF5" w:rsidP="00394FF5">
      <w:pPr>
        <w:pStyle w:val="CBDNormalNumber"/>
      </w:pPr>
      <w:r>
        <w:t xml:space="preserve">During major meetings like SBSTTA, SBI, and COP Secretariat has made available physical helpdesks for Parties to receive support and assistance on ORT. </w:t>
      </w:r>
    </w:p>
    <w:p w14:paraId="05850792" w14:textId="2D9AED47" w:rsidR="00394FF5" w:rsidRDefault="00394FF5" w:rsidP="00394FF5">
      <w:pPr>
        <w:pStyle w:val="CBDNormalNumber"/>
      </w:pPr>
      <w:r>
        <w:t xml:space="preserve">Since June 2024, six webinars and hands-on trainings to support Parties with the use of the ORT were jointly organized by the CBD Secretariat, the United Nations Development Programme (UNDP), and the United Nations Environment Programme (UNEP), as part of the capacity development support from the GEF-8 Umbrella Programme to Support NBSAP Update and the 7NRs.  </w:t>
      </w:r>
    </w:p>
    <w:p w14:paraId="5B80213D" w14:textId="2B8D883F" w:rsidR="00394FF5" w:rsidRDefault="00394FF5" w:rsidP="00394FF5">
      <w:pPr>
        <w:pStyle w:val="CBDNormalNumber"/>
      </w:pPr>
      <w:r>
        <w:t xml:space="preserve">An email help function (mea-cbd-monitoring-support@un.org) was created to </w:t>
      </w:r>
      <w:proofErr w:type="gramStart"/>
      <w:r>
        <w:t>provide assistance</w:t>
      </w:r>
      <w:proofErr w:type="gramEnd"/>
      <w:r>
        <w:t xml:space="preserve"> with issues related to the ORT.   Since the launch of the ORT, more than one thousand emails were received and processed. </w:t>
      </w:r>
    </w:p>
    <w:p w14:paraId="13E995E9" w14:textId="77777777" w:rsidR="00D12144" w:rsidRDefault="00D12144" w:rsidP="00D12144">
      <w:pPr>
        <w:pStyle w:val="CBDNormalNumber"/>
      </w:pPr>
      <w:r>
        <w:t xml:space="preserve">These efforts contributed to strong uptake of the system. By the February 2026 deadline for the seventh national reports, a record number of Parties had published their reports through the ORT. This reflects both the central role of the platform in implementing the new planning, monitoring, reporting and review architecture under the Framework and the importance of sustained technical support to users throughout the intersessional period. </w:t>
      </w:r>
    </w:p>
    <w:p w14:paraId="5D87F9A6" w14:textId="77777777" w:rsidR="00394FF5" w:rsidRDefault="00394FF5" w:rsidP="00394FF5">
      <w:pPr>
        <w:pStyle w:val="CBDNormalNumber"/>
      </w:pPr>
      <w:r>
        <w:lastRenderedPageBreak/>
        <w:t>Looking ahead, the Secretariat plans to continue strengthening the ORT, including through the development of dashboards for the seventh national reports and additional export features to support further analysis and use of the reported information.</w:t>
      </w:r>
    </w:p>
    <w:p w14:paraId="2DF42DD8" w14:textId="2E8080B4" w:rsidR="00394FF5" w:rsidRDefault="00D12144" w:rsidP="00D12144">
      <w:pPr>
        <w:pStyle w:val="Heading3"/>
      </w:pPr>
      <w:r>
        <w:t>Decision tracking tool</w:t>
      </w:r>
    </w:p>
    <w:p w14:paraId="1B06150F" w14:textId="00BB427B" w:rsidR="00394FF5" w:rsidRDefault="00394FF5" w:rsidP="00394FF5">
      <w:pPr>
        <w:pStyle w:val="CBDNormalNumber"/>
      </w:pPr>
      <w:r>
        <w:t>The basis for this work is decision XII/28, in which the Conference of the Parties requested the Executive Secretary to develop and maintain an online decision-tracking tool within the clearing-house mechanism, with a view to supporting the review of existing decisions and improving the development and adoption of new decisions.</w:t>
      </w:r>
      <w:r w:rsidR="00D12144">
        <w:t xml:space="preserve"> An update of the work on the Decision Tracking Tool was provided to SBI-6 and is available in </w:t>
      </w:r>
      <w:hyperlink r:id="rId31" w:history="1">
        <w:r w:rsidR="00D12144" w:rsidRPr="007A19D0">
          <w:rPr>
            <w:rStyle w:val="Hyperlink"/>
          </w:rPr>
          <w:t>https://www.cbd.int/documents/CBD/SBI/6/INF/11</w:t>
        </w:r>
      </w:hyperlink>
      <w:r w:rsidR="00D12144">
        <w:t>. As a recent update was provided to SBI-6, this information is not included in this document</w:t>
      </w:r>
    </w:p>
    <w:p w14:paraId="1A7EE2A4" w14:textId="47444B67" w:rsidR="00394FF5" w:rsidRDefault="00D12144" w:rsidP="00D12144">
      <w:pPr>
        <w:pStyle w:val="Heading3"/>
      </w:pPr>
      <w:r>
        <w:t xml:space="preserve">National clearing house mechanisms and </w:t>
      </w:r>
      <w:proofErr w:type="spellStart"/>
      <w:r>
        <w:t>Bioland</w:t>
      </w:r>
      <w:proofErr w:type="spellEnd"/>
      <w:r>
        <w:t xml:space="preserve"> </w:t>
      </w:r>
    </w:p>
    <w:p w14:paraId="4461FE6C" w14:textId="19435680" w:rsidR="00394FF5" w:rsidRDefault="00D12144" w:rsidP="002255EB">
      <w:pPr>
        <w:pStyle w:val="CBDNormalNumber"/>
      </w:pPr>
      <w:r>
        <w:t>T</w:t>
      </w:r>
      <w:r w:rsidR="00394FF5">
        <w:t>he Secretariat release</w:t>
      </w:r>
      <w:r>
        <w:t>d</w:t>
      </w:r>
      <w:r w:rsidR="00394FF5">
        <w:t xml:space="preserve"> a new version of the tool, referred to as </w:t>
      </w:r>
      <w:proofErr w:type="spellStart"/>
      <w:r w:rsidR="00394FF5">
        <w:t>Bioland</w:t>
      </w:r>
      <w:proofErr w:type="spellEnd"/>
      <w:r w:rsidR="00394FF5">
        <w:t xml:space="preserve"> 2.0, as an important step towards strengthening the digital infrastructure that supports national clearing-house mechanisms. </w:t>
      </w:r>
      <w:r>
        <w:t xml:space="preserve"> A</w:t>
      </w:r>
      <w:r w:rsidR="00394FF5">
        <w:t xml:space="preserve"> new information architecture and a modern user interface were developed for </w:t>
      </w:r>
      <w:proofErr w:type="spellStart"/>
      <w:r w:rsidR="00394FF5">
        <w:t>Bioland</w:t>
      </w:r>
      <w:proofErr w:type="spellEnd"/>
      <w:r w:rsidR="00394FF5">
        <w:t xml:space="preserve"> 2.0 </w:t>
      </w:r>
      <w:proofErr w:type="gramStart"/>
      <w:r w:rsidR="00394FF5">
        <w:t>in order to</w:t>
      </w:r>
      <w:proofErr w:type="gramEnd"/>
      <w:r w:rsidR="00394FF5">
        <w:t xml:space="preserve"> provide a more intuitive, coherent and effective platform for national CHM portals. </w:t>
      </w:r>
      <w:r>
        <w:t>The c</w:t>
      </w:r>
      <w:r w:rsidR="00394FF5">
        <w:t xml:space="preserve">ontent from </w:t>
      </w:r>
      <w:r>
        <w:t>the</w:t>
      </w:r>
      <w:r w:rsidR="00394FF5">
        <w:t xml:space="preserve"> existing </w:t>
      </w:r>
      <w:proofErr w:type="spellStart"/>
      <w:r w:rsidR="00394FF5">
        <w:t>Bioland</w:t>
      </w:r>
      <w:proofErr w:type="spellEnd"/>
      <w:r w:rsidR="00394FF5">
        <w:t xml:space="preserve"> 1.0 websites was migrated to the new platform, thereby supporting the transition of national portals to the updated system while preserving continuity of information. To support implementation and ongoing use, help documents were also prepared for both users and site administrators to facilitate the management of content and information on </w:t>
      </w:r>
      <w:proofErr w:type="spellStart"/>
      <w:r w:rsidR="00394FF5">
        <w:t>Bioland</w:t>
      </w:r>
      <w:proofErr w:type="spellEnd"/>
      <w:r w:rsidR="00394FF5">
        <w:t xml:space="preserve"> 2.0-based national clearing-house portals.</w:t>
      </w:r>
    </w:p>
    <w:p w14:paraId="6CA347D6" w14:textId="77777777" w:rsidR="00D12144" w:rsidRDefault="00D12144" w:rsidP="00394FF5">
      <w:pPr>
        <w:pStyle w:val="CBDNormalNumber"/>
      </w:pPr>
      <w:r>
        <w:t>As mentioned above, t</w:t>
      </w:r>
      <w:r w:rsidR="00394FF5">
        <w:t xml:space="preserve">he Secretariat also strengthened information exchange between </w:t>
      </w:r>
      <w:proofErr w:type="spellStart"/>
      <w:r w:rsidR="00394FF5">
        <w:t>Bioland</w:t>
      </w:r>
      <w:proofErr w:type="spellEnd"/>
      <w:r w:rsidR="00394FF5">
        <w:t xml:space="preserve"> and other relevant knowledge bases by establishing interoperability with GEO BON and the United Nations Biodiversity Lab with a view to broadening access to biodiversity-related data and information through national CHM portals. </w:t>
      </w:r>
    </w:p>
    <w:p w14:paraId="50655231" w14:textId="5119FA47" w:rsidR="00394FF5" w:rsidRDefault="00394FF5" w:rsidP="00394FF5">
      <w:pPr>
        <w:pStyle w:val="CBDNormalNumber"/>
      </w:pPr>
      <w:r>
        <w:t xml:space="preserve">In addition, a customized version of the </w:t>
      </w:r>
      <w:proofErr w:type="spellStart"/>
      <w:r>
        <w:t>Bioland</w:t>
      </w:r>
      <w:proofErr w:type="spellEnd"/>
      <w:r>
        <w:t xml:space="preserve"> tool was developed for the Cartagena Protocol to support national nodes for Parties to the Protocol. In that context, user research and focus group consultations were carried out to identify the functionalities and features required for this tailored version of the tool. Taken together, these activities demonstrate continued efforts by the Secretariat to strengthen the digital knowledge infrastructure supporting the Convention and its Protocols through technical upgrades, improved content management, better information architecture and enhanced interoperability.</w:t>
      </w:r>
    </w:p>
    <w:p w14:paraId="0EF1F08F" w14:textId="14ACE898" w:rsidR="00394FF5" w:rsidRDefault="00394FF5" w:rsidP="00394FF5">
      <w:pPr>
        <w:pStyle w:val="CBDNormalNumber"/>
      </w:pPr>
      <w:commentRangeStart w:id="3"/>
      <w:r>
        <w:t xml:space="preserve">The Secretariat has also explored the use of artificial intelligence technologies for information mapping, analysis of large text and data sets and to explore possibility of content translation across 6 official UN languages. </w:t>
      </w:r>
      <w:commentRangeEnd w:id="3"/>
      <w:r w:rsidR="00D03EF1">
        <w:rPr>
          <w:rStyle w:val="CommentReference"/>
        </w:rPr>
        <w:commentReference w:id="3"/>
      </w:r>
    </w:p>
    <w:p w14:paraId="7382BDC4" w14:textId="43307E28" w:rsidR="00394FF5" w:rsidRDefault="00394FF5" w:rsidP="00394FF5">
      <w:pPr>
        <w:pStyle w:val="CBDNormalNumber"/>
      </w:pPr>
      <w:proofErr w:type="spellStart"/>
      <w:r>
        <w:t>Bioland</w:t>
      </w:r>
      <w:proofErr w:type="spellEnd"/>
      <w:r>
        <w:t xml:space="preserve"> can be further positioned not only as a tool for individual national portals, but as a common framework for presenting structured </w:t>
      </w:r>
      <w:r w:rsidR="00D12144">
        <w:t xml:space="preserve">data and </w:t>
      </w:r>
      <w:r>
        <w:t xml:space="preserve">information </w:t>
      </w:r>
      <w:r w:rsidR="00D12144">
        <w:t xml:space="preserve">available from NBSAPs, national targets and national reports </w:t>
      </w:r>
      <w:r>
        <w:t>in a more consistent and scalable way. In this context, future development could support standardized country profile pages built from authoritative records held across Secretariat systems, complemented, where appropriate, by additional nationally managed content. This would help strengthen the visibility, consistency and usability of implementation-related information across the wider CHM network.</w:t>
      </w:r>
    </w:p>
    <w:p w14:paraId="091C9B4C" w14:textId="51B4B475" w:rsidR="00394FF5" w:rsidRDefault="00D12144" w:rsidP="00D12144">
      <w:pPr>
        <w:pStyle w:val="Heading2"/>
        <w:rPr>
          <w:rFonts w:hint="eastAsia"/>
        </w:rPr>
      </w:pPr>
      <w:r>
        <w:t>CHM and KM work r</w:t>
      </w:r>
      <w:r w:rsidR="00394FF5">
        <w:t>elated</w:t>
      </w:r>
      <w:r>
        <w:t xml:space="preserve"> to</w:t>
      </w:r>
      <w:r w:rsidR="00394FF5">
        <w:t xml:space="preserve"> </w:t>
      </w:r>
      <w:r w:rsidR="00E3619F" w:rsidRPr="00E3619F">
        <w:t xml:space="preserve">capacity-building and peer learning </w:t>
      </w:r>
    </w:p>
    <w:p w14:paraId="0F986020" w14:textId="1C7B4577" w:rsidR="00D12144" w:rsidRDefault="00394FF5" w:rsidP="00D408C7">
      <w:pPr>
        <w:pStyle w:val="CBDNormalNumber"/>
      </w:pPr>
      <w:r>
        <w:t xml:space="preserve"> The Secretariat launched a series of capacity-building and peer learning activities </w:t>
      </w:r>
      <w:r w:rsidR="00D12144">
        <w:t xml:space="preserve">under the KM4B programme </w:t>
      </w:r>
      <w:r>
        <w:t xml:space="preserve">at the regional level to </w:t>
      </w:r>
      <w:r w:rsidR="00D12144">
        <w:t>promote cooperation and sharing of knowledge and lessons learned</w:t>
      </w:r>
      <w:r>
        <w:t xml:space="preserve">. </w:t>
      </w:r>
      <w:r w:rsidR="00D12144">
        <w:t>Additionally, the Secretariat had a series of regional dialogues related to monitoring and reporting</w:t>
      </w:r>
      <w:r w:rsidR="00324751">
        <w:t xml:space="preserve"> (the findings from the regional dialogue series is presented in </w:t>
      </w:r>
      <w:hyperlink r:id="rId32" w:history="1">
        <w:r w:rsidR="00324751" w:rsidRPr="007A19D0">
          <w:rPr>
            <w:rStyle w:val="Hyperlink"/>
          </w:rPr>
          <w:t>https://www.cbd.int/documents/CBD/SBI/6/INF/6</w:t>
        </w:r>
      </w:hyperlink>
      <w:r w:rsidR="00324751">
        <w:t xml:space="preserve">). </w:t>
      </w:r>
    </w:p>
    <w:p w14:paraId="669B3C2F" w14:textId="77777777" w:rsidR="00D12144" w:rsidRDefault="00394FF5" w:rsidP="00D408C7">
      <w:pPr>
        <w:pStyle w:val="CBDNormalNumber"/>
      </w:pPr>
      <w:r>
        <w:lastRenderedPageBreak/>
        <w:t>Th</w:t>
      </w:r>
      <w:r w:rsidR="00D12144">
        <w:t>es</w:t>
      </w:r>
      <w:r>
        <w:t xml:space="preserve"> activities aimed towards contextualizing global knowledge management priorities with respect to national and subregional realities, </w:t>
      </w:r>
      <w:proofErr w:type="gramStart"/>
      <w:r>
        <w:t>taking into account</w:t>
      </w:r>
      <w:proofErr w:type="gramEnd"/>
      <w:r>
        <w:t xml:space="preserve"> regional specificities, institutional structures and ongoing biodiversity initiatives. </w:t>
      </w:r>
    </w:p>
    <w:p w14:paraId="550BE57D" w14:textId="0E18E6A5" w:rsidR="00394FF5" w:rsidRDefault="00D12144" w:rsidP="00D408C7">
      <w:pPr>
        <w:pStyle w:val="CBDNormalNumber"/>
      </w:pPr>
      <w:r>
        <w:t>In terms of the KM4B workshops, b</w:t>
      </w:r>
      <w:r w:rsidR="00394FF5">
        <w:t xml:space="preserve">y the end of the 2025 reporting period, three of the four planned regional workshops had been delivered, including one regional workshop implemented in 2024 for </w:t>
      </w:r>
      <w:r w:rsidR="00C10472">
        <w:t>GRULAC</w:t>
      </w:r>
      <w:r w:rsidR="00394FF5">
        <w:t xml:space="preserve"> and two regional workshops implemented in 2025, covering Asia and Africa. The workshops form part of a sequenced capacity-building approach combining online learning, analytical preparation and in-person peer exchange. </w:t>
      </w:r>
    </w:p>
    <w:p w14:paraId="12B00D69" w14:textId="4F0C8589" w:rsidR="00394FF5" w:rsidRDefault="00394FF5" w:rsidP="00394FF5">
      <w:pPr>
        <w:pStyle w:val="CBDNormalNumber"/>
      </w:pPr>
      <w:r>
        <w:t>Across the three workshops, 165 participants from 75 Parties participated, including representatives of indigenous peoples and local communities (IPLCs), women and youth, as well as regional partners, Technical and Scientific Cooperation (TSC) Support Centres and international organizations. The workshops generated concrete outputs, including regional knowledge management agendas, proposed national KM frameworks and priority actions to support follow-up at national and regional levels.</w:t>
      </w:r>
    </w:p>
    <w:p w14:paraId="06FF3C08" w14:textId="7355BA68" w:rsidR="00394FF5" w:rsidRDefault="00394FF5" w:rsidP="00394FF5">
      <w:pPr>
        <w:pStyle w:val="CBDNormalNumber"/>
      </w:pPr>
      <w:r>
        <w:t xml:space="preserve">The regional workshops produced </w:t>
      </w:r>
      <w:proofErr w:type="gramStart"/>
      <w:r>
        <w:t>a number of</w:t>
      </w:r>
      <w:proofErr w:type="gramEnd"/>
      <w:r>
        <w:t xml:space="preserve"> common outcomes. </w:t>
      </w:r>
    </w:p>
    <w:p w14:paraId="050B2D3F" w14:textId="77777777" w:rsidR="00D12144" w:rsidRDefault="00D12144" w:rsidP="00D12144">
      <w:pPr>
        <w:pStyle w:val="CBDNormalNumber"/>
        <w:numPr>
          <w:ilvl w:val="1"/>
          <w:numId w:val="110"/>
        </w:numPr>
      </w:pPr>
      <w:r>
        <w:t>T</w:t>
      </w:r>
      <w:r w:rsidR="00394FF5">
        <w:t xml:space="preserve">hey reinforced the recognition of knowledge management as an essential means of implementation of the Kunming-Montreal Global Biodiversity Framework, particularly in support of planning, implementation, monitoring and reporting. </w:t>
      </w:r>
    </w:p>
    <w:p w14:paraId="785602B6" w14:textId="77777777" w:rsidR="00D12144" w:rsidRDefault="00394FF5" w:rsidP="00D12144">
      <w:pPr>
        <w:pStyle w:val="CBDNormalNumber"/>
        <w:numPr>
          <w:ilvl w:val="1"/>
          <w:numId w:val="110"/>
        </w:numPr>
      </w:pPr>
      <w:r>
        <w:t xml:space="preserve">Second, they helped identify common national and regional gaps, needs and priorities in biodiversity knowledge management, including challenges related to fragmented data, weak coordination, limited interoperability and insufficient capacity. </w:t>
      </w:r>
    </w:p>
    <w:p w14:paraId="7DBDC610" w14:textId="77777777" w:rsidR="00D12144" w:rsidRDefault="00394FF5" w:rsidP="00D12144">
      <w:pPr>
        <w:pStyle w:val="CBDNormalNumber"/>
        <w:numPr>
          <w:ilvl w:val="1"/>
          <w:numId w:val="110"/>
        </w:numPr>
      </w:pPr>
      <w:r>
        <w:t>Third, they supported progress towards the development or strengthening of national biodiversity knowledge management policy frameworks, strategies and action plans, tailored to national contexts.</w:t>
      </w:r>
    </w:p>
    <w:p w14:paraId="685E23F5" w14:textId="77777777" w:rsidR="00D12144" w:rsidRDefault="00394FF5" w:rsidP="00D12144">
      <w:pPr>
        <w:pStyle w:val="CBDNormalNumber"/>
        <w:numPr>
          <w:ilvl w:val="1"/>
          <w:numId w:val="110"/>
        </w:numPr>
      </w:pPr>
      <w:r>
        <w:t xml:space="preserve">Fourth, </w:t>
      </w:r>
      <w:r w:rsidR="00D12144">
        <w:t>t</w:t>
      </w:r>
      <w:r>
        <w:t>he workshops also underscored that knowledge management should be integrated into national biodiversity strategies and action plans rather than treated as a separate or stand-alone area of work. They highlighted the importance of knowledge partnerships and multi-stakeholder collaboration involving governments, research institutions, indigenous peoples and local communities, youth, civil society and other relevant actors. In addition, both workshops reaffirmed the important role of regional and subregional technical and scientific cooperation support centres in facilitating technical support, coordination, peer learning and implementation support.</w:t>
      </w:r>
    </w:p>
    <w:p w14:paraId="73F104F8" w14:textId="1687874C" w:rsidR="00394FF5" w:rsidRDefault="00394FF5" w:rsidP="00D12144">
      <w:pPr>
        <w:pStyle w:val="CBDNormalNumber"/>
        <w:numPr>
          <w:ilvl w:val="1"/>
          <w:numId w:val="110"/>
        </w:numPr>
      </w:pPr>
      <w:r>
        <w:t>Finally, the workshops emphasized the value of continued peer exchange and the establishment or strengthening of communities of practice and other mechanisms for ongoing collaboration beyond the workshops themselves. They also highlighted the importance of inclusive knowledge management approaches that recognize and make better use of indigenous, local and other forms of knowledge in support of biodiversity action.</w:t>
      </w:r>
    </w:p>
    <w:p w14:paraId="61C39451" w14:textId="675D2E83" w:rsidR="00394FF5" w:rsidRDefault="00D12144" w:rsidP="00394FF5">
      <w:pPr>
        <w:pStyle w:val="CBDNormalNumber"/>
      </w:pPr>
      <w:r>
        <w:t>The</w:t>
      </w:r>
      <w:r w:rsidR="00394FF5">
        <w:t xml:space="preserve"> Secretariat</w:t>
      </w:r>
      <w:r>
        <w:t xml:space="preserve"> is currently working to</w:t>
      </w:r>
      <w:r w:rsidR="00394FF5">
        <w:t xml:space="preserve"> undertake a structured mapping of relevant partner organizations, including technical and scientific cooperation support centres, and of relevant networks and communities of practice at the global, regional, subregional and national levels, </w:t>
      </w:r>
      <w:proofErr w:type="gramStart"/>
      <w:r w:rsidR="00394FF5">
        <w:t>in order to</w:t>
      </w:r>
      <w:proofErr w:type="gramEnd"/>
      <w:r w:rsidR="00394FF5">
        <w:t xml:space="preserve"> strengthen cooperation and enable more systematic knowledge exchange. It will continue to strengthen collaboration with technical and scientific cooperation support centres, other multilateral environmental agreements and inter-agency platforms, and establish a structured approach for registering partners, their expertise and their knowledge resources within the clearing-house mechanism. This will help enable information exchange in practical terms by making partner expertise and resources more visible, searchable and linkable across the CHM network, including through common metadata, thematic tagging and clearer pathways for users to discover and use good practices, technical reports and assessments, guidelines, recommendations and other implementation-relevant materials.</w:t>
      </w:r>
    </w:p>
    <w:p w14:paraId="2026D1B3" w14:textId="11B7DC20" w:rsidR="00394FF5" w:rsidRDefault="00324751" w:rsidP="00324751">
      <w:pPr>
        <w:pStyle w:val="Heading1"/>
      </w:pPr>
      <w:commentRangeStart w:id="4"/>
      <w:r>
        <w:lastRenderedPageBreak/>
        <w:t>Strategy for f</w:t>
      </w:r>
      <w:r w:rsidR="00394FF5">
        <w:t>uture work of the Secretariat on the CHM and KM</w:t>
      </w:r>
      <w:commentRangeEnd w:id="4"/>
      <w:r w:rsidR="00D03EF1">
        <w:rPr>
          <w:rStyle w:val="CommentReference"/>
          <w:rFonts w:eastAsia="SimSun" w:cs="Times New Roman"/>
          <w:b w:val="0"/>
          <w:bCs w:val="0"/>
          <w:kern w:val="0"/>
          <w14:ligatures w14:val="none"/>
        </w:rPr>
        <w:commentReference w:id="4"/>
      </w:r>
    </w:p>
    <w:p w14:paraId="4DA5F401" w14:textId="77777777" w:rsidR="00324751" w:rsidRDefault="00324751" w:rsidP="00324751">
      <w:pPr>
        <w:pStyle w:val="CBDNormalNumber"/>
      </w:pPr>
      <w:r>
        <w:t xml:space="preserve">Each section above includes </w:t>
      </w:r>
      <w:proofErr w:type="gramStart"/>
      <w:r>
        <w:t>a brief summary</w:t>
      </w:r>
      <w:proofErr w:type="gramEnd"/>
      <w:r>
        <w:t xml:space="preserve"> of the plans for future work related to that area. However, as described above, there is a major gap in terms of the interoperability across the Secretariat’s platforms and in terms of how information can be accessed and used. This section aims not to replicate the discussion above but to provide </w:t>
      </w:r>
      <w:r w:rsidR="00394FF5">
        <w:t xml:space="preserve">a forward-looking framework for doing so through a more integrated ecosystem of platforms, content, standards and workflows, bringing greater coherence to how biodiversity-related information is organized, connected, accessed and used across the Convention and its implementation processes. </w:t>
      </w:r>
    </w:p>
    <w:p w14:paraId="2FA7C530" w14:textId="14EEA6BC" w:rsidR="00394FF5" w:rsidRDefault="00324751" w:rsidP="00324751">
      <w:pPr>
        <w:pStyle w:val="CBDNormalNumber"/>
      </w:pPr>
      <w:proofErr w:type="gramStart"/>
      <w:r>
        <w:t>In order to</w:t>
      </w:r>
      <w:proofErr w:type="gramEnd"/>
      <w:r>
        <w:t xml:space="preserve"> improve the </w:t>
      </w:r>
      <w:proofErr w:type="spellStart"/>
      <w:r>
        <w:t>Secretartiat’s</w:t>
      </w:r>
      <w:proofErr w:type="spellEnd"/>
      <w:r>
        <w:t xml:space="preserve"> CHM and KM architecture there is a need to</w:t>
      </w:r>
      <w:r w:rsidR="00394FF5">
        <w:t xml:space="preserve"> strengthen the overall architecture through which information and knowledge are made available in support of implementation, monitoring, reporting, review, technical and scientific cooperation, and knowledge exchange. </w:t>
      </w:r>
    </w:p>
    <w:p w14:paraId="2A240462" w14:textId="392E6F9A" w:rsidR="00394FF5" w:rsidRDefault="00324751" w:rsidP="00391029">
      <w:pPr>
        <w:pStyle w:val="CBDNormalNumber"/>
      </w:pPr>
      <w:r>
        <w:t xml:space="preserve">This is approached through considering the CHM as </w:t>
      </w:r>
      <w:r w:rsidR="00394FF5">
        <w:t xml:space="preserve">three closely connected layers: the central CHM portal, the CBD website and </w:t>
      </w:r>
      <w:proofErr w:type="spellStart"/>
      <w:r w:rsidR="00394FF5">
        <w:t>Bioland</w:t>
      </w:r>
      <w:proofErr w:type="spellEnd"/>
      <w:r w:rsidR="00394FF5">
        <w:t xml:space="preserve">. Noting that the CHM is multifaceted and includes the main CHM portal, the Online Reporting Tool, the Access and Benefit-sharing Clearing-House, the Biosafety </w:t>
      </w:r>
      <w:proofErr w:type="gramStart"/>
      <w:r w:rsidR="00394FF5">
        <w:t>Clearing-House</w:t>
      </w:r>
      <w:proofErr w:type="gramEnd"/>
      <w:r w:rsidR="00394FF5">
        <w:t xml:space="preserve">, notifications workflows and the DTT. The CHM also includes linkages with relevant external biodiversity data sources and external knowledge management platform. </w:t>
      </w:r>
    </w:p>
    <w:p w14:paraId="42C8FD24" w14:textId="40218661" w:rsidR="00394FF5" w:rsidRDefault="00324751" w:rsidP="00394FF5">
      <w:pPr>
        <w:pStyle w:val="CBDNormalNumber"/>
      </w:pPr>
      <w:r>
        <w:t xml:space="preserve">This </w:t>
      </w:r>
      <w:r w:rsidR="00394FF5">
        <w:t xml:space="preserve">strategy </w:t>
      </w:r>
      <w:r>
        <w:t xml:space="preserve">aims </w:t>
      </w:r>
      <w:r w:rsidR="00394FF5">
        <w:t>to strengthen the role of the CHM as an enabling framework for knowledge organization and exchange across the Secretariat’s information landscape. This includes improving the conditions for more intuitive search, better presentation of official and country-level information, stronger interoperability with related systems, and more consistent reuse of information across platforms. It is also intended to create the foundation for more advanced services over time, including AI-enabled search and knowledge exploration, as the underlying information base becomes more structured, connected and technically ready for such use.</w:t>
      </w:r>
    </w:p>
    <w:p w14:paraId="3BF55009" w14:textId="54CB5F09" w:rsidR="00394FF5" w:rsidRDefault="00394FF5" w:rsidP="00394FF5">
      <w:pPr>
        <w:pStyle w:val="CBDNormalNumber"/>
      </w:pPr>
      <w:r>
        <w:t>The strategy</w:t>
      </w:r>
      <w:r w:rsidR="00324751">
        <w:t xml:space="preserve"> for the Secretariat’s work</w:t>
      </w:r>
      <w:r>
        <w:t xml:space="preserve"> also gives practical effect to the programme of work for the Clearing-House Mechanism for 2024-2030 and the knowledge management strategy adopted at COP 16. </w:t>
      </w:r>
      <w:proofErr w:type="gramStart"/>
      <w:r>
        <w:t>In particular, it</w:t>
      </w:r>
      <w:proofErr w:type="gramEnd"/>
      <w:r>
        <w:t xml:space="preserve"> supports the strengthening of information services, interoperability, </w:t>
      </w:r>
      <w:proofErr w:type="spellStart"/>
      <w:r>
        <w:t>Bioland</w:t>
      </w:r>
      <w:proofErr w:type="spellEnd"/>
      <w:r>
        <w:t xml:space="preserve">, national clearing-house infrastructure, and the linkages between planning, monitoring, reporting and review, while also advancing the organization, classification, accessibility and use of biodiversity-related data, information and knowledge. </w:t>
      </w:r>
    </w:p>
    <w:p w14:paraId="6C129E26" w14:textId="6EB86021" w:rsidR="00394FF5" w:rsidRDefault="00394FF5" w:rsidP="00394FF5">
      <w:pPr>
        <w:pStyle w:val="CBDNormalNumber"/>
      </w:pPr>
      <w:r>
        <w:t>The work of the Secretariat assumes phased implementation, practical governance, alignment with CBD taxonomy and metadata standards, and respect for national legislation and data sovereignty.</w:t>
      </w:r>
    </w:p>
    <w:p w14:paraId="214A0B0C" w14:textId="0491D071" w:rsidR="00394FF5" w:rsidRDefault="00394FF5" w:rsidP="00324751">
      <w:pPr>
        <w:pStyle w:val="Heading2"/>
        <w:rPr>
          <w:rFonts w:hint="eastAsia"/>
        </w:rPr>
      </w:pPr>
      <w:r>
        <w:t>Strategic basis and scope</w:t>
      </w:r>
    </w:p>
    <w:p w14:paraId="6301E457" w14:textId="1ED10219" w:rsidR="00394FF5" w:rsidRDefault="00394FF5" w:rsidP="00394FF5">
      <w:pPr>
        <w:pStyle w:val="CBDNormalNumber"/>
      </w:pPr>
      <w:r>
        <w:t>The scope of the strategy covers the following systems and service layers:</w:t>
      </w:r>
    </w:p>
    <w:p w14:paraId="5AA1CBE6" w14:textId="177ACE33" w:rsidR="00394FF5" w:rsidRDefault="00394FF5" w:rsidP="00324751">
      <w:pPr>
        <w:pStyle w:val="CBDNormalNumber"/>
        <w:numPr>
          <w:ilvl w:val="1"/>
          <w:numId w:val="110"/>
        </w:numPr>
      </w:pPr>
      <w:r>
        <w:t>The central CHM portal as the principal information and services layer;</w:t>
      </w:r>
    </w:p>
    <w:p w14:paraId="0C181EC9" w14:textId="132A8DDB" w:rsidR="00394FF5" w:rsidRDefault="00394FF5" w:rsidP="00324751">
      <w:pPr>
        <w:pStyle w:val="CBDNormalNumber"/>
        <w:numPr>
          <w:ilvl w:val="1"/>
          <w:numId w:val="110"/>
        </w:numPr>
      </w:pPr>
      <w:r>
        <w:t>The CBD website as the institutional and public-facing layer that must remain well linked to CHM content and services;</w:t>
      </w:r>
    </w:p>
    <w:p w14:paraId="1461AB89" w14:textId="2E933BD7" w:rsidR="00394FF5" w:rsidRDefault="00394FF5" w:rsidP="00324751">
      <w:pPr>
        <w:pStyle w:val="CBDNormalNumber"/>
        <w:numPr>
          <w:ilvl w:val="1"/>
          <w:numId w:val="110"/>
        </w:numPr>
      </w:pPr>
      <w:proofErr w:type="spellStart"/>
      <w:r>
        <w:t>Bioland</w:t>
      </w:r>
      <w:proofErr w:type="spellEnd"/>
      <w:r>
        <w:t xml:space="preserve"> as the framework for deployable national, regional and global pages and workspaces;</w:t>
      </w:r>
    </w:p>
    <w:p w14:paraId="01FE6830" w14:textId="7120F047" w:rsidR="00394FF5" w:rsidRDefault="00394FF5" w:rsidP="00324751">
      <w:pPr>
        <w:pStyle w:val="CBDNormalNumber"/>
        <w:numPr>
          <w:ilvl w:val="1"/>
          <w:numId w:val="110"/>
        </w:numPr>
      </w:pPr>
      <w:r>
        <w:t>The Online Reporting Tool as the structured source of national reporting outputs and indicator-related validation workflows;</w:t>
      </w:r>
    </w:p>
    <w:p w14:paraId="17EF9C82" w14:textId="7FDD68D3" w:rsidR="00394FF5" w:rsidRDefault="00394FF5" w:rsidP="00324751">
      <w:pPr>
        <w:pStyle w:val="CBDNormalNumber"/>
        <w:numPr>
          <w:ilvl w:val="1"/>
          <w:numId w:val="110"/>
        </w:numPr>
      </w:pPr>
      <w:r>
        <w:t>The notification management workflow across CHM, the CBD website, BCH and ABSCH;</w:t>
      </w:r>
    </w:p>
    <w:p w14:paraId="5E53DB01" w14:textId="7AF6EE1A" w:rsidR="00394FF5" w:rsidRDefault="00394FF5" w:rsidP="00324751">
      <w:pPr>
        <w:pStyle w:val="CBDNormalNumber"/>
        <w:numPr>
          <w:ilvl w:val="1"/>
          <w:numId w:val="110"/>
        </w:numPr>
      </w:pPr>
      <w:r>
        <w:t>Relevant content currently held in the CBD document repository that should move into more structured and discoverable CHM-managed formats;</w:t>
      </w:r>
    </w:p>
    <w:p w14:paraId="476C3CF1" w14:textId="33E40CC9" w:rsidR="00324751" w:rsidRDefault="00324751" w:rsidP="00324751">
      <w:pPr>
        <w:pStyle w:val="CBDNormalNumber"/>
        <w:numPr>
          <w:ilvl w:val="1"/>
          <w:numId w:val="110"/>
        </w:numPr>
      </w:pPr>
      <w:r>
        <w:lastRenderedPageBreak/>
        <w:t>CBD meetings, events calendar and notification database and the Decision Tracking Tool;</w:t>
      </w:r>
    </w:p>
    <w:p w14:paraId="5205938C" w14:textId="4C5D42AB" w:rsidR="00394FF5" w:rsidRDefault="00324751" w:rsidP="00324751">
      <w:pPr>
        <w:pStyle w:val="CBDNormalNumber"/>
        <w:numPr>
          <w:ilvl w:val="1"/>
          <w:numId w:val="110"/>
        </w:numPr>
      </w:pPr>
      <w:r>
        <w:t>Interoperability with e</w:t>
      </w:r>
      <w:r w:rsidR="00394FF5">
        <w:t>xternal global biodiversity data providers and custodians whose data can support monitoring framework indicators and country profiles.</w:t>
      </w:r>
    </w:p>
    <w:p w14:paraId="2EAB5E5D" w14:textId="5D0A4C5A" w:rsidR="00394FF5" w:rsidRDefault="00394FF5" w:rsidP="00324751">
      <w:pPr>
        <w:pStyle w:val="CBDNormalNumber"/>
      </w:pPr>
      <w:r>
        <w:t>This document does not replace detailed business requirement documents, technical specifications or project plans for each individual enhancement. Those should be developed separately once the strategic direction, sequencing, governance and resourcing assumptions are endorsed.</w:t>
      </w:r>
    </w:p>
    <w:p w14:paraId="750D6CFD" w14:textId="6E1A0CAB" w:rsidR="00324751" w:rsidRPr="00324751" w:rsidRDefault="00324751" w:rsidP="00324751">
      <w:pPr>
        <w:pStyle w:val="CBDNormalNumber"/>
      </w:pPr>
      <w:r w:rsidRPr="00324751">
        <w:t>The guiding principles for this work are included in Table 2.</w:t>
      </w:r>
    </w:p>
    <w:p w14:paraId="4678D342" w14:textId="2F405EF7" w:rsidR="00324751" w:rsidRPr="00324751" w:rsidRDefault="00324751" w:rsidP="00324751">
      <w:pPr>
        <w:pStyle w:val="Heading1"/>
        <w:numPr>
          <w:ilvl w:val="0"/>
          <w:numId w:val="0"/>
        </w:numPr>
        <w:ind w:left="567"/>
        <w:rPr>
          <w:rFonts w:cs="Times New Roman"/>
          <w:sz w:val="22"/>
          <w:szCs w:val="22"/>
        </w:rPr>
      </w:pPr>
      <w:r w:rsidRPr="00324751">
        <w:rPr>
          <w:rFonts w:cs="Times New Roman"/>
          <w:sz w:val="22"/>
          <w:szCs w:val="22"/>
        </w:rPr>
        <w:t>Table 2. Guiding principles for the Secretariat’s future work on the CHM and KM</w:t>
      </w:r>
    </w:p>
    <w:tbl>
      <w:tblPr>
        <w:tblStyle w:val="TableGrid"/>
        <w:tblW w:w="0" w:type="auto"/>
        <w:jc w:val="center"/>
        <w:tblLook w:val="04A0" w:firstRow="1" w:lastRow="0" w:firstColumn="1" w:lastColumn="0" w:noHBand="0" w:noVBand="1"/>
      </w:tblPr>
      <w:tblGrid>
        <w:gridCol w:w="3865"/>
        <w:gridCol w:w="5485"/>
      </w:tblGrid>
      <w:tr w:rsidR="00324751" w:rsidRPr="00324751" w14:paraId="4D463FB2" w14:textId="77777777" w:rsidTr="00C105DD">
        <w:trPr>
          <w:jc w:val="center"/>
        </w:trPr>
        <w:tc>
          <w:tcPr>
            <w:tcW w:w="4896" w:type="dxa"/>
            <w:shd w:val="clear" w:color="auto" w:fill="D9EAF7"/>
            <w:tcMar>
              <w:top w:w="80" w:type="dxa"/>
              <w:left w:w="90" w:type="dxa"/>
              <w:bottom w:w="80" w:type="dxa"/>
              <w:right w:w="90" w:type="dxa"/>
            </w:tcMar>
            <w:vAlign w:val="center"/>
          </w:tcPr>
          <w:p w14:paraId="244D548F"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b/>
                <w:color w:val="1F4E79"/>
                <w:sz w:val="22"/>
              </w:rPr>
              <w:t>Principle</w:t>
            </w:r>
          </w:p>
        </w:tc>
        <w:tc>
          <w:tcPr>
            <w:tcW w:w="4896" w:type="dxa"/>
            <w:shd w:val="clear" w:color="auto" w:fill="D9EAF7"/>
            <w:tcMar>
              <w:top w:w="80" w:type="dxa"/>
              <w:left w:w="90" w:type="dxa"/>
              <w:bottom w:w="80" w:type="dxa"/>
              <w:right w:w="90" w:type="dxa"/>
            </w:tcMar>
            <w:vAlign w:val="center"/>
          </w:tcPr>
          <w:p w14:paraId="45B1B3A9"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b/>
                <w:color w:val="1F4E79"/>
                <w:sz w:val="22"/>
              </w:rPr>
              <w:t>Implication for implementation</w:t>
            </w:r>
          </w:p>
        </w:tc>
      </w:tr>
      <w:tr w:rsidR="00324751" w:rsidRPr="00324751" w14:paraId="076B0FCD" w14:textId="77777777" w:rsidTr="00C105DD">
        <w:trPr>
          <w:jc w:val="center"/>
        </w:trPr>
        <w:tc>
          <w:tcPr>
            <w:tcW w:w="2592" w:type="dxa"/>
            <w:tcMar>
              <w:top w:w="80" w:type="dxa"/>
              <w:left w:w="90" w:type="dxa"/>
              <w:bottom w:w="80" w:type="dxa"/>
              <w:right w:w="90" w:type="dxa"/>
            </w:tcMar>
            <w:vAlign w:val="center"/>
          </w:tcPr>
          <w:p w14:paraId="1B067FAF"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Mandate-led</w:t>
            </w:r>
          </w:p>
        </w:tc>
        <w:tc>
          <w:tcPr>
            <w:tcW w:w="7056" w:type="dxa"/>
            <w:tcMar>
              <w:top w:w="80" w:type="dxa"/>
              <w:left w:w="90" w:type="dxa"/>
              <w:bottom w:w="80" w:type="dxa"/>
              <w:right w:w="90" w:type="dxa"/>
            </w:tcMar>
            <w:vAlign w:val="center"/>
          </w:tcPr>
          <w:p w14:paraId="635D2541"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 xml:space="preserve">Every enhancement should clearly support the CHM </w:t>
            </w:r>
            <w:proofErr w:type="spellStart"/>
            <w:r w:rsidRPr="00324751">
              <w:rPr>
                <w:rFonts w:ascii="Times New Roman" w:hAnsi="Times New Roman" w:cs="Times New Roman"/>
                <w:sz w:val="22"/>
              </w:rPr>
              <w:t>programme</w:t>
            </w:r>
            <w:proofErr w:type="spellEnd"/>
            <w:r w:rsidRPr="00324751">
              <w:rPr>
                <w:rFonts w:ascii="Times New Roman" w:hAnsi="Times New Roman" w:cs="Times New Roman"/>
                <w:sz w:val="22"/>
              </w:rPr>
              <w:t xml:space="preserve"> of work, the knowledge management strategy or a related decision of the Conference of the Parties.</w:t>
            </w:r>
          </w:p>
        </w:tc>
      </w:tr>
      <w:tr w:rsidR="00324751" w:rsidRPr="00324751" w14:paraId="44B1B9BD" w14:textId="77777777" w:rsidTr="00C105DD">
        <w:trPr>
          <w:jc w:val="center"/>
        </w:trPr>
        <w:tc>
          <w:tcPr>
            <w:tcW w:w="2592" w:type="dxa"/>
            <w:tcMar>
              <w:top w:w="80" w:type="dxa"/>
              <w:left w:w="90" w:type="dxa"/>
              <w:bottom w:w="80" w:type="dxa"/>
              <w:right w:w="90" w:type="dxa"/>
            </w:tcMar>
            <w:vAlign w:val="center"/>
          </w:tcPr>
          <w:p w14:paraId="3149CF24"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One ecosystem, multiple entry points</w:t>
            </w:r>
          </w:p>
        </w:tc>
        <w:tc>
          <w:tcPr>
            <w:tcW w:w="7056" w:type="dxa"/>
            <w:tcMar>
              <w:top w:w="80" w:type="dxa"/>
              <w:left w:w="90" w:type="dxa"/>
              <w:bottom w:w="80" w:type="dxa"/>
              <w:right w:w="90" w:type="dxa"/>
            </w:tcMar>
            <w:vAlign w:val="center"/>
          </w:tcPr>
          <w:p w14:paraId="779C5D3C"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 xml:space="preserve">The CHM portal, CBD website, </w:t>
            </w:r>
            <w:proofErr w:type="spellStart"/>
            <w:r w:rsidRPr="00324751">
              <w:rPr>
                <w:rFonts w:ascii="Times New Roman" w:hAnsi="Times New Roman" w:cs="Times New Roman"/>
                <w:sz w:val="22"/>
              </w:rPr>
              <w:t>Bioland</w:t>
            </w:r>
            <w:proofErr w:type="spellEnd"/>
            <w:r w:rsidRPr="00324751">
              <w:rPr>
                <w:rFonts w:ascii="Times New Roman" w:hAnsi="Times New Roman" w:cs="Times New Roman"/>
                <w:sz w:val="22"/>
              </w:rPr>
              <w:t xml:space="preserve"> and ORT should be designed as connected layers of one ecosystem rather than separate products.</w:t>
            </w:r>
          </w:p>
        </w:tc>
      </w:tr>
      <w:tr w:rsidR="00324751" w:rsidRPr="00324751" w14:paraId="2AE77EA5" w14:textId="77777777" w:rsidTr="00C105DD">
        <w:trPr>
          <w:jc w:val="center"/>
        </w:trPr>
        <w:tc>
          <w:tcPr>
            <w:tcW w:w="2592" w:type="dxa"/>
            <w:tcMar>
              <w:top w:w="80" w:type="dxa"/>
              <w:left w:w="90" w:type="dxa"/>
              <w:bottom w:w="80" w:type="dxa"/>
              <w:right w:w="90" w:type="dxa"/>
            </w:tcMar>
            <w:vAlign w:val="center"/>
          </w:tcPr>
          <w:p w14:paraId="712F53B6"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Authoritative and trustworthy</w:t>
            </w:r>
          </w:p>
        </w:tc>
        <w:tc>
          <w:tcPr>
            <w:tcW w:w="7056" w:type="dxa"/>
            <w:tcMar>
              <w:top w:w="80" w:type="dxa"/>
              <w:left w:w="90" w:type="dxa"/>
              <w:bottom w:w="80" w:type="dxa"/>
              <w:right w:w="90" w:type="dxa"/>
            </w:tcMar>
            <w:vAlign w:val="center"/>
          </w:tcPr>
          <w:p w14:paraId="3FAB54F8"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The Secretariat should provide authoritative, curated and clearly classified content, while preserving the ability of Parties and regions to manage their own designated spaces.</w:t>
            </w:r>
          </w:p>
        </w:tc>
      </w:tr>
      <w:tr w:rsidR="00324751" w:rsidRPr="00324751" w14:paraId="33EBC220" w14:textId="77777777" w:rsidTr="00C105DD">
        <w:trPr>
          <w:jc w:val="center"/>
        </w:trPr>
        <w:tc>
          <w:tcPr>
            <w:tcW w:w="2592" w:type="dxa"/>
            <w:tcMar>
              <w:top w:w="80" w:type="dxa"/>
              <w:left w:w="90" w:type="dxa"/>
              <w:bottom w:w="80" w:type="dxa"/>
              <w:right w:w="90" w:type="dxa"/>
            </w:tcMar>
            <w:vAlign w:val="center"/>
          </w:tcPr>
          <w:p w14:paraId="0DF23D89"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Findable, accessible and reusable</w:t>
            </w:r>
          </w:p>
        </w:tc>
        <w:tc>
          <w:tcPr>
            <w:tcW w:w="7056" w:type="dxa"/>
            <w:tcMar>
              <w:top w:w="80" w:type="dxa"/>
              <w:left w:w="90" w:type="dxa"/>
              <w:bottom w:w="80" w:type="dxa"/>
              <w:right w:w="90" w:type="dxa"/>
            </w:tcMar>
            <w:vAlign w:val="center"/>
          </w:tcPr>
          <w:p w14:paraId="212F7016"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Metadata, taxonomy, controlled vocabularies, structured content and APIs should be treated as core infrastructure, not as optional add-ons.</w:t>
            </w:r>
          </w:p>
        </w:tc>
      </w:tr>
      <w:tr w:rsidR="00324751" w:rsidRPr="00324751" w14:paraId="6FFF6B94" w14:textId="77777777" w:rsidTr="00C105DD">
        <w:trPr>
          <w:jc w:val="center"/>
        </w:trPr>
        <w:tc>
          <w:tcPr>
            <w:tcW w:w="2592" w:type="dxa"/>
            <w:tcMar>
              <w:top w:w="80" w:type="dxa"/>
              <w:left w:w="90" w:type="dxa"/>
              <w:bottom w:w="80" w:type="dxa"/>
              <w:right w:w="90" w:type="dxa"/>
            </w:tcMar>
            <w:vAlign w:val="center"/>
          </w:tcPr>
          <w:p w14:paraId="7683200F"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 xml:space="preserve">Country and user </w:t>
            </w:r>
            <w:proofErr w:type="spellStart"/>
            <w:r w:rsidRPr="00324751">
              <w:rPr>
                <w:rFonts w:ascii="Times New Roman" w:hAnsi="Times New Roman" w:cs="Times New Roman"/>
                <w:sz w:val="22"/>
              </w:rPr>
              <w:t>centred</w:t>
            </w:r>
            <w:proofErr w:type="spellEnd"/>
          </w:p>
        </w:tc>
        <w:tc>
          <w:tcPr>
            <w:tcW w:w="7056" w:type="dxa"/>
            <w:tcMar>
              <w:top w:w="80" w:type="dxa"/>
              <w:left w:w="90" w:type="dxa"/>
              <w:bottom w:w="80" w:type="dxa"/>
              <w:right w:w="90" w:type="dxa"/>
            </w:tcMar>
            <w:vAlign w:val="center"/>
          </w:tcPr>
          <w:p w14:paraId="1F71E8DF"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The practical unit of use should often be the Party, the region or the national focal point, with interfaces and workflows designed around real reporting, implementation and knowledge needs.</w:t>
            </w:r>
          </w:p>
        </w:tc>
      </w:tr>
      <w:tr w:rsidR="00324751" w:rsidRPr="00324751" w14:paraId="438DF192" w14:textId="77777777" w:rsidTr="00C105DD">
        <w:trPr>
          <w:jc w:val="center"/>
        </w:trPr>
        <w:tc>
          <w:tcPr>
            <w:tcW w:w="2592" w:type="dxa"/>
            <w:tcMar>
              <w:top w:w="80" w:type="dxa"/>
              <w:left w:w="90" w:type="dxa"/>
              <w:bottom w:w="80" w:type="dxa"/>
              <w:right w:w="90" w:type="dxa"/>
            </w:tcMar>
            <w:vAlign w:val="center"/>
          </w:tcPr>
          <w:p w14:paraId="34CF124A"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Scalable and sustainable</w:t>
            </w:r>
          </w:p>
        </w:tc>
        <w:tc>
          <w:tcPr>
            <w:tcW w:w="7056" w:type="dxa"/>
            <w:tcMar>
              <w:top w:w="80" w:type="dxa"/>
              <w:left w:w="90" w:type="dxa"/>
              <w:bottom w:w="80" w:type="dxa"/>
              <w:right w:w="90" w:type="dxa"/>
            </w:tcMar>
            <w:vAlign w:val="center"/>
          </w:tcPr>
          <w:p w14:paraId="06FD6EBD"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 xml:space="preserve">The architecture should allow expansion to all Parties and all regional or subregional support </w:t>
            </w:r>
            <w:proofErr w:type="spellStart"/>
            <w:r w:rsidRPr="00324751">
              <w:rPr>
                <w:rFonts w:ascii="Times New Roman" w:hAnsi="Times New Roman" w:cs="Times New Roman"/>
                <w:sz w:val="22"/>
              </w:rPr>
              <w:t>centres</w:t>
            </w:r>
            <w:proofErr w:type="spellEnd"/>
            <w:r w:rsidRPr="00324751">
              <w:rPr>
                <w:rFonts w:ascii="Times New Roman" w:hAnsi="Times New Roman" w:cs="Times New Roman"/>
                <w:sz w:val="22"/>
              </w:rPr>
              <w:t xml:space="preserve"> without creating separate maintenance burdens for each implementation.</w:t>
            </w:r>
          </w:p>
        </w:tc>
      </w:tr>
      <w:tr w:rsidR="00324751" w:rsidRPr="00324751" w14:paraId="38BF53B2" w14:textId="77777777" w:rsidTr="00C105DD">
        <w:trPr>
          <w:jc w:val="center"/>
        </w:trPr>
        <w:tc>
          <w:tcPr>
            <w:tcW w:w="2592" w:type="dxa"/>
            <w:tcMar>
              <w:top w:w="80" w:type="dxa"/>
              <w:left w:w="90" w:type="dxa"/>
              <w:bottom w:w="80" w:type="dxa"/>
              <w:right w:w="90" w:type="dxa"/>
            </w:tcMar>
            <w:vAlign w:val="center"/>
          </w:tcPr>
          <w:p w14:paraId="37794E9F"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Respectful of national legislation and data sovereignty</w:t>
            </w:r>
          </w:p>
        </w:tc>
        <w:tc>
          <w:tcPr>
            <w:tcW w:w="7056" w:type="dxa"/>
            <w:tcMar>
              <w:top w:w="80" w:type="dxa"/>
              <w:left w:w="90" w:type="dxa"/>
              <w:bottom w:w="80" w:type="dxa"/>
              <w:right w:w="90" w:type="dxa"/>
            </w:tcMar>
            <w:vAlign w:val="center"/>
          </w:tcPr>
          <w:p w14:paraId="43CA08C5" w14:textId="77777777" w:rsidR="00324751" w:rsidRPr="00324751" w:rsidRDefault="00324751" w:rsidP="00C105DD">
            <w:pPr>
              <w:pStyle w:val="TableText"/>
              <w:rPr>
                <w:rFonts w:ascii="Times New Roman" w:hAnsi="Times New Roman" w:cs="Times New Roman"/>
                <w:sz w:val="22"/>
              </w:rPr>
            </w:pPr>
            <w:r w:rsidRPr="00324751">
              <w:rPr>
                <w:rFonts w:ascii="Times New Roman" w:hAnsi="Times New Roman" w:cs="Times New Roman"/>
                <w:sz w:val="22"/>
              </w:rPr>
              <w:t>Interoperability and reuse should be implemented in a way that remains supportive of national policies, legislation and agreed data-sharing arrangements.</w:t>
            </w:r>
          </w:p>
        </w:tc>
      </w:tr>
    </w:tbl>
    <w:p w14:paraId="2364FF7F" w14:textId="390F4ADE" w:rsidR="00394FF5" w:rsidRDefault="00324751" w:rsidP="00324751">
      <w:pPr>
        <w:pStyle w:val="Heading2"/>
        <w:rPr>
          <w:rFonts w:hint="eastAsia"/>
        </w:rPr>
      </w:pPr>
      <w:r>
        <w:t>Objectives</w:t>
      </w:r>
    </w:p>
    <w:p w14:paraId="7E52B986" w14:textId="49927807" w:rsidR="00324751" w:rsidRDefault="00324751" w:rsidP="00394FF5">
      <w:pPr>
        <w:pStyle w:val="CBDNormalNumber"/>
      </w:pPr>
      <w:r>
        <w:t xml:space="preserve">The Secretariat’s work has the following main objectives: </w:t>
      </w:r>
      <w:r w:rsidR="00394FF5">
        <w:tab/>
      </w:r>
    </w:p>
    <w:p w14:paraId="03F3D0CC" w14:textId="454189DD" w:rsidR="00394FF5" w:rsidRDefault="00394FF5" w:rsidP="00324751">
      <w:pPr>
        <w:pStyle w:val="CBDNormalNumber"/>
        <w:numPr>
          <w:ilvl w:val="1"/>
          <w:numId w:val="110"/>
        </w:numPr>
      </w:pPr>
      <w:r>
        <w:t>Users can discover official CBD documents, reporting outputs and curated knowledge from a more coherent and searchable environment.</w:t>
      </w:r>
    </w:p>
    <w:p w14:paraId="3B9DC39A" w14:textId="6B18AE8F" w:rsidR="00394FF5" w:rsidRDefault="00394FF5" w:rsidP="00324751">
      <w:pPr>
        <w:pStyle w:val="CBDNormalNumber"/>
        <w:numPr>
          <w:ilvl w:val="1"/>
          <w:numId w:val="110"/>
        </w:numPr>
      </w:pPr>
      <w:r>
        <w:t xml:space="preserve">Parties and regional or subregional support centres can access common country or regional pages through </w:t>
      </w:r>
      <w:proofErr w:type="spellStart"/>
      <w:r>
        <w:t>Bioland</w:t>
      </w:r>
      <w:proofErr w:type="spellEnd"/>
      <w:r>
        <w:t>, with fixed Secretariat-curated content and optional editable layers where appropriate.</w:t>
      </w:r>
    </w:p>
    <w:p w14:paraId="2E65CC34" w14:textId="741D2CFD" w:rsidR="00394FF5" w:rsidRDefault="00394FF5" w:rsidP="00324751">
      <w:pPr>
        <w:pStyle w:val="CBDNormalNumber"/>
        <w:numPr>
          <w:ilvl w:val="1"/>
          <w:numId w:val="110"/>
        </w:numPr>
      </w:pPr>
      <w:r>
        <w:lastRenderedPageBreak/>
        <w:t>Country profile pages provide an integrated view of national planning, reporting, indicator information and selected country-specific knowledge assets.</w:t>
      </w:r>
    </w:p>
    <w:p w14:paraId="1257B7E4" w14:textId="30790299" w:rsidR="00394FF5" w:rsidRDefault="00394FF5" w:rsidP="00324751">
      <w:pPr>
        <w:pStyle w:val="CBDNormalNumber"/>
        <w:numPr>
          <w:ilvl w:val="1"/>
          <w:numId w:val="110"/>
        </w:numPr>
      </w:pPr>
      <w:r>
        <w:t>Indicator data from global sources can be validated and reused through connected workflows rather than parallel manual processes.</w:t>
      </w:r>
    </w:p>
    <w:p w14:paraId="4A3666DE" w14:textId="0589E21A" w:rsidR="00394FF5" w:rsidRDefault="00394FF5" w:rsidP="00324751">
      <w:pPr>
        <w:pStyle w:val="CBDNormalNumber"/>
        <w:numPr>
          <w:ilvl w:val="1"/>
          <w:numId w:val="110"/>
        </w:numPr>
      </w:pPr>
      <w:r>
        <w:t>Notification workflows become more secure, traceable and analytically useful, reducing friction for Parties and improving the quality of responses.</w:t>
      </w:r>
    </w:p>
    <w:p w14:paraId="24151F9A" w14:textId="315B684E" w:rsidR="00394FF5" w:rsidRDefault="00394FF5" w:rsidP="00324751">
      <w:pPr>
        <w:pStyle w:val="CBDNormalNumber"/>
        <w:numPr>
          <w:ilvl w:val="1"/>
          <w:numId w:val="110"/>
        </w:numPr>
      </w:pPr>
      <w:r>
        <w:t xml:space="preserve">Metadata, taxonomy and content standards improve consistency across CHM, the CBD website, </w:t>
      </w:r>
      <w:proofErr w:type="spellStart"/>
      <w:r>
        <w:t>Bioland</w:t>
      </w:r>
      <w:proofErr w:type="spellEnd"/>
      <w:r>
        <w:t xml:space="preserve"> and related systems.</w:t>
      </w:r>
    </w:p>
    <w:p w14:paraId="57409ED3" w14:textId="78058877" w:rsidR="00394FF5" w:rsidRDefault="00324751" w:rsidP="00EA0718">
      <w:pPr>
        <w:pStyle w:val="CBDNormalNumber"/>
      </w:pPr>
      <w:r>
        <w:t xml:space="preserve">These will be implemented through work on the following pillars: </w:t>
      </w:r>
    </w:p>
    <w:p w14:paraId="59B54FDA" w14:textId="77777777" w:rsidR="002948C0" w:rsidRDefault="00394FF5" w:rsidP="002948C0">
      <w:pPr>
        <w:pStyle w:val="CBDNormalNumber"/>
        <w:numPr>
          <w:ilvl w:val="0"/>
          <w:numId w:val="0"/>
        </w:numPr>
        <w:ind w:left="567"/>
      </w:pPr>
      <w:r w:rsidRPr="002948C0">
        <w:rPr>
          <w:i/>
          <w:iCs/>
        </w:rPr>
        <w:t>Pillar 1. Integrated reporting, country profiles and reusable national information</w:t>
      </w:r>
      <w:r w:rsidR="00324751">
        <w:t xml:space="preserve">: </w:t>
      </w:r>
    </w:p>
    <w:p w14:paraId="1BDA8DBC" w14:textId="136C0025" w:rsidR="00324751" w:rsidRDefault="00394FF5" w:rsidP="002948C0">
      <w:pPr>
        <w:pStyle w:val="CBDNormalNumber"/>
      </w:pPr>
      <w:r>
        <w:t>Create a common information flow between the Online Reporting Tool, the CHM and related presentation layers so that NBSAPs, national reports, national targets, indicator information, non-State commitments and other country-level records can be surfaced consistently through search, country profile pages and connected services.</w:t>
      </w:r>
    </w:p>
    <w:p w14:paraId="6D09D5E2" w14:textId="7F0C8015" w:rsidR="00394FF5" w:rsidRDefault="002948C0" w:rsidP="002948C0">
      <w:pPr>
        <w:pStyle w:val="CBDNormalNumber"/>
      </w:pPr>
      <w:r>
        <w:t>This will include</w:t>
      </w:r>
      <w:r w:rsidR="00394FF5">
        <w:t xml:space="preserve"> integrated ORT-CHM content services and country profile pages, with supporting links to </w:t>
      </w:r>
      <w:proofErr w:type="spellStart"/>
      <w:r w:rsidR="00394FF5">
        <w:t>Bioland</w:t>
      </w:r>
      <w:proofErr w:type="spellEnd"/>
      <w:r w:rsidR="00394FF5">
        <w:t xml:space="preserve"> deployment and indicator validation workflows.</w:t>
      </w:r>
    </w:p>
    <w:p w14:paraId="2D5F37E3" w14:textId="77777777" w:rsidR="00394FF5" w:rsidRPr="002948C0" w:rsidRDefault="00394FF5" w:rsidP="002948C0">
      <w:pPr>
        <w:pStyle w:val="CBDNormalNumber"/>
        <w:numPr>
          <w:ilvl w:val="0"/>
          <w:numId w:val="0"/>
        </w:numPr>
        <w:ind w:left="567"/>
        <w:rPr>
          <w:i/>
          <w:iCs/>
        </w:rPr>
      </w:pPr>
      <w:r w:rsidRPr="002948C0">
        <w:rPr>
          <w:i/>
          <w:iCs/>
        </w:rPr>
        <w:t>Pillar 2. Authoritative content architecture, trusted records and discoverability</w:t>
      </w:r>
    </w:p>
    <w:p w14:paraId="38EFD1D0" w14:textId="77777777" w:rsidR="00394FF5" w:rsidRDefault="00394FF5" w:rsidP="00394FF5">
      <w:pPr>
        <w:pStyle w:val="CBDNormalNumber"/>
      </w:pPr>
      <w:r>
        <w:t>Establish the CHM as the Secretariat's structured authoritative source layer for reusable content under SCBD custody, supported by stronger content governance, taxonomy and metadata standards, and the progressive migration of priority official and retained repository content into CHM-managed collections that can also be surfaced through the CBD website and related systems.</w:t>
      </w:r>
    </w:p>
    <w:p w14:paraId="6350E3F0" w14:textId="4E2C1D4B" w:rsidR="00394FF5" w:rsidRDefault="00394FF5" w:rsidP="00394FF5">
      <w:pPr>
        <w:pStyle w:val="CBDNormalNumber"/>
      </w:pPr>
      <w:r>
        <w:t>Primary workstreams</w:t>
      </w:r>
      <w:r w:rsidR="002948C0">
        <w:t xml:space="preserve"> for this area</w:t>
      </w:r>
      <w:r>
        <w:t>: authoritative content architecture for the CHM and CBD website; CHM content quality, taxonomy and discoverability; and migration of official decisions, meeting documents and retained repository content.</w:t>
      </w:r>
    </w:p>
    <w:p w14:paraId="3145640D" w14:textId="77777777" w:rsidR="00394FF5" w:rsidRPr="002948C0" w:rsidRDefault="00394FF5" w:rsidP="002948C0">
      <w:pPr>
        <w:pStyle w:val="CBDNormalNumber"/>
        <w:numPr>
          <w:ilvl w:val="0"/>
          <w:numId w:val="0"/>
        </w:numPr>
        <w:ind w:left="567"/>
        <w:rPr>
          <w:i/>
          <w:iCs/>
        </w:rPr>
      </w:pPr>
      <w:r w:rsidRPr="002948C0">
        <w:rPr>
          <w:i/>
          <w:iCs/>
        </w:rPr>
        <w:t xml:space="preserve">Pillar 3. </w:t>
      </w:r>
      <w:proofErr w:type="spellStart"/>
      <w:r w:rsidRPr="002948C0">
        <w:rPr>
          <w:i/>
          <w:iCs/>
        </w:rPr>
        <w:t>Bioland</w:t>
      </w:r>
      <w:proofErr w:type="spellEnd"/>
      <w:r w:rsidRPr="002948C0">
        <w:rPr>
          <w:i/>
          <w:iCs/>
        </w:rPr>
        <w:t xml:space="preserve"> deployment for national, regional and global use</w:t>
      </w:r>
    </w:p>
    <w:p w14:paraId="4E1C15D9" w14:textId="77777777" w:rsidR="00394FF5" w:rsidRDefault="00394FF5" w:rsidP="00394FF5">
      <w:pPr>
        <w:pStyle w:val="CBDNormalNumber"/>
      </w:pPr>
      <w:r>
        <w:t xml:space="preserve">Position </w:t>
      </w:r>
      <w:proofErr w:type="spellStart"/>
      <w:r>
        <w:t>Bioland</w:t>
      </w:r>
      <w:proofErr w:type="spellEnd"/>
      <w:r>
        <w:t xml:space="preserve"> as a common framework for Party, regional and global spaces, built around fixed Secretariat-curated profile pages and optional editable workspaces for Parties and regional or subregional technical and scientific cooperation support centres within a shared architecture.</w:t>
      </w:r>
    </w:p>
    <w:p w14:paraId="267EF87B" w14:textId="0D6C9333" w:rsidR="00394FF5" w:rsidRDefault="00394FF5" w:rsidP="00394FF5">
      <w:pPr>
        <w:pStyle w:val="CBDNormalNumber"/>
      </w:pPr>
      <w:proofErr w:type="spellStart"/>
      <w:r>
        <w:t>Bioland</w:t>
      </w:r>
      <w:proofErr w:type="spellEnd"/>
      <w:r>
        <w:t xml:space="preserve"> deployment model for Parties, regions and the Secretariat, with direct dependence on country profile pages and supporting links to indicator interoperability.</w:t>
      </w:r>
    </w:p>
    <w:p w14:paraId="700F4792" w14:textId="77777777" w:rsidR="00394FF5" w:rsidRPr="002948C0" w:rsidRDefault="00394FF5" w:rsidP="002948C0">
      <w:pPr>
        <w:pStyle w:val="CBDNormalNumber"/>
        <w:numPr>
          <w:ilvl w:val="0"/>
          <w:numId w:val="0"/>
        </w:numPr>
        <w:ind w:left="567"/>
        <w:rPr>
          <w:i/>
          <w:iCs/>
        </w:rPr>
      </w:pPr>
      <w:r w:rsidRPr="002948C0">
        <w:rPr>
          <w:i/>
          <w:iCs/>
        </w:rPr>
        <w:t>Pillar 4. Interoperable data and validation workflows</w:t>
      </w:r>
    </w:p>
    <w:p w14:paraId="1539916C" w14:textId="77777777" w:rsidR="00394FF5" w:rsidRDefault="00394FF5" w:rsidP="00394FF5">
      <w:pPr>
        <w:pStyle w:val="CBDNormalNumber"/>
      </w:pPr>
      <w:r>
        <w:t xml:space="preserve">Create managed pathways through which indicator data and other relevant external biodiversity data can be sourced, presented, validated and reused through CHM, </w:t>
      </w:r>
      <w:proofErr w:type="spellStart"/>
      <w:r>
        <w:t>Bioland</w:t>
      </w:r>
      <w:proofErr w:type="spellEnd"/>
      <w:r>
        <w:t xml:space="preserve"> and reporting processes, with clear provenance, metadata, quality assurance and governance arrangements.</w:t>
      </w:r>
    </w:p>
    <w:p w14:paraId="5C8C8691" w14:textId="596956F4" w:rsidR="00394FF5" w:rsidRDefault="002948C0" w:rsidP="00394FF5">
      <w:pPr>
        <w:pStyle w:val="CBDNormalNumber"/>
      </w:pPr>
      <w:r>
        <w:t>I</w:t>
      </w:r>
      <w:r w:rsidR="00394FF5">
        <w:t>ndicator interoperability and validation of global data, with direct relevance to integrated reporting services and country profile pages.</w:t>
      </w:r>
    </w:p>
    <w:p w14:paraId="16135A92" w14:textId="77777777" w:rsidR="00394FF5" w:rsidRPr="002948C0" w:rsidRDefault="00394FF5" w:rsidP="002948C0">
      <w:pPr>
        <w:pStyle w:val="CBDNormalNumber"/>
        <w:numPr>
          <w:ilvl w:val="0"/>
          <w:numId w:val="0"/>
        </w:numPr>
        <w:ind w:left="567"/>
        <w:rPr>
          <w:i/>
          <w:iCs/>
        </w:rPr>
      </w:pPr>
      <w:r w:rsidRPr="002948C0">
        <w:rPr>
          <w:i/>
          <w:iCs/>
        </w:rPr>
        <w:t>Pillar 5. Participation, notifications and cross-system governance</w:t>
      </w:r>
    </w:p>
    <w:p w14:paraId="7F864A1C" w14:textId="77777777" w:rsidR="00394FF5" w:rsidRDefault="00394FF5" w:rsidP="00394FF5">
      <w:pPr>
        <w:pStyle w:val="CBDNormalNumber"/>
      </w:pPr>
      <w:r>
        <w:t>Modernize notification and participation workflows and provide the permissions, sequencing, stewardship and stakeholder coordination needed to sustain the broader transformation across the CHM, the CBD website, BCH, ABSCH and connected systems.</w:t>
      </w:r>
    </w:p>
    <w:p w14:paraId="5DD6016A" w14:textId="741B2730" w:rsidR="00394FF5" w:rsidRDefault="002948C0" w:rsidP="00394FF5">
      <w:pPr>
        <w:pStyle w:val="CBDNormalNumber"/>
      </w:pPr>
      <w:r>
        <w:t>N</w:t>
      </w:r>
      <w:r w:rsidR="00394FF5">
        <w:t>otification management transformation, with cross-cutting governance relevance to all other workstreams.</w:t>
      </w:r>
    </w:p>
    <w:p w14:paraId="280485A7" w14:textId="0EB362B8" w:rsidR="00394FF5" w:rsidRDefault="00394FF5" w:rsidP="002948C0">
      <w:pPr>
        <w:pStyle w:val="Heading2"/>
        <w:rPr>
          <w:rFonts w:hint="eastAsia"/>
        </w:rPr>
      </w:pPr>
      <w:r>
        <w:lastRenderedPageBreak/>
        <w:t>Strategic workstreams</w:t>
      </w:r>
    </w:p>
    <w:p w14:paraId="0AFD1F37" w14:textId="0630F157" w:rsidR="002948C0" w:rsidRDefault="002948C0" w:rsidP="00394FF5">
      <w:pPr>
        <w:pStyle w:val="CBDNormalNumber"/>
      </w:pPr>
      <w:proofErr w:type="gramStart"/>
      <w:r>
        <w:t>In order to</w:t>
      </w:r>
      <w:proofErr w:type="gramEnd"/>
      <w:r>
        <w:t xml:space="preserve"> achieve the above pillars, this section presents specific actions that the Secretariat will undertake.</w:t>
      </w:r>
    </w:p>
    <w:p w14:paraId="5088321B" w14:textId="1EA741D7" w:rsidR="00394FF5" w:rsidRPr="002948C0" w:rsidRDefault="00394FF5" w:rsidP="002948C0">
      <w:pPr>
        <w:pStyle w:val="CBDNormalNumber"/>
        <w:numPr>
          <w:ilvl w:val="0"/>
          <w:numId w:val="0"/>
        </w:numPr>
        <w:ind w:left="567"/>
        <w:rPr>
          <w:i/>
          <w:iCs/>
        </w:rPr>
      </w:pPr>
      <w:r w:rsidRPr="002948C0">
        <w:rPr>
          <w:i/>
          <w:iCs/>
        </w:rPr>
        <w:t>Integrated ORT-CHM content services and country profile pages</w:t>
      </w:r>
    </w:p>
    <w:p w14:paraId="13F718DE" w14:textId="77777777" w:rsidR="00394FF5" w:rsidRDefault="00394FF5" w:rsidP="00394FF5">
      <w:pPr>
        <w:pStyle w:val="CBDNormalNumber"/>
      </w:pPr>
      <w:r>
        <w:t>This workstream will connect reporting outputs and structured national information more directly with the CHM portal. The immediate objective is to ensure that NBSAPs, seventh national reports, national targets and associated indicators, and non-State commitments are not only available in ORT but are also surfaced in CHM search results and country profile pages.</w:t>
      </w:r>
    </w:p>
    <w:p w14:paraId="0981B513" w14:textId="77777777" w:rsidR="00394FF5" w:rsidRDefault="00394FF5" w:rsidP="00394FF5">
      <w:pPr>
        <w:pStyle w:val="CBDNormalNumber"/>
      </w:pPr>
      <w:r>
        <w:t>The country profile page becomes the central organizing concept. Rather than scattering country-relevant information across disconnected records and websites, the profile page provides a structured national view that can aggregate reporting outputs, submitted indicator information, selected data extracted from national reports, statements, notifications responded to, and relevant material from linked knowledge bases.</w:t>
      </w:r>
    </w:p>
    <w:p w14:paraId="500C44C3" w14:textId="77777777" w:rsidR="00394FF5" w:rsidRDefault="00394FF5" w:rsidP="00394FF5">
      <w:pPr>
        <w:pStyle w:val="CBDNormalNumber"/>
      </w:pPr>
      <w:r>
        <w:t>Implementation should begin with a shared data model and identifier framework between ORT and CHM, followed by service interfaces or APIs for synchronizing approved content into CHM-managed displays. The design should separate authoritative source data from presentation logic, so that changes in ORT do not require extensive manual updates elsewhere.</w:t>
      </w:r>
    </w:p>
    <w:p w14:paraId="01B6C2C9" w14:textId="77777777" w:rsidR="00394FF5" w:rsidRDefault="00394FF5" w:rsidP="00394FF5">
      <w:pPr>
        <w:pStyle w:val="CBDNormalNumber"/>
      </w:pPr>
      <w:r>
        <w:t xml:space="preserve">This workstream directly supports later </w:t>
      </w:r>
      <w:proofErr w:type="spellStart"/>
      <w:r>
        <w:t>Bioland</w:t>
      </w:r>
      <w:proofErr w:type="spellEnd"/>
      <w:r>
        <w:t xml:space="preserve"> deployment because the same country profile content can power the fixed core pages available to every Party.</w:t>
      </w:r>
    </w:p>
    <w:p w14:paraId="5A897F2D" w14:textId="2BF836BD" w:rsidR="00394FF5" w:rsidRPr="002948C0" w:rsidRDefault="00394FF5" w:rsidP="002948C0">
      <w:pPr>
        <w:pStyle w:val="CBDNormalNumber"/>
        <w:numPr>
          <w:ilvl w:val="0"/>
          <w:numId w:val="0"/>
        </w:numPr>
        <w:ind w:left="567"/>
        <w:rPr>
          <w:i/>
          <w:iCs/>
        </w:rPr>
      </w:pPr>
      <w:r w:rsidRPr="002948C0">
        <w:rPr>
          <w:i/>
          <w:iCs/>
        </w:rPr>
        <w:t>Authoritative content architecture for the CHM and CBD website</w:t>
      </w:r>
    </w:p>
    <w:p w14:paraId="67E0D975" w14:textId="77777777" w:rsidR="00394FF5" w:rsidRDefault="00394FF5" w:rsidP="00394FF5">
      <w:pPr>
        <w:pStyle w:val="CBDNormalNumber"/>
      </w:pPr>
      <w:r>
        <w:t>This workstream establishes the CHM as the structured authoritative source layer for Secretariat-owned content that needs to be published, reused, searched and connected across the CBD website and related systems. The objective is not simply to improve the CHM as a standalone platform, but to progressively reduce duplication, fragmentation and parallel content management by ensuring that reusable records and knowledge objects are maintained in one structured environment and surfaced wherever needed through agreed presentation layers.</w:t>
      </w:r>
    </w:p>
    <w:p w14:paraId="38033DDD" w14:textId="77777777" w:rsidR="00394FF5" w:rsidRDefault="00394FF5" w:rsidP="00394FF5">
      <w:pPr>
        <w:pStyle w:val="CBDNormalNumber"/>
      </w:pPr>
      <w:r>
        <w:t xml:space="preserve">In practical terms, this means moving towards a model in which the CHM progressively becomes the source of truth for structured records under SCBD custody, while the CBD website increasingly functions as a presentation, communication and navigation layer drawing on that structured content. This applies </w:t>
      </w:r>
      <w:proofErr w:type="gramStart"/>
      <w:r>
        <w:t>in particular to</w:t>
      </w:r>
      <w:proofErr w:type="gramEnd"/>
      <w:r>
        <w:t xml:space="preserve"> official records, reporting-linked content, country and regional profiles, curated knowledge collections and other reusable information assets that benefit from common taxonomy, metadata, multilingual handling and structured linking.</w:t>
      </w:r>
    </w:p>
    <w:p w14:paraId="6F691163" w14:textId="77777777" w:rsidR="00394FF5" w:rsidRDefault="00394FF5" w:rsidP="00394FF5">
      <w:pPr>
        <w:pStyle w:val="CBDNormalNumber"/>
      </w:pPr>
      <w:r>
        <w:t>Implementation would require a clear content ownership and stewardship model, agreed content types, persistent identifiers, workflow rules for publishing and updating, and service connections that allow the CBD website and other systems to consume CHM-managed content without recreating it in separate locations. This workstream is therefore central to achieving consistency across platforms and to creating the conditions for stronger search, structured reuse, better multilingual content handling and future AI-enabled knowledge services.</w:t>
      </w:r>
    </w:p>
    <w:p w14:paraId="2CCCF575" w14:textId="7D04DC5F" w:rsidR="00394FF5" w:rsidRPr="002948C0" w:rsidRDefault="00394FF5" w:rsidP="002948C0">
      <w:pPr>
        <w:pStyle w:val="CBDNormalNumber"/>
        <w:numPr>
          <w:ilvl w:val="0"/>
          <w:numId w:val="0"/>
        </w:numPr>
        <w:ind w:left="567"/>
        <w:rPr>
          <w:i/>
          <w:iCs/>
        </w:rPr>
      </w:pPr>
      <w:r w:rsidRPr="002948C0">
        <w:rPr>
          <w:i/>
          <w:iCs/>
        </w:rPr>
        <w:t>CHM content quality, taxonomy and discoverability</w:t>
      </w:r>
    </w:p>
    <w:p w14:paraId="4DF151F6" w14:textId="77777777" w:rsidR="00394FF5" w:rsidRDefault="00394FF5" w:rsidP="00394FF5">
      <w:pPr>
        <w:pStyle w:val="CBDNormalNumber"/>
      </w:pPr>
      <w:r>
        <w:t>In support of that authoritative content model, this workstream focuses on the quality, structure and discoverability of CHM-managed content through a formal content audit, review of categories, removal or archiving of outdated material, refinement of metadata and recategorization of curated records. Its purpose is not simply editorial clean-up. It is to establish the information architecture needed for the CHM to function credibly as the Secretariat’s structured content layer.</w:t>
      </w:r>
    </w:p>
    <w:p w14:paraId="3DE216A5" w14:textId="77777777" w:rsidR="00394FF5" w:rsidRDefault="00394FF5" w:rsidP="00394FF5">
      <w:pPr>
        <w:pStyle w:val="CBDNormalNumber"/>
      </w:pPr>
      <w:r>
        <w:t xml:space="preserve">The retained content corpus should therefore be mapped to CBD taxonomy, GBF taxonomy and related metadata standards, supported by controlled vocabularies, clearer content types and stronger governance for tagging, indexing and lifecycle management. This is essential for improving </w:t>
      </w:r>
      <w:r>
        <w:lastRenderedPageBreak/>
        <w:t xml:space="preserve">search, filtering, multilingual navigation, structured reuse and interoperability across CHM, </w:t>
      </w:r>
      <w:proofErr w:type="spellStart"/>
      <w:r>
        <w:t>Bioland</w:t>
      </w:r>
      <w:proofErr w:type="spellEnd"/>
      <w:r>
        <w:t xml:space="preserve"> and the CBD website. It also strengthens technical readiness for more advanced knowledge services over time, including AI-enabled search and assisted exploration of Secretariat knowledge assets.</w:t>
      </w:r>
    </w:p>
    <w:p w14:paraId="258B8E56" w14:textId="3E87318E" w:rsidR="00394FF5" w:rsidRPr="002948C0" w:rsidRDefault="00394FF5" w:rsidP="002948C0">
      <w:pPr>
        <w:pStyle w:val="CBDNormalNumber"/>
        <w:numPr>
          <w:ilvl w:val="0"/>
          <w:numId w:val="0"/>
        </w:numPr>
        <w:ind w:left="567"/>
        <w:rPr>
          <w:i/>
          <w:iCs/>
        </w:rPr>
      </w:pPr>
      <w:r w:rsidRPr="002948C0">
        <w:rPr>
          <w:i/>
          <w:iCs/>
        </w:rPr>
        <w:t>Migration of official decisions, meeting documents and retained repository content</w:t>
      </w:r>
    </w:p>
    <w:p w14:paraId="75E03D46" w14:textId="77777777" w:rsidR="00394FF5" w:rsidRDefault="00394FF5" w:rsidP="00394FF5">
      <w:pPr>
        <w:pStyle w:val="CBDNormalNumber"/>
      </w:pPr>
      <w:r>
        <w:t>This workstream operationalizes the authoritative-source model by progressively moving priority official records and retained repository content into structured CHM-managed collections. Priority materials would include COP and COP-MOP decisions in all official languages, statements, information documents, reference documents, plenary documents and related meeting materials, together with relevant content retained from the current CBD document repository.</w:t>
      </w:r>
    </w:p>
    <w:p w14:paraId="369BA3EF" w14:textId="77777777" w:rsidR="00394FF5" w:rsidRDefault="00394FF5" w:rsidP="00394FF5">
      <w:pPr>
        <w:pStyle w:val="CBDNormalNumber"/>
      </w:pPr>
      <w:r>
        <w:t>The strategic purpose is broader than migration alone. It is to ensure that official records and other retained Secretariat content are no longer maintained only as isolated repository files or separate website assets, but are classified, tagged and linked in ways that allow them to function as part of a connected knowledge environment. Once in structured CHM collections, these records can be surfaced more consistently through search, linked more effectively to country profiles and thematic pages, and reused more easily across the CBD website and other systems. In this way, the migration workstream becomes a core enabling step in making the CHM the authoritative source layer for official and reusable Secretariat content.</w:t>
      </w:r>
    </w:p>
    <w:p w14:paraId="0BECEB42" w14:textId="39DDC2EC" w:rsidR="00394FF5" w:rsidRPr="002948C0" w:rsidRDefault="00394FF5" w:rsidP="002948C0">
      <w:pPr>
        <w:pStyle w:val="CBDNormalNumber"/>
        <w:numPr>
          <w:ilvl w:val="0"/>
          <w:numId w:val="0"/>
        </w:numPr>
        <w:ind w:left="567"/>
        <w:rPr>
          <w:i/>
          <w:iCs/>
        </w:rPr>
      </w:pPr>
      <w:proofErr w:type="spellStart"/>
      <w:r w:rsidRPr="002948C0">
        <w:rPr>
          <w:i/>
          <w:iCs/>
        </w:rPr>
        <w:t>Bioland</w:t>
      </w:r>
      <w:proofErr w:type="spellEnd"/>
      <w:r w:rsidRPr="002948C0">
        <w:rPr>
          <w:i/>
          <w:iCs/>
        </w:rPr>
        <w:t xml:space="preserve"> deployment model for Parties, regions and the Secretariat</w:t>
      </w:r>
    </w:p>
    <w:p w14:paraId="1B09F7E1" w14:textId="77777777" w:rsidR="00394FF5" w:rsidRDefault="00394FF5" w:rsidP="00394FF5">
      <w:pPr>
        <w:pStyle w:val="CBDNormalNumber"/>
      </w:pPr>
      <w:proofErr w:type="spellStart"/>
      <w:r>
        <w:t>Bioland</w:t>
      </w:r>
      <w:proofErr w:type="spellEnd"/>
      <w:r>
        <w:t xml:space="preserve"> should be repositioned as a common deployment framework for the wider CHM network, rather than only as a tool for creating individual country portals. The current </w:t>
      </w:r>
      <w:proofErr w:type="spellStart"/>
      <w:r>
        <w:t>Bioland</w:t>
      </w:r>
      <w:proofErr w:type="spellEnd"/>
      <w:r>
        <w:t xml:space="preserve"> 2.0 architecture already allows for two complementary types of content: content curated and pushed by the Secretariat, and content that can be added and managed by Parties. Building on that foundation, this strategy proposes a common model under which a </w:t>
      </w:r>
      <w:proofErr w:type="spellStart"/>
      <w:r>
        <w:t>Bioland</w:t>
      </w:r>
      <w:proofErr w:type="spellEnd"/>
      <w:r>
        <w:t xml:space="preserve"> instance would be made available for every CBD Party, every regional or subregional technical and scientific cooperation support centre, and a Secretariat-managed global space.</w:t>
      </w:r>
    </w:p>
    <w:p w14:paraId="68772F5A" w14:textId="77777777" w:rsidR="00394FF5" w:rsidRDefault="00394FF5" w:rsidP="00394FF5">
      <w:pPr>
        <w:pStyle w:val="CBDNormalNumber"/>
      </w:pPr>
      <w:r>
        <w:t xml:space="preserve">At the centre of this model would be country profile pages, fully integrated into the </w:t>
      </w:r>
      <w:proofErr w:type="spellStart"/>
      <w:r>
        <w:t>Bioland</w:t>
      </w:r>
      <w:proofErr w:type="spellEnd"/>
      <w:r>
        <w:t xml:space="preserve"> 2.0 architecture. These would be fixed, database-driven pages generated from structured records held in Secretariat systems and other linked knowledge bases, and presented through a common template, taxonomy and metadata framework. For each Party, the country profile page would progressively bring together, in one place: NBSAPs, national reports, national targets, submitted indicator information, relevant information from the seventh national report, country-specific information from other linked knowledge bases, submitted statements, and information on notifications responded to. In practical terms, these pages would provide the baseline authoritative view of country-level implementation-related information across the CHM ecosystem.</w:t>
      </w:r>
    </w:p>
    <w:p w14:paraId="3F608DE0" w14:textId="77777777" w:rsidR="00394FF5" w:rsidRDefault="00394FF5" w:rsidP="00394FF5">
      <w:pPr>
        <w:pStyle w:val="CBDNormalNumber"/>
      </w:pPr>
      <w:r>
        <w:t xml:space="preserve">Around this fixed layer, </w:t>
      </w:r>
      <w:proofErr w:type="spellStart"/>
      <w:r>
        <w:t>Bioland</w:t>
      </w:r>
      <w:proofErr w:type="spellEnd"/>
      <w:r>
        <w:t xml:space="preserve"> would continue to provide an editable workspace for Parties where capacity and interest exist. This would allow Parties to complement the fixed country profile with additional nationally managed content, such as explanatory text, featured initiatives, national resources, institutional information, news items or other materials they wish to highlight as part of their national CHM presence. The value of this model is that it combines consistency with flexibility: the Secretariat ensures that every Party has a minimum, reliable and structured profile, while Parties that wish to do more </w:t>
      </w:r>
      <w:proofErr w:type="gramStart"/>
      <w:r>
        <w:t>are able to</w:t>
      </w:r>
      <w:proofErr w:type="gramEnd"/>
      <w:r>
        <w:t xml:space="preserve"> expand their space within the same overall framework.</w:t>
      </w:r>
    </w:p>
    <w:p w14:paraId="762F9FB7" w14:textId="77777777" w:rsidR="00394FF5" w:rsidRDefault="00394FF5" w:rsidP="00394FF5">
      <w:pPr>
        <w:pStyle w:val="CBDNormalNumber"/>
      </w:pPr>
      <w:r>
        <w:t xml:space="preserve">The same logic should apply at regional and global levels. For each regional or subregional technical and scientific cooperation support centre, </w:t>
      </w:r>
      <w:proofErr w:type="spellStart"/>
      <w:r>
        <w:t>Bioland</w:t>
      </w:r>
      <w:proofErr w:type="spellEnd"/>
      <w:r>
        <w:t xml:space="preserve"> would provide a regional space consisting of a fixed Secretariat-curated layer and, where appropriate, an editable layer for region-specific information, resources and collaboration opportunities. At the global level, the Secretariat-managed space would act as a common entry point linking country and regional profiles, surfacing cross-cutting resources and presenting information of global relevance in a way that is consistent with the wider CHM and knowledge management architecture.</w:t>
      </w:r>
    </w:p>
    <w:p w14:paraId="1C0F2B6A" w14:textId="77777777" w:rsidR="00394FF5" w:rsidRDefault="00394FF5" w:rsidP="00394FF5">
      <w:pPr>
        <w:pStyle w:val="CBDNormalNumber"/>
      </w:pPr>
      <w:r>
        <w:lastRenderedPageBreak/>
        <w:t xml:space="preserve">This model also creates a clearer relationship between </w:t>
      </w:r>
      <w:proofErr w:type="spellStart"/>
      <w:r>
        <w:t>Bioland</w:t>
      </w:r>
      <w:proofErr w:type="spellEnd"/>
      <w:r>
        <w:t xml:space="preserve">, the CHM portal, the CBD website and the Online Reporting Tool. The CHM and related systems would remain the source of structured records and authoritative data flows, while </w:t>
      </w:r>
      <w:proofErr w:type="spellStart"/>
      <w:r>
        <w:t>Bioland</w:t>
      </w:r>
      <w:proofErr w:type="spellEnd"/>
      <w:r>
        <w:t xml:space="preserve"> would serve as an important presentation and engagement layer through which that information is made visible and usable for Parties, regions and other users. Over time, this would make it possible to strengthen the linkage between reporting, curation and presentation, including future workflows through which Parties can review, validate or contextualize selected information drawn from reporting systems or linked global data sources.</w:t>
      </w:r>
    </w:p>
    <w:p w14:paraId="0D0145C5" w14:textId="77777777" w:rsidR="00394FF5" w:rsidRDefault="00394FF5" w:rsidP="00394FF5">
      <w:pPr>
        <w:pStyle w:val="CBDNormalNumber"/>
      </w:pPr>
      <w:r>
        <w:t>From an implementation perspective, the Secretariat would remain responsible for the common architecture, templates, taxonomy and metadata standards, system integrations, and the curation of the fixed baseline content. Parties and regional support centres would contribute additional content within agreed governance arrangements and role-based permissions. This approach avoids the need to maintain separate architectures for national, regional and global use cases, ensures that comparable core information is presented consistently across all Parties, and provides a scalable foundation for strengthening national and regional clearing-house presence in line with the CHM programme of work and the knowledge management strategy.</w:t>
      </w:r>
    </w:p>
    <w:p w14:paraId="04DE5C41" w14:textId="0B8B98A0" w:rsidR="00394FF5" w:rsidRPr="002948C0" w:rsidRDefault="00394FF5" w:rsidP="002948C0">
      <w:pPr>
        <w:pStyle w:val="CBDNormalNumber"/>
        <w:numPr>
          <w:ilvl w:val="0"/>
          <w:numId w:val="0"/>
        </w:numPr>
        <w:ind w:left="567"/>
        <w:rPr>
          <w:i/>
          <w:iCs/>
        </w:rPr>
      </w:pPr>
      <w:r w:rsidRPr="002948C0">
        <w:rPr>
          <w:i/>
          <w:iCs/>
        </w:rPr>
        <w:t>Indicator interoperability and validation of global data</w:t>
      </w:r>
    </w:p>
    <w:p w14:paraId="6185DA3D" w14:textId="77777777" w:rsidR="00394FF5" w:rsidRDefault="00394FF5" w:rsidP="00394FF5">
      <w:pPr>
        <w:pStyle w:val="CBDNormalNumber"/>
      </w:pPr>
      <w:r>
        <w:t>A critical strategic step is to connect the CHM ecosystem to custodians of monitoring framework indicators and other relevant data providers able to share information through APIs or comparable services. The purpose is not only to visualize global data, but to create a managed pathway for that data to inform national reporting and country profile pages.</w:t>
      </w:r>
    </w:p>
    <w:p w14:paraId="671251F1" w14:textId="77777777" w:rsidR="00394FF5" w:rsidRDefault="00394FF5" w:rsidP="00394FF5">
      <w:pPr>
        <w:pStyle w:val="CBDNormalNumber"/>
      </w:pPr>
      <w:r>
        <w:t xml:space="preserve">The proposed model places indicator information in the fixed country profile workspace while also creating functionality in </w:t>
      </w:r>
      <w:proofErr w:type="spellStart"/>
      <w:r>
        <w:t>Bioland</w:t>
      </w:r>
      <w:proofErr w:type="spellEnd"/>
      <w:r>
        <w:t xml:space="preserve"> that links directly with ORT. This would allow Parties to review and validate the use of global data and, where appropriate, incorporate that data into national reporting workflows related to the use of global data sources.</w:t>
      </w:r>
    </w:p>
    <w:p w14:paraId="44DE6716" w14:textId="77777777" w:rsidR="00394FF5" w:rsidRDefault="00394FF5" w:rsidP="00394FF5">
      <w:pPr>
        <w:pStyle w:val="CBDNormalNumber"/>
      </w:pPr>
      <w:r>
        <w:t>Implementation will require more than technology. It will also require governance arrangements with data custodians, clarity on metadata and provenance, quality assurance rules, rules for updates and versioning, and user guidance so Parties understand what is Secretariat-curated, what is sourced externally and what remains nationally provided.</w:t>
      </w:r>
    </w:p>
    <w:p w14:paraId="23259D59" w14:textId="056AF125" w:rsidR="00394FF5" w:rsidRPr="002948C0" w:rsidRDefault="00394FF5" w:rsidP="002948C0">
      <w:pPr>
        <w:pStyle w:val="CBDNormalNumber"/>
        <w:numPr>
          <w:ilvl w:val="0"/>
          <w:numId w:val="0"/>
        </w:numPr>
        <w:ind w:left="567"/>
        <w:rPr>
          <w:i/>
          <w:iCs/>
        </w:rPr>
      </w:pPr>
      <w:r w:rsidRPr="002948C0">
        <w:rPr>
          <w:i/>
          <w:iCs/>
        </w:rPr>
        <w:t>Notification management transformation</w:t>
      </w:r>
    </w:p>
    <w:p w14:paraId="75121773" w14:textId="77777777" w:rsidR="00394FF5" w:rsidRDefault="00394FF5" w:rsidP="00394FF5">
      <w:pPr>
        <w:pStyle w:val="CBDNormalNumber"/>
      </w:pPr>
      <w:r>
        <w:t>The notification system should be treated as an end-to-end business process rather than only a web publishing function. The proposed revamp covers the full lifecycle from preparation and publication through access control, response submission, verification, analysis and follow-up.</w:t>
      </w:r>
    </w:p>
    <w:p w14:paraId="521A98DA" w14:textId="77777777" w:rsidR="00394FF5" w:rsidRDefault="00394FF5" w:rsidP="00394FF5">
      <w:pPr>
        <w:pStyle w:val="CBDNormalNumber"/>
      </w:pPr>
      <w:r>
        <w:t>The strategy calls for stronger automation to ensure that only authorized Party users can submit responses, while the verification process for non-State actors and organizations should also be improved. Because notification workflows touch the CBD website, CHM, BCH and ABSCH, this workstream is also an opportunity to establish common patterns, clearer governance and more consistent data handling across conventions-related systems.</w:t>
      </w:r>
    </w:p>
    <w:p w14:paraId="6166C99F" w14:textId="77777777" w:rsidR="00394FF5" w:rsidRDefault="00394FF5" w:rsidP="00394FF5">
      <w:pPr>
        <w:pStyle w:val="CBDNormalNumber"/>
      </w:pPr>
      <w:r>
        <w:t>A revised notification architecture would produce both operational and strategic benefits: better user confidence, cleaner records of participation, reduced administrative burden, and stronger analytical value from the responses received.</w:t>
      </w:r>
    </w:p>
    <w:p w14:paraId="5C0180BC" w14:textId="0C94A8ED" w:rsidR="002948C0" w:rsidRPr="002948C0" w:rsidRDefault="002948C0" w:rsidP="002948C0">
      <w:pPr>
        <w:pStyle w:val="CBDNormalNumber"/>
        <w:numPr>
          <w:ilvl w:val="0"/>
          <w:numId w:val="0"/>
        </w:numPr>
        <w:ind w:left="567"/>
        <w:rPr>
          <w:i/>
          <w:iCs/>
        </w:rPr>
      </w:pPr>
      <w:r>
        <w:rPr>
          <w:i/>
          <w:iCs/>
        </w:rPr>
        <w:t>Governance</w:t>
      </w:r>
    </w:p>
    <w:p w14:paraId="113BB60B" w14:textId="77777777" w:rsidR="002948C0" w:rsidRDefault="00394FF5" w:rsidP="002948C0">
      <w:pPr>
        <w:pStyle w:val="CBDNormalNumber"/>
      </w:pPr>
      <w:r>
        <w:t>Successful delivery will depend on both internal and external stakeholders. The CHM strategy should therefore be managed as a coordinated Secretariat-wide and partner-supported programme rather than as a technology project within a single function.</w:t>
      </w:r>
      <w:r w:rsidR="002948C0">
        <w:t xml:space="preserve"> The Secretariat will work with internal and external stakeholders to implement this strategy. </w:t>
      </w:r>
    </w:p>
    <w:p w14:paraId="7985CE1C" w14:textId="1EA39388" w:rsidR="00394FF5" w:rsidRDefault="00394FF5" w:rsidP="002948C0">
      <w:pPr>
        <w:pStyle w:val="Heading2"/>
        <w:rPr>
          <w:rFonts w:hint="eastAsia"/>
        </w:rPr>
      </w:pPr>
      <w:r>
        <w:lastRenderedPageBreak/>
        <w:t xml:space="preserve">Indicative </w:t>
      </w:r>
      <w:r w:rsidR="002948C0">
        <w:t>timeline</w:t>
      </w:r>
    </w:p>
    <w:tbl>
      <w:tblPr>
        <w:tblStyle w:val="TableGrid"/>
        <w:tblW w:w="9463" w:type="dxa"/>
        <w:jc w:val="center"/>
        <w:tblLook w:val="04A0" w:firstRow="1" w:lastRow="0" w:firstColumn="1" w:lastColumn="0" w:noHBand="0" w:noVBand="1"/>
      </w:tblPr>
      <w:tblGrid>
        <w:gridCol w:w="1844"/>
        <w:gridCol w:w="1819"/>
        <w:gridCol w:w="1927"/>
        <w:gridCol w:w="3873"/>
      </w:tblGrid>
      <w:tr w:rsidR="002948C0" w14:paraId="53EFD4F9" w14:textId="77777777" w:rsidTr="002948C0">
        <w:trPr>
          <w:jc w:val="center"/>
        </w:trPr>
        <w:tc>
          <w:tcPr>
            <w:tcW w:w="1844" w:type="dxa"/>
            <w:shd w:val="clear" w:color="auto" w:fill="D9EAF7"/>
            <w:tcMar>
              <w:top w:w="80" w:type="dxa"/>
              <w:left w:w="90" w:type="dxa"/>
              <w:bottom w:w="80" w:type="dxa"/>
              <w:right w:w="90" w:type="dxa"/>
            </w:tcMar>
            <w:vAlign w:val="center"/>
          </w:tcPr>
          <w:p w14:paraId="3CFC3B35"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b/>
                <w:color w:val="1F4E79"/>
                <w:sz w:val="22"/>
              </w:rPr>
              <w:t>Phase</w:t>
            </w:r>
          </w:p>
        </w:tc>
        <w:tc>
          <w:tcPr>
            <w:tcW w:w="1819" w:type="dxa"/>
            <w:shd w:val="clear" w:color="auto" w:fill="D9EAF7"/>
            <w:tcMar>
              <w:top w:w="80" w:type="dxa"/>
              <w:left w:w="90" w:type="dxa"/>
              <w:bottom w:w="80" w:type="dxa"/>
              <w:right w:w="90" w:type="dxa"/>
            </w:tcMar>
            <w:vAlign w:val="center"/>
          </w:tcPr>
          <w:p w14:paraId="3378251D"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b/>
                <w:color w:val="1F4E79"/>
                <w:sz w:val="22"/>
              </w:rPr>
              <w:t>Indicative timing</w:t>
            </w:r>
          </w:p>
        </w:tc>
        <w:tc>
          <w:tcPr>
            <w:tcW w:w="1927" w:type="dxa"/>
            <w:shd w:val="clear" w:color="auto" w:fill="D9EAF7"/>
            <w:tcMar>
              <w:top w:w="80" w:type="dxa"/>
              <w:left w:w="90" w:type="dxa"/>
              <w:bottom w:w="80" w:type="dxa"/>
              <w:right w:w="90" w:type="dxa"/>
            </w:tcMar>
            <w:vAlign w:val="center"/>
          </w:tcPr>
          <w:p w14:paraId="2334A09B"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b/>
                <w:color w:val="1F4E79"/>
                <w:sz w:val="22"/>
              </w:rPr>
              <w:t>Primary focus</w:t>
            </w:r>
          </w:p>
        </w:tc>
        <w:tc>
          <w:tcPr>
            <w:tcW w:w="3873" w:type="dxa"/>
            <w:shd w:val="clear" w:color="auto" w:fill="D9EAF7"/>
            <w:tcMar>
              <w:top w:w="80" w:type="dxa"/>
              <w:left w:w="90" w:type="dxa"/>
              <w:bottom w:w="80" w:type="dxa"/>
              <w:right w:w="90" w:type="dxa"/>
            </w:tcMar>
            <w:vAlign w:val="center"/>
          </w:tcPr>
          <w:p w14:paraId="35021055"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b/>
                <w:color w:val="1F4E79"/>
                <w:sz w:val="22"/>
              </w:rPr>
              <w:t>Key outputs</w:t>
            </w:r>
          </w:p>
        </w:tc>
      </w:tr>
      <w:tr w:rsidR="002948C0" w14:paraId="5E316CD4" w14:textId="77777777" w:rsidTr="002948C0">
        <w:trPr>
          <w:jc w:val="center"/>
        </w:trPr>
        <w:tc>
          <w:tcPr>
            <w:tcW w:w="1844" w:type="dxa"/>
            <w:tcMar>
              <w:top w:w="80" w:type="dxa"/>
              <w:left w:w="90" w:type="dxa"/>
              <w:bottom w:w="80" w:type="dxa"/>
              <w:right w:w="90" w:type="dxa"/>
            </w:tcMar>
            <w:vAlign w:val="center"/>
          </w:tcPr>
          <w:p w14:paraId="32CA2F6C"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Phase 1. Foundations</w:t>
            </w:r>
          </w:p>
        </w:tc>
        <w:tc>
          <w:tcPr>
            <w:tcW w:w="1819" w:type="dxa"/>
            <w:tcMar>
              <w:top w:w="80" w:type="dxa"/>
              <w:left w:w="90" w:type="dxa"/>
              <w:bottom w:w="80" w:type="dxa"/>
              <w:right w:w="90" w:type="dxa"/>
            </w:tcMar>
            <w:vAlign w:val="center"/>
          </w:tcPr>
          <w:p w14:paraId="118A0958"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Q2-Q3 2026</w:t>
            </w:r>
          </w:p>
        </w:tc>
        <w:tc>
          <w:tcPr>
            <w:tcW w:w="1927" w:type="dxa"/>
            <w:tcMar>
              <w:top w:w="80" w:type="dxa"/>
              <w:left w:w="90" w:type="dxa"/>
              <w:bottom w:w="80" w:type="dxa"/>
              <w:right w:w="90" w:type="dxa"/>
            </w:tcMar>
            <w:vAlign w:val="center"/>
          </w:tcPr>
          <w:p w14:paraId="779536E7"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Architecture, governance and audits</w:t>
            </w:r>
          </w:p>
        </w:tc>
        <w:tc>
          <w:tcPr>
            <w:tcW w:w="3873" w:type="dxa"/>
            <w:tcMar>
              <w:top w:w="80" w:type="dxa"/>
              <w:left w:w="90" w:type="dxa"/>
              <w:bottom w:w="80" w:type="dxa"/>
              <w:right w:w="90" w:type="dxa"/>
            </w:tcMar>
            <w:vAlign w:val="center"/>
          </w:tcPr>
          <w:p w14:paraId="32683621"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 xml:space="preserve">Shared data model concepts; content audit; repository scoping; metadata and taxonomy review; </w:t>
            </w:r>
            <w:proofErr w:type="spellStart"/>
            <w:r w:rsidRPr="002948C0">
              <w:rPr>
                <w:rFonts w:ascii="Times New Roman" w:hAnsi="Times New Roman" w:cs="Times New Roman"/>
                <w:sz w:val="22"/>
              </w:rPr>
              <w:t>Bioland</w:t>
            </w:r>
            <w:proofErr w:type="spellEnd"/>
            <w:r w:rsidRPr="002948C0">
              <w:rPr>
                <w:rFonts w:ascii="Times New Roman" w:hAnsi="Times New Roman" w:cs="Times New Roman"/>
                <w:sz w:val="22"/>
              </w:rPr>
              <w:t xml:space="preserve"> deployment design; notification process mapping</w:t>
            </w:r>
          </w:p>
        </w:tc>
      </w:tr>
      <w:tr w:rsidR="002948C0" w14:paraId="6A219904" w14:textId="77777777" w:rsidTr="002948C0">
        <w:trPr>
          <w:jc w:val="center"/>
        </w:trPr>
        <w:tc>
          <w:tcPr>
            <w:tcW w:w="1844" w:type="dxa"/>
            <w:tcMar>
              <w:top w:w="80" w:type="dxa"/>
              <w:left w:w="90" w:type="dxa"/>
              <w:bottom w:w="80" w:type="dxa"/>
              <w:right w:w="90" w:type="dxa"/>
            </w:tcMar>
            <w:vAlign w:val="center"/>
          </w:tcPr>
          <w:p w14:paraId="2928F9E0"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Phase 2. Core build</w:t>
            </w:r>
          </w:p>
        </w:tc>
        <w:tc>
          <w:tcPr>
            <w:tcW w:w="1819" w:type="dxa"/>
            <w:tcMar>
              <w:top w:w="80" w:type="dxa"/>
              <w:left w:w="90" w:type="dxa"/>
              <w:bottom w:w="80" w:type="dxa"/>
              <w:right w:w="90" w:type="dxa"/>
            </w:tcMar>
            <w:vAlign w:val="center"/>
          </w:tcPr>
          <w:p w14:paraId="2406DFB1"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Q3-Q4 2026</w:t>
            </w:r>
          </w:p>
        </w:tc>
        <w:tc>
          <w:tcPr>
            <w:tcW w:w="1927" w:type="dxa"/>
            <w:tcMar>
              <w:top w:w="80" w:type="dxa"/>
              <w:left w:w="90" w:type="dxa"/>
              <w:bottom w:w="80" w:type="dxa"/>
              <w:right w:w="90" w:type="dxa"/>
            </w:tcMar>
            <w:vAlign w:val="center"/>
          </w:tcPr>
          <w:p w14:paraId="36C0508F"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CHM and ORT integration, country profile prototype, document migration pipeline, notification design</w:t>
            </w:r>
          </w:p>
        </w:tc>
        <w:tc>
          <w:tcPr>
            <w:tcW w:w="3873" w:type="dxa"/>
            <w:tcMar>
              <w:top w:w="80" w:type="dxa"/>
              <w:left w:w="90" w:type="dxa"/>
              <w:bottom w:w="80" w:type="dxa"/>
              <w:right w:w="90" w:type="dxa"/>
            </w:tcMar>
            <w:vAlign w:val="center"/>
          </w:tcPr>
          <w:p w14:paraId="0ADF4DD4"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Prototype country profile pages; first synchronized ORT-to-CHM outputs; initial official document collections; draft notification workflow solution</w:t>
            </w:r>
          </w:p>
        </w:tc>
      </w:tr>
      <w:tr w:rsidR="002948C0" w14:paraId="098A075B" w14:textId="77777777" w:rsidTr="002948C0">
        <w:trPr>
          <w:jc w:val="center"/>
        </w:trPr>
        <w:tc>
          <w:tcPr>
            <w:tcW w:w="1844" w:type="dxa"/>
            <w:tcMar>
              <w:top w:w="80" w:type="dxa"/>
              <w:left w:w="90" w:type="dxa"/>
              <w:bottom w:w="80" w:type="dxa"/>
              <w:right w:w="90" w:type="dxa"/>
            </w:tcMar>
            <w:vAlign w:val="center"/>
          </w:tcPr>
          <w:p w14:paraId="25F81794"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Phase 3. Pilots and rollout</w:t>
            </w:r>
          </w:p>
        </w:tc>
        <w:tc>
          <w:tcPr>
            <w:tcW w:w="1819" w:type="dxa"/>
            <w:tcMar>
              <w:top w:w="80" w:type="dxa"/>
              <w:left w:w="90" w:type="dxa"/>
              <w:bottom w:w="80" w:type="dxa"/>
              <w:right w:w="90" w:type="dxa"/>
            </w:tcMar>
            <w:vAlign w:val="center"/>
          </w:tcPr>
          <w:p w14:paraId="39AD5C89"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Q1-Q2 2027</w:t>
            </w:r>
          </w:p>
        </w:tc>
        <w:tc>
          <w:tcPr>
            <w:tcW w:w="1927" w:type="dxa"/>
            <w:tcMar>
              <w:top w:w="80" w:type="dxa"/>
              <w:left w:w="90" w:type="dxa"/>
              <w:bottom w:w="80" w:type="dxa"/>
              <w:right w:w="90" w:type="dxa"/>
            </w:tcMar>
            <w:vAlign w:val="center"/>
          </w:tcPr>
          <w:p w14:paraId="4AC3D075" w14:textId="77777777" w:rsidR="002948C0" w:rsidRPr="002948C0" w:rsidRDefault="002948C0" w:rsidP="00C105DD">
            <w:pPr>
              <w:pStyle w:val="TableText"/>
              <w:rPr>
                <w:rFonts w:ascii="Times New Roman" w:hAnsi="Times New Roman" w:cs="Times New Roman"/>
                <w:sz w:val="22"/>
              </w:rPr>
            </w:pPr>
            <w:proofErr w:type="spellStart"/>
            <w:r w:rsidRPr="002948C0">
              <w:rPr>
                <w:rFonts w:ascii="Times New Roman" w:hAnsi="Times New Roman" w:cs="Times New Roman"/>
                <w:sz w:val="22"/>
              </w:rPr>
              <w:t>Bioland</w:t>
            </w:r>
            <w:proofErr w:type="spellEnd"/>
            <w:r w:rsidRPr="002948C0">
              <w:rPr>
                <w:rFonts w:ascii="Times New Roman" w:hAnsi="Times New Roman" w:cs="Times New Roman"/>
                <w:sz w:val="22"/>
              </w:rPr>
              <w:t xml:space="preserve"> pilot rollout at global, regional and selected Party level; indicator interoperability pilots</w:t>
            </w:r>
          </w:p>
        </w:tc>
        <w:tc>
          <w:tcPr>
            <w:tcW w:w="3873" w:type="dxa"/>
            <w:tcMar>
              <w:top w:w="80" w:type="dxa"/>
              <w:left w:w="90" w:type="dxa"/>
              <w:bottom w:w="80" w:type="dxa"/>
              <w:right w:w="90" w:type="dxa"/>
            </w:tcMar>
            <w:vAlign w:val="center"/>
          </w:tcPr>
          <w:p w14:paraId="5520E66E"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 xml:space="preserve">Global </w:t>
            </w:r>
            <w:proofErr w:type="spellStart"/>
            <w:r w:rsidRPr="002948C0">
              <w:rPr>
                <w:rFonts w:ascii="Times New Roman" w:hAnsi="Times New Roman" w:cs="Times New Roman"/>
                <w:sz w:val="22"/>
              </w:rPr>
              <w:t>Bioland</w:t>
            </w:r>
            <w:proofErr w:type="spellEnd"/>
            <w:r w:rsidRPr="002948C0">
              <w:rPr>
                <w:rFonts w:ascii="Times New Roman" w:hAnsi="Times New Roman" w:cs="Times New Roman"/>
                <w:sz w:val="22"/>
              </w:rPr>
              <w:t xml:space="preserve"> instance; regional templates; selected Party spaces; first indicator provider integrations; ORT-linked validation flow</w:t>
            </w:r>
          </w:p>
        </w:tc>
      </w:tr>
      <w:tr w:rsidR="002948C0" w14:paraId="796BFDAC" w14:textId="77777777" w:rsidTr="002948C0">
        <w:trPr>
          <w:jc w:val="center"/>
        </w:trPr>
        <w:tc>
          <w:tcPr>
            <w:tcW w:w="1844" w:type="dxa"/>
            <w:tcMar>
              <w:top w:w="80" w:type="dxa"/>
              <w:left w:w="90" w:type="dxa"/>
              <w:bottom w:w="80" w:type="dxa"/>
              <w:right w:w="90" w:type="dxa"/>
            </w:tcMar>
            <w:vAlign w:val="center"/>
          </w:tcPr>
          <w:p w14:paraId="0F48E715"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Phase 4. Expansion and stabilization</w:t>
            </w:r>
          </w:p>
        </w:tc>
        <w:tc>
          <w:tcPr>
            <w:tcW w:w="1819" w:type="dxa"/>
            <w:tcMar>
              <w:top w:w="80" w:type="dxa"/>
              <w:left w:w="90" w:type="dxa"/>
              <w:bottom w:w="80" w:type="dxa"/>
              <w:right w:w="90" w:type="dxa"/>
            </w:tcMar>
            <w:vAlign w:val="center"/>
          </w:tcPr>
          <w:p w14:paraId="7AD5CCDE"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Q3-Q4 2027</w:t>
            </w:r>
          </w:p>
        </w:tc>
        <w:tc>
          <w:tcPr>
            <w:tcW w:w="1927" w:type="dxa"/>
            <w:tcMar>
              <w:top w:w="80" w:type="dxa"/>
              <w:left w:w="90" w:type="dxa"/>
              <w:bottom w:w="80" w:type="dxa"/>
              <w:right w:w="90" w:type="dxa"/>
            </w:tcMar>
            <w:vAlign w:val="center"/>
          </w:tcPr>
          <w:p w14:paraId="77216259"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Scale-up, usability improvements, training and operationalization</w:t>
            </w:r>
          </w:p>
        </w:tc>
        <w:tc>
          <w:tcPr>
            <w:tcW w:w="3873" w:type="dxa"/>
            <w:tcMar>
              <w:top w:w="80" w:type="dxa"/>
              <w:left w:w="90" w:type="dxa"/>
              <w:bottom w:w="80" w:type="dxa"/>
              <w:right w:w="90" w:type="dxa"/>
            </w:tcMar>
            <w:vAlign w:val="center"/>
          </w:tcPr>
          <w:p w14:paraId="56C6DA5B" w14:textId="77777777" w:rsidR="002948C0" w:rsidRPr="002948C0" w:rsidRDefault="002948C0" w:rsidP="00C105DD">
            <w:pPr>
              <w:pStyle w:val="TableText"/>
              <w:rPr>
                <w:rFonts w:ascii="Times New Roman" w:hAnsi="Times New Roman" w:cs="Times New Roman"/>
                <w:sz w:val="22"/>
              </w:rPr>
            </w:pPr>
            <w:r w:rsidRPr="002948C0">
              <w:rPr>
                <w:rFonts w:ascii="Times New Roman" w:hAnsi="Times New Roman" w:cs="Times New Roman"/>
                <w:sz w:val="22"/>
              </w:rPr>
              <w:t>Broader Party coverage; improved search and discoverability; mature country profiles; strengthened notification analytics; training and guidance materials</w:t>
            </w:r>
          </w:p>
        </w:tc>
      </w:tr>
    </w:tbl>
    <w:p w14:paraId="22FF10E3" w14:textId="77777777" w:rsidR="002948C0" w:rsidRDefault="002948C0" w:rsidP="002948C0">
      <w:pPr>
        <w:pStyle w:val="CBDNormalNumber"/>
        <w:numPr>
          <w:ilvl w:val="0"/>
          <w:numId w:val="0"/>
        </w:numPr>
        <w:ind w:left="567"/>
      </w:pPr>
    </w:p>
    <w:p w14:paraId="2E37955B" w14:textId="34AB2016" w:rsidR="002948C0" w:rsidRDefault="002948C0" w:rsidP="002948C0">
      <w:pPr>
        <w:pStyle w:val="Heading1"/>
      </w:pPr>
      <w:r>
        <w:t>Conclusion</w:t>
      </w:r>
    </w:p>
    <w:p w14:paraId="300F38D3" w14:textId="1C7BCEF6" w:rsidR="004E54EF" w:rsidRDefault="002D7A59" w:rsidP="002948C0">
      <w:pPr>
        <w:pStyle w:val="CBDNormalNumber"/>
      </w:pPr>
      <w:r>
        <w:t xml:space="preserve">Implementation of the CHM and KM is foundational to the Convention and the Framework. This work will be reviewed at COP-19 in conjunction with the global review on collective progress at COP-19. The Secretariat has developed an ambitious strategy to ensure that the Secretariat can support this work. However, to be successful will require implementation from Parties and Stakeholders as well as the Secretariat. </w:t>
      </w:r>
    </w:p>
    <w:sectPr w:rsidR="004E54EF" w:rsidSect="009C2E29">
      <w:footnotePr>
        <w:numRestart w:val="eachSect"/>
      </w:footnotePr>
      <w:type w:val="continuous"/>
      <w:pgSz w:w="12240" w:h="15840"/>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ilip McGowan" w:date="2026-05-07T15:39:00Z" w:initials="PM">
    <w:p w14:paraId="3D9D4F4D" w14:textId="77777777" w:rsidR="000C461A" w:rsidRDefault="000C461A" w:rsidP="000C461A">
      <w:pPr>
        <w:pStyle w:val="CommentText"/>
        <w:jc w:val="left"/>
      </w:pPr>
      <w:r>
        <w:rPr>
          <w:rStyle w:val="CommentReference"/>
        </w:rPr>
        <w:annotationRef/>
      </w:r>
      <w:r>
        <w:t>It would be useful to see some analysis of which CHM PoW and KM strategy elements Secretariat have contributed to by taking these actions. This would make it easier to see which are yet to address, or where their gaps in work are.</w:t>
      </w:r>
    </w:p>
    <w:p w14:paraId="56F822F4" w14:textId="77777777" w:rsidR="000C461A" w:rsidRDefault="000C461A" w:rsidP="000C461A">
      <w:pPr>
        <w:pStyle w:val="CommentText"/>
        <w:jc w:val="left"/>
      </w:pPr>
    </w:p>
    <w:p w14:paraId="75E758C5" w14:textId="77777777" w:rsidR="000C461A" w:rsidRDefault="000C461A" w:rsidP="000C461A">
      <w:pPr>
        <w:pStyle w:val="CommentText"/>
        <w:jc w:val="left"/>
      </w:pPr>
      <w:r>
        <w:t xml:space="preserve">(When reading through the CHM PoW and KM strategy’s actions, though no actors are delegated, it’s usually clear which are for Secretariat to implement. E.g. strengthening the central CHM would really only be done by them). </w:t>
      </w:r>
    </w:p>
  </w:comment>
  <w:comment w:id="1" w:author="Philip McGowan" w:date="2026-05-07T15:40:00Z" w:initials="PM">
    <w:p w14:paraId="6D4FA71F" w14:textId="77777777" w:rsidR="000C461A" w:rsidRDefault="000C461A" w:rsidP="000C461A">
      <w:pPr>
        <w:pStyle w:val="CommentText"/>
        <w:jc w:val="left"/>
      </w:pPr>
      <w:r>
        <w:rPr>
          <w:rStyle w:val="CommentReference"/>
        </w:rPr>
        <w:annotationRef/>
      </w:r>
      <w:r>
        <w:t xml:space="preserve">Are you able to link to this analysis/is it public? Would be useful to see. </w:t>
      </w:r>
    </w:p>
  </w:comment>
  <w:comment w:id="2" w:author="Philip McGowan" w:date="2026-05-07T15:41:00Z" w:initials="PM">
    <w:p w14:paraId="2F44127B" w14:textId="77777777" w:rsidR="008C3EA0" w:rsidRDefault="000C461A" w:rsidP="008C3EA0">
      <w:pPr>
        <w:pStyle w:val="CommentText"/>
        <w:jc w:val="left"/>
      </w:pPr>
      <w:r>
        <w:rPr>
          <w:rStyle w:val="CommentReference"/>
        </w:rPr>
        <w:annotationRef/>
      </w:r>
      <w:r w:rsidR="008C3EA0">
        <w:t>Is there a plan to address this? Should there be?</w:t>
      </w:r>
    </w:p>
  </w:comment>
  <w:comment w:id="3" w:author="Philip McGowan" w:date="2026-05-07T15:53:00Z" w:initials="PM">
    <w:p w14:paraId="722D433C" w14:textId="4AB1A6A5" w:rsidR="00D03EF1" w:rsidRDefault="00D03EF1" w:rsidP="00D03EF1">
      <w:pPr>
        <w:pStyle w:val="CommentText"/>
        <w:jc w:val="left"/>
      </w:pPr>
      <w:r>
        <w:rPr>
          <w:rStyle w:val="CommentReference"/>
        </w:rPr>
        <w:annotationRef/>
      </w:r>
      <w:r>
        <w:t>What’s the next step with this? We discussed this at the 5</w:t>
      </w:r>
      <w:r>
        <w:rPr>
          <w:vertAlign w:val="superscript"/>
        </w:rPr>
        <w:t>th</w:t>
      </w:r>
      <w:r>
        <w:t xml:space="preserve"> (in person) meeting and had reservations. Is it possible to use the IAG to assess AI output in some of these possible uses? </w:t>
      </w:r>
    </w:p>
  </w:comment>
  <w:comment w:id="4" w:author="Philip McGowan" w:date="2026-05-07T15:55:00Z" w:initials="PM">
    <w:p w14:paraId="07880461" w14:textId="77777777" w:rsidR="00BF0FE8" w:rsidRDefault="00D03EF1" w:rsidP="00BF0FE8">
      <w:pPr>
        <w:pStyle w:val="CommentText"/>
        <w:jc w:val="left"/>
      </w:pPr>
      <w:r>
        <w:rPr>
          <w:rStyle w:val="CommentReference"/>
        </w:rPr>
        <w:annotationRef/>
      </w:r>
      <w:r w:rsidR="00BF0FE8">
        <w:t xml:space="preserve">This is great to see, exploring how to improve the landscape of KM/CHM matters. As above, t would be useful to see this aligned with the KM strategy and CHM PoW, and how this work supports the agreed timelines under the CHM PoW in particular, both so Parties/Stakeholders can see where their actions fit in with the Secretariat’s and better understand progress.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E758C5" w15:done="0"/>
  <w15:commentEx w15:paraId="6D4FA71F" w15:done="0"/>
  <w15:commentEx w15:paraId="2F44127B" w15:done="0"/>
  <w15:commentEx w15:paraId="722D433C" w15:done="0"/>
  <w15:commentEx w15:paraId="078804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C23909" w16cex:dateUtc="2026-05-07T14:39:00Z"/>
  <w16cex:commentExtensible w16cex:durableId="61F0A0E9" w16cex:dateUtc="2026-05-07T14:40:00Z"/>
  <w16cex:commentExtensible w16cex:durableId="6C37BF00" w16cex:dateUtc="2026-05-07T14:41:00Z"/>
  <w16cex:commentExtensible w16cex:durableId="1AAA3463" w16cex:dateUtc="2026-05-07T14:53:00Z"/>
  <w16cex:commentExtensible w16cex:durableId="730998D2" w16cex:dateUtc="2026-05-07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E758C5" w16cid:durableId="75C23909"/>
  <w16cid:commentId w16cid:paraId="6D4FA71F" w16cid:durableId="61F0A0E9"/>
  <w16cid:commentId w16cid:paraId="2F44127B" w16cid:durableId="6C37BF00"/>
  <w16cid:commentId w16cid:paraId="722D433C" w16cid:durableId="1AAA3463"/>
  <w16cid:commentId w16cid:paraId="07880461" w16cid:durableId="730998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0819" w14:textId="77777777" w:rsidR="00911768" w:rsidRPr="00011A86" w:rsidRDefault="00911768" w:rsidP="00A96B21">
      <w:r w:rsidRPr="00011A86">
        <w:separator/>
      </w:r>
    </w:p>
  </w:endnote>
  <w:endnote w:type="continuationSeparator" w:id="0">
    <w:p w14:paraId="563811DD" w14:textId="77777777" w:rsidR="00911768" w:rsidRPr="00011A86" w:rsidRDefault="00911768" w:rsidP="00A96B21">
      <w:r w:rsidRPr="00011A86">
        <w:continuationSeparator/>
      </w:r>
    </w:p>
  </w:endnote>
  <w:endnote w:type="continuationNotice" w:id="1">
    <w:p w14:paraId="13522C5C" w14:textId="77777777" w:rsidR="00911768" w:rsidRPr="00011A86" w:rsidRDefault="00911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457B" w14:textId="3196B322" w:rsidR="00815FE2" w:rsidRPr="00011A86" w:rsidRDefault="00011A86" w:rsidP="00011A86">
    <w:pPr>
      <w:pStyle w:val="Footer"/>
    </w:pPr>
    <w:r w:rsidRPr="00011A86">
      <w:fldChar w:fldCharType="begin"/>
    </w:r>
    <w:r w:rsidRPr="00011A86">
      <w:instrText xml:space="preserve"> PAGE </w:instrText>
    </w:r>
    <w:r w:rsidRPr="00011A86">
      <w:fldChar w:fldCharType="separate"/>
    </w:r>
    <w:r w:rsidRPr="00011A86">
      <w:rPr>
        <w:noProof/>
      </w:rPr>
      <w:t>1</w:t>
    </w:r>
    <w:r w:rsidRPr="00011A86">
      <w:fldChar w:fldCharType="end"/>
    </w:r>
    <w:r w:rsidRPr="00011A86">
      <w:t>/</w:t>
    </w:r>
    <w:fldSimple w:instr=" NUMPAGES \* MERGEFORMAT ">
      <w:r w:rsidRPr="00011A86">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247A" w14:textId="39533BC5" w:rsidR="00815FE2" w:rsidRPr="00011A86" w:rsidRDefault="00011A86" w:rsidP="00011A86">
    <w:pPr>
      <w:pStyle w:val="CBDFooter"/>
      <w:jc w:val="right"/>
    </w:pPr>
    <w:r w:rsidRPr="00011A86">
      <w:fldChar w:fldCharType="begin"/>
    </w:r>
    <w:r w:rsidRPr="00011A86">
      <w:instrText xml:space="preserve"> PAGE \* MERGEFORMAT </w:instrText>
    </w:r>
    <w:r w:rsidRPr="00011A86">
      <w:fldChar w:fldCharType="separate"/>
    </w:r>
    <w:r w:rsidRPr="00011A86">
      <w:rPr>
        <w:noProof/>
      </w:rPr>
      <w:t>1</w:t>
    </w:r>
    <w:r w:rsidRPr="00011A86">
      <w:fldChar w:fldCharType="end"/>
    </w:r>
    <w:r w:rsidRPr="00011A86">
      <w:t>/</w:t>
    </w:r>
    <w:fldSimple w:instr=" NUMPAGES \* MERGEFORMAT ">
      <w:r w:rsidRPr="00011A86">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C8A8" w14:textId="77777777" w:rsidR="00394FF5" w:rsidRPr="00011A86" w:rsidRDefault="00394FF5" w:rsidP="00011A86">
    <w:pPr>
      <w:pStyle w:val="Footer"/>
    </w:pPr>
    <w:r w:rsidRPr="00011A86">
      <w:fldChar w:fldCharType="begin"/>
    </w:r>
    <w:r w:rsidRPr="00011A86">
      <w:instrText xml:space="preserve"> PAGE </w:instrText>
    </w:r>
    <w:r w:rsidRPr="00011A86">
      <w:fldChar w:fldCharType="separate"/>
    </w:r>
    <w:r w:rsidRPr="00011A86">
      <w:rPr>
        <w:noProof/>
      </w:rPr>
      <w:t>1</w:t>
    </w:r>
    <w:r w:rsidRPr="00011A86">
      <w:fldChar w:fldCharType="end"/>
    </w:r>
    <w:r w:rsidRPr="00011A86">
      <w:t>/</w:t>
    </w:r>
    <w:fldSimple w:instr=" NUMPAGES \* MERGEFORMAT ">
      <w:r w:rsidRPr="00011A86">
        <w:rPr>
          <w:noProof/>
        </w:rPr>
        <w:t>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8540" w14:textId="77777777" w:rsidR="00394FF5" w:rsidRPr="00011A86" w:rsidRDefault="00394FF5" w:rsidP="00011A86">
    <w:pPr>
      <w:pStyle w:val="CBDFooter"/>
      <w:jc w:val="right"/>
    </w:pPr>
    <w:r w:rsidRPr="00011A86">
      <w:fldChar w:fldCharType="begin"/>
    </w:r>
    <w:r w:rsidRPr="00011A86">
      <w:instrText xml:space="preserve"> PAGE \* MERGEFORMAT </w:instrText>
    </w:r>
    <w:r w:rsidRPr="00011A86">
      <w:fldChar w:fldCharType="separate"/>
    </w:r>
    <w:r w:rsidRPr="00011A86">
      <w:rPr>
        <w:noProof/>
      </w:rPr>
      <w:t>1</w:t>
    </w:r>
    <w:r w:rsidRPr="00011A86">
      <w:fldChar w:fldCharType="end"/>
    </w:r>
    <w:r w:rsidRPr="00011A86">
      <w:t>/</w:t>
    </w:r>
    <w:fldSimple w:instr=" NUMPAGES \* MERGEFORMAT ">
      <w:r w:rsidRPr="00011A86">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6827" w14:textId="77777777" w:rsidR="00911768" w:rsidRPr="00011A86" w:rsidRDefault="00911768" w:rsidP="00011A86">
      <w:pPr>
        <w:pStyle w:val="CBDNormal"/>
      </w:pPr>
      <w:r w:rsidRPr="00011A86">
        <w:separator/>
      </w:r>
    </w:p>
  </w:footnote>
  <w:footnote w:type="continuationSeparator" w:id="0">
    <w:p w14:paraId="75AED5D8" w14:textId="77777777" w:rsidR="00911768" w:rsidRPr="00011A86" w:rsidRDefault="00911768" w:rsidP="00011A86">
      <w:pPr>
        <w:pStyle w:val="CBDNormal"/>
      </w:pPr>
      <w:r w:rsidRPr="00011A86">
        <w:continuationSeparator/>
      </w:r>
    </w:p>
  </w:footnote>
  <w:footnote w:type="continuationNotice" w:id="1">
    <w:p w14:paraId="193BF0C2" w14:textId="77777777" w:rsidR="00911768" w:rsidRPr="00011A86" w:rsidRDefault="00911768" w:rsidP="00011A86">
      <w:pPr>
        <w:pStyle w:val="CBDNormal"/>
      </w:pPr>
    </w:p>
  </w:footnote>
  <w:footnote w:id="2">
    <w:p w14:paraId="17AA462E" w14:textId="71FDC4C9" w:rsidR="00621EFD" w:rsidRPr="00B66590" w:rsidRDefault="00621EFD">
      <w:pPr>
        <w:pStyle w:val="FootnoteText"/>
        <w:rPr>
          <w:lang w:val="en-US"/>
        </w:rPr>
      </w:pPr>
      <w:r>
        <w:rPr>
          <w:rStyle w:val="FootnoteReference"/>
        </w:rPr>
        <w:footnoteRef/>
      </w:r>
      <w:r>
        <w:t xml:space="preserve"> T</w:t>
      </w:r>
      <w:r w:rsidRPr="00621EFD">
        <w:t xml:space="preserve">his document will be </w:t>
      </w:r>
      <w:r>
        <w:t>used as the basis for preparing the</w:t>
      </w:r>
      <w:r w:rsidRPr="00621EFD">
        <w:t xml:space="preserve"> note by the Secretariat on the progress made in the implementation of the</w:t>
      </w:r>
      <w:r w:rsidR="00B66590" w:rsidRPr="00621EFD">
        <w:t xml:space="preserve"> </w:t>
      </w:r>
      <w:r w:rsidR="00DE1165">
        <w:t xml:space="preserve">CHM </w:t>
      </w:r>
      <w:r w:rsidR="00B66590" w:rsidRPr="00621EFD">
        <w:t>programme of work</w:t>
      </w:r>
      <w:r w:rsidR="00B66590">
        <w:t xml:space="preserve"> (</w:t>
      </w:r>
      <w:r w:rsidR="00B66590" w:rsidRPr="00B66590">
        <w:t>decision 16/9</w:t>
      </w:r>
      <w:r w:rsidR="0015669F">
        <w:t>A</w:t>
      </w:r>
      <w:r w:rsidR="00B66590">
        <w:t>) and the</w:t>
      </w:r>
      <w:r w:rsidR="00B66590" w:rsidRPr="00621EFD">
        <w:t xml:space="preserve"> </w:t>
      </w:r>
      <w:r w:rsidRPr="00621EFD">
        <w:t>knowledge management strategy</w:t>
      </w:r>
      <w:r w:rsidR="00B66590">
        <w:t xml:space="preserve"> and </w:t>
      </w:r>
      <w:r w:rsidR="00B66590" w:rsidRPr="00B66590">
        <w:t>related requests to the Executive Secretary</w:t>
      </w:r>
      <w:r>
        <w:t xml:space="preserve"> (</w:t>
      </w:r>
      <w:r w:rsidR="00B66590" w:rsidRPr="00B66590">
        <w:t>decision 16/9B</w:t>
      </w:r>
      <w:r w:rsidR="00B66590">
        <w:t xml:space="preserve">, </w:t>
      </w:r>
      <w:r>
        <w:t>paragraph</w:t>
      </w:r>
      <w:r w:rsidR="00B66590">
        <w:t xml:space="preserve"> 9(e))</w:t>
      </w:r>
      <w:r>
        <w:t xml:space="preserve"> </w:t>
      </w:r>
      <w:r w:rsidR="00B66590" w:rsidRPr="00B66590">
        <w:t xml:space="preserve">for consideration by the Subsidiary Body at its </w:t>
      </w:r>
      <w:r w:rsidR="00B66590">
        <w:t>seventh</w:t>
      </w:r>
      <w:r w:rsidR="00B66590" w:rsidRPr="00B66590">
        <w:t xml:space="preserve"> meeting and the Conference of the Parties at its seventeenth meeting</w:t>
      </w:r>
      <w:r w:rsidRPr="00621EF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9A3A" w14:textId="5A75074F" w:rsidR="00815FE2" w:rsidRPr="00415670" w:rsidRDefault="00AF1A55" w:rsidP="00415670">
    <w:pPr>
      <w:pStyle w:val="CBDNormal"/>
      <w:pBdr>
        <w:bottom w:val="single" w:sz="4" w:space="1" w:color="auto"/>
      </w:pBdr>
    </w:pPr>
    <w:r w:rsidRPr="00AF1A55">
      <w:rPr>
        <w:sz w:val="20"/>
        <w:szCs w:val="20"/>
      </w:rPr>
      <w:t>CBD/SBSTTA/27/3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12FA" w14:textId="71D9531B" w:rsidR="00815FE2" w:rsidRPr="00415670" w:rsidRDefault="00AF1A55" w:rsidP="00415670">
    <w:pPr>
      <w:pStyle w:val="CBDNormal"/>
      <w:pBdr>
        <w:bottom w:val="single" w:sz="4" w:space="1" w:color="auto"/>
      </w:pBdr>
      <w:jc w:val="right"/>
    </w:pPr>
    <w:r w:rsidRPr="00576CA4">
      <w:rPr>
        <w:sz w:val="20"/>
        <w:szCs w:val="20"/>
      </w:rPr>
      <w:t>CBD/SBSTTA/27/3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6657" w14:textId="77777777" w:rsidR="00394FF5" w:rsidRPr="00415670" w:rsidRDefault="00394FF5" w:rsidP="00415670">
    <w:pPr>
      <w:pStyle w:val="CBDNormal"/>
      <w:pBdr>
        <w:bottom w:val="single" w:sz="4" w:space="1" w:color="auto"/>
      </w:pBdr>
    </w:pPr>
    <w:r w:rsidRPr="00AF1A55">
      <w:rPr>
        <w:sz w:val="20"/>
        <w:szCs w:val="20"/>
      </w:rPr>
      <w:t>CBD/SBSTTA/27/3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4798" w14:textId="77777777" w:rsidR="00394FF5" w:rsidRPr="00415670" w:rsidRDefault="00394FF5" w:rsidP="00415670">
    <w:pPr>
      <w:pStyle w:val="CBDNormal"/>
      <w:pBdr>
        <w:bottom w:val="single" w:sz="4" w:space="1" w:color="auto"/>
      </w:pBdr>
      <w:jc w:val="right"/>
    </w:pPr>
    <w:r w:rsidRPr="00576CA4">
      <w:rPr>
        <w:sz w:val="20"/>
        <w:szCs w:val="20"/>
      </w:rPr>
      <w:t>CBD/SBSTTA/27/3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2675139"/>
    <w:multiLevelType w:val="hybridMultilevel"/>
    <w:tmpl w:val="C52CA590"/>
    <w:lvl w:ilvl="0" w:tplc="10090019">
      <w:start w:val="1"/>
      <w:numFmt w:val="lowerLetter"/>
      <w:lvlText w:val="%1."/>
      <w:lvlJc w:val="left"/>
      <w:pPr>
        <w:ind w:left="2520" w:hanging="360"/>
      </w:pPr>
      <w:rPr>
        <w:rFonts w:hint="default"/>
        <w:b w:val="0"/>
        <w:i w:val="0"/>
        <w:caps w:val="0"/>
        <w:strike w:val="0"/>
        <w:dstrike w:val="0"/>
        <w:vanish w:val="0"/>
        <w:color w:val="auto"/>
        <w:spacing w:val="0"/>
        <w:kern w:val="22"/>
        <w:position w:val="0"/>
        <w:sz w:val="22"/>
        <w:vertAlign w:val="baseline"/>
      </w:rPr>
    </w:lvl>
    <w:lvl w:ilvl="1" w:tplc="FFFFFFFF">
      <w:start w:val="1"/>
      <w:numFmt w:val="lowerLetter"/>
      <w:lvlText w:val="%2."/>
      <w:lvlJc w:val="left"/>
      <w:pPr>
        <w:ind w:left="4059" w:hanging="360"/>
      </w:pPr>
    </w:lvl>
    <w:lvl w:ilvl="2" w:tplc="FFFFFFFF" w:tentative="1">
      <w:start w:val="1"/>
      <w:numFmt w:val="lowerRoman"/>
      <w:lvlText w:val="%3."/>
      <w:lvlJc w:val="right"/>
      <w:pPr>
        <w:ind w:left="4779" w:hanging="180"/>
      </w:pPr>
    </w:lvl>
    <w:lvl w:ilvl="3" w:tplc="FFFFFFFF" w:tentative="1">
      <w:start w:val="1"/>
      <w:numFmt w:val="decimal"/>
      <w:lvlText w:val="%4."/>
      <w:lvlJc w:val="left"/>
      <w:pPr>
        <w:ind w:left="5499" w:hanging="360"/>
      </w:pPr>
    </w:lvl>
    <w:lvl w:ilvl="4" w:tplc="FFFFFFFF" w:tentative="1">
      <w:start w:val="1"/>
      <w:numFmt w:val="lowerLetter"/>
      <w:lvlText w:val="%5."/>
      <w:lvlJc w:val="left"/>
      <w:pPr>
        <w:ind w:left="6219" w:hanging="360"/>
      </w:pPr>
    </w:lvl>
    <w:lvl w:ilvl="5" w:tplc="FFFFFFFF" w:tentative="1">
      <w:start w:val="1"/>
      <w:numFmt w:val="lowerRoman"/>
      <w:lvlText w:val="%6."/>
      <w:lvlJc w:val="right"/>
      <w:pPr>
        <w:ind w:left="6939" w:hanging="180"/>
      </w:pPr>
    </w:lvl>
    <w:lvl w:ilvl="6" w:tplc="FFFFFFFF" w:tentative="1">
      <w:start w:val="1"/>
      <w:numFmt w:val="decimal"/>
      <w:lvlText w:val="%7."/>
      <w:lvlJc w:val="left"/>
      <w:pPr>
        <w:ind w:left="7659" w:hanging="360"/>
      </w:pPr>
    </w:lvl>
    <w:lvl w:ilvl="7" w:tplc="FFFFFFFF" w:tentative="1">
      <w:start w:val="1"/>
      <w:numFmt w:val="lowerLetter"/>
      <w:lvlText w:val="%8."/>
      <w:lvlJc w:val="left"/>
      <w:pPr>
        <w:ind w:left="8379" w:hanging="360"/>
      </w:pPr>
    </w:lvl>
    <w:lvl w:ilvl="8" w:tplc="FFFFFFFF" w:tentative="1">
      <w:start w:val="1"/>
      <w:numFmt w:val="lowerRoman"/>
      <w:lvlText w:val="%9."/>
      <w:lvlJc w:val="right"/>
      <w:pPr>
        <w:ind w:left="9099" w:hanging="180"/>
      </w:pPr>
    </w:lvl>
  </w:abstractNum>
  <w:abstractNum w:abstractNumId="14" w15:restartNumberingAfterBreak="0">
    <w:nsid w:val="039C26F8"/>
    <w:multiLevelType w:val="multilevel"/>
    <w:tmpl w:val="222A08B4"/>
    <w:numStyleLink w:val="ListCBD"/>
  </w:abstractNum>
  <w:abstractNum w:abstractNumId="15"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0ACD7B88"/>
    <w:multiLevelType w:val="hybridMultilevel"/>
    <w:tmpl w:val="E6362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CFC5031"/>
    <w:multiLevelType w:val="hybridMultilevel"/>
    <w:tmpl w:val="9EB292F0"/>
    <w:lvl w:ilvl="0" w:tplc="CBC24E4E">
      <w:start w:val="1"/>
      <w:numFmt w:val="lowerRoman"/>
      <w:lvlText w:val="(%1)"/>
      <w:lvlJc w:val="left"/>
      <w:pPr>
        <w:ind w:left="1647" w:hanging="72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8" w15:restartNumberingAfterBreak="0">
    <w:nsid w:val="0FA0170D"/>
    <w:multiLevelType w:val="multilevel"/>
    <w:tmpl w:val="222A08B4"/>
    <w:numStyleLink w:val="ListCBD"/>
  </w:abstractNum>
  <w:abstractNum w:abstractNumId="19" w15:restartNumberingAfterBreak="0">
    <w:nsid w:val="102F1810"/>
    <w:multiLevelType w:val="hybridMultilevel"/>
    <w:tmpl w:val="B4468DF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2" w15:restartNumberingAfterBreak="0">
    <w:nsid w:val="15D07FA9"/>
    <w:multiLevelType w:val="hybridMultilevel"/>
    <w:tmpl w:val="C9CC2224"/>
    <w:lvl w:ilvl="0" w:tplc="1CF683F4">
      <w:start w:val="1"/>
      <w:numFmt w:val="decimal"/>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3" w15:restartNumberingAfterBreak="0">
    <w:nsid w:val="17C8797A"/>
    <w:multiLevelType w:val="hybridMultilevel"/>
    <w:tmpl w:val="CF7AFD96"/>
    <w:lvl w:ilvl="0" w:tplc="FFFFFFFF">
      <w:start w:val="1"/>
      <w:numFmt w:val="decimal"/>
      <w:lvlText w:val="%1."/>
      <w:lvlJc w:val="left"/>
      <w:pPr>
        <w:ind w:left="1497" w:hanging="360"/>
      </w:pPr>
      <w:rPr>
        <w:rFonts w:hint="default"/>
        <w:i/>
      </w:rPr>
    </w:lvl>
    <w:lvl w:ilvl="1" w:tplc="FFFFFFFF" w:tentative="1">
      <w:start w:val="1"/>
      <w:numFmt w:val="lowerLetter"/>
      <w:lvlText w:val="%2."/>
      <w:lvlJc w:val="left"/>
      <w:pPr>
        <w:ind w:left="2217" w:hanging="360"/>
      </w:pPr>
    </w:lvl>
    <w:lvl w:ilvl="2" w:tplc="FFFFFFFF" w:tentative="1">
      <w:start w:val="1"/>
      <w:numFmt w:val="lowerRoman"/>
      <w:lvlText w:val="%3."/>
      <w:lvlJc w:val="right"/>
      <w:pPr>
        <w:ind w:left="2937" w:hanging="180"/>
      </w:pPr>
    </w:lvl>
    <w:lvl w:ilvl="3" w:tplc="FFFFFFFF" w:tentative="1">
      <w:start w:val="1"/>
      <w:numFmt w:val="decimal"/>
      <w:lvlText w:val="%4."/>
      <w:lvlJc w:val="left"/>
      <w:pPr>
        <w:ind w:left="3657" w:hanging="360"/>
      </w:pPr>
    </w:lvl>
    <w:lvl w:ilvl="4" w:tplc="FFFFFFFF" w:tentative="1">
      <w:start w:val="1"/>
      <w:numFmt w:val="lowerLetter"/>
      <w:lvlText w:val="%5."/>
      <w:lvlJc w:val="left"/>
      <w:pPr>
        <w:ind w:left="4377" w:hanging="360"/>
      </w:pPr>
    </w:lvl>
    <w:lvl w:ilvl="5" w:tplc="FFFFFFFF" w:tentative="1">
      <w:start w:val="1"/>
      <w:numFmt w:val="lowerRoman"/>
      <w:lvlText w:val="%6."/>
      <w:lvlJc w:val="right"/>
      <w:pPr>
        <w:ind w:left="5097" w:hanging="180"/>
      </w:pPr>
    </w:lvl>
    <w:lvl w:ilvl="6" w:tplc="FFFFFFFF" w:tentative="1">
      <w:start w:val="1"/>
      <w:numFmt w:val="decimal"/>
      <w:lvlText w:val="%7."/>
      <w:lvlJc w:val="left"/>
      <w:pPr>
        <w:ind w:left="5817" w:hanging="360"/>
      </w:pPr>
    </w:lvl>
    <w:lvl w:ilvl="7" w:tplc="FFFFFFFF" w:tentative="1">
      <w:start w:val="1"/>
      <w:numFmt w:val="lowerLetter"/>
      <w:lvlText w:val="%8."/>
      <w:lvlJc w:val="left"/>
      <w:pPr>
        <w:ind w:left="6537" w:hanging="360"/>
      </w:pPr>
    </w:lvl>
    <w:lvl w:ilvl="8" w:tplc="FFFFFFFF" w:tentative="1">
      <w:start w:val="1"/>
      <w:numFmt w:val="lowerRoman"/>
      <w:lvlText w:val="%9."/>
      <w:lvlJc w:val="right"/>
      <w:pPr>
        <w:ind w:left="7257" w:hanging="180"/>
      </w:pPr>
    </w:lvl>
  </w:abstractNum>
  <w:abstractNum w:abstractNumId="24"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5"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5955C1"/>
    <w:multiLevelType w:val="hybridMultilevel"/>
    <w:tmpl w:val="59F449D8"/>
    <w:lvl w:ilvl="0" w:tplc="1009000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1BB9376D"/>
    <w:multiLevelType w:val="hybridMultilevel"/>
    <w:tmpl w:val="2526A94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8"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0" w15:restartNumberingAfterBreak="0">
    <w:nsid w:val="271C1F4E"/>
    <w:multiLevelType w:val="hybridMultilevel"/>
    <w:tmpl w:val="5518EB12"/>
    <w:lvl w:ilvl="0" w:tplc="493843A4">
      <w:start w:val="1"/>
      <w:numFmt w:val="lowerRoman"/>
      <w:lvlText w:val="(%1)"/>
      <w:lvlJc w:val="left"/>
      <w:pPr>
        <w:ind w:left="1847" w:hanging="720"/>
      </w:pPr>
      <w:rPr>
        <w:rFonts w:hint="default"/>
      </w:rPr>
    </w:lvl>
    <w:lvl w:ilvl="1" w:tplc="10090019" w:tentative="1">
      <w:start w:val="1"/>
      <w:numFmt w:val="lowerLetter"/>
      <w:lvlText w:val="%2."/>
      <w:lvlJc w:val="left"/>
      <w:pPr>
        <w:ind w:left="2207" w:hanging="360"/>
      </w:pPr>
    </w:lvl>
    <w:lvl w:ilvl="2" w:tplc="1009001B" w:tentative="1">
      <w:start w:val="1"/>
      <w:numFmt w:val="lowerRoman"/>
      <w:lvlText w:val="%3."/>
      <w:lvlJc w:val="right"/>
      <w:pPr>
        <w:ind w:left="2927" w:hanging="180"/>
      </w:pPr>
    </w:lvl>
    <w:lvl w:ilvl="3" w:tplc="1009000F" w:tentative="1">
      <w:start w:val="1"/>
      <w:numFmt w:val="decimal"/>
      <w:lvlText w:val="%4."/>
      <w:lvlJc w:val="left"/>
      <w:pPr>
        <w:ind w:left="3647" w:hanging="360"/>
      </w:pPr>
    </w:lvl>
    <w:lvl w:ilvl="4" w:tplc="10090019" w:tentative="1">
      <w:start w:val="1"/>
      <w:numFmt w:val="lowerLetter"/>
      <w:lvlText w:val="%5."/>
      <w:lvlJc w:val="left"/>
      <w:pPr>
        <w:ind w:left="4367" w:hanging="360"/>
      </w:pPr>
    </w:lvl>
    <w:lvl w:ilvl="5" w:tplc="1009001B" w:tentative="1">
      <w:start w:val="1"/>
      <w:numFmt w:val="lowerRoman"/>
      <w:lvlText w:val="%6."/>
      <w:lvlJc w:val="right"/>
      <w:pPr>
        <w:ind w:left="5087" w:hanging="180"/>
      </w:pPr>
    </w:lvl>
    <w:lvl w:ilvl="6" w:tplc="1009000F" w:tentative="1">
      <w:start w:val="1"/>
      <w:numFmt w:val="decimal"/>
      <w:lvlText w:val="%7."/>
      <w:lvlJc w:val="left"/>
      <w:pPr>
        <w:ind w:left="5807" w:hanging="360"/>
      </w:pPr>
    </w:lvl>
    <w:lvl w:ilvl="7" w:tplc="10090019" w:tentative="1">
      <w:start w:val="1"/>
      <w:numFmt w:val="lowerLetter"/>
      <w:lvlText w:val="%8."/>
      <w:lvlJc w:val="left"/>
      <w:pPr>
        <w:ind w:left="6527" w:hanging="360"/>
      </w:pPr>
    </w:lvl>
    <w:lvl w:ilvl="8" w:tplc="1009001B" w:tentative="1">
      <w:start w:val="1"/>
      <w:numFmt w:val="lowerRoman"/>
      <w:lvlText w:val="%9."/>
      <w:lvlJc w:val="right"/>
      <w:pPr>
        <w:ind w:left="7247" w:hanging="180"/>
      </w:pPr>
    </w:lvl>
  </w:abstractNum>
  <w:abstractNum w:abstractNumId="31"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5356EC"/>
    <w:multiLevelType w:val="multilevel"/>
    <w:tmpl w:val="07D269C8"/>
    <w:numStyleLink w:val="CBDHeadings"/>
  </w:abstractNum>
  <w:abstractNum w:abstractNumId="33" w15:restartNumberingAfterBreak="0">
    <w:nsid w:val="2E6E5DD9"/>
    <w:multiLevelType w:val="hybridMultilevel"/>
    <w:tmpl w:val="1DEA1216"/>
    <w:lvl w:ilvl="0" w:tplc="040C0017">
      <w:start w:val="1"/>
      <w:numFmt w:val="lowerLetter"/>
      <w:lvlText w:val="%1)"/>
      <w:lvlJc w:val="left"/>
      <w:pPr>
        <w:ind w:left="922" w:hanging="360"/>
      </w:pPr>
      <w:rPr>
        <w:rFonts w:hint="default"/>
      </w:rPr>
    </w:lvl>
    <w:lvl w:ilvl="1" w:tplc="040C0019" w:tentative="1">
      <w:start w:val="1"/>
      <w:numFmt w:val="lowerLetter"/>
      <w:lvlText w:val="%2."/>
      <w:lvlJc w:val="left"/>
      <w:pPr>
        <w:ind w:left="1642" w:hanging="360"/>
      </w:pPr>
    </w:lvl>
    <w:lvl w:ilvl="2" w:tplc="040C001B" w:tentative="1">
      <w:start w:val="1"/>
      <w:numFmt w:val="lowerRoman"/>
      <w:lvlText w:val="%3."/>
      <w:lvlJc w:val="right"/>
      <w:pPr>
        <w:ind w:left="2362" w:hanging="180"/>
      </w:pPr>
    </w:lvl>
    <w:lvl w:ilvl="3" w:tplc="040C000F" w:tentative="1">
      <w:start w:val="1"/>
      <w:numFmt w:val="decimal"/>
      <w:lvlText w:val="%4."/>
      <w:lvlJc w:val="left"/>
      <w:pPr>
        <w:ind w:left="3082" w:hanging="360"/>
      </w:pPr>
    </w:lvl>
    <w:lvl w:ilvl="4" w:tplc="040C0019" w:tentative="1">
      <w:start w:val="1"/>
      <w:numFmt w:val="lowerLetter"/>
      <w:lvlText w:val="%5."/>
      <w:lvlJc w:val="left"/>
      <w:pPr>
        <w:ind w:left="3802" w:hanging="360"/>
      </w:pPr>
    </w:lvl>
    <w:lvl w:ilvl="5" w:tplc="040C001B" w:tentative="1">
      <w:start w:val="1"/>
      <w:numFmt w:val="lowerRoman"/>
      <w:lvlText w:val="%6."/>
      <w:lvlJc w:val="right"/>
      <w:pPr>
        <w:ind w:left="4522" w:hanging="180"/>
      </w:pPr>
    </w:lvl>
    <w:lvl w:ilvl="6" w:tplc="040C000F" w:tentative="1">
      <w:start w:val="1"/>
      <w:numFmt w:val="decimal"/>
      <w:lvlText w:val="%7."/>
      <w:lvlJc w:val="left"/>
      <w:pPr>
        <w:ind w:left="5242" w:hanging="360"/>
      </w:pPr>
    </w:lvl>
    <w:lvl w:ilvl="7" w:tplc="040C0019" w:tentative="1">
      <w:start w:val="1"/>
      <w:numFmt w:val="lowerLetter"/>
      <w:lvlText w:val="%8."/>
      <w:lvlJc w:val="left"/>
      <w:pPr>
        <w:ind w:left="5962" w:hanging="360"/>
      </w:pPr>
    </w:lvl>
    <w:lvl w:ilvl="8" w:tplc="040C001B" w:tentative="1">
      <w:start w:val="1"/>
      <w:numFmt w:val="lowerRoman"/>
      <w:lvlText w:val="%9."/>
      <w:lvlJc w:val="right"/>
      <w:pPr>
        <w:ind w:left="6682" w:hanging="180"/>
      </w:pPr>
    </w:lvl>
  </w:abstractNum>
  <w:abstractNum w:abstractNumId="34" w15:restartNumberingAfterBreak="0">
    <w:nsid w:val="2ECA489B"/>
    <w:multiLevelType w:val="hybridMultilevel"/>
    <w:tmpl w:val="6A12BB1E"/>
    <w:lvl w:ilvl="0" w:tplc="EC3200F2">
      <w:start w:val="1"/>
      <w:numFmt w:val="lowerLetter"/>
      <w:lvlText w:val="%1)"/>
      <w:lvlJc w:val="left"/>
      <w:pPr>
        <w:ind w:left="1020" w:hanging="360"/>
      </w:pPr>
    </w:lvl>
    <w:lvl w:ilvl="1" w:tplc="C1C66BBA">
      <w:start w:val="1"/>
      <w:numFmt w:val="lowerLetter"/>
      <w:lvlText w:val="%2)"/>
      <w:lvlJc w:val="left"/>
      <w:pPr>
        <w:ind w:left="1020" w:hanging="360"/>
      </w:pPr>
    </w:lvl>
    <w:lvl w:ilvl="2" w:tplc="39C4939A">
      <w:start w:val="1"/>
      <w:numFmt w:val="lowerLetter"/>
      <w:lvlText w:val="%3)"/>
      <w:lvlJc w:val="left"/>
      <w:pPr>
        <w:ind w:left="1020" w:hanging="360"/>
      </w:pPr>
    </w:lvl>
    <w:lvl w:ilvl="3" w:tplc="F50A2D46">
      <w:start w:val="1"/>
      <w:numFmt w:val="lowerLetter"/>
      <w:lvlText w:val="%4)"/>
      <w:lvlJc w:val="left"/>
      <w:pPr>
        <w:ind w:left="1020" w:hanging="360"/>
      </w:pPr>
    </w:lvl>
    <w:lvl w:ilvl="4" w:tplc="58040BB0">
      <w:start w:val="1"/>
      <w:numFmt w:val="lowerLetter"/>
      <w:lvlText w:val="%5)"/>
      <w:lvlJc w:val="left"/>
      <w:pPr>
        <w:ind w:left="1020" w:hanging="360"/>
      </w:pPr>
    </w:lvl>
    <w:lvl w:ilvl="5" w:tplc="BC6CF9F6">
      <w:start w:val="1"/>
      <w:numFmt w:val="lowerLetter"/>
      <w:lvlText w:val="%6)"/>
      <w:lvlJc w:val="left"/>
      <w:pPr>
        <w:ind w:left="1020" w:hanging="360"/>
      </w:pPr>
    </w:lvl>
    <w:lvl w:ilvl="6" w:tplc="D428A68A">
      <w:start w:val="1"/>
      <w:numFmt w:val="lowerLetter"/>
      <w:lvlText w:val="%7)"/>
      <w:lvlJc w:val="left"/>
      <w:pPr>
        <w:ind w:left="1020" w:hanging="360"/>
      </w:pPr>
    </w:lvl>
    <w:lvl w:ilvl="7" w:tplc="8E24908C">
      <w:start w:val="1"/>
      <w:numFmt w:val="lowerLetter"/>
      <w:lvlText w:val="%8)"/>
      <w:lvlJc w:val="left"/>
      <w:pPr>
        <w:ind w:left="1020" w:hanging="360"/>
      </w:pPr>
    </w:lvl>
    <w:lvl w:ilvl="8" w:tplc="F2C4F858">
      <w:start w:val="1"/>
      <w:numFmt w:val="lowerLetter"/>
      <w:lvlText w:val="%9)"/>
      <w:lvlJc w:val="left"/>
      <w:pPr>
        <w:ind w:left="1020" w:hanging="360"/>
      </w:pPr>
    </w:lvl>
  </w:abstractNum>
  <w:abstractNum w:abstractNumId="35"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2F939D5"/>
    <w:multiLevelType w:val="hybridMultilevel"/>
    <w:tmpl w:val="A858DEC6"/>
    <w:lvl w:ilvl="0" w:tplc="FFFFFFFF">
      <w:start w:val="1"/>
      <w:numFmt w:val="decimal"/>
      <w:lvlText w:val="%1."/>
      <w:lvlJc w:val="left"/>
      <w:pPr>
        <w:ind w:left="1497" w:hanging="360"/>
      </w:pPr>
      <w:rPr>
        <w:rFonts w:hint="default"/>
        <w:i/>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36F92CB1"/>
    <w:multiLevelType w:val="hybridMultilevel"/>
    <w:tmpl w:val="5518EB12"/>
    <w:lvl w:ilvl="0" w:tplc="FFFFFFFF">
      <w:start w:val="1"/>
      <w:numFmt w:val="lowerRoman"/>
      <w:lvlText w:val="(%1)"/>
      <w:lvlJc w:val="left"/>
      <w:pPr>
        <w:ind w:left="1847" w:hanging="720"/>
      </w:pPr>
      <w:rPr>
        <w:rFonts w:hint="default"/>
      </w:r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39" w15:restartNumberingAfterBreak="0">
    <w:nsid w:val="398E2FF3"/>
    <w:multiLevelType w:val="multilevel"/>
    <w:tmpl w:val="222A08B4"/>
    <w:numStyleLink w:val="ListCBD"/>
  </w:abstractNum>
  <w:abstractNum w:abstractNumId="40" w15:restartNumberingAfterBreak="0">
    <w:nsid w:val="427826EE"/>
    <w:multiLevelType w:val="hybridMultilevel"/>
    <w:tmpl w:val="CF7AFD96"/>
    <w:lvl w:ilvl="0" w:tplc="0C580B54">
      <w:start w:val="1"/>
      <w:numFmt w:val="decimal"/>
      <w:lvlText w:val="%1."/>
      <w:lvlJc w:val="left"/>
      <w:pPr>
        <w:ind w:left="1497" w:hanging="360"/>
      </w:pPr>
      <w:rPr>
        <w:rFonts w:hint="default"/>
        <w:i/>
      </w:rPr>
    </w:lvl>
    <w:lvl w:ilvl="1" w:tplc="10090019" w:tentative="1">
      <w:start w:val="1"/>
      <w:numFmt w:val="lowerLetter"/>
      <w:lvlText w:val="%2."/>
      <w:lvlJc w:val="left"/>
      <w:pPr>
        <w:ind w:left="2217" w:hanging="360"/>
      </w:pPr>
    </w:lvl>
    <w:lvl w:ilvl="2" w:tplc="1009001B" w:tentative="1">
      <w:start w:val="1"/>
      <w:numFmt w:val="lowerRoman"/>
      <w:lvlText w:val="%3."/>
      <w:lvlJc w:val="right"/>
      <w:pPr>
        <w:ind w:left="2937" w:hanging="180"/>
      </w:pPr>
    </w:lvl>
    <w:lvl w:ilvl="3" w:tplc="1009000F" w:tentative="1">
      <w:start w:val="1"/>
      <w:numFmt w:val="decimal"/>
      <w:lvlText w:val="%4."/>
      <w:lvlJc w:val="left"/>
      <w:pPr>
        <w:ind w:left="3657" w:hanging="360"/>
      </w:pPr>
    </w:lvl>
    <w:lvl w:ilvl="4" w:tplc="10090019" w:tentative="1">
      <w:start w:val="1"/>
      <w:numFmt w:val="lowerLetter"/>
      <w:lvlText w:val="%5."/>
      <w:lvlJc w:val="left"/>
      <w:pPr>
        <w:ind w:left="4377" w:hanging="360"/>
      </w:pPr>
    </w:lvl>
    <w:lvl w:ilvl="5" w:tplc="1009001B" w:tentative="1">
      <w:start w:val="1"/>
      <w:numFmt w:val="lowerRoman"/>
      <w:lvlText w:val="%6."/>
      <w:lvlJc w:val="right"/>
      <w:pPr>
        <w:ind w:left="5097" w:hanging="180"/>
      </w:pPr>
    </w:lvl>
    <w:lvl w:ilvl="6" w:tplc="1009000F" w:tentative="1">
      <w:start w:val="1"/>
      <w:numFmt w:val="decimal"/>
      <w:lvlText w:val="%7."/>
      <w:lvlJc w:val="left"/>
      <w:pPr>
        <w:ind w:left="5817" w:hanging="360"/>
      </w:pPr>
    </w:lvl>
    <w:lvl w:ilvl="7" w:tplc="10090019" w:tentative="1">
      <w:start w:val="1"/>
      <w:numFmt w:val="lowerLetter"/>
      <w:lvlText w:val="%8."/>
      <w:lvlJc w:val="left"/>
      <w:pPr>
        <w:ind w:left="6537" w:hanging="360"/>
      </w:pPr>
    </w:lvl>
    <w:lvl w:ilvl="8" w:tplc="1009001B" w:tentative="1">
      <w:start w:val="1"/>
      <w:numFmt w:val="lowerRoman"/>
      <w:lvlText w:val="%9."/>
      <w:lvlJc w:val="right"/>
      <w:pPr>
        <w:ind w:left="7257" w:hanging="180"/>
      </w:pPr>
    </w:lvl>
  </w:abstractNum>
  <w:abstractNum w:abstractNumId="41"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46F4339A"/>
    <w:multiLevelType w:val="hybridMultilevel"/>
    <w:tmpl w:val="8DFA1B58"/>
    <w:lvl w:ilvl="0" w:tplc="74DA4DF2">
      <w:start w:val="1"/>
      <w:numFmt w:val="lowerLetter"/>
      <w:lvlText w:val="%1)"/>
      <w:lvlJc w:val="left"/>
      <w:pPr>
        <w:ind w:left="1020" w:hanging="360"/>
      </w:pPr>
    </w:lvl>
    <w:lvl w:ilvl="1" w:tplc="CF489D42">
      <w:start w:val="1"/>
      <w:numFmt w:val="lowerLetter"/>
      <w:lvlText w:val="%2)"/>
      <w:lvlJc w:val="left"/>
      <w:pPr>
        <w:ind w:left="1020" w:hanging="360"/>
      </w:pPr>
    </w:lvl>
    <w:lvl w:ilvl="2" w:tplc="80F2390E">
      <w:start w:val="1"/>
      <w:numFmt w:val="lowerLetter"/>
      <w:lvlText w:val="%3)"/>
      <w:lvlJc w:val="left"/>
      <w:pPr>
        <w:ind w:left="1020" w:hanging="360"/>
      </w:pPr>
    </w:lvl>
    <w:lvl w:ilvl="3" w:tplc="596ABB6C">
      <w:start w:val="1"/>
      <w:numFmt w:val="lowerLetter"/>
      <w:lvlText w:val="%4)"/>
      <w:lvlJc w:val="left"/>
      <w:pPr>
        <w:ind w:left="1020" w:hanging="360"/>
      </w:pPr>
    </w:lvl>
    <w:lvl w:ilvl="4" w:tplc="C5D4EDA6">
      <w:start w:val="1"/>
      <w:numFmt w:val="lowerLetter"/>
      <w:lvlText w:val="%5)"/>
      <w:lvlJc w:val="left"/>
      <w:pPr>
        <w:ind w:left="1020" w:hanging="360"/>
      </w:pPr>
    </w:lvl>
    <w:lvl w:ilvl="5" w:tplc="8676EF52">
      <w:start w:val="1"/>
      <w:numFmt w:val="lowerLetter"/>
      <w:lvlText w:val="%6)"/>
      <w:lvlJc w:val="left"/>
      <w:pPr>
        <w:ind w:left="1020" w:hanging="360"/>
      </w:pPr>
    </w:lvl>
    <w:lvl w:ilvl="6" w:tplc="DAA8E710">
      <w:start w:val="1"/>
      <w:numFmt w:val="lowerLetter"/>
      <w:lvlText w:val="%7)"/>
      <w:lvlJc w:val="left"/>
      <w:pPr>
        <w:ind w:left="1020" w:hanging="360"/>
      </w:pPr>
    </w:lvl>
    <w:lvl w:ilvl="7" w:tplc="FDB81F78">
      <w:start w:val="1"/>
      <w:numFmt w:val="lowerLetter"/>
      <w:lvlText w:val="%8)"/>
      <w:lvlJc w:val="left"/>
      <w:pPr>
        <w:ind w:left="1020" w:hanging="360"/>
      </w:pPr>
    </w:lvl>
    <w:lvl w:ilvl="8" w:tplc="9656EDE0">
      <w:start w:val="1"/>
      <w:numFmt w:val="lowerLetter"/>
      <w:lvlText w:val="%9)"/>
      <w:lvlJc w:val="left"/>
      <w:pPr>
        <w:ind w:left="1020" w:hanging="360"/>
      </w:pPr>
    </w:lvl>
  </w:abstractNum>
  <w:abstractNum w:abstractNumId="4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5" w15:restartNumberingAfterBreak="0">
    <w:nsid w:val="4BDA2DDD"/>
    <w:multiLevelType w:val="multilevel"/>
    <w:tmpl w:val="40EC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880595"/>
    <w:multiLevelType w:val="multilevel"/>
    <w:tmpl w:val="222A08B4"/>
    <w:numStyleLink w:val="ListCBD"/>
  </w:abstractNum>
  <w:abstractNum w:abstractNumId="47" w15:restartNumberingAfterBreak="0">
    <w:nsid w:val="52A66A9D"/>
    <w:multiLevelType w:val="multilevel"/>
    <w:tmpl w:val="222A08B4"/>
    <w:numStyleLink w:val="ListCBD"/>
  </w:abstractNum>
  <w:abstractNum w:abstractNumId="48" w15:restartNumberingAfterBreak="0">
    <w:nsid w:val="53CE5882"/>
    <w:multiLevelType w:val="hybridMultilevel"/>
    <w:tmpl w:val="55FADA8A"/>
    <w:lvl w:ilvl="0" w:tplc="689A4F54">
      <w:start w:val="1"/>
      <w:numFmt w:val="lowerLetter"/>
      <w:lvlText w:val="%1)"/>
      <w:lvlJc w:val="left"/>
      <w:pPr>
        <w:ind w:left="1020" w:hanging="360"/>
      </w:pPr>
    </w:lvl>
    <w:lvl w:ilvl="1" w:tplc="D1624ADA">
      <w:start w:val="1"/>
      <w:numFmt w:val="lowerLetter"/>
      <w:lvlText w:val="%2)"/>
      <w:lvlJc w:val="left"/>
      <w:pPr>
        <w:ind w:left="1020" w:hanging="360"/>
      </w:pPr>
    </w:lvl>
    <w:lvl w:ilvl="2" w:tplc="FE360362">
      <w:start w:val="1"/>
      <w:numFmt w:val="lowerLetter"/>
      <w:lvlText w:val="%3)"/>
      <w:lvlJc w:val="left"/>
      <w:pPr>
        <w:ind w:left="1020" w:hanging="360"/>
      </w:pPr>
    </w:lvl>
    <w:lvl w:ilvl="3" w:tplc="0F849A64">
      <w:start w:val="1"/>
      <w:numFmt w:val="lowerLetter"/>
      <w:lvlText w:val="%4)"/>
      <w:lvlJc w:val="left"/>
      <w:pPr>
        <w:ind w:left="1020" w:hanging="360"/>
      </w:pPr>
    </w:lvl>
    <w:lvl w:ilvl="4" w:tplc="701675F2">
      <w:start w:val="1"/>
      <w:numFmt w:val="lowerLetter"/>
      <w:lvlText w:val="%5)"/>
      <w:lvlJc w:val="left"/>
      <w:pPr>
        <w:ind w:left="1020" w:hanging="360"/>
      </w:pPr>
    </w:lvl>
    <w:lvl w:ilvl="5" w:tplc="4C9699F6">
      <w:start w:val="1"/>
      <w:numFmt w:val="lowerLetter"/>
      <w:lvlText w:val="%6)"/>
      <w:lvlJc w:val="left"/>
      <w:pPr>
        <w:ind w:left="1020" w:hanging="360"/>
      </w:pPr>
    </w:lvl>
    <w:lvl w:ilvl="6" w:tplc="EBFE3066">
      <w:start w:val="1"/>
      <w:numFmt w:val="lowerLetter"/>
      <w:lvlText w:val="%7)"/>
      <w:lvlJc w:val="left"/>
      <w:pPr>
        <w:ind w:left="1020" w:hanging="360"/>
      </w:pPr>
    </w:lvl>
    <w:lvl w:ilvl="7" w:tplc="1BE0BE66">
      <w:start w:val="1"/>
      <w:numFmt w:val="lowerLetter"/>
      <w:lvlText w:val="%8)"/>
      <w:lvlJc w:val="left"/>
      <w:pPr>
        <w:ind w:left="1020" w:hanging="360"/>
      </w:pPr>
    </w:lvl>
    <w:lvl w:ilvl="8" w:tplc="014032CE">
      <w:start w:val="1"/>
      <w:numFmt w:val="lowerLetter"/>
      <w:lvlText w:val="%9)"/>
      <w:lvlJc w:val="left"/>
      <w:pPr>
        <w:ind w:left="1020" w:hanging="360"/>
      </w:pPr>
    </w:lvl>
  </w:abstractNum>
  <w:abstractNum w:abstractNumId="49"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5EE4047"/>
    <w:multiLevelType w:val="hybridMultilevel"/>
    <w:tmpl w:val="3D52DA14"/>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1"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D943BEE"/>
    <w:multiLevelType w:val="multilevel"/>
    <w:tmpl w:val="222A08B4"/>
    <w:numStyleLink w:val="ListCBD"/>
  </w:abstractNum>
  <w:abstractNum w:abstractNumId="54" w15:restartNumberingAfterBreak="0">
    <w:nsid w:val="5E180578"/>
    <w:multiLevelType w:val="hybridMultilevel"/>
    <w:tmpl w:val="9FBC5876"/>
    <w:lvl w:ilvl="0" w:tplc="8862B882">
      <w:start w:val="1"/>
      <w:numFmt w:val="lowerLetter"/>
      <w:pStyle w:val="Para2"/>
      <w:lvlText w:val="(%1)"/>
      <w:lvlJc w:val="left"/>
      <w:pPr>
        <w:ind w:left="1692"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start w:val="1"/>
      <w:numFmt w:val="lowerLetter"/>
      <w:lvlText w:val="%2."/>
      <w:lvlJc w:val="left"/>
      <w:pPr>
        <w:ind w:left="3231" w:hanging="360"/>
      </w:pPr>
    </w:lvl>
    <w:lvl w:ilvl="2" w:tplc="1009001B" w:tentative="1">
      <w:start w:val="1"/>
      <w:numFmt w:val="lowerRoman"/>
      <w:lvlText w:val="%3."/>
      <w:lvlJc w:val="right"/>
      <w:pPr>
        <w:ind w:left="3951" w:hanging="180"/>
      </w:pPr>
    </w:lvl>
    <w:lvl w:ilvl="3" w:tplc="1009000F" w:tentative="1">
      <w:start w:val="1"/>
      <w:numFmt w:val="decimal"/>
      <w:lvlText w:val="%4."/>
      <w:lvlJc w:val="left"/>
      <w:pPr>
        <w:ind w:left="4671" w:hanging="360"/>
      </w:pPr>
    </w:lvl>
    <w:lvl w:ilvl="4" w:tplc="10090019" w:tentative="1">
      <w:start w:val="1"/>
      <w:numFmt w:val="lowerLetter"/>
      <w:lvlText w:val="%5."/>
      <w:lvlJc w:val="left"/>
      <w:pPr>
        <w:ind w:left="5391" w:hanging="360"/>
      </w:pPr>
    </w:lvl>
    <w:lvl w:ilvl="5" w:tplc="1009001B" w:tentative="1">
      <w:start w:val="1"/>
      <w:numFmt w:val="lowerRoman"/>
      <w:lvlText w:val="%6."/>
      <w:lvlJc w:val="right"/>
      <w:pPr>
        <w:ind w:left="6111" w:hanging="180"/>
      </w:pPr>
    </w:lvl>
    <w:lvl w:ilvl="6" w:tplc="1009000F" w:tentative="1">
      <w:start w:val="1"/>
      <w:numFmt w:val="decimal"/>
      <w:lvlText w:val="%7."/>
      <w:lvlJc w:val="left"/>
      <w:pPr>
        <w:ind w:left="6831" w:hanging="360"/>
      </w:pPr>
    </w:lvl>
    <w:lvl w:ilvl="7" w:tplc="10090019" w:tentative="1">
      <w:start w:val="1"/>
      <w:numFmt w:val="lowerLetter"/>
      <w:lvlText w:val="%8."/>
      <w:lvlJc w:val="left"/>
      <w:pPr>
        <w:ind w:left="7551" w:hanging="360"/>
      </w:pPr>
    </w:lvl>
    <w:lvl w:ilvl="8" w:tplc="1009001B" w:tentative="1">
      <w:start w:val="1"/>
      <w:numFmt w:val="lowerRoman"/>
      <w:lvlText w:val="%9."/>
      <w:lvlJc w:val="right"/>
      <w:pPr>
        <w:ind w:left="8271" w:hanging="180"/>
      </w:pPr>
    </w:lvl>
  </w:abstractNum>
  <w:abstractNum w:abstractNumId="55" w15:restartNumberingAfterBreak="0">
    <w:nsid w:val="61D878E9"/>
    <w:multiLevelType w:val="hybridMultilevel"/>
    <w:tmpl w:val="A5A2A426"/>
    <w:lvl w:ilvl="0" w:tplc="1009000F">
      <w:start w:val="1"/>
      <w:numFmt w:val="decimal"/>
      <w:lvlText w:val="%1."/>
      <w:lvlJc w:val="left"/>
      <w:pPr>
        <w:ind w:left="1647" w:hanging="360"/>
      </w:pPr>
    </w:lvl>
    <w:lvl w:ilvl="1" w:tplc="10090019" w:tentative="1">
      <w:start w:val="1"/>
      <w:numFmt w:val="lowerLetter"/>
      <w:lvlText w:val="%2."/>
      <w:lvlJc w:val="left"/>
      <w:pPr>
        <w:ind w:left="2367" w:hanging="360"/>
      </w:pPr>
    </w:lvl>
    <w:lvl w:ilvl="2" w:tplc="1009001B" w:tentative="1">
      <w:start w:val="1"/>
      <w:numFmt w:val="lowerRoman"/>
      <w:lvlText w:val="%3."/>
      <w:lvlJc w:val="right"/>
      <w:pPr>
        <w:ind w:left="3087" w:hanging="180"/>
      </w:pPr>
    </w:lvl>
    <w:lvl w:ilvl="3" w:tplc="1009000F" w:tentative="1">
      <w:start w:val="1"/>
      <w:numFmt w:val="decimal"/>
      <w:lvlText w:val="%4."/>
      <w:lvlJc w:val="left"/>
      <w:pPr>
        <w:ind w:left="3807" w:hanging="360"/>
      </w:pPr>
    </w:lvl>
    <w:lvl w:ilvl="4" w:tplc="10090019" w:tentative="1">
      <w:start w:val="1"/>
      <w:numFmt w:val="lowerLetter"/>
      <w:lvlText w:val="%5."/>
      <w:lvlJc w:val="left"/>
      <w:pPr>
        <w:ind w:left="4527" w:hanging="360"/>
      </w:pPr>
    </w:lvl>
    <w:lvl w:ilvl="5" w:tplc="1009001B" w:tentative="1">
      <w:start w:val="1"/>
      <w:numFmt w:val="lowerRoman"/>
      <w:lvlText w:val="%6."/>
      <w:lvlJc w:val="right"/>
      <w:pPr>
        <w:ind w:left="5247" w:hanging="180"/>
      </w:pPr>
    </w:lvl>
    <w:lvl w:ilvl="6" w:tplc="1009000F" w:tentative="1">
      <w:start w:val="1"/>
      <w:numFmt w:val="decimal"/>
      <w:lvlText w:val="%7."/>
      <w:lvlJc w:val="left"/>
      <w:pPr>
        <w:ind w:left="5967" w:hanging="360"/>
      </w:pPr>
    </w:lvl>
    <w:lvl w:ilvl="7" w:tplc="10090019" w:tentative="1">
      <w:start w:val="1"/>
      <w:numFmt w:val="lowerLetter"/>
      <w:lvlText w:val="%8."/>
      <w:lvlJc w:val="left"/>
      <w:pPr>
        <w:ind w:left="6687" w:hanging="360"/>
      </w:pPr>
    </w:lvl>
    <w:lvl w:ilvl="8" w:tplc="1009001B" w:tentative="1">
      <w:start w:val="1"/>
      <w:numFmt w:val="lowerRoman"/>
      <w:lvlText w:val="%9."/>
      <w:lvlJc w:val="right"/>
      <w:pPr>
        <w:ind w:left="7407" w:hanging="180"/>
      </w:pPr>
    </w:lvl>
  </w:abstractNum>
  <w:abstractNum w:abstractNumId="56" w15:restartNumberingAfterBreak="0">
    <w:nsid w:val="6590001F"/>
    <w:multiLevelType w:val="hybridMultilevel"/>
    <w:tmpl w:val="986AC296"/>
    <w:lvl w:ilvl="0" w:tplc="6584129E">
      <w:start w:val="1"/>
      <w:numFmt w:val="lowerLetter"/>
      <w:lvlText w:val="%1)"/>
      <w:lvlJc w:val="left"/>
      <w:pPr>
        <w:ind w:left="1020" w:hanging="360"/>
      </w:pPr>
    </w:lvl>
    <w:lvl w:ilvl="1" w:tplc="BD6426B6">
      <w:start w:val="1"/>
      <w:numFmt w:val="lowerLetter"/>
      <w:lvlText w:val="%2)"/>
      <w:lvlJc w:val="left"/>
      <w:pPr>
        <w:ind w:left="1020" w:hanging="360"/>
      </w:pPr>
    </w:lvl>
    <w:lvl w:ilvl="2" w:tplc="8500B51A">
      <w:start w:val="1"/>
      <w:numFmt w:val="lowerLetter"/>
      <w:lvlText w:val="%3)"/>
      <w:lvlJc w:val="left"/>
      <w:pPr>
        <w:ind w:left="1020" w:hanging="360"/>
      </w:pPr>
    </w:lvl>
    <w:lvl w:ilvl="3" w:tplc="1B04B558">
      <w:start w:val="1"/>
      <w:numFmt w:val="lowerLetter"/>
      <w:lvlText w:val="%4)"/>
      <w:lvlJc w:val="left"/>
      <w:pPr>
        <w:ind w:left="1020" w:hanging="360"/>
      </w:pPr>
    </w:lvl>
    <w:lvl w:ilvl="4" w:tplc="93BE5E3A">
      <w:start w:val="1"/>
      <w:numFmt w:val="lowerLetter"/>
      <w:lvlText w:val="%5)"/>
      <w:lvlJc w:val="left"/>
      <w:pPr>
        <w:ind w:left="1020" w:hanging="360"/>
      </w:pPr>
    </w:lvl>
    <w:lvl w:ilvl="5" w:tplc="352415F0">
      <w:start w:val="1"/>
      <w:numFmt w:val="lowerLetter"/>
      <w:lvlText w:val="%6)"/>
      <w:lvlJc w:val="left"/>
      <w:pPr>
        <w:ind w:left="1020" w:hanging="360"/>
      </w:pPr>
    </w:lvl>
    <w:lvl w:ilvl="6" w:tplc="1ABC032E">
      <w:start w:val="1"/>
      <w:numFmt w:val="lowerLetter"/>
      <w:lvlText w:val="%7)"/>
      <w:lvlJc w:val="left"/>
      <w:pPr>
        <w:ind w:left="1020" w:hanging="360"/>
      </w:pPr>
    </w:lvl>
    <w:lvl w:ilvl="7" w:tplc="4A76F108">
      <w:start w:val="1"/>
      <w:numFmt w:val="lowerLetter"/>
      <w:lvlText w:val="%8)"/>
      <w:lvlJc w:val="left"/>
      <w:pPr>
        <w:ind w:left="1020" w:hanging="360"/>
      </w:pPr>
    </w:lvl>
    <w:lvl w:ilvl="8" w:tplc="6B1A353A">
      <w:start w:val="1"/>
      <w:numFmt w:val="lowerLetter"/>
      <w:lvlText w:val="%9)"/>
      <w:lvlJc w:val="left"/>
      <w:pPr>
        <w:ind w:left="1020" w:hanging="360"/>
      </w:pPr>
    </w:lvl>
  </w:abstractNum>
  <w:abstractNum w:abstractNumId="57" w15:restartNumberingAfterBreak="0">
    <w:nsid w:val="68B70991"/>
    <w:multiLevelType w:val="multilevel"/>
    <w:tmpl w:val="222A08B4"/>
    <w:numStyleLink w:val="ListCBD"/>
  </w:abstractNum>
  <w:abstractNum w:abstractNumId="58" w15:restartNumberingAfterBreak="0">
    <w:nsid w:val="6CA418C7"/>
    <w:multiLevelType w:val="hybridMultilevel"/>
    <w:tmpl w:val="573640E2"/>
    <w:lvl w:ilvl="0" w:tplc="1009000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9"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D9C36E4"/>
    <w:multiLevelType w:val="hybridMultilevel"/>
    <w:tmpl w:val="4BA6A096"/>
    <w:lvl w:ilvl="0" w:tplc="1009000F">
      <w:start w:val="1"/>
      <w:numFmt w:val="decimal"/>
      <w:lvlText w:val="%1."/>
      <w:lvlJc w:val="left"/>
      <w:pPr>
        <w:ind w:left="927" w:hanging="360"/>
      </w:pPr>
    </w:lvl>
    <w:lvl w:ilvl="1" w:tplc="10090019">
      <w:start w:val="1"/>
      <w:numFmt w:val="lowerLetter"/>
      <w:lvlText w:val="%2."/>
      <w:lvlJc w:val="left"/>
      <w:pPr>
        <w:ind w:left="1647" w:hanging="360"/>
      </w:pPr>
    </w:lvl>
    <w:lvl w:ilvl="2" w:tplc="1009001B">
      <w:start w:val="1"/>
      <w:numFmt w:val="lowerRoman"/>
      <w:lvlText w:val="%3."/>
      <w:lvlJc w:val="right"/>
      <w:pPr>
        <w:ind w:left="2367" w:hanging="180"/>
      </w:pPr>
    </w:lvl>
    <w:lvl w:ilvl="3" w:tplc="1009000F">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1" w15:restartNumberingAfterBreak="0">
    <w:nsid w:val="6E807FAE"/>
    <w:multiLevelType w:val="hybridMultilevel"/>
    <w:tmpl w:val="046E2F4A"/>
    <w:lvl w:ilvl="0" w:tplc="9828B56A">
      <w:start w:val="1"/>
      <w:numFmt w:val="lowerLetter"/>
      <w:lvlText w:val="%1)"/>
      <w:lvlJc w:val="left"/>
      <w:pPr>
        <w:ind w:left="1020" w:hanging="360"/>
      </w:pPr>
    </w:lvl>
    <w:lvl w:ilvl="1" w:tplc="15C44A6C">
      <w:start w:val="1"/>
      <w:numFmt w:val="lowerLetter"/>
      <w:lvlText w:val="%2)"/>
      <w:lvlJc w:val="left"/>
      <w:pPr>
        <w:ind w:left="1020" w:hanging="360"/>
      </w:pPr>
    </w:lvl>
    <w:lvl w:ilvl="2" w:tplc="6D6AD39C">
      <w:start w:val="1"/>
      <w:numFmt w:val="lowerLetter"/>
      <w:lvlText w:val="%3)"/>
      <w:lvlJc w:val="left"/>
      <w:pPr>
        <w:ind w:left="1020" w:hanging="360"/>
      </w:pPr>
    </w:lvl>
    <w:lvl w:ilvl="3" w:tplc="B8449AEA">
      <w:start w:val="1"/>
      <w:numFmt w:val="lowerLetter"/>
      <w:lvlText w:val="%4)"/>
      <w:lvlJc w:val="left"/>
      <w:pPr>
        <w:ind w:left="1020" w:hanging="360"/>
      </w:pPr>
    </w:lvl>
    <w:lvl w:ilvl="4" w:tplc="6BC256A8">
      <w:start w:val="1"/>
      <w:numFmt w:val="lowerLetter"/>
      <w:lvlText w:val="%5)"/>
      <w:lvlJc w:val="left"/>
      <w:pPr>
        <w:ind w:left="1020" w:hanging="360"/>
      </w:pPr>
    </w:lvl>
    <w:lvl w:ilvl="5" w:tplc="D500E1C2">
      <w:start w:val="1"/>
      <w:numFmt w:val="lowerLetter"/>
      <w:lvlText w:val="%6)"/>
      <w:lvlJc w:val="left"/>
      <w:pPr>
        <w:ind w:left="1020" w:hanging="360"/>
      </w:pPr>
    </w:lvl>
    <w:lvl w:ilvl="6" w:tplc="7C84795E">
      <w:start w:val="1"/>
      <w:numFmt w:val="lowerLetter"/>
      <w:lvlText w:val="%7)"/>
      <w:lvlJc w:val="left"/>
      <w:pPr>
        <w:ind w:left="1020" w:hanging="360"/>
      </w:pPr>
    </w:lvl>
    <w:lvl w:ilvl="7" w:tplc="7F1CD738">
      <w:start w:val="1"/>
      <w:numFmt w:val="lowerLetter"/>
      <w:lvlText w:val="%8)"/>
      <w:lvlJc w:val="left"/>
      <w:pPr>
        <w:ind w:left="1020" w:hanging="360"/>
      </w:pPr>
    </w:lvl>
    <w:lvl w:ilvl="8" w:tplc="F6885542">
      <w:start w:val="1"/>
      <w:numFmt w:val="lowerLetter"/>
      <w:lvlText w:val="%9)"/>
      <w:lvlJc w:val="left"/>
      <w:pPr>
        <w:ind w:left="1020" w:hanging="360"/>
      </w:pPr>
    </w:lvl>
  </w:abstractNum>
  <w:abstractNum w:abstractNumId="6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3" w15:restartNumberingAfterBreak="0">
    <w:nsid w:val="7253239B"/>
    <w:multiLevelType w:val="hybridMultilevel"/>
    <w:tmpl w:val="3002054E"/>
    <w:lvl w:ilvl="0" w:tplc="F15C0F64">
      <w:start w:val="1"/>
      <w:numFmt w:val="lowerLetter"/>
      <w:lvlText w:val="%1)"/>
      <w:lvlJc w:val="left"/>
      <w:pPr>
        <w:ind w:left="1020" w:hanging="360"/>
      </w:pPr>
    </w:lvl>
    <w:lvl w:ilvl="1" w:tplc="D67E4ED6">
      <w:start w:val="1"/>
      <w:numFmt w:val="lowerLetter"/>
      <w:lvlText w:val="%2)"/>
      <w:lvlJc w:val="left"/>
      <w:pPr>
        <w:ind w:left="1020" w:hanging="360"/>
      </w:pPr>
    </w:lvl>
    <w:lvl w:ilvl="2" w:tplc="BBD80818">
      <w:start w:val="1"/>
      <w:numFmt w:val="lowerLetter"/>
      <w:lvlText w:val="%3)"/>
      <w:lvlJc w:val="left"/>
      <w:pPr>
        <w:ind w:left="1020" w:hanging="360"/>
      </w:pPr>
    </w:lvl>
    <w:lvl w:ilvl="3" w:tplc="CE9244FA">
      <w:start w:val="1"/>
      <w:numFmt w:val="lowerLetter"/>
      <w:lvlText w:val="%4)"/>
      <w:lvlJc w:val="left"/>
      <w:pPr>
        <w:ind w:left="1020" w:hanging="360"/>
      </w:pPr>
    </w:lvl>
    <w:lvl w:ilvl="4" w:tplc="A2FA0478">
      <w:start w:val="1"/>
      <w:numFmt w:val="lowerLetter"/>
      <w:lvlText w:val="%5)"/>
      <w:lvlJc w:val="left"/>
      <w:pPr>
        <w:ind w:left="1020" w:hanging="360"/>
      </w:pPr>
    </w:lvl>
    <w:lvl w:ilvl="5" w:tplc="CBE836B2">
      <w:start w:val="1"/>
      <w:numFmt w:val="lowerLetter"/>
      <w:lvlText w:val="%6)"/>
      <w:lvlJc w:val="left"/>
      <w:pPr>
        <w:ind w:left="1020" w:hanging="360"/>
      </w:pPr>
    </w:lvl>
    <w:lvl w:ilvl="6" w:tplc="B686AE16">
      <w:start w:val="1"/>
      <w:numFmt w:val="lowerLetter"/>
      <w:lvlText w:val="%7)"/>
      <w:lvlJc w:val="left"/>
      <w:pPr>
        <w:ind w:left="1020" w:hanging="360"/>
      </w:pPr>
    </w:lvl>
    <w:lvl w:ilvl="7" w:tplc="33385DF2">
      <w:start w:val="1"/>
      <w:numFmt w:val="lowerLetter"/>
      <w:lvlText w:val="%8)"/>
      <w:lvlJc w:val="left"/>
      <w:pPr>
        <w:ind w:left="1020" w:hanging="360"/>
      </w:pPr>
    </w:lvl>
    <w:lvl w:ilvl="8" w:tplc="64D23B84">
      <w:start w:val="1"/>
      <w:numFmt w:val="lowerLetter"/>
      <w:lvlText w:val="%9)"/>
      <w:lvlJc w:val="left"/>
      <w:pPr>
        <w:ind w:left="1020" w:hanging="360"/>
      </w:pPr>
    </w:lvl>
  </w:abstractNum>
  <w:abstractNum w:abstractNumId="64"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5"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39944337">
    <w:abstractNumId w:val="42"/>
  </w:num>
  <w:num w:numId="2" w16cid:durableId="54741705">
    <w:abstractNumId w:val="57"/>
  </w:num>
  <w:num w:numId="3" w16cid:durableId="598416713">
    <w:abstractNumId w:val="52"/>
  </w:num>
  <w:num w:numId="4" w16cid:durableId="222061789">
    <w:abstractNumId w:val="65"/>
  </w:num>
  <w:num w:numId="5" w16cid:durableId="2015179783">
    <w:abstractNumId w:val="54"/>
  </w:num>
  <w:num w:numId="6" w16cid:durableId="516431091">
    <w:abstractNumId w:val="54"/>
    <w:lvlOverride w:ilvl="0">
      <w:startOverride w:val="1"/>
    </w:lvlOverride>
  </w:num>
  <w:num w:numId="7" w16cid:durableId="84307583">
    <w:abstractNumId w:val="16"/>
  </w:num>
  <w:num w:numId="8" w16cid:durableId="1732001594">
    <w:abstractNumId w:val="65"/>
    <w:lvlOverride w:ilvl="0">
      <w:startOverride w:val="1"/>
    </w:lvlOverride>
  </w:num>
  <w:num w:numId="9" w16cid:durableId="1606958803">
    <w:abstractNumId w:val="54"/>
    <w:lvlOverride w:ilvl="0">
      <w:startOverride w:val="1"/>
    </w:lvlOverride>
  </w:num>
  <w:num w:numId="10" w16cid:durableId="1237976058">
    <w:abstractNumId w:val="33"/>
  </w:num>
  <w:num w:numId="11" w16cid:durableId="1660883378">
    <w:abstractNumId w:val="50"/>
  </w:num>
  <w:num w:numId="12" w16cid:durableId="158162620">
    <w:abstractNumId w:val="27"/>
  </w:num>
  <w:num w:numId="13" w16cid:durableId="51512703">
    <w:abstractNumId w:val="19"/>
  </w:num>
  <w:num w:numId="14" w16cid:durableId="1422599554">
    <w:abstractNumId w:val="57"/>
  </w:num>
  <w:num w:numId="15" w16cid:durableId="350566868">
    <w:abstractNumId w:val="57"/>
  </w:num>
  <w:num w:numId="16" w16cid:durableId="982079752">
    <w:abstractNumId w:val="57"/>
    <w:lvlOverride w:ilvl="0">
      <w:startOverride w:val="1"/>
    </w:lvlOverride>
  </w:num>
  <w:num w:numId="17" w16cid:durableId="529413272">
    <w:abstractNumId w:val="42"/>
  </w:num>
  <w:num w:numId="18" w16cid:durableId="1940871401">
    <w:abstractNumId w:val="30"/>
  </w:num>
  <w:num w:numId="19" w16cid:durableId="327296448">
    <w:abstractNumId w:val="17"/>
  </w:num>
  <w:num w:numId="20" w16cid:durableId="1110012350">
    <w:abstractNumId w:val="57"/>
  </w:num>
  <w:num w:numId="21" w16cid:durableId="888421189">
    <w:abstractNumId w:val="38"/>
  </w:num>
  <w:num w:numId="22" w16cid:durableId="1590121013">
    <w:abstractNumId w:val="22"/>
  </w:num>
  <w:num w:numId="23" w16cid:durableId="358550374">
    <w:abstractNumId w:val="60"/>
  </w:num>
  <w:num w:numId="24" w16cid:durableId="1033579296">
    <w:abstractNumId w:val="57"/>
  </w:num>
  <w:num w:numId="25" w16cid:durableId="87822258">
    <w:abstractNumId w:val="57"/>
  </w:num>
  <w:num w:numId="26" w16cid:durableId="1250583902">
    <w:abstractNumId w:val="57"/>
  </w:num>
  <w:num w:numId="27" w16cid:durableId="1141187813">
    <w:abstractNumId w:val="58"/>
  </w:num>
  <w:num w:numId="28" w16cid:durableId="643513548">
    <w:abstractNumId w:val="26"/>
  </w:num>
  <w:num w:numId="29" w16cid:durableId="600838151">
    <w:abstractNumId w:val="40"/>
  </w:num>
  <w:num w:numId="30" w16cid:durableId="387849978">
    <w:abstractNumId w:val="23"/>
  </w:num>
  <w:num w:numId="31" w16cid:durableId="1006008676">
    <w:abstractNumId w:val="37"/>
  </w:num>
  <w:num w:numId="32" w16cid:durableId="799422361">
    <w:abstractNumId w:val="57"/>
    <w:lvlOverride w:ilvl="0">
      <w:startOverride w:val="1"/>
    </w:lvlOverride>
  </w:num>
  <w:num w:numId="33" w16cid:durableId="1522739538">
    <w:abstractNumId w:val="42"/>
  </w:num>
  <w:num w:numId="34" w16cid:durableId="249852330">
    <w:abstractNumId w:val="55"/>
  </w:num>
  <w:num w:numId="35" w16cid:durableId="1633516235">
    <w:abstractNumId w:val="57"/>
    <w:lvlOverride w:ilvl="0">
      <w:startOverride w:val="1"/>
    </w:lvlOverride>
  </w:num>
  <w:num w:numId="36" w16cid:durableId="800420273">
    <w:abstractNumId w:val="13"/>
  </w:num>
  <w:num w:numId="37" w16cid:durableId="560672902">
    <w:abstractNumId w:val="15"/>
  </w:num>
  <w:num w:numId="38" w16cid:durableId="1072390599">
    <w:abstractNumId w:val="62"/>
  </w:num>
  <w:num w:numId="39" w16cid:durableId="1933662228">
    <w:abstractNumId w:val="36"/>
  </w:num>
  <w:num w:numId="40" w16cid:durableId="1991909117">
    <w:abstractNumId w:val="11"/>
  </w:num>
  <w:num w:numId="41" w16cid:durableId="1138956019">
    <w:abstractNumId w:val="24"/>
  </w:num>
  <w:num w:numId="42" w16cid:durableId="607395260">
    <w:abstractNumId w:val="9"/>
  </w:num>
  <w:num w:numId="43" w16cid:durableId="98110136">
    <w:abstractNumId w:val="7"/>
  </w:num>
  <w:num w:numId="44" w16cid:durableId="920676582">
    <w:abstractNumId w:val="6"/>
  </w:num>
  <w:num w:numId="45" w16cid:durableId="447286378">
    <w:abstractNumId w:val="5"/>
  </w:num>
  <w:num w:numId="46" w16cid:durableId="1532258362">
    <w:abstractNumId w:val="4"/>
  </w:num>
  <w:num w:numId="47" w16cid:durableId="1587106058">
    <w:abstractNumId w:val="8"/>
  </w:num>
  <w:num w:numId="48" w16cid:durableId="1646355732">
    <w:abstractNumId w:val="3"/>
  </w:num>
  <w:num w:numId="49" w16cid:durableId="2006930253">
    <w:abstractNumId w:val="2"/>
  </w:num>
  <w:num w:numId="50" w16cid:durableId="1811677887">
    <w:abstractNumId w:val="1"/>
  </w:num>
  <w:num w:numId="51" w16cid:durableId="537353487">
    <w:abstractNumId w:val="0"/>
  </w:num>
  <w:num w:numId="52" w16cid:durableId="158270868">
    <w:abstractNumId w:val="64"/>
  </w:num>
  <w:num w:numId="53" w16cid:durableId="159275565">
    <w:abstractNumId w:val="28"/>
  </w:num>
  <w:num w:numId="54" w16cid:durableId="271714945">
    <w:abstractNumId w:val="29"/>
  </w:num>
  <w:num w:numId="55" w16cid:durableId="1865050652">
    <w:abstractNumId w:val="47"/>
  </w:num>
  <w:num w:numId="56" w16cid:durableId="80179172">
    <w:abstractNumId w:val="51"/>
  </w:num>
  <w:num w:numId="57" w16cid:durableId="20679887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60385107">
    <w:abstractNumId w:val="44"/>
  </w:num>
  <w:num w:numId="59" w16cid:durableId="1771076976">
    <w:abstractNumId w:val="18"/>
  </w:num>
  <w:num w:numId="60" w16cid:durableId="939752621">
    <w:abstractNumId w:val="46"/>
  </w:num>
  <w:num w:numId="61" w16cid:durableId="915044361">
    <w:abstractNumId w:val="39"/>
  </w:num>
  <w:num w:numId="62" w16cid:durableId="855196379">
    <w:abstractNumId w:val="21"/>
  </w:num>
  <w:num w:numId="63" w16cid:durableId="14668533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917413">
    <w:abstractNumId w:val="25"/>
  </w:num>
  <w:num w:numId="65" w16cid:durableId="708722651">
    <w:abstractNumId w:val="10"/>
  </w:num>
  <w:num w:numId="66" w16cid:durableId="21364124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652312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8112374">
    <w:abstractNumId w:val="12"/>
  </w:num>
  <w:num w:numId="69" w16cid:durableId="1607615596">
    <w:abstractNumId w:val="31"/>
  </w:num>
  <w:num w:numId="70" w16cid:durableId="643118139">
    <w:abstractNumId w:val="31"/>
    <w:lvlOverride w:ilvl="0">
      <w:startOverride w:val="1"/>
    </w:lvlOverride>
  </w:num>
  <w:num w:numId="71" w16cid:durableId="820851909">
    <w:abstractNumId w:val="31"/>
    <w:lvlOverride w:ilvl="0">
      <w:startOverride w:val="1"/>
    </w:lvlOverride>
  </w:num>
  <w:num w:numId="72" w16cid:durableId="709648587">
    <w:abstractNumId w:val="31"/>
    <w:lvlOverride w:ilvl="0">
      <w:startOverride w:val="1"/>
    </w:lvlOverride>
  </w:num>
  <w:num w:numId="73" w16cid:durableId="1353799543">
    <w:abstractNumId w:val="35"/>
  </w:num>
  <w:num w:numId="74" w16cid:durableId="1570270110">
    <w:abstractNumId w:val="49"/>
  </w:num>
  <w:num w:numId="75" w16cid:durableId="2125995167">
    <w:abstractNumId w:val="41"/>
  </w:num>
  <w:num w:numId="76" w16cid:durableId="893932166">
    <w:abstractNumId w:val="59"/>
  </w:num>
  <w:num w:numId="77" w16cid:durableId="1627851340">
    <w:abstractNumId w:val="32"/>
  </w:num>
  <w:num w:numId="78" w16cid:durableId="1945532808">
    <w:abstractNumId w:val="20"/>
  </w:num>
  <w:num w:numId="79" w16cid:durableId="6844785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027644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032136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06494965">
    <w:abstractNumId w:val="14"/>
  </w:num>
  <w:num w:numId="83" w16cid:durableId="536703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96297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23945383">
    <w:abstractNumId w:val="53"/>
  </w:num>
  <w:num w:numId="86" w16cid:durableId="344602347">
    <w:abstractNumId w:val="8"/>
  </w:num>
  <w:num w:numId="87" w16cid:durableId="777214223">
    <w:abstractNumId w:val="3"/>
  </w:num>
  <w:num w:numId="88" w16cid:durableId="1311053955">
    <w:abstractNumId w:val="2"/>
  </w:num>
  <w:num w:numId="89" w16cid:durableId="252663390">
    <w:abstractNumId w:val="1"/>
  </w:num>
  <w:num w:numId="90" w16cid:durableId="862982240">
    <w:abstractNumId w:val="0"/>
  </w:num>
  <w:num w:numId="91" w16cid:durableId="2079134412">
    <w:abstractNumId w:val="53"/>
  </w:num>
  <w:num w:numId="92" w16cid:durableId="877354358">
    <w:abstractNumId w:val="53"/>
  </w:num>
  <w:num w:numId="93" w16cid:durableId="186256686">
    <w:abstractNumId w:val="53"/>
  </w:num>
  <w:num w:numId="94" w16cid:durableId="921257259">
    <w:abstractNumId w:val="53"/>
  </w:num>
  <w:num w:numId="95" w16cid:durableId="1851603891">
    <w:abstractNumId w:val="53"/>
  </w:num>
  <w:num w:numId="96" w16cid:durableId="826626445">
    <w:abstractNumId w:val="53"/>
  </w:num>
  <w:num w:numId="97" w16cid:durableId="1550147071">
    <w:abstractNumId w:val="53"/>
  </w:num>
  <w:num w:numId="98" w16cid:durableId="126245659">
    <w:abstractNumId w:val="53"/>
  </w:num>
  <w:num w:numId="99" w16cid:durableId="278487100">
    <w:abstractNumId w:val="53"/>
  </w:num>
  <w:num w:numId="100" w16cid:durableId="1005548263">
    <w:abstractNumId w:val="53"/>
  </w:num>
  <w:num w:numId="101" w16cid:durableId="643704874">
    <w:abstractNumId w:val="53"/>
  </w:num>
  <w:num w:numId="102" w16cid:durableId="1657690073">
    <w:abstractNumId w:val="53"/>
  </w:num>
  <w:num w:numId="103" w16cid:durableId="1146513966">
    <w:abstractNumId w:val="53"/>
  </w:num>
  <w:num w:numId="104" w16cid:durableId="1054427783">
    <w:abstractNumId w:val="53"/>
  </w:num>
  <w:num w:numId="105" w16cid:durableId="906955222">
    <w:abstractNumId w:val="53"/>
  </w:num>
  <w:num w:numId="106" w16cid:durableId="460849980">
    <w:abstractNumId w:val="53"/>
  </w:num>
  <w:num w:numId="107" w16cid:durableId="761997367">
    <w:abstractNumId w:val="53"/>
  </w:num>
  <w:num w:numId="108" w16cid:durableId="828137733">
    <w:abstractNumId w:val="53"/>
  </w:num>
  <w:num w:numId="109" w16cid:durableId="1925257342">
    <w:abstractNumId w:val="53"/>
  </w:num>
  <w:num w:numId="110" w16cid:durableId="2043968835">
    <w:abstractNumId w:val="53"/>
  </w:num>
  <w:num w:numId="111" w16cid:durableId="806582451">
    <w:abstractNumId w:val="61"/>
  </w:num>
  <w:num w:numId="112" w16cid:durableId="1147672233">
    <w:abstractNumId w:val="48"/>
  </w:num>
  <w:num w:numId="113" w16cid:durableId="1282299269">
    <w:abstractNumId w:val="63"/>
  </w:num>
  <w:num w:numId="114" w16cid:durableId="398675696">
    <w:abstractNumId w:val="43"/>
  </w:num>
  <w:num w:numId="115" w16cid:durableId="2145849273">
    <w:abstractNumId w:val="34"/>
  </w:num>
  <w:num w:numId="116" w16cid:durableId="666902535">
    <w:abstractNumId w:val="56"/>
  </w:num>
  <w:num w:numId="117" w16cid:durableId="1539104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853984">
    <w:abstractNumId w:val="45"/>
  </w:num>
  <w:num w:numId="119" w16cid:durableId="3464929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 McGowan">
    <w15:presenceInfo w15:providerId="None" w15:userId="Philip McGow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2tDQxNTEwtTQ3MjRS0lEKTi0uzszPAykwNK4FAOqmPdctAAAA"/>
  </w:docVars>
  <w:rsids>
    <w:rsidRoot w:val="00107753"/>
    <w:rsid w:val="00000BC5"/>
    <w:rsid w:val="00001BC9"/>
    <w:rsid w:val="0000244D"/>
    <w:rsid w:val="000026C7"/>
    <w:rsid w:val="00002E96"/>
    <w:rsid w:val="000038AD"/>
    <w:rsid w:val="00003A26"/>
    <w:rsid w:val="00003D95"/>
    <w:rsid w:val="00004070"/>
    <w:rsid w:val="000042CE"/>
    <w:rsid w:val="0000514E"/>
    <w:rsid w:val="00011903"/>
    <w:rsid w:val="00011A86"/>
    <w:rsid w:val="00012412"/>
    <w:rsid w:val="000125BA"/>
    <w:rsid w:val="000129FE"/>
    <w:rsid w:val="00014310"/>
    <w:rsid w:val="000151BC"/>
    <w:rsid w:val="0001612B"/>
    <w:rsid w:val="00016566"/>
    <w:rsid w:val="000178CC"/>
    <w:rsid w:val="000178F5"/>
    <w:rsid w:val="00020975"/>
    <w:rsid w:val="00022B49"/>
    <w:rsid w:val="00023E88"/>
    <w:rsid w:val="00024291"/>
    <w:rsid w:val="00024B2C"/>
    <w:rsid w:val="00025E34"/>
    <w:rsid w:val="000273A8"/>
    <w:rsid w:val="000274F4"/>
    <w:rsid w:val="00027B5E"/>
    <w:rsid w:val="00031078"/>
    <w:rsid w:val="00031946"/>
    <w:rsid w:val="00033887"/>
    <w:rsid w:val="00035EB8"/>
    <w:rsid w:val="00035EE5"/>
    <w:rsid w:val="000362AA"/>
    <w:rsid w:val="0003647B"/>
    <w:rsid w:val="00037AD8"/>
    <w:rsid w:val="00037F55"/>
    <w:rsid w:val="00040440"/>
    <w:rsid w:val="00040598"/>
    <w:rsid w:val="00040DD9"/>
    <w:rsid w:val="00041A60"/>
    <w:rsid w:val="00042653"/>
    <w:rsid w:val="00043FB8"/>
    <w:rsid w:val="00044DE4"/>
    <w:rsid w:val="00045B7C"/>
    <w:rsid w:val="0004669E"/>
    <w:rsid w:val="00046E1B"/>
    <w:rsid w:val="00047325"/>
    <w:rsid w:val="00047DE9"/>
    <w:rsid w:val="000500AF"/>
    <w:rsid w:val="00052186"/>
    <w:rsid w:val="000539FA"/>
    <w:rsid w:val="00054DA5"/>
    <w:rsid w:val="00054FD7"/>
    <w:rsid w:val="00055F71"/>
    <w:rsid w:val="00056F75"/>
    <w:rsid w:val="00057905"/>
    <w:rsid w:val="00060E17"/>
    <w:rsid w:val="000621AB"/>
    <w:rsid w:val="00062FCB"/>
    <w:rsid w:val="0006480E"/>
    <w:rsid w:val="00067193"/>
    <w:rsid w:val="00067CDC"/>
    <w:rsid w:val="000704FA"/>
    <w:rsid w:val="00070C0E"/>
    <w:rsid w:val="00072B23"/>
    <w:rsid w:val="00072D3A"/>
    <w:rsid w:val="0007513B"/>
    <w:rsid w:val="00075298"/>
    <w:rsid w:val="0007567E"/>
    <w:rsid w:val="00075769"/>
    <w:rsid w:val="00075E35"/>
    <w:rsid w:val="00077069"/>
    <w:rsid w:val="000773B9"/>
    <w:rsid w:val="00077B93"/>
    <w:rsid w:val="00080AB0"/>
    <w:rsid w:val="00080D0B"/>
    <w:rsid w:val="0008174E"/>
    <w:rsid w:val="000847A6"/>
    <w:rsid w:val="000853CA"/>
    <w:rsid w:val="00085835"/>
    <w:rsid w:val="00085BC1"/>
    <w:rsid w:val="000862F9"/>
    <w:rsid w:val="00087275"/>
    <w:rsid w:val="00087707"/>
    <w:rsid w:val="000901F6"/>
    <w:rsid w:val="00090B10"/>
    <w:rsid w:val="000928D9"/>
    <w:rsid w:val="00092B78"/>
    <w:rsid w:val="00092BE3"/>
    <w:rsid w:val="00094623"/>
    <w:rsid w:val="00095C8F"/>
    <w:rsid w:val="000960F5"/>
    <w:rsid w:val="0009610A"/>
    <w:rsid w:val="000A02B5"/>
    <w:rsid w:val="000A0E6C"/>
    <w:rsid w:val="000A1731"/>
    <w:rsid w:val="000A369E"/>
    <w:rsid w:val="000A42F2"/>
    <w:rsid w:val="000A4413"/>
    <w:rsid w:val="000A4965"/>
    <w:rsid w:val="000A7938"/>
    <w:rsid w:val="000A7DB2"/>
    <w:rsid w:val="000B0E66"/>
    <w:rsid w:val="000B1F0E"/>
    <w:rsid w:val="000B2D0B"/>
    <w:rsid w:val="000B2EF8"/>
    <w:rsid w:val="000B3845"/>
    <w:rsid w:val="000B4812"/>
    <w:rsid w:val="000B5D60"/>
    <w:rsid w:val="000B5EB2"/>
    <w:rsid w:val="000B6AD9"/>
    <w:rsid w:val="000B790C"/>
    <w:rsid w:val="000B7A57"/>
    <w:rsid w:val="000C0706"/>
    <w:rsid w:val="000C11C0"/>
    <w:rsid w:val="000C1721"/>
    <w:rsid w:val="000C1BB3"/>
    <w:rsid w:val="000C34A2"/>
    <w:rsid w:val="000C3FA3"/>
    <w:rsid w:val="000C4401"/>
    <w:rsid w:val="000C461A"/>
    <w:rsid w:val="000C4658"/>
    <w:rsid w:val="000C49B9"/>
    <w:rsid w:val="000C6719"/>
    <w:rsid w:val="000C72C4"/>
    <w:rsid w:val="000D22C2"/>
    <w:rsid w:val="000D32EC"/>
    <w:rsid w:val="000D4507"/>
    <w:rsid w:val="000D4E67"/>
    <w:rsid w:val="000D54E5"/>
    <w:rsid w:val="000D5F16"/>
    <w:rsid w:val="000E01F1"/>
    <w:rsid w:val="000E0AE4"/>
    <w:rsid w:val="000E1A95"/>
    <w:rsid w:val="000E245F"/>
    <w:rsid w:val="000E2594"/>
    <w:rsid w:val="000E28D2"/>
    <w:rsid w:val="000E39E6"/>
    <w:rsid w:val="000E4292"/>
    <w:rsid w:val="000E5037"/>
    <w:rsid w:val="000E5499"/>
    <w:rsid w:val="000E55D8"/>
    <w:rsid w:val="000E65F9"/>
    <w:rsid w:val="000F1588"/>
    <w:rsid w:val="000F2321"/>
    <w:rsid w:val="000F3149"/>
    <w:rsid w:val="000F31BC"/>
    <w:rsid w:val="000F3341"/>
    <w:rsid w:val="000F42A1"/>
    <w:rsid w:val="000F5E7B"/>
    <w:rsid w:val="000F63DB"/>
    <w:rsid w:val="000F7276"/>
    <w:rsid w:val="000F7A13"/>
    <w:rsid w:val="0010015F"/>
    <w:rsid w:val="001005B8"/>
    <w:rsid w:val="00102825"/>
    <w:rsid w:val="00102D09"/>
    <w:rsid w:val="00103EE6"/>
    <w:rsid w:val="001044C0"/>
    <w:rsid w:val="00104855"/>
    <w:rsid w:val="001048CA"/>
    <w:rsid w:val="0010542B"/>
    <w:rsid w:val="0010710C"/>
    <w:rsid w:val="00107273"/>
    <w:rsid w:val="00107753"/>
    <w:rsid w:val="001114D8"/>
    <w:rsid w:val="00111E3D"/>
    <w:rsid w:val="00114FDD"/>
    <w:rsid w:val="00115077"/>
    <w:rsid w:val="00115911"/>
    <w:rsid w:val="00115E53"/>
    <w:rsid w:val="001172D7"/>
    <w:rsid w:val="0011799B"/>
    <w:rsid w:val="00117FB8"/>
    <w:rsid w:val="001201A1"/>
    <w:rsid w:val="00120B35"/>
    <w:rsid w:val="00122D9D"/>
    <w:rsid w:val="001231C5"/>
    <w:rsid w:val="00124FE6"/>
    <w:rsid w:val="00125ADA"/>
    <w:rsid w:val="00125C66"/>
    <w:rsid w:val="00126503"/>
    <w:rsid w:val="0012651E"/>
    <w:rsid w:val="00126A6A"/>
    <w:rsid w:val="00126DAB"/>
    <w:rsid w:val="001272B6"/>
    <w:rsid w:val="00130323"/>
    <w:rsid w:val="00130352"/>
    <w:rsid w:val="00130D03"/>
    <w:rsid w:val="00131B62"/>
    <w:rsid w:val="00131E46"/>
    <w:rsid w:val="00132581"/>
    <w:rsid w:val="001325FE"/>
    <w:rsid w:val="00133104"/>
    <w:rsid w:val="00133670"/>
    <w:rsid w:val="001339AF"/>
    <w:rsid w:val="00134220"/>
    <w:rsid w:val="00136696"/>
    <w:rsid w:val="00137357"/>
    <w:rsid w:val="0014007A"/>
    <w:rsid w:val="00140E79"/>
    <w:rsid w:val="00141AD0"/>
    <w:rsid w:val="001429CD"/>
    <w:rsid w:val="001439CC"/>
    <w:rsid w:val="00143BE1"/>
    <w:rsid w:val="00144DB6"/>
    <w:rsid w:val="00144F2F"/>
    <w:rsid w:val="0014689B"/>
    <w:rsid w:val="00147099"/>
    <w:rsid w:val="00147AA3"/>
    <w:rsid w:val="0015007D"/>
    <w:rsid w:val="00150F01"/>
    <w:rsid w:val="00151365"/>
    <w:rsid w:val="0015153D"/>
    <w:rsid w:val="001536E1"/>
    <w:rsid w:val="001564D9"/>
    <w:rsid w:val="0015669F"/>
    <w:rsid w:val="00157475"/>
    <w:rsid w:val="00157FF1"/>
    <w:rsid w:val="001614DB"/>
    <w:rsid w:val="001620F5"/>
    <w:rsid w:val="00164FCB"/>
    <w:rsid w:val="00165AB0"/>
    <w:rsid w:val="0016630B"/>
    <w:rsid w:val="00166390"/>
    <w:rsid w:val="00166593"/>
    <w:rsid w:val="0016674D"/>
    <w:rsid w:val="0017159E"/>
    <w:rsid w:val="00171676"/>
    <w:rsid w:val="00172257"/>
    <w:rsid w:val="00172756"/>
    <w:rsid w:val="001733DA"/>
    <w:rsid w:val="00174BF3"/>
    <w:rsid w:val="0017552B"/>
    <w:rsid w:val="00175B4A"/>
    <w:rsid w:val="00175D19"/>
    <w:rsid w:val="00176910"/>
    <w:rsid w:val="00182155"/>
    <w:rsid w:val="00182F41"/>
    <w:rsid w:val="001842FB"/>
    <w:rsid w:val="00184909"/>
    <w:rsid w:val="001851B8"/>
    <w:rsid w:val="00185BA5"/>
    <w:rsid w:val="00186198"/>
    <w:rsid w:val="001862F2"/>
    <w:rsid w:val="00186581"/>
    <w:rsid w:val="00187023"/>
    <w:rsid w:val="00187738"/>
    <w:rsid w:val="001879FF"/>
    <w:rsid w:val="001913F1"/>
    <w:rsid w:val="001924EC"/>
    <w:rsid w:val="00194541"/>
    <w:rsid w:val="00194775"/>
    <w:rsid w:val="001963F8"/>
    <w:rsid w:val="001965D6"/>
    <w:rsid w:val="0019763F"/>
    <w:rsid w:val="001978B0"/>
    <w:rsid w:val="001A02B9"/>
    <w:rsid w:val="001A098A"/>
    <w:rsid w:val="001A0C38"/>
    <w:rsid w:val="001A1CE8"/>
    <w:rsid w:val="001A1FBB"/>
    <w:rsid w:val="001A2887"/>
    <w:rsid w:val="001A29B0"/>
    <w:rsid w:val="001A4033"/>
    <w:rsid w:val="001A54C4"/>
    <w:rsid w:val="001A5745"/>
    <w:rsid w:val="001B00DF"/>
    <w:rsid w:val="001B1A12"/>
    <w:rsid w:val="001B1EE8"/>
    <w:rsid w:val="001B261E"/>
    <w:rsid w:val="001B2673"/>
    <w:rsid w:val="001B269A"/>
    <w:rsid w:val="001B285B"/>
    <w:rsid w:val="001B28A9"/>
    <w:rsid w:val="001B33C5"/>
    <w:rsid w:val="001B34D8"/>
    <w:rsid w:val="001B4457"/>
    <w:rsid w:val="001B4CEF"/>
    <w:rsid w:val="001B518D"/>
    <w:rsid w:val="001B7AAE"/>
    <w:rsid w:val="001B7C6F"/>
    <w:rsid w:val="001C0768"/>
    <w:rsid w:val="001C08DB"/>
    <w:rsid w:val="001C20D4"/>
    <w:rsid w:val="001C21A0"/>
    <w:rsid w:val="001C675F"/>
    <w:rsid w:val="001C7C5A"/>
    <w:rsid w:val="001D064A"/>
    <w:rsid w:val="001D0C25"/>
    <w:rsid w:val="001D1CE8"/>
    <w:rsid w:val="001D27AE"/>
    <w:rsid w:val="001D339C"/>
    <w:rsid w:val="001D4E99"/>
    <w:rsid w:val="001D5ACE"/>
    <w:rsid w:val="001D6B97"/>
    <w:rsid w:val="001E17CA"/>
    <w:rsid w:val="001E1987"/>
    <w:rsid w:val="001E2053"/>
    <w:rsid w:val="001E2A32"/>
    <w:rsid w:val="001E2FE5"/>
    <w:rsid w:val="001E50C0"/>
    <w:rsid w:val="001E50E7"/>
    <w:rsid w:val="001E514D"/>
    <w:rsid w:val="001E5D8B"/>
    <w:rsid w:val="001E6F29"/>
    <w:rsid w:val="001E714F"/>
    <w:rsid w:val="001E7F2B"/>
    <w:rsid w:val="001F292D"/>
    <w:rsid w:val="001F3EE7"/>
    <w:rsid w:val="001F413F"/>
    <w:rsid w:val="001F41DF"/>
    <w:rsid w:val="001F508F"/>
    <w:rsid w:val="001F5090"/>
    <w:rsid w:val="001F5ED4"/>
    <w:rsid w:val="001F6984"/>
    <w:rsid w:val="001F73EE"/>
    <w:rsid w:val="001F7784"/>
    <w:rsid w:val="00201843"/>
    <w:rsid w:val="00201A21"/>
    <w:rsid w:val="00202546"/>
    <w:rsid w:val="00202BFD"/>
    <w:rsid w:val="002056E1"/>
    <w:rsid w:val="00206C4D"/>
    <w:rsid w:val="00206DEE"/>
    <w:rsid w:val="002070DB"/>
    <w:rsid w:val="00207A41"/>
    <w:rsid w:val="0021068F"/>
    <w:rsid w:val="00211881"/>
    <w:rsid w:val="00211E91"/>
    <w:rsid w:val="00213563"/>
    <w:rsid w:val="002140F9"/>
    <w:rsid w:val="0021456A"/>
    <w:rsid w:val="00214B21"/>
    <w:rsid w:val="00216324"/>
    <w:rsid w:val="00216D26"/>
    <w:rsid w:val="002179E5"/>
    <w:rsid w:val="00220290"/>
    <w:rsid w:val="00220415"/>
    <w:rsid w:val="00221028"/>
    <w:rsid w:val="00221341"/>
    <w:rsid w:val="00221FEC"/>
    <w:rsid w:val="00225349"/>
    <w:rsid w:val="00225964"/>
    <w:rsid w:val="002263BF"/>
    <w:rsid w:val="002273CB"/>
    <w:rsid w:val="00227DED"/>
    <w:rsid w:val="0023010E"/>
    <w:rsid w:val="002318FE"/>
    <w:rsid w:val="00231C2C"/>
    <w:rsid w:val="0023279D"/>
    <w:rsid w:val="00232A17"/>
    <w:rsid w:val="002336FF"/>
    <w:rsid w:val="00234E12"/>
    <w:rsid w:val="002350AB"/>
    <w:rsid w:val="002370DB"/>
    <w:rsid w:val="002413F2"/>
    <w:rsid w:val="0024144F"/>
    <w:rsid w:val="0024407D"/>
    <w:rsid w:val="00244266"/>
    <w:rsid w:val="002445D6"/>
    <w:rsid w:val="00244987"/>
    <w:rsid w:val="00244A99"/>
    <w:rsid w:val="002466A7"/>
    <w:rsid w:val="00247A69"/>
    <w:rsid w:val="00247B64"/>
    <w:rsid w:val="0025001F"/>
    <w:rsid w:val="00251B08"/>
    <w:rsid w:val="00251E4D"/>
    <w:rsid w:val="002531C0"/>
    <w:rsid w:val="00253689"/>
    <w:rsid w:val="00253A78"/>
    <w:rsid w:val="00254431"/>
    <w:rsid w:val="00255854"/>
    <w:rsid w:val="00256192"/>
    <w:rsid w:val="002567B0"/>
    <w:rsid w:val="0025736C"/>
    <w:rsid w:val="002573F0"/>
    <w:rsid w:val="00257EFC"/>
    <w:rsid w:val="00261F41"/>
    <w:rsid w:val="00262E6D"/>
    <w:rsid w:val="00263F21"/>
    <w:rsid w:val="002668A9"/>
    <w:rsid w:val="002668BE"/>
    <w:rsid w:val="00266E05"/>
    <w:rsid w:val="002671FC"/>
    <w:rsid w:val="00270E86"/>
    <w:rsid w:val="002721D1"/>
    <w:rsid w:val="00272DF9"/>
    <w:rsid w:val="002730AB"/>
    <w:rsid w:val="00273ADA"/>
    <w:rsid w:val="00273C6E"/>
    <w:rsid w:val="00273E9E"/>
    <w:rsid w:val="00274BF9"/>
    <w:rsid w:val="00274CD4"/>
    <w:rsid w:val="0027568E"/>
    <w:rsid w:val="0027577F"/>
    <w:rsid w:val="00275EBC"/>
    <w:rsid w:val="00276776"/>
    <w:rsid w:val="00277420"/>
    <w:rsid w:val="00280CAB"/>
    <w:rsid w:val="00280DE4"/>
    <w:rsid w:val="0028234A"/>
    <w:rsid w:val="00283BDD"/>
    <w:rsid w:val="00286596"/>
    <w:rsid w:val="00286D90"/>
    <w:rsid w:val="002911E4"/>
    <w:rsid w:val="00293286"/>
    <w:rsid w:val="00293C61"/>
    <w:rsid w:val="00293D98"/>
    <w:rsid w:val="002948C0"/>
    <w:rsid w:val="00294945"/>
    <w:rsid w:val="002965B2"/>
    <w:rsid w:val="00296EB7"/>
    <w:rsid w:val="002975B4"/>
    <w:rsid w:val="002A074B"/>
    <w:rsid w:val="002A230D"/>
    <w:rsid w:val="002A25B3"/>
    <w:rsid w:val="002A307A"/>
    <w:rsid w:val="002A54A7"/>
    <w:rsid w:val="002A5AFB"/>
    <w:rsid w:val="002A5D2A"/>
    <w:rsid w:val="002B00CA"/>
    <w:rsid w:val="002B0AB1"/>
    <w:rsid w:val="002B1508"/>
    <w:rsid w:val="002B166C"/>
    <w:rsid w:val="002B1844"/>
    <w:rsid w:val="002B210A"/>
    <w:rsid w:val="002B2263"/>
    <w:rsid w:val="002B4EDB"/>
    <w:rsid w:val="002B559C"/>
    <w:rsid w:val="002B6EDE"/>
    <w:rsid w:val="002C038D"/>
    <w:rsid w:val="002C067C"/>
    <w:rsid w:val="002C0E2A"/>
    <w:rsid w:val="002C0F8B"/>
    <w:rsid w:val="002C16A4"/>
    <w:rsid w:val="002C23AB"/>
    <w:rsid w:val="002C327D"/>
    <w:rsid w:val="002C4256"/>
    <w:rsid w:val="002C43D3"/>
    <w:rsid w:val="002C4F34"/>
    <w:rsid w:val="002C5725"/>
    <w:rsid w:val="002C7792"/>
    <w:rsid w:val="002D04C6"/>
    <w:rsid w:val="002D053B"/>
    <w:rsid w:val="002D1224"/>
    <w:rsid w:val="002D1487"/>
    <w:rsid w:val="002D231D"/>
    <w:rsid w:val="002D2CBD"/>
    <w:rsid w:val="002D2DFB"/>
    <w:rsid w:val="002D4892"/>
    <w:rsid w:val="002D5B53"/>
    <w:rsid w:val="002D5C0C"/>
    <w:rsid w:val="002D7A59"/>
    <w:rsid w:val="002E0938"/>
    <w:rsid w:val="002E1A8E"/>
    <w:rsid w:val="002E2241"/>
    <w:rsid w:val="002E3E24"/>
    <w:rsid w:val="002E4757"/>
    <w:rsid w:val="002E4EE3"/>
    <w:rsid w:val="002E5277"/>
    <w:rsid w:val="002E5AFA"/>
    <w:rsid w:val="002F09F2"/>
    <w:rsid w:val="002F1146"/>
    <w:rsid w:val="002F1E72"/>
    <w:rsid w:val="002F211A"/>
    <w:rsid w:val="002F2C78"/>
    <w:rsid w:val="002F31F7"/>
    <w:rsid w:val="002F4EE2"/>
    <w:rsid w:val="002F5362"/>
    <w:rsid w:val="002F5747"/>
    <w:rsid w:val="002F5D37"/>
    <w:rsid w:val="002F5DF1"/>
    <w:rsid w:val="002F61E7"/>
    <w:rsid w:val="002F7655"/>
    <w:rsid w:val="002F77C0"/>
    <w:rsid w:val="00302F6A"/>
    <w:rsid w:val="003035EC"/>
    <w:rsid w:val="00305A14"/>
    <w:rsid w:val="00305F17"/>
    <w:rsid w:val="003070E0"/>
    <w:rsid w:val="00310608"/>
    <w:rsid w:val="0031132E"/>
    <w:rsid w:val="00311622"/>
    <w:rsid w:val="00311C77"/>
    <w:rsid w:val="003145BC"/>
    <w:rsid w:val="00314E59"/>
    <w:rsid w:val="00316445"/>
    <w:rsid w:val="0031660C"/>
    <w:rsid w:val="00317F63"/>
    <w:rsid w:val="00322208"/>
    <w:rsid w:val="00322224"/>
    <w:rsid w:val="00322F1F"/>
    <w:rsid w:val="00323F22"/>
    <w:rsid w:val="00324751"/>
    <w:rsid w:val="00325D73"/>
    <w:rsid w:val="00326183"/>
    <w:rsid w:val="0032666E"/>
    <w:rsid w:val="0033284F"/>
    <w:rsid w:val="003337ED"/>
    <w:rsid w:val="00334221"/>
    <w:rsid w:val="00336B1F"/>
    <w:rsid w:val="00340B67"/>
    <w:rsid w:val="0034369E"/>
    <w:rsid w:val="00343DE0"/>
    <w:rsid w:val="00345DBC"/>
    <w:rsid w:val="003476A9"/>
    <w:rsid w:val="00350628"/>
    <w:rsid w:val="00354E94"/>
    <w:rsid w:val="00354FA1"/>
    <w:rsid w:val="00355FDE"/>
    <w:rsid w:val="00356680"/>
    <w:rsid w:val="00356700"/>
    <w:rsid w:val="00357203"/>
    <w:rsid w:val="00357855"/>
    <w:rsid w:val="003578AD"/>
    <w:rsid w:val="00357BE1"/>
    <w:rsid w:val="00357C6D"/>
    <w:rsid w:val="00357E08"/>
    <w:rsid w:val="00360EC9"/>
    <w:rsid w:val="00361E5A"/>
    <w:rsid w:val="00363C59"/>
    <w:rsid w:val="00364097"/>
    <w:rsid w:val="00366B73"/>
    <w:rsid w:val="003671D2"/>
    <w:rsid w:val="003705C1"/>
    <w:rsid w:val="003715F2"/>
    <w:rsid w:val="003723D2"/>
    <w:rsid w:val="003725B4"/>
    <w:rsid w:val="003725E9"/>
    <w:rsid w:val="003734D5"/>
    <w:rsid w:val="00373E22"/>
    <w:rsid w:val="00374366"/>
    <w:rsid w:val="003746B2"/>
    <w:rsid w:val="00374D49"/>
    <w:rsid w:val="003751B9"/>
    <w:rsid w:val="00377242"/>
    <w:rsid w:val="003779D5"/>
    <w:rsid w:val="00377D52"/>
    <w:rsid w:val="0038099F"/>
    <w:rsid w:val="00380C3A"/>
    <w:rsid w:val="00380DA8"/>
    <w:rsid w:val="0038233A"/>
    <w:rsid w:val="0038249E"/>
    <w:rsid w:val="003830CF"/>
    <w:rsid w:val="0038359E"/>
    <w:rsid w:val="00385098"/>
    <w:rsid w:val="0038568B"/>
    <w:rsid w:val="003859F7"/>
    <w:rsid w:val="0038608B"/>
    <w:rsid w:val="00386D3A"/>
    <w:rsid w:val="00386FCE"/>
    <w:rsid w:val="00387AF9"/>
    <w:rsid w:val="003909FA"/>
    <w:rsid w:val="00392845"/>
    <w:rsid w:val="00394FF5"/>
    <w:rsid w:val="003956F5"/>
    <w:rsid w:val="00397353"/>
    <w:rsid w:val="003A0C8D"/>
    <w:rsid w:val="003A0DB8"/>
    <w:rsid w:val="003A1829"/>
    <w:rsid w:val="003A359D"/>
    <w:rsid w:val="003A37E4"/>
    <w:rsid w:val="003A4A25"/>
    <w:rsid w:val="003A7522"/>
    <w:rsid w:val="003B22BF"/>
    <w:rsid w:val="003B2720"/>
    <w:rsid w:val="003B32A8"/>
    <w:rsid w:val="003B3785"/>
    <w:rsid w:val="003B43ED"/>
    <w:rsid w:val="003B4BEB"/>
    <w:rsid w:val="003B4FE5"/>
    <w:rsid w:val="003B6125"/>
    <w:rsid w:val="003B7884"/>
    <w:rsid w:val="003C0CDF"/>
    <w:rsid w:val="003C1538"/>
    <w:rsid w:val="003C175A"/>
    <w:rsid w:val="003C1D0B"/>
    <w:rsid w:val="003C592C"/>
    <w:rsid w:val="003C592D"/>
    <w:rsid w:val="003C5ACB"/>
    <w:rsid w:val="003C6E63"/>
    <w:rsid w:val="003C6F10"/>
    <w:rsid w:val="003C74AA"/>
    <w:rsid w:val="003D0B87"/>
    <w:rsid w:val="003D2D67"/>
    <w:rsid w:val="003D2DF9"/>
    <w:rsid w:val="003D3287"/>
    <w:rsid w:val="003D339A"/>
    <w:rsid w:val="003D4CFC"/>
    <w:rsid w:val="003D504A"/>
    <w:rsid w:val="003D51CD"/>
    <w:rsid w:val="003D51F3"/>
    <w:rsid w:val="003D5971"/>
    <w:rsid w:val="003D5CF6"/>
    <w:rsid w:val="003D5D42"/>
    <w:rsid w:val="003D6288"/>
    <w:rsid w:val="003D6C18"/>
    <w:rsid w:val="003D79C0"/>
    <w:rsid w:val="003E09B0"/>
    <w:rsid w:val="003E0FC2"/>
    <w:rsid w:val="003E2552"/>
    <w:rsid w:val="003E2576"/>
    <w:rsid w:val="003E3EDC"/>
    <w:rsid w:val="003E4B43"/>
    <w:rsid w:val="003E5DF7"/>
    <w:rsid w:val="003E63E2"/>
    <w:rsid w:val="003E6F8C"/>
    <w:rsid w:val="003E7345"/>
    <w:rsid w:val="003F06BB"/>
    <w:rsid w:val="003F0BF5"/>
    <w:rsid w:val="003F174E"/>
    <w:rsid w:val="003F275D"/>
    <w:rsid w:val="003F3859"/>
    <w:rsid w:val="003F3D0A"/>
    <w:rsid w:val="003F4975"/>
    <w:rsid w:val="003F5042"/>
    <w:rsid w:val="003F624C"/>
    <w:rsid w:val="003F6B89"/>
    <w:rsid w:val="003F790E"/>
    <w:rsid w:val="003F7E18"/>
    <w:rsid w:val="0040070F"/>
    <w:rsid w:val="00400DC2"/>
    <w:rsid w:val="00401451"/>
    <w:rsid w:val="0040208C"/>
    <w:rsid w:val="004026E4"/>
    <w:rsid w:val="004035C9"/>
    <w:rsid w:val="004039F7"/>
    <w:rsid w:val="0040575E"/>
    <w:rsid w:val="004064D0"/>
    <w:rsid w:val="00406B05"/>
    <w:rsid w:val="0041084E"/>
    <w:rsid w:val="004111C7"/>
    <w:rsid w:val="00411A5B"/>
    <w:rsid w:val="00412B92"/>
    <w:rsid w:val="00413A56"/>
    <w:rsid w:val="00414298"/>
    <w:rsid w:val="00414A94"/>
    <w:rsid w:val="00414FBC"/>
    <w:rsid w:val="00415670"/>
    <w:rsid w:val="0041647B"/>
    <w:rsid w:val="00416F8D"/>
    <w:rsid w:val="00417514"/>
    <w:rsid w:val="00417D5E"/>
    <w:rsid w:val="004211AF"/>
    <w:rsid w:val="00422D0B"/>
    <w:rsid w:val="0042309B"/>
    <w:rsid w:val="00424600"/>
    <w:rsid w:val="004246DB"/>
    <w:rsid w:val="00424F11"/>
    <w:rsid w:val="00425248"/>
    <w:rsid w:val="004253B6"/>
    <w:rsid w:val="004262F2"/>
    <w:rsid w:val="004276D8"/>
    <w:rsid w:val="00427B4D"/>
    <w:rsid w:val="00430C49"/>
    <w:rsid w:val="00431CAD"/>
    <w:rsid w:val="00431E40"/>
    <w:rsid w:val="004321C9"/>
    <w:rsid w:val="00432BAE"/>
    <w:rsid w:val="00432F10"/>
    <w:rsid w:val="004335E2"/>
    <w:rsid w:val="00433900"/>
    <w:rsid w:val="00434105"/>
    <w:rsid w:val="00435A96"/>
    <w:rsid w:val="00435E20"/>
    <w:rsid w:val="004370A2"/>
    <w:rsid w:val="00441C7A"/>
    <w:rsid w:val="00445654"/>
    <w:rsid w:val="004465E1"/>
    <w:rsid w:val="00447627"/>
    <w:rsid w:val="004476B9"/>
    <w:rsid w:val="00447EC5"/>
    <w:rsid w:val="00447FBD"/>
    <w:rsid w:val="004504A9"/>
    <w:rsid w:val="00450CA5"/>
    <w:rsid w:val="00451784"/>
    <w:rsid w:val="004534F3"/>
    <w:rsid w:val="004542E2"/>
    <w:rsid w:val="00454DFC"/>
    <w:rsid w:val="004550CC"/>
    <w:rsid w:val="0045640F"/>
    <w:rsid w:val="0045664F"/>
    <w:rsid w:val="00456EF6"/>
    <w:rsid w:val="004610C4"/>
    <w:rsid w:val="00462177"/>
    <w:rsid w:val="0046410D"/>
    <w:rsid w:val="00464989"/>
    <w:rsid w:val="00465AF8"/>
    <w:rsid w:val="004666CD"/>
    <w:rsid w:val="00467FE9"/>
    <w:rsid w:val="004701EE"/>
    <w:rsid w:val="00470944"/>
    <w:rsid w:val="00471F85"/>
    <w:rsid w:val="004721BE"/>
    <w:rsid w:val="00472DEC"/>
    <w:rsid w:val="00474D15"/>
    <w:rsid w:val="0047582B"/>
    <w:rsid w:val="0047653E"/>
    <w:rsid w:val="004775FF"/>
    <w:rsid w:val="0047760A"/>
    <w:rsid w:val="004807A9"/>
    <w:rsid w:val="00480870"/>
    <w:rsid w:val="00480EC5"/>
    <w:rsid w:val="0048171E"/>
    <w:rsid w:val="0048269D"/>
    <w:rsid w:val="00482BC0"/>
    <w:rsid w:val="00482E06"/>
    <w:rsid w:val="00483AFD"/>
    <w:rsid w:val="0048531E"/>
    <w:rsid w:val="004858FE"/>
    <w:rsid w:val="00486600"/>
    <w:rsid w:val="00487284"/>
    <w:rsid w:val="0048761B"/>
    <w:rsid w:val="00487BC6"/>
    <w:rsid w:val="004904BC"/>
    <w:rsid w:val="00490AA7"/>
    <w:rsid w:val="00490C65"/>
    <w:rsid w:val="00492E35"/>
    <w:rsid w:val="00493B3C"/>
    <w:rsid w:val="00495DA2"/>
    <w:rsid w:val="004A0897"/>
    <w:rsid w:val="004A2A2D"/>
    <w:rsid w:val="004A2FCD"/>
    <w:rsid w:val="004A30D7"/>
    <w:rsid w:val="004B161C"/>
    <w:rsid w:val="004B18BC"/>
    <w:rsid w:val="004B190B"/>
    <w:rsid w:val="004B2EB2"/>
    <w:rsid w:val="004B3F35"/>
    <w:rsid w:val="004B4008"/>
    <w:rsid w:val="004B58A7"/>
    <w:rsid w:val="004B5EA5"/>
    <w:rsid w:val="004B6152"/>
    <w:rsid w:val="004B6288"/>
    <w:rsid w:val="004B7073"/>
    <w:rsid w:val="004B73D2"/>
    <w:rsid w:val="004B7F8F"/>
    <w:rsid w:val="004C099A"/>
    <w:rsid w:val="004C0F05"/>
    <w:rsid w:val="004C16C3"/>
    <w:rsid w:val="004C1B88"/>
    <w:rsid w:val="004C1C01"/>
    <w:rsid w:val="004C3432"/>
    <w:rsid w:val="004C4BA8"/>
    <w:rsid w:val="004C4E3B"/>
    <w:rsid w:val="004C56E3"/>
    <w:rsid w:val="004C584F"/>
    <w:rsid w:val="004C591A"/>
    <w:rsid w:val="004C5DCF"/>
    <w:rsid w:val="004C606C"/>
    <w:rsid w:val="004C7BC7"/>
    <w:rsid w:val="004D0EE5"/>
    <w:rsid w:val="004D0F97"/>
    <w:rsid w:val="004D1FCD"/>
    <w:rsid w:val="004D46A8"/>
    <w:rsid w:val="004D4CA6"/>
    <w:rsid w:val="004D5178"/>
    <w:rsid w:val="004D5C3C"/>
    <w:rsid w:val="004D667A"/>
    <w:rsid w:val="004D7827"/>
    <w:rsid w:val="004D7F95"/>
    <w:rsid w:val="004E0302"/>
    <w:rsid w:val="004E0B88"/>
    <w:rsid w:val="004E0E6E"/>
    <w:rsid w:val="004E166B"/>
    <w:rsid w:val="004E31A1"/>
    <w:rsid w:val="004E33B6"/>
    <w:rsid w:val="004E4085"/>
    <w:rsid w:val="004E4949"/>
    <w:rsid w:val="004E4ADE"/>
    <w:rsid w:val="004E53BC"/>
    <w:rsid w:val="004E54EF"/>
    <w:rsid w:val="004E5CC5"/>
    <w:rsid w:val="004F1940"/>
    <w:rsid w:val="004F2D0B"/>
    <w:rsid w:val="004F3D3B"/>
    <w:rsid w:val="004F3E83"/>
    <w:rsid w:val="004F5DD8"/>
    <w:rsid w:val="004F6A4B"/>
    <w:rsid w:val="004F7B39"/>
    <w:rsid w:val="0050223A"/>
    <w:rsid w:val="005022AA"/>
    <w:rsid w:val="00504C3C"/>
    <w:rsid w:val="00505045"/>
    <w:rsid w:val="0050511B"/>
    <w:rsid w:val="00506726"/>
    <w:rsid w:val="005067C1"/>
    <w:rsid w:val="0051069A"/>
    <w:rsid w:val="005125B9"/>
    <w:rsid w:val="005127B2"/>
    <w:rsid w:val="00514065"/>
    <w:rsid w:val="0051479A"/>
    <w:rsid w:val="00514A91"/>
    <w:rsid w:val="00515F76"/>
    <w:rsid w:val="00516A2A"/>
    <w:rsid w:val="00520588"/>
    <w:rsid w:val="00520D56"/>
    <w:rsid w:val="0052168A"/>
    <w:rsid w:val="0052180A"/>
    <w:rsid w:val="005222DD"/>
    <w:rsid w:val="00524390"/>
    <w:rsid w:val="005255C4"/>
    <w:rsid w:val="0052592D"/>
    <w:rsid w:val="0052595D"/>
    <w:rsid w:val="005267E0"/>
    <w:rsid w:val="0052731B"/>
    <w:rsid w:val="005273EF"/>
    <w:rsid w:val="00527B56"/>
    <w:rsid w:val="0053063D"/>
    <w:rsid w:val="00530BBC"/>
    <w:rsid w:val="005310C7"/>
    <w:rsid w:val="00532011"/>
    <w:rsid w:val="005332E1"/>
    <w:rsid w:val="00533679"/>
    <w:rsid w:val="005348AE"/>
    <w:rsid w:val="0053525B"/>
    <w:rsid w:val="0053594C"/>
    <w:rsid w:val="005361D8"/>
    <w:rsid w:val="005362C8"/>
    <w:rsid w:val="0053723C"/>
    <w:rsid w:val="00537248"/>
    <w:rsid w:val="005374DD"/>
    <w:rsid w:val="005405D2"/>
    <w:rsid w:val="00540B23"/>
    <w:rsid w:val="00540EE4"/>
    <w:rsid w:val="00541B25"/>
    <w:rsid w:val="00541FB9"/>
    <w:rsid w:val="005462A9"/>
    <w:rsid w:val="00546710"/>
    <w:rsid w:val="0055177F"/>
    <w:rsid w:val="0055255B"/>
    <w:rsid w:val="005531AE"/>
    <w:rsid w:val="00553EE1"/>
    <w:rsid w:val="00554268"/>
    <w:rsid w:val="00554EEE"/>
    <w:rsid w:val="00557244"/>
    <w:rsid w:val="00560969"/>
    <w:rsid w:val="00560C8C"/>
    <w:rsid w:val="00562E49"/>
    <w:rsid w:val="0056368C"/>
    <w:rsid w:val="0056437D"/>
    <w:rsid w:val="00566A33"/>
    <w:rsid w:val="005677C2"/>
    <w:rsid w:val="00567AF6"/>
    <w:rsid w:val="00570703"/>
    <w:rsid w:val="00571180"/>
    <w:rsid w:val="00572560"/>
    <w:rsid w:val="005730C2"/>
    <w:rsid w:val="00574264"/>
    <w:rsid w:val="00574BD4"/>
    <w:rsid w:val="0057519D"/>
    <w:rsid w:val="005752E9"/>
    <w:rsid w:val="005770ED"/>
    <w:rsid w:val="00577212"/>
    <w:rsid w:val="00577499"/>
    <w:rsid w:val="0058114B"/>
    <w:rsid w:val="00582818"/>
    <w:rsid w:val="005828D1"/>
    <w:rsid w:val="005833A9"/>
    <w:rsid w:val="00583B54"/>
    <w:rsid w:val="00583FDF"/>
    <w:rsid w:val="00586425"/>
    <w:rsid w:val="0058658E"/>
    <w:rsid w:val="005873D7"/>
    <w:rsid w:val="0058796B"/>
    <w:rsid w:val="00587F02"/>
    <w:rsid w:val="00592C0C"/>
    <w:rsid w:val="00592D3E"/>
    <w:rsid w:val="00592F49"/>
    <w:rsid w:val="00593300"/>
    <w:rsid w:val="00595035"/>
    <w:rsid w:val="005953F0"/>
    <w:rsid w:val="0059552C"/>
    <w:rsid w:val="00595B7B"/>
    <w:rsid w:val="00595E2E"/>
    <w:rsid w:val="00597FA9"/>
    <w:rsid w:val="005A00F4"/>
    <w:rsid w:val="005A05EC"/>
    <w:rsid w:val="005A206E"/>
    <w:rsid w:val="005A4290"/>
    <w:rsid w:val="005A4BC0"/>
    <w:rsid w:val="005A57E5"/>
    <w:rsid w:val="005A6F28"/>
    <w:rsid w:val="005A78B3"/>
    <w:rsid w:val="005A7982"/>
    <w:rsid w:val="005A7FC3"/>
    <w:rsid w:val="005B0B93"/>
    <w:rsid w:val="005B21F0"/>
    <w:rsid w:val="005B31AA"/>
    <w:rsid w:val="005B3A9D"/>
    <w:rsid w:val="005B49DE"/>
    <w:rsid w:val="005B5C96"/>
    <w:rsid w:val="005B61B7"/>
    <w:rsid w:val="005B6DF8"/>
    <w:rsid w:val="005B74BF"/>
    <w:rsid w:val="005C11D1"/>
    <w:rsid w:val="005C296C"/>
    <w:rsid w:val="005C2EA6"/>
    <w:rsid w:val="005C3FDF"/>
    <w:rsid w:val="005C4980"/>
    <w:rsid w:val="005C5959"/>
    <w:rsid w:val="005C5D25"/>
    <w:rsid w:val="005C5D98"/>
    <w:rsid w:val="005C68AC"/>
    <w:rsid w:val="005C696F"/>
    <w:rsid w:val="005C6EB8"/>
    <w:rsid w:val="005C7221"/>
    <w:rsid w:val="005C7410"/>
    <w:rsid w:val="005C74EF"/>
    <w:rsid w:val="005D0191"/>
    <w:rsid w:val="005D1760"/>
    <w:rsid w:val="005D24BB"/>
    <w:rsid w:val="005D3BBC"/>
    <w:rsid w:val="005D4B49"/>
    <w:rsid w:val="005D5AEA"/>
    <w:rsid w:val="005D7258"/>
    <w:rsid w:val="005D767F"/>
    <w:rsid w:val="005E219D"/>
    <w:rsid w:val="005E2605"/>
    <w:rsid w:val="005E29E7"/>
    <w:rsid w:val="005E3CF9"/>
    <w:rsid w:val="005E4C59"/>
    <w:rsid w:val="005E4F26"/>
    <w:rsid w:val="005E581C"/>
    <w:rsid w:val="005E684C"/>
    <w:rsid w:val="005F1E6D"/>
    <w:rsid w:val="005F2884"/>
    <w:rsid w:val="005F3276"/>
    <w:rsid w:val="005F3AB3"/>
    <w:rsid w:val="005F3BAD"/>
    <w:rsid w:val="005F3BC5"/>
    <w:rsid w:val="005F4455"/>
    <w:rsid w:val="005F570F"/>
    <w:rsid w:val="005F5BF7"/>
    <w:rsid w:val="005F6F0E"/>
    <w:rsid w:val="006016CF"/>
    <w:rsid w:val="00601D88"/>
    <w:rsid w:val="00602C20"/>
    <w:rsid w:val="00602E1D"/>
    <w:rsid w:val="0060722A"/>
    <w:rsid w:val="0061003D"/>
    <w:rsid w:val="006104E3"/>
    <w:rsid w:val="00610D06"/>
    <w:rsid w:val="0061122C"/>
    <w:rsid w:val="00611BE1"/>
    <w:rsid w:val="00611CE2"/>
    <w:rsid w:val="00611FCB"/>
    <w:rsid w:val="00612E1B"/>
    <w:rsid w:val="00614314"/>
    <w:rsid w:val="0061501D"/>
    <w:rsid w:val="00615C02"/>
    <w:rsid w:val="00615E34"/>
    <w:rsid w:val="00617669"/>
    <w:rsid w:val="00617713"/>
    <w:rsid w:val="006177C4"/>
    <w:rsid w:val="0062007E"/>
    <w:rsid w:val="00621EFD"/>
    <w:rsid w:val="00622046"/>
    <w:rsid w:val="0062232C"/>
    <w:rsid w:val="00623056"/>
    <w:rsid w:val="0062525F"/>
    <w:rsid w:val="006259AD"/>
    <w:rsid w:val="00626728"/>
    <w:rsid w:val="00626A7E"/>
    <w:rsid w:val="00626C1A"/>
    <w:rsid w:val="00631106"/>
    <w:rsid w:val="006320FD"/>
    <w:rsid w:val="00632DC1"/>
    <w:rsid w:val="006335C5"/>
    <w:rsid w:val="00633F35"/>
    <w:rsid w:val="00635339"/>
    <w:rsid w:val="00636A40"/>
    <w:rsid w:val="006371AE"/>
    <w:rsid w:val="00637467"/>
    <w:rsid w:val="00641FBB"/>
    <w:rsid w:val="006438E9"/>
    <w:rsid w:val="00646431"/>
    <w:rsid w:val="00647049"/>
    <w:rsid w:val="006473B3"/>
    <w:rsid w:val="00647C0D"/>
    <w:rsid w:val="00650474"/>
    <w:rsid w:val="006510C5"/>
    <w:rsid w:val="00651252"/>
    <w:rsid w:val="00651B53"/>
    <w:rsid w:val="006536AE"/>
    <w:rsid w:val="0065372A"/>
    <w:rsid w:val="00653FA6"/>
    <w:rsid w:val="0065535C"/>
    <w:rsid w:val="006569CB"/>
    <w:rsid w:val="00657ED6"/>
    <w:rsid w:val="0066022C"/>
    <w:rsid w:val="0066059C"/>
    <w:rsid w:val="006605A3"/>
    <w:rsid w:val="0066232C"/>
    <w:rsid w:val="0066265E"/>
    <w:rsid w:val="00662699"/>
    <w:rsid w:val="00664B85"/>
    <w:rsid w:val="006654B6"/>
    <w:rsid w:val="00665B6D"/>
    <w:rsid w:val="00666D95"/>
    <w:rsid w:val="0066780C"/>
    <w:rsid w:val="0067001F"/>
    <w:rsid w:val="00670D1A"/>
    <w:rsid w:val="00671B02"/>
    <w:rsid w:val="00671C99"/>
    <w:rsid w:val="00672B21"/>
    <w:rsid w:val="00673D45"/>
    <w:rsid w:val="00675ED4"/>
    <w:rsid w:val="00677080"/>
    <w:rsid w:val="00677428"/>
    <w:rsid w:val="0067764F"/>
    <w:rsid w:val="00680FDB"/>
    <w:rsid w:val="0068148A"/>
    <w:rsid w:val="00682E81"/>
    <w:rsid w:val="006831B0"/>
    <w:rsid w:val="006834A5"/>
    <w:rsid w:val="00683C42"/>
    <w:rsid w:val="0068445B"/>
    <w:rsid w:val="006848F7"/>
    <w:rsid w:val="00684917"/>
    <w:rsid w:val="00686025"/>
    <w:rsid w:val="00686942"/>
    <w:rsid w:val="00686D0E"/>
    <w:rsid w:val="00686DE9"/>
    <w:rsid w:val="00687F6C"/>
    <w:rsid w:val="0069024B"/>
    <w:rsid w:val="006917BD"/>
    <w:rsid w:val="006919BD"/>
    <w:rsid w:val="00691A68"/>
    <w:rsid w:val="00691E1B"/>
    <w:rsid w:val="006930A7"/>
    <w:rsid w:val="006A0961"/>
    <w:rsid w:val="006A16C8"/>
    <w:rsid w:val="006A2EE2"/>
    <w:rsid w:val="006A3F2E"/>
    <w:rsid w:val="006A415A"/>
    <w:rsid w:val="006A4E49"/>
    <w:rsid w:val="006A5A0A"/>
    <w:rsid w:val="006A676F"/>
    <w:rsid w:val="006A7267"/>
    <w:rsid w:val="006A7CC0"/>
    <w:rsid w:val="006A7FD3"/>
    <w:rsid w:val="006B14FA"/>
    <w:rsid w:val="006B293D"/>
    <w:rsid w:val="006B3065"/>
    <w:rsid w:val="006B3EA4"/>
    <w:rsid w:val="006B79B8"/>
    <w:rsid w:val="006C023A"/>
    <w:rsid w:val="006C1366"/>
    <w:rsid w:val="006C177A"/>
    <w:rsid w:val="006C3CC9"/>
    <w:rsid w:val="006C4103"/>
    <w:rsid w:val="006C432D"/>
    <w:rsid w:val="006C462C"/>
    <w:rsid w:val="006C5085"/>
    <w:rsid w:val="006C6D6A"/>
    <w:rsid w:val="006C75F8"/>
    <w:rsid w:val="006C7FCD"/>
    <w:rsid w:val="006D173A"/>
    <w:rsid w:val="006D1D38"/>
    <w:rsid w:val="006D2405"/>
    <w:rsid w:val="006D34DA"/>
    <w:rsid w:val="006D41C0"/>
    <w:rsid w:val="006D47A1"/>
    <w:rsid w:val="006D637A"/>
    <w:rsid w:val="006D76A0"/>
    <w:rsid w:val="006E0444"/>
    <w:rsid w:val="006E0592"/>
    <w:rsid w:val="006E0D73"/>
    <w:rsid w:val="006E15EC"/>
    <w:rsid w:val="006E3865"/>
    <w:rsid w:val="006E3971"/>
    <w:rsid w:val="006E456E"/>
    <w:rsid w:val="006E60EA"/>
    <w:rsid w:val="006E6206"/>
    <w:rsid w:val="006E7045"/>
    <w:rsid w:val="006E7751"/>
    <w:rsid w:val="006E7D33"/>
    <w:rsid w:val="006F3CD2"/>
    <w:rsid w:val="006F3EF2"/>
    <w:rsid w:val="006F4420"/>
    <w:rsid w:val="006F7FB9"/>
    <w:rsid w:val="00700482"/>
    <w:rsid w:val="0070095B"/>
    <w:rsid w:val="00700F5B"/>
    <w:rsid w:val="00702161"/>
    <w:rsid w:val="00702CEE"/>
    <w:rsid w:val="00703522"/>
    <w:rsid w:val="00704AD4"/>
    <w:rsid w:val="00704F1A"/>
    <w:rsid w:val="00704F89"/>
    <w:rsid w:val="0070591F"/>
    <w:rsid w:val="00705A55"/>
    <w:rsid w:val="00705B1E"/>
    <w:rsid w:val="00706178"/>
    <w:rsid w:val="007068F8"/>
    <w:rsid w:val="00706DD9"/>
    <w:rsid w:val="00707E9B"/>
    <w:rsid w:val="00710E8A"/>
    <w:rsid w:val="00710ECF"/>
    <w:rsid w:val="007117BE"/>
    <w:rsid w:val="00712D96"/>
    <w:rsid w:val="00713A97"/>
    <w:rsid w:val="00713E83"/>
    <w:rsid w:val="00716655"/>
    <w:rsid w:val="00716CB4"/>
    <w:rsid w:val="00720787"/>
    <w:rsid w:val="00721B07"/>
    <w:rsid w:val="007236EC"/>
    <w:rsid w:val="007241CB"/>
    <w:rsid w:val="0072492C"/>
    <w:rsid w:val="00724CB2"/>
    <w:rsid w:val="0072507C"/>
    <w:rsid w:val="00725448"/>
    <w:rsid w:val="00725BB1"/>
    <w:rsid w:val="00725E25"/>
    <w:rsid w:val="007305A6"/>
    <w:rsid w:val="0073085A"/>
    <w:rsid w:val="007313CD"/>
    <w:rsid w:val="0073177A"/>
    <w:rsid w:val="00731C3F"/>
    <w:rsid w:val="0073266F"/>
    <w:rsid w:val="00732FC6"/>
    <w:rsid w:val="00733D0A"/>
    <w:rsid w:val="00733F51"/>
    <w:rsid w:val="00736946"/>
    <w:rsid w:val="0073730D"/>
    <w:rsid w:val="00740179"/>
    <w:rsid w:val="00740942"/>
    <w:rsid w:val="00740D71"/>
    <w:rsid w:val="00741199"/>
    <w:rsid w:val="00743E72"/>
    <w:rsid w:val="00744CFC"/>
    <w:rsid w:val="00745461"/>
    <w:rsid w:val="00745696"/>
    <w:rsid w:val="00745B55"/>
    <w:rsid w:val="00745FA1"/>
    <w:rsid w:val="00746688"/>
    <w:rsid w:val="00746D31"/>
    <w:rsid w:val="00747A29"/>
    <w:rsid w:val="007500A1"/>
    <w:rsid w:val="00750A13"/>
    <w:rsid w:val="00750D53"/>
    <w:rsid w:val="00750EA4"/>
    <w:rsid w:val="00751240"/>
    <w:rsid w:val="00753282"/>
    <w:rsid w:val="00753407"/>
    <w:rsid w:val="00753A30"/>
    <w:rsid w:val="00753D48"/>
    <w:rsid w:val="00754329"/>
    <w:rsid w:val="00754B25"/>
    <w:rsid w:val="007574CE"/>
    <w:rsid w:val="00762719"/>
    <w:rsid w:val="007627EA"/>
    <w:rsid w:val="00762B22"/>
    <w:rsid w:val="00763BBD"/>
    <w:rsid w:val="00764129"/>
    <w:rsid w:val="0076450B"/>
    <w:rsid w:val="00764930"/>
    <w:rsid w:val="007656DD"/>
    <w:rsid w:val="00765756"/>
    <w:rsid w:val="00767669"/>
    <w:rsid w:val="007679ED"/>
    <w:rsid w:val="00770485"/>
    <w:rsid w:val="007711A7"/>
    <w:rsid w:val="00771D2F"/>
    <w:rsid w:val="00772271"/>
    <w:rsid w:val="00772506"/>
    <w:rsid w:val="0077404D"/>
    <w:rsid w:val="00774D34"/>
    <w:rsid w:val="00776F1E"/>
    <w:rsid w:val="007775B4"/>
    <w:rsid w:val="00777E91"/>
    <w:rsid w:val="00777F77"/>
    <w:rsid w:val="007819F5"/>
    <w:rsid w:val="00783155"/>
    <w:rsid w:val="0078335B"/>
    <w:rsid w:val="0078360C"/>
    <w:rsid w:val="00783A73"/>
    <w:rsid w:val="00783EF3"/>
    <w:rsid w:val="00784330"/>
    <w:rsid w:val="00785186"/>
    <w:rsid w:val="00785459"/>
    <w:rsid w:val="00785E31"/>
    <w:rsid w:val="00786CEC"/>
    <w:rsid w:val="00787698"/>
    <w:rsid w:val="00787AF9"/>
    <w:rsid w:val="00787CD7"/>
    <w:rsid w:val="007907FB"/>
    <w:rsid w:val="00792894"/>
    <w:rsid w:val="00792B31"/>
    <w:rsid w:val="00792E1A"/>
    <w:rsid w:val="007934E2"/>
    <w:rsid w:val="00793783"/>
    <w:rsid w:val="00794731"/>
    <w:rsid w:val="0079502B"/>
    <w:rsid w:val="00795074"/>
    <w:rsid w:val="00795BE4"/>
    <w:rsid w:val="007961BA"/>
    <w:rsid w:val="00796496"/>
    <w:rsid w:val="00796A4B"/>
    <w:rsid w:val="007A2152"/>
    <w:rsid w:val="007A24FA"/>
    <w:rsid w:val="007A5BB6"/>
    <w:rsid w:val="007A5C2E"/>
    <w:rsid w:val="007A7359"/>
    <w:rsid w:val="007B0ECA"/>
    <w:rsid w:val="007B1164"/>
    <w:rsid w:val="007B20D7"/>
    <w:rsid w:val="007B35E0"/>
    <w:rsid w:val="007B6409"/>
    <w:rsid w:val="007B64F4"/>
    <w:rsid w:val="007B7947"/>
    <w:rsid w:val="007C13D0"/>
    <w:rsid w:val="007C1EFE"/>
    <w:rsid w:val="007C559B"/>
    <w:rsid w:val="007C5E3F"/>
    <w:rsid w:val="007C5E92"/>
    <w:rsid w:val="007C77BC"/>
    <w:rsid w:val="007C7A49"/>
    <w:rsid w:val="007C7EDE"/>
    <w:rsid w:val="007D10B5"/>
    <w:rsid w:val="007D118E"/>
    <w:rsid w:val="007D1318"/>
    <w:rsid w:val="007D25AA"/>
    <w:rsid w:val="007D2947"/>
    <w:rsid w:val="007D31BB"/>
    <w:rsid w:val="007D4466"/>
    <w:rsid w:val="007D44AD"/>
    <w:rsid w:val="007D750E"/>
    <w:rsid w:val="007D7D20"/>
    <w:rsid w:val="007E0D80"/>
    <w:rsid w:val="007E16E5"/>
    <w:rsid w:val="007E3218"/>
    <w:rsid w:val="007E4271"/>
    <w:rsid w:val="007E5239"/>
    <w:rsid w:val="007F0082"/>
    <w:rsid w:val="007F0B0F"/>
    <w:rsid w:val="007F0B15"/>
    <w:rsid w:val="007F373E"/>
    <w:rsid w:val="007F39CE"/>
    <w:rsid w:val="007F4DB5"/>
    <w:rsid w:val="007F544D"/>
    <w:rsid w:val="007F61F0"/>
    <w:rsid w:val="007F716C"/>
    <w:rsid w:val="007F7AE2"/>
    <w:rsid w:val="007F7F91"/>
    <w:rsid w:val="0080054C"/>
    <w:rsid w:val="00801EEE"/>
    <w:rsid w:val="00802167"/>
    <w:rsid w:val="008023C3"/>
    <w:rsid w:val="00802671"/>
    <w:rsid w:val="008028D0"/>
    <w:rsid w:val="00802FB6"/>
    <w:rsid w:val="00803DE2"/>
    <w:rsid w:val="00804C19"/>
    <w:rsid w:val="0080720C"/>
    <w:rsid w:val="00807DB9"/>
    <w:rsid w:val="00810535"/>
    <w:rsid w:val="008108C4"/>
    <w:rsid w:val="00811F33"/>
    <w:rsid w:val="00812AD2"/>
    <w:rsid w:val="00814717"/>
    <w:rsid w:val="008150DF"/>
    <w:rsid w:val="008158A0"/>
    <w:rsid w:val="00815BB6"/>
    <w:rsid w:val="00815BEB"/>
    <w:rsid w:val="00815FE2"/>
    <w:rsid w:val="00816014"/>
    <w:rsid w:val="008166E7"/>
    <w:rsid w:val="0081695F"/>
    <w:rsid w:val="0081755D"/>
    <w:rsid w:val="008206E2"/>
    <w:rsid w:val="0082075C"/>
    <w:rsid w:val="00820B14"/>
    <w:rsid w:val="00820BAA"/>
    <w:rsid w:val="008211BD"/>
    <w:rsid w:val="00821A36"/>
    <w:rsid w:val="008226D4"/>
    <w:rsid w:val="00823023"/>
    <w:rsid w:val="00823F81"/>
    <w:rsid w:val="008244D2"/>
    <w:rsid w:val="00826A3A"/>
    <w:rsid w:val="00831A47"/>
    <w:rsid w:val="008338E2"/>
    <w:rsid w:val="0083457A"/>
    <w:rsid w:val="00834CB5"/>
    <w:rsid w:val="008359B3"/>
    <w:rsid w:val="00835EA1"/>
    <w:rsid w:val="00836DAB"/>
    <w:rsid w:val="00841294"/>
    <w:rsid w:val="00841CA8"/>
    <w:rsid w:val="008426FE"/>
    <w:rsid w:val="00843266"/>
    <w:rsid w:val="00847516"/>
    <w:rsid w:val="0085018B"/>
    <w:rsid w:val="008503F5"/>
    <w:rsid w:val="00850600"/>
    <w:rsid w:val="008524BF"/>
    <w:rsid w:val="00852E16"/>
    <w:rsid w:val="00853A1F"/>
    <w:rsid w:val="00854A46"/>
    <w:rsid w:val="008554E9"/>
    <w:rsid w:val="0085595B"/>
    <w:rsid w:val="00856C10"/>
    <w:rsid w:val="0085738D"/>
    <w:rsid w:val="0085753F"/>
    <w:rsid w:val="00857E3C"/>
    <w:rsid w:val="008618B3"/>
    <w:rsid w:val="00861FB2"/>
    <w:rsid w:val="00863F92"/>
    <w:rsid w:val="00864293"/>
    <w:rsid w:val="00864582"/>
    <w:rsid w:val="00864677"/>
    <w:rsid w:val="00865FF4"/>
    <w:rsid w:val="00866E48"/>
    <w:rsid w:val="008715D1"/>
    <w:rsid w:val="00873C07"/>
    <w:rsid w:val="00873CDE"/>
    <w:rsid w:val="00874541"/>
    <w:rsid w:val="00875B11"/>
    <w:rsid w:val="00875BA6"/>
    <w:rsid w:val="0087780D"/>
    <w:rsid w:val="008801F9"/>
    <w:rsid w:val="008803E8"/>
    <w:rsid w:val="00880A82"/>
    <w:rsid w:val="00881363"/>
    <w:rsid w:val="00882115"/>
    <w:rsid w:val="00884D4C"/>
    <w:rsid w:val="008858F0"/>
    <w:rsid w:val="00885B9A"/>
    <w:rsid w:val="00885CD4"/>
    <w:rsid w:val="00886624"/>
    <w:rsid w:val="008877FD"/>
    <w:rsid w:val="00887AA2"/>
    <w:rsid w:val="008906C1"/>
    <w:rsid w:val="00890C9D"/>
    <w:rsid w:val="00891941"/>
    <w:rsid w:val="008920C8"/>
    <w:rsid w:val="008925B3"/>
    <w:rsid w:val="0089289B"/>
    <w:rsid w:val="00892D96"/>
    <w:rsid w:val="00893837"/>
    <w:rsid w:val="008948FC"/>
    <w:rsid w:val="00897152"/>
    <w:rsid w:val="00897879"/>
    <w:rsid w:val="00897FB5"/>
    <w:rsid w:val="008A08B6"/>
    <w:rsid w:val="008A1402"/>
    <w:rsid w:val="008A1CE0"/>
    <w:rsid w:val="008A2656"/>
    <w:rsid w:val="008A317F"/>
    <w:rsid w:val="008A3F14"/>
    <w:rsid w:val="008A4318"/>
    <w:rsid w:val="008A4DB8"/>
    <w:rsid w:val="008A5510"/>
    <w:rsid w:val="008A7F65"/>
    <w:rsid w:val="008B02ED"/>
    <w:rsid w:val="008B057C"/>
    <w:rsid w:val="008B097F"/>
    <w:rsid w:val="008B1A70"/>
    <w:rsid w:val="008B3538"/>
    <w:rsid w:val="008B56B3"/>
    <w:rsid w:val="008B6045"/>
    <w:rsid w:val="008B63C7"/>
    <w:rsid w:val="008C0481"/>
    <w:rsid w:val="008C0FBF"/>
    <w:rsid w:val="008C317E"/>
    <w:rsid w:val="008C3543"/>
    <w:rsid w:val="008C3EA0"/>
    <w:rsid w:val="008C4D4C"/>
    <w:rsid w:val="008C6A22"/>
    <w:rsid w:val="008C7A01"/>
    <w:rsid w:val="008D130D"/>
    <w:rsid w:val="008D1401"/>
    <w:rsid w:val="008D2986"/>
    <w:rsid w:val="008D3205"/>
    <w:rsid w:val="008D38FF"/>
    <w:rsid w:val="008D3D05"/>
    <w:rsid w:val="008D4ED6"/>
    <w:rsid w:val="008D4FCD"/>
    <w:rsid w:val="008D6221"/>
    <w:rsid w:val="008D6CAE"/>
    <w:rsid w:val="008D7356"/>
    <w:rsid w:val="008D763B"/>
    <w:rsid w:val="008D7A8C"/>
    <w:rsid w:val="008E0414"/>
    <w:rsid w:val="008E0543"/>
    <w:rsid w:val="008E0581"/>
    <w:rsid w:val="008E2B87"/>
    <w:rsid w:val="008E40F6"/>
    <w:rsid w:val="008E458E"/>
    <w:rsid w:val="008E5016"/>
    <w:rsid w:val="008E5693"/>
    <w:rsid w:val="008E585E"/>
    <w:rsid w:val="008E6335"/>
    <w:rsid w:val="008E6707"/>
    <w:rsid w:val="008E7373"/>
    <w:rsid w:val="008E76BA"/>
    <w:rsid w:val="008E78ED"/>
    <w:rsid w:val="008E7CE5"/>
    <w:rsid w:val="008E7D7C"/>
    <w:rsid w:val="008F11EB"/>
    <w:rsid w:val="008F2BEA"/>
    <w:rsid w:val="008F3191"/>
    <w:rsid w:val="008F490E"/>
    <w:rsid w:val="008F6302"/>
    <w:rsid w:val="008F64E9"/>
    <w:rsid w:val="008F679F"/>
    <w:rsid w:val="008F7007"/>
    <w:rsid w:val="00902C43"/>
    <w:rsid w:val="0091008B"/>
    <w:rsid w:val="0091147A"/>
    <w:rsid w:val="0091151E"/>
    <w:rsid w:val="00911768"/>
    <w:rsid w:val="009118B8"/>
    <w:rsid w:val="00912FB4"/>
    <w:rsid w:val="00913097"/>
    <w:rsid w:val="009139B1"/>
    <w:rsid w:val="00913AAB"/>
    <w:rsid w:val="0091486F"/>
    <w:rsid w:val="00915A74"/>
    <w:rsid w:val="0091683E"/>
    <w:rsid w:val="00920F4A"/>
    <w:rsid w:val="00922B5C"/>
    <w:rsid w:val="00922B95"/>
    <w:rsid w:val="00923B13"/>
    <w:rsid w:val="00923DB8"/>
    <w:rsid w:val="00925576"/>
    <w:rsid w:val="0092561E"/>
    <w:rsid w:val="00926109"/>
    <w:rsid w:val="00926A9B"/>
    <w:rsid w:val="00926BE9"/>
    <w:rsid w:val="00932454"/>
    <w:rsid w:val="0093262A"/>
    <w:rsid w:val="0093395E"/>
    <w:rsid w:val="00933F16"/>
    <w:rsid w:val="00934020"/>
    <w:rsid w:val="00934688"/>
    <w:rsid w:val="0093468C"/>
    <w:rsid w:val="00934908"/>
    <w:rsid w:val="00935461"/>
    <w:rsid w:val="009356EF"/>
    <w:rsid w:val="00935AF0"/>
    <w:rsid w:val="009404B4"/>
    <w:rsid w:val="009412C8"/>
    <w:rsid w:val="00941353"/>
    <w:rsid w:val="009429C2"/>
    <w:rsid w:val="00942FEE"/>
    <w:rsid w:val="009434ED"/>
    <w:rsid w:val="00944FBB"/>
    <w:rsid w:val="0094587A"/>
    <w:rsid w:val="009500B1"/>
    <w:rsid w:val="00950342"/>
    <w:rsid w:val="009506E1"/>
    <w:rsid w:val="0095148F"/>
    <w:rsid w:val="00952544"/>
    <w:rsid w:val="00952C85"/>
    <w:rsid w:val="009532DD"/>
    <w:rsid w:val="009532E9"/>
    <w:rsid w:val="00953963"/>
    <w:rsid w:val="0095461C"/>
    <w:rsid w:val="00956545"/>
    <w:rsid w:val="0095741A"/>
    <w:rsid w:val="00957E57"/>
    <w:rsid w:val="009610E8"/>
    <w:rsid w:val="00962145"/>
    <w:rsid w:val="00962316"/>
    <w:rsid w:val="00962BC1"/>
    <w:rsid w:val="00963BCE"/>
    <w:rsid w:val="00964A24"/>
    <w:rsid w:val="009666F6"/>
    <w:rsid w:val="00966FFD"/>
    <w:rsid w:val="0097022D"/>
    <w:rsid w:val="00972472"/>
    <w:rsid w:val="009733F1"/>
    <w:rsid w:val="009749F2"/>
    <w:rsid w:val="00974AAB"/>
    <w:rsid w:val="009750E9"/>
    <w:rsid w:val="009752AF"/>
    <w:rsid w:val="009766D5"/>
    <w:rsid w:val="009768A2"/>
    <w:rsid w:val="009769E5"/>
    <w:rsid w:val="009770F9"/>
    <w:rsid w:val="00977B59"/>
    <w:rsid w:val="0098035C"/>
    <w:rsid w:val="00982343"/>
    <w:rsid w:val="00984990"/>
    <w:rsid w:val="00985A93"/>
    <w:rsid w:val="00985CF4"/>
    <w:rsid w:val="009874E7"/>
    <w:rsid w:val="00987792"/>
    <w:rsid w:val="00990D9B"/>
    <w:rsid w:val="00991181"/>
    <w:rsid w:val="00991918"/>
    <w:rsid w:val="0099196B"/>
    <w:rsid w:val="009921B3"/>
    <w:rsid w:val="00992D86"/>
    <w:rsid w:val="00993848"/>
    <w:rsid w:val="009949B2"/>
    <w:rsid w:val="00994D2D"/>
    <w:rsid w:val="00994DE2"/>
    <w:rsid w:val="00994FC6"/>
    <w:rsid w:val="009950A8"/>
    <w:rsid w:val="00995BE0"/>
    <w:rsid w:val="00995DDC"/>
    <w:rsid w:val="009961F4"/>
    <w:rsid w:val="009967B6"/>
    <w:rsid w:val="00996D46"/>
    <w:rsid w:val="009A0725"/>
    <w:rsid w:val="009A0BC8"/>
    <w:rsid w:val="009A2AD0"/>
    <w:rsid w:val="009A2D40"/>
    <w:rsid w:val="009A4F5C"/>
    <w:rsid w:val="009A6D29"/>
    <w:rsid w:val="009A72AB"/>
    <w:rsid w:val="009A777E"/>
    <w:rsid w:val="009A7BE1"/>
    <w:rsid w:val="009A7BEA"/>
    <w:rsid w:val="009B2B0A"/>
    <w:rsid w:val="009B2F7F"/>
    <w:rsid w:val="009B302E"/>
    <w:rsid w:val="009B30E1"/>
    <w:rsid w:val="009B3293"/>
    <w:rsid w:val="009B51C8"/>
    <w:rsid w:val="009B6A20"/>
    <w:rsid w:val="009B73A2"/>
    <w:rsid w:val="009C1114"/>
    <w:rsid w:val="009C1A83"/>
    <w:rsid w:val="009C2E29"/>
    <w:rsid w:val="009C39BF"/>
    <w:rsid w:val="009C3CA9"/>
    <w:rsid w:val="009C49AF"/>
    <w:rsid w:val="009C4C19"/>
    <w:rsid w:val="009C5228"/>
    <w:rsid w:val="009C55B6"/>
    <w:rsid w:val="009C5807"/>
    <w:rsid w:val="009C5E5F"/>
    <w:rsid w:val="009C623A"/>
    <w:rsid w:val="009C66FA"/>
    <w:rsid w:val="009C6BD4"/>
    <w:rsid w:val="009D0190"/>
    <w:rsid w:val="009D06C7"/>
    <w:rsid w:val="009D0745"/>
    <w:rsid w:val="009D0CF1"/>
    <w:rsid w:val="009D1CD1"/>
    <w:rsid w:val="009D2171"/>
    <w:rsid w:val="009D2E99"/>
    <w:rsid w:val="009D33BD"/>
    <w:rsid w:val="009D5DA2"/>
    <w:rsid w:val="009D6C0B"/>
    <w:rsid w:val="009D6F86"/>
    <w:rsid w:val="009E040D"/>
    <w:rsid w:val="009E0825"/>
    <w:rsid w:val="009E1168"/>
    <w:rsid w:val="009E1D56"/>
    <w:rsid w:val="009E27CF"/>
    <w:rsid w:val="009E44CA"/>
    <w:rsid w:val="009E4F2F"/>
    <w:rsid w:val="009E6F06"/>
    <w:rsid w:val="009E7F22"/>
    <w:rsid w:val="009F0E87"/>
    <w:rsid w:val="009F0F76"/>
    <w:rsid w:val="009F22C6"/>
    <w:rsid w:val="009F2D5D"/>
    <w:rsid w:val="009F404D"/>
    <w:rsid w:val="009F41C3"/>
    <w:rsid w:val="009F421C"/>
    <w:rsid w:val="009F457E"/>
    <w:rsid w:val="009F493A"/>
    <w:rsid w:val="009F527D"/>
    <w:rsid w:val="009F5583"/>
    <w:rsid w:val="009F6B5B"/>
    <w:rsid w:val="009F7612"/>
    <w:rsid w:val="009F7919"/>
    <w:rsid w:val="00A00D9C"/>
    <w:rsid w:val="00A027EB"/>
    <w:rsid w:val="00A02B47"/>
    <w:rsid w:val="00A02CAC"/>
    <w:rsid w:val="00A034CB"/>
    <w:rsid w:val="00A0434B"/>
    <w:rsid w:val="00A0435D"/>
    <w:rsid w:val="00A0437F"/>
    <w:rsid w:val="00A046AE"/>
    <w:rsid w:val="00A04B35"/>
    <w:rsid w:val="00A04EB8"/>
    <w:rsid w:val="00A052EF"/>
    <w:rsid w:val="00A05622"/>
    <w:rsid w:val="00A05FD4"/>
    <w:rsid w:val="00A05FDE"/>
    <w:rsid w:val="00A0640F"/>
    <w:rsid w:val="00A11D04"/>
    <w:rsid w:val="00A14801"/>
    <w:rsid w:val="00A15D12"/>
    <w:rsid w:val="00A16E70"/>
    <w:rsid w:val="00A20B10"/>
    <w:rsid w:val="00A20F99"/>
    <w:rsid w:val="00A2390D"/>
    <w:rsid w:val="00A24938"/>
    <w:rsid w:val="00A24AD8"/>
    <w:rsid w:val="00A24D75"/>
    <w:rsid w:val="00A252FB"/>
    <w:rsid w:val="00A26522"/>
    <w:rsid w:val="00A26F60"/>
    <w:rsid w:val="00A307CA"/>
    <w:rsid w:val="00A312EF"/>
    <w:rsid w:val="00A31DB0"/>
    <w:rsid w:val="00A320EE"/>
    <w:rsid w:val="00A3274E"/>
    <w:rsid w:val="00A343BE"/>
    <w:rsid w:val="00A35267"/>
    <w:rsid w:val="00A373DF"/>
    <w:rsid w:val="00A377FC"/>
    <w:rsid w:val="00A378CB"/>
    <w:rsid w:val="00A4050B"/>
    <w:rsid w:val="00A40CB2"/>
    <w:rsid w:val="00A41AD1"/>
    <w:rsid w:val="00A41D78"/>
    <w:rsid w:val="00A428D4"/>
    <w:rsid w:val="00A42FAB"/>
    <w:rsid w:val="00A433D6"/>
    <w:rsid w:val="00A43BCB"/>
    <w:rsid w:val="00A44FAF"/>
    <w:rsid w:val="00A4674C"/>
    <w:rsid w:val="00A4770E"/>
    <w:rsid w:val="00A47CF6"/>
    <w:rsid w:val="00A50D42"/>
    <w:rsid w:val="00A51AC7"/>
    <w:rsid w:val="00A523F8"/>
    <w:rsid w:val="00A52CCF"/>
    <w:rsid w:val="00A54FA0"/>
    <w:rsid w:val="00A55010"/>
    <w:rsid w:val="00A55134"/>
    <w:rsid w:val="00A5515B"/>
    <w:rsid w:val="00A5536D"/>
    <w:rsid w:val="00A56575"/>
    <w:rsid w:val="00A56EA9"/>
    <w:rsid w:val="00A60768"/>
    <w:rsid w:val="00A60F0F"/>
    <w:rsid w:val="00A62814"/>
    <w:rsid w:val="00A646F2"/>
    <w:rsid w:val="00A64B36"/>
    <w:rsid w:val="00A64BC7"/>
    <w:rsid w:val="00A673FF"/>
    <w:rsid w:val="00A67A04"/>
    <w:rsid w:val="00A709CB"/>
    <w:rsid w:val="00A709CF"/>
    <w:rsid w:val="00A70BF4"/>
    <w:rsid w:val="00A70D2A"/>
    <w:rsid w:val="00A713BC"/>
    <w:rsid w:val="00A728DF"/>
    <w:rsid w:val="00A73A40"/>
    <w:rsid w:val="00A73FBC"/>
    <w:rsid w:val="00A7436F"/>
    <w:rsid w:val="00A74D75"/>
    <w:rsid w:val="00A74EF9"/>
    <w:rsid w:val="00A75E13"/>
    <w:rsid w:val="00A7654F"/>
    <w:rsid w:val="00A7693D"/>
    <w:rsid w:val="00A76C49"/>
    <w:rsid w:val="00A77406"/>
    <w:rsid w:val="00A7780F"/>
    <w:rsid w:val="00A77DC0"/>
    <w:rsid w:val="00A8062C"/>
    <w:rsid w:val="00A8128D"/>
    <w:rsid w:val="00A81511"/>
    <w:rsid w:val="00A82076"/>
    <w:rsid w:val="00A82FC4"/>
    <w:rsid w:val="00A86583"/>
    <w:rsid w:val="00A87CAC"/>
    <w:rsid w:val="00A87D32"/>
    <w:rsid w:val="00A917B1"/>
    <w:rsid w:val="00A91C3B"/>
    <w:rsid w:val="00A91D0B"/>
    <w:rsid w:val="00A93535"/>
    <w:rsid w:val="00A93BF3"/>
    <w:rsid w:val="00A93F83"/>
    <w:rsid w:val="00A93FCA"/>
    <w:rsid w:val="00A94DE2"/>
    <w:rsid w:val="00A9516F"/>
    <w:rsid w:val="00A95189"/>
    <w:rsid w:val="00A96387"/>
    <w:rsid w:val="00A967DA"/>
    <w:rsid w:val="00A96B21"/>
    <w:rsid w:val="00A96B75"/>
    <w:rsid w:val="00A97946"/>
    <w:rsid w:val="00AA0695"/>
    <w:rsid w:val="00AA1657"/>
    <w:rsid w:val="00AA3D5E"/>
    <w:rsid w:val="00AA5D21"/>
    <w:rsid w:val="00AA6746"/>
    <w:rsid w:val="00AB0403"/>
    <w:rsid w:val="00AB0E60"/>
    <w:rsid w:val="00AB1F09"/>
    <w:rsid w:val="00AB2DA2"/>
    <w:rsid w:val="00AB2F2B"/>
    <w:rsid w:val="00AB329A"/>
    <w:rsid w:val="00AB3A4A"/>
    <w:rsid w:val="00AB5E2B"/>
    <w:rsid w:val="00AB5FD4"/>
    <w:rsid w:val="00AB6EFC"/>
    <w:rsid w:val="00AC00C7"/>
    <w:rsid w:val="00AC0174"/>
    <w:rsid w:val="00AC1E21"/>
    <w:rsid w:val="00AC2F4F"/>
    <w:rsid w:val="00AC4435"/>
    <w:rsid w:val="00AC498E"/>
    <w:rsid w:val="00AC5230"/>
    <w:rsid w:val="00AC5407"/>
    <w:rsid w:val="00AC5874"/>
    <w:rsid w:val="00AC6079"/>
    <w:rsid w:val="00AC6EE4"/>
    <w:rsid w:val="00AC7BF4"/>
    <w:rsid w:val="00AC7C6B"/>
    <w:rsid w:val="00AC7FCB"/>
    <w:rsid w:val="00AD041A"/>
    <w:rsid w:val="00AD0EA2"/>
    <w:rsid w:val="00AD14C1"/>
    <w:rsid w:val="00AD16C4"/>
    <w:rsid w:val="00AD1897"/>
    <w:rsid w:val="00AD3C5A"/>
    <w:rsid w:val="00AD3F1A"/>
    <w:rsid w:val="00AD50A7"/>
    <w:rsid w:val="00AD7752"/>
    <w:rsid w:val="00AD7D01"/>
    <w:rsid w:val="00AE00CA"/>
    <w:rsid w:val="00AE06E6"/>
    <w:rsid w:val="00AE1A95"/>
    <w:rsid w:val="00AE2352"/>
    <w:rsid w:val="00AE582B"/>
    <w:rsid w:val="00AE5DF9"/>
    <w:rsid w:val="00AE6D08"/>
    <w:rsid w:val="00AF01C3"/>
    <w:rsid w:val="00AF033D"/>
    <w:rsid w:val="00AF03FC"/>
    <w:rsid w:val="00AF1A55"/>
    <w:rsid w:val="00AF1CA7"/>
    <w:rsid w:val="00AF2238"/>
    <w:rsid w:val="00AF47CA"/>
    <w:rsid w:val="00AF5B9C"/>
    <w:rsid w:val="00AF5F83"/>
    <w:rsid w:val="00AF69ED"/>
    <w:rsid w:val="00AF6DA6"/>
    <w:rsid w:val="00AF7DD1"/>
    <w:rsid w:val="00B00FBB"/>
    <w:rsid w:val="00B02243"/>
    <w:rsid w:val="00B02C53"/>
    <w:rsid w:val="00B02F39"/>
    <w:rsid w:val="00B04E49"/>
    <w:rsid w:val="00B054CC"/>
    <w:rsid w:val="00B074C0"/>
    <w:rsid w:val="00B07A7D"/>
    <w:rsid w:val="00B11219"/>
    <w:rsid w:val="00B11459"/>
    <w:rsid w:val="00B12522"/>
    <w:rsid w:val="00B12EDE"/>
    <w:rsid w:val="00B13ED1"/>
    <w:rsid w:val="00B13F11"/>
    <w:rsid w:val="00B16275"/>
    <w:rsid w:val="00B1728B"/>
    <w:rsid w:val="00B17684"/>
    <w:rsid w:val="00B20EAB"/>
    <w:rsid w:val="00B2157E"/>
    <w:rsid w:val="00B21F65"/>
    <w:rsid w:val="00B224AD"/>
    <w:rsid w:val="00B23DC4"/>
    <w:rsid w:val="00B25D98"/>
    <w:rsid w:val="00B2621B"/>
    <w:rsid w:val="00B279C0"/>
    <w:rsid w:val="00B30A5F"/>
    <w:rsid w:val="00B30CC6"/>
    <w:rsid w:val="00B32A4D"/>
    <w:rsid w:val="00B34159"/>
    <w:rsid w:val="00B344E8"/>
    <w:rsid w:val="00B36829"/>
    <w:rsid w:val="00B36EA9"/>
    <w:rsid w:val="00B408DB"/>
    <w:rsid w:val="00B40FBF"/>
    <w:rsid w:val="00B43AF8"/>
    <w:rsid w:val="00B44057"/>
    <w:rsid w:val="00B443F7"/>
    <w:rsid w:val="00B4468A"/>
    <w:rsid w:val="00B44CA4"/>
    <w:rsid w:val="00B459AF"/>
    <w:rsid w:val="00B47429"/>
    <w:rsid w:val="00B50210"/>
    <w:rsid w:val="00B50588"/>
    <w:rsid w:val="00B50748"/>
    <w:rsid w:val="00B545E8"/>
    <w:rsid w:val="00B549E3"/>
    <w:rsid w:val="00B55195"/>
    <w:rsid w:val="00B555CE"/>
    <w:rsid w:val="00B563E8"/>
    <w:rsid w:val="00B5665D"/>
    <w:rsid w:val="00B56E9F"/>
    <w:rsid w:val="00B57940"/>
    <w:rsid w:val="00B57A7D"/>
    <w:rsid w:val="00B60D3E"/>
    <w:rsid w:val="00B6163F"/>
    <w:rsid w:val="00B61C88"/>
    <w:rsid w:val="00B64450"/>
    <w:rsid w:val="00B6598E"/>
    <w:rsid w:val="00B66590"/>
    <w:rsid w:val="00B6721A"/>
    <w:rsid w:val="00B67943"/>
    <w:rsid w:val="00B70A0A"/>
    <w:rsid w:val="00B70CAE"/>
    <w:rsid w:val="00B71C2C"/>
    <w:rsid w:val="00B71DBB"/>
    <w:rsid w:val="00B724FF"/>
    <w:rsid w:val="00B73570"/>
    <w:rsid w:val="00B75317"/>
    <w:rsid w:val="00B77817"/>
    <w:rsid w:val="00B77A7C"/>
    <w:rsid w:val="00B80175"/>
    <w:rsid w:val="00B819A6"/>
    <w:rsid w:val="00B81B01"/>
    <w:rsid w:val="00B82164"/>
    <w:rsid w:val="00B827C4"/>
    <w:rsid w:val="00B840B7"/>
    <w:rsid w:val="00B8438D"/>
    <w:rsid w:val="00B84852"/>
    <w:rsid w:val="00B8525C"/>
    <w:rsid w:val="00B8562C"/>
    <w:rsid w:val="00B91F3C"/>
    <w:rsid w:val="00B93FBC"/>
    <w:rsid w:val="00B9425D"/>
    <w:rsid w:val="00B95D4A"/>
    <w:rsid w:val="00B962CC"/>
    <w:rsid w:val="00B963A8"/>
    <w:rsid w:val="00B966E7"/>
    <w:rsid w:val="00B968F9"/>
    <w:rsid w:val="00B97284"/>
    <w:rsid w:val="00B97F67"/>
    <w:rsid w:val="00BA05B1"/>
    <w:rsid w:val="00BA363C"/>
    <w:rsid w:val="00BA397C"/>
    <w:rsid w:val="00BA4F3C"/>
    <w:rsid w:val="00BA5C98"/>
    <w:rsid w:val="00BA6471"/>
    <w:rsid w:val="00BA7155"/>
    <w:rsid w:val="00BB04F5"/>
    <w:rsid w:val="00BB0DDA"/>
    <w:rsid w:val="00BB2655"/>
    <w:rsid w:val="00BB33F6"/>
    <w:rsid w:val="00BB3726"/>
    <w:rsid w:val="00BB419F"/>
    <w:rsid w:val="00BB45C1"/>
    <w:rsid w:val="00BB5505"/>
    <w:rsid w:val="00BB68E6"/>
    <w:rsid w:val="00BB6B69"/>
    <w:rsid w:val="00BB6C7D"/>
    <w:rsid w:val="00BB6EC7"/>
    <w:rsid w:val="00BC05A8"/>
    <w:rsid w:val="00BC07DF"/>
    <w:rsid w:val="00BC22F8"/>
    <w:rsid w:val="00BC396D"/>
    <w:rsid w:val="00BC4620"/>
    <w:rsid w:val="00BC51F2"/>
    <w:rsid w:val="00BC6A88"/>
    <w:rsid w:val="00BC73D8"/>
    <w:rsid w:val="00BD04D3"/>
    <w:rsid w:val="00BD1A3D"/>
    <w:rsid w:val="00BD2D4C"/>
    <w:rsid w:val="00BD3364"/>
    <w:rsid w:val="00BD388A"/>
    <w:rsid w:val="00BD4195"/>
    <w:rsid w:val="00BD5538"/>
    <w:rsid w:val="00BD62E7"/>
    <w:rsid w:val="00BD71C5"/>
    <w:rsid w:val="00BD7FC2"/>
    <w:rsid w:val="00BE0CE6"/>
    <w:rsid w:val="00BE18EC"/>
    <w:rsid w:val="00BE2A89"/>
    <w:rsid w:val="00BE35D3"/>
    <w:rsid w:val="00BE63E1"/>
    <w:rsid w:val="00BE69D5"/>
    <w:rsid w:val="00BE7F63"/>
    <w:rsid w:val="00BF07E9"/>
    <w:rsid w:val="00BF0FE8"/>
    <w:rsid w:val="00BF12F4"/>
    <w:rsid w:val="00BF196D"/>
    <w:rsid w:val="00BF3667"/>
    <w:rsid w:val="00BF3688"/>
    <w:rsid w:val="00BF4933"/>
    <w:rsid w:val="00BF60B0"/>
    <w:rsid w:val="00BF61E5"/>
    <w:rsid w:val="00BF73FB"/>
    <w:rsid w:val="00BF776C"/>
    <w:rsid w:val="00C02485"/>
    <w:rsid w:val="00C0264E"/>
    <w:rsid w:val="00C0371F"/>
    <w:rsid w:val="00C0459C"/>
    <w:rsid w:val="00C04E84"/>
    <w:rsid w:val="00C04F26"/>
    <w:rsid w:val="00C052F5"/>
    <w:rsid w:val="00C0567C"/>
    <w:rsid w:val="00C05A97"/>
    <w:rsid w:val="00C05AE8"/>
    <w:rsid w:val="00C05CE7"/>
    <w:rsid w:val="00C062F3"/>
    <w:rsid w:val="00C063AD"/>
    <w:rsid w:val="00C0799F"/>
    <w:rsid w:val="00C10472"/>
    <w:rsid w:val="00C109CC"/>
    <w:rsid w:val="00C11441"/>
    <w:rsid w:val="00C114B9"/>
    <w:rsid w:val="00C11986"/>
    <w:rsid w:val="00C11FD0"/>
    <w:rsid w:val="00C12FD7"/>
    <w:rsid w:val="00C13DFD"/>
    <w:rsid w:val="00C15C3C"/>
    <w:rsid w:val="00C16882"/>
    <w:rsid w:val="00C2026E"/>
    <w:rsid w:val="00C20810"/>
    <w:rsid w:val="00C23025"/>
    <w:rsid w:val="00C2354A"/>
    <w:rsid w:val="00C235FF"/>
    <w:rsid w:val="00C24575"/>
    <w:rsid w:val="00C24BE2"/>
    <w:rsid w:val="00C25F62"/>
    <w:rsid w:val="00C30251"/>
    <w:rsid w:val="00C30F28"/>
    <w:rsid w:val="00C319BB"/>
    <w:rsid w:val="00C32590"/>
    <w:rsid w:val="00C3440C"/>
    <w:rsid w:val="00C353A8"/>
    <w:rsid w:val="00C35CE2"/>
    <w:rsid w:val="00C36099"/>
    <w:rsid w:val="00C36B01"/>
    <w:rsid w:val="00C36C1A"/>
    <w:rsid w:val="00C36D75"/>
    <w:rsid w:val="00C371B7"/>
    <w:rsid w:val="00C40107"/>
    <w:rsid w:val="00C40165"/>
    <w:rsid w:val="00C41992"/>
    <w:rsid w:val="00C429D0"/>
    <w:rsid w:val="00C42DCE"/>
    <w:rsid w:val="00C43C91"/>
    <w:rsid w:val="00C43D68"/>
    <w:rsid w:val="00C440D3"/>
    <w:rsid w:val="00C447D3"/>
    <w:rsid w:val="00C473D4"/>
    <w:rsid w:val="00C525C7"/>
    <w:rsid w:val="00C5393F"/>
    <w:rsid w:val="00C55204"/>
    <w:rsid w:val="00C572BD"/>
    <w:rsid w:val="00C572BF"/>
    <w:rsid w:val="00C60BBF"/>
    <w:rsid w:val="00C616D8"/>
    <w:rsid w:val="00C61F9E"/>
    <w:rsid w:val="00C62023"/>
    <w:rsid w:val="00C657F2"/>
    <w:rsid w:val="00C667F5"/>
    <w:rsid w:val="00C6690D"/>
    <w:rsid w:val="00C7006A"/>
    <w:rsid w:val="00C702FA"/>
    <w:rsid w:val="00C70E9D"/>
    <w:rsid w:val="00C71E18"/>
    <w:rsid w:val="00C722BF"/>
    <w:rsid w:val="00C72D26"/>
    <w:rsid w:val="00C74D68"/>
    <w:rsid w:val="00C7537F"/>
    <w:rsid w:val="00C75A3D"/>
    <w:rsid w:val="00C7614F"/>
    <w:rsid w:val="00C76166"/>
    <w:rsid w:val="00C762FE"/>
    <w:rsid w:val="00C767FA"/>
    <w:rsid w:val="00C7680E"/>
    <w:rsid w:val="00C775CA"/>
    <w:rsid w:val="00C778C1"/>
    <w:rsid w:val="00C77DB8"/>
    <w:rsid w:val="00C82EAA"/>
    <w:rsid w:val="00C8385C"/>
    <w:rsid w:val="00C8385F"/>
    <w:rsid w:val="00C844F0"/>
    <w:rsid w:val="00C85028"/>
    <w:rsid w:val="00C85F46"/>
    <w:rsid w:val="00C86069"/>
    <w:rsid w:val="00C873C1"/>
    <w:rsid w:val="00C87B36"/>
    <w:rsid w:val="00C9069C"/>
    <w:rsid w:val="00C91EF4"/>
    <w:rsid w:val="00C922B4"/>
    <w:rsid w:val="00C9241D"/>
    <w:rsid w:val="00C92927"/>
    <w:rsid w:val="00C94D2B"/>
    <w:rsid w:val="00C96AF7"/>
    <w:rsid w:val="00C96C7C"/>
    <w:rsid w:val="00C97DA8"/>
    <w:rsid w:val="00C97EC8"/>
    <w:rsid w:val="00CA06D3"/>
    <w:rsid w:val="00CA0E3F"/>
    <w:rsid w:val="00CA1F11"/>
    <w:rsid w:val="00CA3050"/>
    <w:rsid w:val="00CA39C2"/>
    <w:rsid w:val="00CA3E4E"/>
    <w:rsid w:val="00CA4311"/>
    <w:rsid w:val="00CA4412"/>
    <w:rsid w:val="00CA5329"/>
    <w:rsid w:val="00CA5358"/>
    <w:rsid w:val="00CA5454"/>
    <w:rsid w:val="00CA5593"/>
    <w:rsid w:val="00CA5C75"/>
    <w:rsid w:val="00CB0CCB"/>
    <w:rsid w:val="00CB27B9"/>
    <w:rsid w:val="00CB370A"/>
    <w:rsid w:val="00CB3FA1"/>
    <w:rsid w:val="00CB508B"/>
    <w:rsid w:val="00CB5F2C"/>
    <w:rsid w:val="00CB770C"/>
    <w:rsid w:val="00CB7D16"/>
    <w:rsid w:val="00CC097B"/>
    <w:rsid w:val="00CC2004"/>
    <w:rsid w:val="00CC5D11"/>
    <w:rsid w:val="00CD0ED5"/>
    <w:rsid w:val="00CD2F95"/>
    <w:rsid w:val="00CD3C3D"/>
    <w:rsid w:val="00CD45E4"/>
    <w:rsid w:val="00CD46BE"/>
    <w:rsid w:val="00CD53D3"/>
    <w:rsid w:val="00CD54DC"/>
    <w:rsid w:val="00CD5D0A"/>
    <w:rsid w:val="00CD75B7"/>
    <w:rsid w:val="00CDD6B2"/>
    <w:rsid w:val="00CE21A8"/>
    <w:rsid w:val="00CE30AF"/>
    <w:rsid w:val="00CE35ED"/>
    <w:rsid w:val="00CE4164"/>
    <w:rsid w:val="00CE6A95"/>
    <w:rsid w:val="00CF03C8"/>
    <w:rsid w:val="00CF14B0"/>
    <w:rsid w:val="00CF2043"/>
    <w:rsid w:val="00CF2334"/>
    <w:rsid w:val="00CF3CED"/>
    <w:rsid w:val="00CF4A00"/>
    <w:rsid w:val="00CF4A90"/>
    <w:rsid w:val="00CF5B08"/>
    <w:rsid w:val="00CF70AB"/>
    <w:rsid w:val="00CF72FC"/>
    <w:rsid w:val="00CF7C45"/>
    <w:rsid w:val="00D01174"/>
    <w:rsid w:val="00D018BF"/>
    <w:rsid w:val="00D01CE4"/>
    <w:rsid w:val="00D02831"/>
    <w:rsid w:val="00D03EF1"/>
    <w:rsid w:val="00D04022"/>
    <w:rsid w:val="00D0409B"/>
    <w:rsid w:val="00D04CE4"/>
    <w:rsid w:val="00D05A33"/>
    <w:rsid w:val="00D06105"/>
    <w:rsid w:val="00D06BCC"/>
    <w:rsid w:val="00D07D2A"/>
    <w:rsid w:val="00D07D5B"/>
    <w:rsid w:val="00D10262"/>
    <w:rsid w:val="00D11727"/>
    <w:rsid w:val="00D12024"/>
    <w:rsid w:val="00D12144"/>
    <w:rsid w:val="00D15509"/>
    <w:rsid w:val="00D15647"/>
    <w:rsid w:val="00D15B69"/>
    <w:rsid w:val="00D160AA"/>
    <w:rsid w:val="00D16153"/>
    <w:rsid w:val="00D163F5"/>
    <w:rsid w:val="00D248E9"/>
    <w:rsid w:val="00D24A1B"/>
    <w:rsid w:val="00D24B98"/>
    <w:rsid w:val="00D256BD"/>
    <w:rsid w:val="00D257C2"/>
    <w:rsid w:val="00D27A3F"/>
    <w:rsid w:val="00D3032B"/>
    <w:rsid w:val="00D3059B"/>
    <w:rsid w:val="00D30651"/>
    <w:rsid w:val="00D30702"/>
    <w:rsid w:val="00D3254B"/>
    <w:rsid w:val="00D348D9"/>
    <w:rsid w:val="00D34B38"/>
    <w:rsid w:val="00D35848"/>
    <w:rsid w:val="00D36DC7"/>
    <w:rsid w:val="00D37DB6"/>
    <w:rsid w:val="00D4087C"/>
    <w:rsid w:val="00D427D2"/>
    <w:rsid w:val="00D4365A"/>
    <w:rsid w:val="00D45190"/>
    <w:rsid w:val="00D45A76"/>
    <w:rsid w:val="00D50208"/>
    <w:rsid w:val="00D523B2"/>
    <w:rsid w:val="00D53577"/>
    <w:rsid w:val="00D53A07"/>
    <w:rsid w:val="00D549AC"/>
    <w:rsid w:val="00D559A2"/>
    <w:rsid w:val="00D56F6B"/>
    <w:rsid w:val="00D57532"/>
    <w:rsid w:val="00D60046"/>
    <w:rsid w:val="00D61C98"/>
    <w:rsid w:val="00D62E49"/>
    <w:rsid w:val="00D63339"/>
    <w:rsid w:val="00D6399E"/>
    <w:rsid w:val="00D63EC9"/>
    <w:rsid w:val="00D649D8"/>
    <w:rsid w:val="00D6653E"/>
    <w:rsid w:val="00D66ED4"/>
    <w:rsid w:val="00D70046"/>
    <w:rsid w:val="00D70967"/>
    <w:rsid w:val="00D7188E"/>
    <w:rsid w:val="00D71FFB"/>
    <w:rsid w:val="00D73083"/>
    <w:rsid w:val="00D7310B"/>
    <w:rsid w:val="00D74076"/>
    <w:rsid w:val="00D74C76"/>
    <w:rsid w:val="00D756C9"/>
    <w:rsid w:val="00D75962"/>
    <w:rsid w:val="00D80A67"/>
    <w:rsid w:val="00D80BDA"/>
    <w:rsid w:val="00D817B0"/>
    <w:rsid w:val="00D82308"/>
    <w:rsid w:val="00D84759"/>
    <w:rsid w:val="00D84DB3"/>
    <w:rsid w:val="00D85D59"/>
    <w:rsid w:val="00D86D5C"/>
    <w:rsid w:val="00D8710C"/>
    <w:rsid w:val="00D90494"/>
    <w:rsid w:val="00D9214C"/>
    <w:rsid w:val="00D93073"/>
    <w:rsid w:val="00D939F5"/>
    <w:rsid w:val="00D9552E"/>
    <w:rsid w:val="00D966A0"/>
    <w:rsid w:val="00D97A87"/>
    <w:rsid w:val="00DA09CE"/>
    <w:rsid w:val="00DA15F7"/>
    <w:rsid w:val="00DA1BB9"/>
    <w:rsid w:val="00DA20CD"/>
    <w:rsid w:val="00DA2362"/>
    <w:rsid w:val="00DA3620"/>
    <w:rsid w:val="00DA3844"/>
    <w:rsid w:val="00DA3E0D"/>
    <w:rsid w:val="00DA40E5"/>
    <w:rsid w:val="00DA444E"/>
    <w:rsid w:val="00DA4BBF"/>
    <w:rsid w:val="00DA751D"/>
    <w:rsid w:val="00DA7C4F"/>
    <w:rsid w:val="00DB16F2"/>
    <w:rsid w:val="00DB1EAD"/>
    <w:rsid w:val="00DB26D7"/>
    <w:rsid w:val="00DB5578"/>
    <w:rsid w:val="00DC1ADE"/>
    <w:rsid w:val="00DC1B8F"/>
    <w:rsid w:val="00DC471A"/>
    <w:rsid w:val="00DC4E67"/>
    <w:rsid w:val="00DC6A74"/>
    <w:rsid w:val="00DC7DEC"/>
    <w:rsid w:val="00DD081A"/>
    <w:rsid w:val="00DD378D"/>
    <w:rsid w:val="00DD5CB4"/>
    <w:rsid w:val="00DD6C03"/>
    <w:rsid w:val="00DE0242"/>
    <w:rsid w:val="00DE046C"/>
    <w:rsid w:val="00DE0907"/>
    <w:rsid w:val="00DE1165"/>
    <w:rsid w:val="00DE1D7F"/>
    <w:rsid w:val="00DE28A2"/>
    <w:rsid w:val="00DE33A1"/>
    <w:rsid w:val="00DE370B"/>
    <w:rsid w:val="00DE3B6D"/>
    <w:rsid w:val="00DE3E1E"/>
    <w:rsid w:val="00DE596F"/>
    <w:rsid w:val="00DE670F"/>
    <w:rsid w:val="00DE7EC3"/>
    <w:rsid w:val="00DF07F9"/>
    <w:rsid w:val="00DF0B33"/>
    <w:rsid w:val="00DF0CE5"/>
    <w:rsid w:val="00DF1DE3"/>
    <w:rsid w:val="00DF2232"/>
    <w:rsid w:val="00DF271B"/>
    <w:rsid w:val="00DF2B72"/>
    <w:rsid w:val="00DF31D9"/>
    <w:rsid w:val="00DF3E63"/>
    <w:rsid w:val="00DF44F7"/>
    <w:rsid w:val="00DF47D5"/>
    <w:rsid w:val="00DF68EC"/>
    <w:rsid w:val="00DF6EC6"/>
    <w:rsid w:val="00DF7235"/>
    <w:rsid w:val="00DF723D"/>
    <w:rsid w:val="00DF7A44"/>
    <w:rsid w:val="00E0041B"/>
    <w:rsid w:val="00E024D2"/>
    <w:rsid w:val="00E02650"/>
    <w:rsid w:val="00E04614"/>
    <w:rsid w:val="00E046F0"/>
    <w:rsid w:val="00E05348"/>
    <w:rsid w:val="00E0760F"/>
    <w:rsid w:val="00E07AB0"/>
    <w:rsid w:val="00E07D09"/>
    <w:rsid w:val="00E1207F"/>
    <w:rsid w:val="00E136B1"/>
    <w:rsid w:val="00E13A6F"/>
    <w:rsid w:val="00E13B98"/>
    <w:rsid w:val="00E14814"/>
    <w:rsid w:val="00E1493B"/>
    <w:rsid w:val="00E1597C"/>
    <w:rsid w:val="00E220CD"/>
    <w:rsid w:val="00E23D26"/>
    <w:rsid w:val="00E24DD5"/>
    <w:rsid w:val="00E2500E"/>
    <w:rsid w:val="00E251F1"/>
    <w:rsid w:val="00E2528F"/>
    <w:rsid w:val="00E260D4"/>
    <w:rsid w:val="00E26227"/>
    <w:rsid w:val="00E26CEA"/>
    <w:rsid w:val="00E27303"/>
    <w:rsid w:val="00E30510"/>
    <w:rsid w:val="00E31344"/>
    <w:rsid w:val="00E31378"/>
    <w:rsid w:val="00E320E3"/>
    <w:rsid w:val="00E32309"/>
    <w:rsid w:val="00E33D9B"/>
    <w:rsid w:val="00E34458"/>
    <w:rsid w:val="00E34F28"/>
    <w:rsid w:val="00E35403"/>
    <w:rsid w:val="00E3619F"/>
    <w:rsid w:val="00E36F21"/>
    <w:rsid w:val="00E41DAC"/>
    <w:rsid w:val="00E44EF3"/>
    <w:rsid w:val="00E47B28"/>
    <w:rsid w:val="00E500D8"/>
    <w:rsid w:val="00E53EBF"/>
    <w:rsid w:val="00E55306"/>
    <w:rsid w:val="00E5668D"/>
    <w:rsid w:val="00E569C4"/>
    <w:rsid w:val="00E572EC"/>
    <w:rsid w:val="00E57305"/>
    <w:rsid w:val="00E614E9"/>
    <w:rsid w:val="00E61B20"/>
    <w:rsid w:val="00E623EB"/>
    <w:rsid w:val="00E6315E"/>
    <w:rsid w:val="00E63293"/>
    <w:rsid w:val="00E63331"/>
    <w:rsid w:val="00E66184"/>
    <w:rsid w:val="00E67F05"/>
    <w:rsid w:val="00E718BC"/>
    <w:rsid w:val="00E71938"/>
    <w:rsid w:val="00E71ED5"/>
    <w:rsid w:val="00E72E63"/>
    <w:rsid w:val="00E7311A"/>
    <w:rsid w:val="00E75A01"/>
    <w:rsid w:val="00E76652"/>
    <w:rsid w:val="00E7730D"/>
    <w:rsid w:val="00E80F68"/>
    <w:rsid w:val="00E82F4D"/>
    <w:rsid w:val="00E82FA6"/>
    <w:rsid w:val="00E8360B"/>
    <w:rsid w:val="00E84F54"/>
    <w:rsid w:val="00E852FA"/>
    <w:rsid w:val="00E854A0"/>
    <w:rsid w:val="00E85C8A"/>
    <w:rsid w:val="00E8712C"/>
    <w:rsid w:val="00E91335"/>
    <w:rsid w:val="00E919B9"/>
    <w:rsid w:val="00E92807"/>
    <w:rsid w:val="00E935DC"/>
    <w:rsid w:val="00E94374"/>
    <w:rsid w:val="00E94567"/>
    <w:rsid w:val="00E95C0B"/>
    <w:rsid w:val="00E961F9"/>
    <w:rsid w:val="00E97987"/>
    <w:rsid w:val="00EA0504"/>
    <w:rsid w:val="00EA20B0"/>
    <w:rsid w:val="00EA2D4C"/>
    <w:rsid w:val="00EA2FDC"/>
    <w:rsid w:val="00EA3598"/>
    <w:rsid w:val="00EA593A"/>
    <w:rsid w:val="00EA68EF"/>
    <w:rsid w:val="00EB0664"/>
    <w:rsid w:val="00EB1A0D"/>
    <w:rsid w:val="00EB2663"/>
    <w:rsid w:val="00EB29DF"/>
    <w:rsid w:val="00EB3DD7"/>
    <w:rsid w:val="00EB5F8C"/>
    <w:rsid w:val="00EB6505"/>
    <w:rsid w:val="00EB6A97"/>
    <w:rsid w:val="00EC0172"/>
    <w:rsid w:val="00EC1850"/>
    <w:rsid w:val="00EC1871"/>
    <w:rsid w:val="00EC3561"/>
    <w:rsid w:val="00EC3940"/>
    <w:rsid w:val="00EC4F0C"/>
    <w:rsid w:val="00EC5392"/>
    <w:rsid w:val="00EC596F"/>
    <w:rsid w:val="00EC5E14"/>
    <w:rsid w:val="00EC73A1"/>
    <w:rsid w:val="00EC74D6"/>
    <w:rsid w:val="00EC7D7C"/>
    <w:rsid w:val="00EC7EF8"/>
    <w:rsid w:val="00ED108E"/>
    <w:rsid w:val="00ED1C71"/>
    <w:rsid w:val="00ED27A2"/>
    <w:rsid w:val="00ED3525"/>
    <w:rsid w:val="00ED35D8"/>
    <w:rsid w:val="00ED3849"/>
    <w:rsid w:val="00ED4178"/>
    <w:rsid w:val="00ED4808"/>
    <w:rsid w:val="00ED4CBF"/>
    <w:rsid w:val="00ED577A"/>
    <w:rsid w:val="00ED62F2"/>
    <w:rsid w:val="00ED6852"/>
    <w:rsid w:val="00ED7A33"/>
    <w:rsid w:val="00ED7B6C"/>
    <w:rsid w:val="00EDA9C4"/>
    <w:rsid w:val="00EE13E8"/>
    <w:rsid w:val="00EE2F23"/>
    <w:rsid w:val="00EE31AA"/>
    <w:rsid w:val="00EE4056"/>
    <w:rsid w:val="00EE4E20"/>
    <w:rsid w:val="00EE61A2"/>
    <w:rsid w:val="00EE67D6"/>
    <w:rsid w:val="00EF007F"/>
    <w:rsid w:val="00EF1602"/>
    <w:rsid w:val="00EF25B2"/>
    <w:rsid w:val="00EF4431"/>
    <w:rsid w:val="00EF4F0C"/>
    <w:rsid w:val="00EF58C6"/>
    <w:rsid w:val="00F00170"/>
    <w:rsid w:val="00F0063D"/>
    <w:rsid w:val="00F0081B"/>
    <w:rsid w:val="00F0121C"/>
    <w:rsid w:val="00F016A2"/>
    <w:rsid w:val="00F03638"/>
    <w:rsid w:val="00F03B18"/>
    <w:rsid w:val="00F047B0"/>
    <w:rsid w:val="00F047D3"/>
    <w:rsid w:val="00F05C32"/>
    <w:rsid w:val="00F10078"/>
    <w:rsid w:val="00F1064A"/>
    <w:rsid w:val="00F10AEE"/>
    <w:rsid w:val="00F136C3"/>
    <w:rsid w:val="00F13AD0"/>
    <w:rsid w:val="00F141B2"/>
    <w:rsid w:val="00F14934"/>
    <w:rsid w:val="00F14D5E"/>
    <w:rsid w:val="00F14E9A"/>
    <w:rsid w:val="00F16AF3"/>
    <w:rsid w:val="00F16DE9"/>
    <w:rsid w:val="00F20A75"/>
    <w:rsid w:val="00F20F9A"/>
    <w:rsid w:val="00F212C1"/>
    <w:rsid w:val="00F22D58"/>
    <w:rsid w:val="00F22EA2"/>
    <w:rsid w:val="00F24239"/>
    <w:rsid w:val="00F242ED"/>
    <w:rsid w:val="00F246C2"/>
    <w:rsid w:val="00F24959"/>
    <w:rsid w:val="00F24C6D"/>
    <w:rsid w:val="00F258FB"/>
    <w:rsid w:val="00F25B6D"/>
    <w:rsid w:val="00F274EC"/>
    <w:rsid w:val="00F27BA5"/>
    <w:rsid w:val="00F31997"/>
    <w:rsid w:val="00F32ADC"/>
    <w:rsid w:val="00F32D99"/>
    <w:rsid w:val="00F35960"/>
    <w:rsid w:val="00F366F9"/>
    <w:rsid w:val="00F36AF7"/>
    <w:rsid w:val="00F36DAC"/>
    <w:rsid w:val="00F37827"/>
    <w:rsid w:val="00F379E9"/>
    <w:rsid w:val="00F41274"/>
    <w:rsid w:val="00F435D6"/>
    <w:rsid w:val="00F44B3B"/>
    <w:rsid w:val="00F44BCB"/>
    <w:rsid w:val="00F45489"/>
    <w:rsid w:val="00F45A40"/>
    <w:rsid w:val="00F45DD9"/>
    <w:rsid w:val="00F52147"/>
    <w:rsid w:val="00F52894"/>
    <w:rsid w:val="00F5309E"/>
    <w:rsid w:val="00F530DD"/>
    <w:rsid w:val="00F5312E"/>
    <w:rsid w:val="00F53BCD"/>
    <w:rsid w:val="00F54D63"/>
    <w:rsid w:val="00F56AE6"/>
    <w:rsid w:val="00F57C2D"/>
    <w:rsid w:val="00F57C96"/>
    <w:rsid w:val="00F60368"/>
    <w:rsid w:val="00F60D1F"/>
    <w:rsid w:val="00F61D69"/>
    <w:rsid w:val="00F62BAB"/>
    <w:rsid w:val="00F631D6"/>
    <w:rsid w:val="00F63A00"/>
    <w:rsid w:val="00F63C6E"/>
    <w:rsid w:val="00F64A43"/>
    <w:rsid w:val="00F64C44"/>
    <w:rsid w:val="00F65834"/>
    <w:rsid w:val="00F66A00"/>
    <w:rsid w:val="00F70344"/>
    <w:rsid w:val="00F7085E"/>
    <w:rsid w:val="00F71DB8"/>
    <w:rsid w:val="00F71FDA"/>
    <w:rsid w:val="00F72256"/>
    <w:rsid w:val="00F72956"/>
    <w:rsid w:val="00F72A11"/>
    <w:rsid w:val="00F73C50"/>
    <w:rsid w:val="00F741FE"/>
    <w:rsid w:val="00F74727"/>
    <w:rsid w:val="00F766A6"/>
    <w:rsid w:val="00F820C9"/>
    <w:rsid w:val="00F8276F"/>
    <w:rsid w:val="00F8291A"/>
    <w:rsid w:val="00F862BC"/>
    <w:rsid w:val="00F87BEC"/>
    <w:rsid w:val="00F9041F"/>
    <w:rsid w:val="00F91219"/>
    <w:rsid w:val="00F91E35"/>
    <w:rsid w:val="00F925DB"/>
    <w:rsid w:val="00F926FA"/>
    <w:rsid w:val="00F93360"/>
    <w:rsid w:val="00F93838"/>
    <w:rsid w:val="00F9438E"/>
    <w:rsid w:val="00F95A09"/>
    <w:rsid w:val="00FA06B7"/>
    <w:rsid w:val="00FA08A8"/>
    <w:rsid w:val="00FA18C9"/>
    <w:rsid w:val="00FA1DEE"/>
    <w:rsid w:val="00FA22E8"/>
    <w:rsid w:val="00FA2782"/>
    <w:rsid w:val="00FA36BF"/>
    <w:rsid w:val="00FA3BBE"/>
    <w:rsid w:val="00FA3CF6"/>
    <w:rsid w:val="00FA47F2"/>
    <w:rsid w:val="00FA4B43"/>
    <w:rsid w:val="00FA4E7F"/>
    <w:rsid w:val="00FA59AC"/>
    <w:rsid w:val="00FA661C"/>
    <w:rsid w:val="00FA6C6E"/>
    <w:rsid w:val="00FB1166"/>
    <w:rsid w:val="00FB1A15"/>
    <w:rsid w:val="00FB1C42"/>
    <w:rsid w:val="00FB2606"/>
    <w:rsid w:val="00FB2D58"/>
    <w:rsid w:val="00FB3B5D"/>
    <w:rsid w:val="00FB4A36"/>
    <w:rsid w:val="00FB5859"/>
    <w:rsid w:val="00FB5BCF"/>
    <w:rsid w:val="00FB6CFB"/>
    <w:rsid w:val="00FB75E5"/>
    <w:rsid w:val="00FC1C73"/>
    <w:rsid w:val="00FC2697"/>
    <w:rsid w:val="00FC31B5"/>
    <w:rsid w:val="00FC3794"/>
    <w:rsid w:val="00FC3F45"/>
    <w:rsid w:val="00FC41BA"/>
    <w:rsid w:val="00FC4AB3"/>
    <w:rsid w:val="00FC54F9"/>
    <w:rsid w:val="00FC57CA"/>
    <w:rsid w:val="00FC5A97"/>
    <w:rsid w:val="00FC60D9"/>
    <w:rsid w:val="00FC7C6A"/>
    <w:rsid w:val="00FC7F7B"/>
    <w:rsid w:val="00FD0386"/>
    <w:rsid w:val="00FD0AC1"/>
    <w:rsid w:val="00FD1844"/>
    <w:rsid w:val="00FD2103"/>
    <w:rsid w:val="00FD240D"/>
    <w:rsid w:val="00FD2DC6"/>
    <w:rsid w:val="00FD314C"/>
    <w:rsid w:val="00FD3A52"/>
    <w:rsid w:val="00FD4A1C"/>
    <w:rsid w:val="00FD517D"/>
    <w:rsid w:val="00FD52B9"/>
    <w:rsid w:val="00FD6CFC"/>
    <w:rsid w:val="00FD70D7"/>
    <w:rsid w:val="00FD751C"/>
    <w:rsid w:val="00FE112B"/>
    <w:rsid w:val="00FE1D73"/>
    <w:rsid w:val="00FE3CC2"/>
    <w:rsid w:val="00FE4095"/>
    <w:rsid w:val="00FE4B3C"/>
    <w:rsid w:val="00FE51F7"/>
    <w:rsid w:val="00FE6706"/>
    <w:rsid w:val="00FE6AE6"/>
    <w:rsid w:val="00FE7A2B"/>
    <w:rsid w:val="00FE7C0D"/>
    <w:rsid w:val="00FF01CD"/>
    <w:rsid w:val="00FF0230"/>
    <w:rsid w:val="00FF1DE5"/>
    <w:rsid w:val="00FF1FEC"/>
    <w:rsid w:val="00FF2506"/>
    <w:rsid w:val="00FF293F"/>
    <w:rsid w:val="00FF2F2D"/>
    <w:rsid w:val="00FF2FDC"/>
    <w:rsid w:val="00FF3360"/>
    <w:rsid w:val="00FF3C15"/>
    <w:rsid w:val="00FF3F96"/>
    <w:rsid w:val="00FF407F"/>
    <w:rsid w:val="00FF4281"/>
    <w:rsid w:val="00FF4566"/>
    <w:rsid w:val="00FF5F5F"/>
    <w:rsid w:val="00FF7FC6"/>
    <w:rsid w:val="01AB909F"/>
    <w:rsid w:val="01E454B5"/>
    <w:rsid w:val="0258CF04"/>
    <w:rsid w:val="02A9BE98"/>
    <w:rsid w:val="02DE932A"/>
    <w:rsid w:val="02DFAB59"/>
    <w:rsid w:val="02EC348C"/>
    <w:rsid w:val="030B2A54"/>
    <w:rsid w:val="035BDA77"/>
    <w:rsid w:val="044519DB"/>
    <w:rsid w:val="0484EF90"/>
    <w:rsid w:val="0486AF8B"/>
    <w:rsid w:val="04D44ED9"/>
    <w:rsid w:val="04FE22AC"/>
    <w:rsid w:val="054A2591"/>
    <w:rsid w:val="0623112C"/>
    <w:rsid w:val="06257E38"/>
    <w:rsid w:val="06B147BB"/>
    <w:rsid w:val="06B57786"/>
    <w:rsid w:val="073965BC"/>
    <w:rsid w:val="074F6B7B"/>
    <w:rsid w:val="07AAF0AB"/>
    <w:rsid w:val="07AC5F44"/>
    <w:rsid w:val="07ACE864"/>
    <w:rsid w:val="07B45089"/>
    <w:rsid w:val="07B587D6"/>
    <w:rsid w:val="07F33C22"/>
    <w:rsid w:val="07F6704C"/>
    <w:rsid w:val="08577DB2"/>
    <w:rsid w:val="0871F580"/>
    <w:rsid w:val="0883319F"/>
    <w:rsid w:val="08B6D495"/>
    <w:rsid w:val="09544DBA"/>
    <w:rsid w:val="09824B9B"/>
    <w:rsid w:val="09A1F46B"/>
    <w:rsid w:val="09CECD1A"/>
    <w:rsid w:val="09E2D9E3"/>
    <w:rsid w:val="0A40A637"/>
    <w:rsid w:val="0A753799"/>
    <w:rsid w:val="0A87E16D"/>
    <w:rsid w:val="0B1EB326"/>
    <w:rsid w:val="0B73FC21"/>
    <w:rsid w:val="0BA89948"/>
    <w:rsid w:val="0BC4815A"/>
    <w:rsid w:val="0C486F95"/>
    <w:rsid w:val="0C7986A5"/>
    <w:rsid w:val="0CD0EAFA"/>
    <w:rsid w:val="0D1D4F7C"/>
    <w:rsid w:val="0D28E840"/>
    <w:rsid w:val="0D2BB3F1"/>
    <w:rsid w:val="0D4365DC"/>
    <w:rsid w:val="0D5E85C1"/>
    <w:rsid w:val="0D88940A"/>
    <w:rsid w:val="0DBD1968"/>
    <w:rsid w:val="0E12E4DB"/>
    <w:rsid w:val="0E33E6F7"/>
    <w:rsid w:val="0E4EE9E4"/>
    <w:rsid w:val="0E8AA526"/>
    <w:rsid w:val="0ECA9721"/>
    <w:rsid w:val="0F59818C"/>
    <w:rsid w:val="101B0ED8"/>
    <w:rsid w:val="102CD914"/>
    <w:rsid w:val="1038B65A"/>
    <w:rsid w:val="108CCAB6"/>
    <w:rsid w:val="109829A3"/>
    <w:rsid w:val="10A9CB14"/>
    <w:rsid w:val="10C926D5"/>
    <w:rsid w:val="11059A15"/>
    <w:rsid w:val="113832EA"/>
    <w:rsid w:val="11EAAD5B"/>
    <w:rsid w:val="1210D33F"/>
    <w:rsid w:val="1232775E"/>
    <w:rsid w:val="1238548E"/>
    <w:rsid w:val="12562DD0"/>
    <w:rsid w:val="1266E9EA"/>
    <w:rsid w:val="1329827C"/>
    <w:rsid w:val="13533BC6"/>
    <w:rsid w:val="141F9553"/>
    <w:rsid w:val="14515C84"/>
    <w:rsid w:val="14651A70"/>
    <w:rsid w:val="146B8534"/>
    <w:rsid w:val="148CA7E4"/>
    <w:rsid w:val="14ED612D"/>
    <w:rsid w:val="150E7A2D"/>
    <w:rsid w:val="152DB69B"/>
    <w:rsid w:val="153F1BED"/>
    <w:rsid w:val="15541601"/>
    <w:rsid w:val="1556E445"/>
    <w:rsid w:val="15815FC5"/>
    <w:rsid w:val="15EFE3F7"/>
    <w:rsid w:val="16B0F29B"/>
    <w:rsid w:val="1702FD74"/>
    <w:rsid w:val="174A28A8"/>
    <w:rsid w:val="1769EAD8"/>
    <w:rsid w:val="17E05462"/>
    <w:rsid w:val="17ECC9C7"/>
    <w:rsid w:val="17F47AAB"/>
    <w:rsid w:val="182EDFD9"/>
    <w:rsid w:val="18B9F631"/>
    <w:rsid w:val="18C74088"/>
    <w:rsid w:val="191D2011"/>
    <w:rsid w:val="19D71F92"/>
    <w:rsid w:val="19F2C104"/>
    <w:rsid w:val="19FD4350"/>
    <w:rsid w:val="1A0AA574"/>
    <w:rsid w:val="1A115EAA"/>
    <w:rsid w:val="1A866F91"/>
    <w:rsid w:val="1A88303F"/>
    <w:rsid w:val="1A8F576A"/>
    <w:rsid w:val="1AA97C11"/>
    <w:rsid w:val="1AD38400"/>
    <w:rsid w:val="1B11A42C"/>
    <w:rsid w:val="1B1F6320"/>
    <w:rsid w:val="1B74D37B"/>
    <w:rsid w:val="1BCB5CF7"/>
    <w:rsid w:val="1BF4746B"/>
    <w:rsid w:val="1C0E2583"/>
    <w:rsid w:val="1C167C8D"/>
    <w:rsid w:val="1C82EF8C"/>
    <w:rsid w:val="1CBDE180"/>
    <w:rsid w:val="1CDC8C10"/>
    <w:rsid w:val="1D55E60F"/>
    <w:rsid w:val="1D8D2DF7"/>
    <w:rsid w:val="1DCB8630"/>
    <w:rsid w:val="1DD48AE5"/>
    <w:rsid w:val="1DF0C9F6"/>
    <w:rsid w:val="1E230930"/>
    <w:rsid w:val="1E3A1CE9"/>
    <w:rsid w:val="1E7F9236"/>
    <w:rsid w:val="1E83ED16"/>
    <w:rsid w:val="1ED9B911"/>
    <w:rsid w:val="1EE92B10"/>
    <w:rsid w:val="1F0F4D4E"/>
    <w:rsid w:val="1F0FAD78"/>
    <w:rsid w:val="1FDA9C37"/>
    <w:rsid w:val="20631160"/>
    <w:rsid w:val="207491B3"/>
    <w:rsid w:val="207A05E7"/>
    <w:rsid w:val="2093D1DE"/>
    <w:rsid w:val="215991CD"/>
    <w:rsid w:val="21A16139"/>
    <w:rsid w:val="22C775EE"/>
    <w:rsid w:val="2323A897"/>
    <w:rsid w:val="2341730C"/>
    <w:rsid w:val="23E9410F"/>
    <w:rsid w:val="23F38C7A"/>
    <w:rsid w:val="240F3D11"/>
    <w:rsid w:val="2410B9E7"/>
    <w:rsid w:val="245D9260"/>
    <w:rsid w:val="24AEC3BF"/>
    <w:rsid w:val="2513C5B7"/>
    <w:rsid w:val="25308C51"/>
    <w:rsid w:val="258D2F10"/>
    <w:rsid w:val="25C0977A"/>
    <w:rsid w:val="25F464D4"/>
    <w:rsid w:val="267FF615"/>
    <w:rsid w:val="2689F42B"/>
    <w:rsid w:val="26C7D11A"/>
    <w:rsid w:val="26C97A34"/>
    <w:rsid w:val="270A9390"/>
    <w:rsid w:val="270FD402"/>
    <w:rsid w:val="271898A7"/>
    <w:rsid w:val="273854F6"/>
    <w:rsid w:val="27794D81"/>
    <w:rsid w:val="2787984C"/>
    <w:rsid w:val="27FADABA"/>
    <w:rsid w:val="281E9957"/>
    <w:rsid w:val="28314BCD"/>
    <w:rsid w:val="283D2548"/>
    <w:rsid w:val="288BCC63"/>
    <w:rsid w:val="28B20FA1"/>
    <w:rsid w:val="28BABC9B"/>
    <w:rsid w:val="28D4F27B"/>
    <w:rsid w:val="28F0F60F"/>
    <w:rsid w:val="28F69A7A"/>
    <w:rsid w:val="29723C88"/>
    <w:rsid w:val="297DE3B9"/>
    <w:rsid w:val="2A2E9BAF"/>
    <w:rsid w:val="2A46CA77"/>
    <w:rsid w:val="2A6A5A58"/>
    <w:rsid w:val="2A7EF2B7"/>
    <w:rsid w:val="2A8C656A"/>
    <w:rsid w:val="2A98DA23"/>
    <w:rsid w:val="2ABBBDF8"/>
    <w:rsid w:val="2B127F39"/>
    <w:rsid w:val="2B9B73AC"/>
    <w:rsid w:val="2BAA488A"/>
    <w:rsid w:val="2BB9A296"/>
    <w:rsid w:val="2C4686E9"/>
    <w:rsid w:val="2C9C0F0F"/>
    <w:rsid w:val="2CAB7022"/>
    <w:rsid w:val="2CCC09DD"/>
    <w:rsid w:val="2CF2D903"/>
    <w:rsid w:val="2D11515D"/>
    <w:rsid w:val="2D177317"/>
    <w:rsid w:val="2D4CE486"/>
    <w:rsid w:val="2D915C9D"/>
    <w:rsid w:val="2D974958"/>
    <w:rsid w:val="2E0BDAD8"/>
    <w:rsid w:val="2E99D2FF"/>
    <w:rsid w:val="2EA363E8"/>
    <w:rsid w:val="2ECFFFDC"/>
    <w:rsid w:val="2ED53C22"/>
    <w:rsid w:val="2EDDF16E"/>
    <w:rsid w:val="2EEE02F9"/>
    <w:rsid w:val="2F55E5F0"/>
    <w:rsid w:val="2F8BF8F1"/>
    <w:rsid w:val="2FC7D62E"/>
    <w:rsid w:val="301B95F6"/>
    <w:rsid w:val="304C2D01"/>
    <w:rsid w:val="3066DA71"/>
    <w:rsid w:val="30730FB3"/>
    <w:rsid w:val="30CC31DA"/>
    <w:rsid w:val="30FE978F"/>
    <w:rsid w:val="311B949F"/>
    <w:rsid w:val="312ACA42"/>
    <w:rsid w:val="31E4E99D"/>
    <w:rsid w:val="32ABA8F7"/>
    <w:rsid w:val="32E13D00"/>
    <w:rsid w:val="32EFF52D"/>
    <w:rsid w:val="330628AB"/>
    <w:rsid w:val="33141142"/>
    <w:rsid w:val="331DF570"/>
    <w:rsid w:val="337E4458"/>
    <w:rsid w:val="33850CD7"/>
    <w:rsid w:val="343AEBD4"/>
    <w:rsid w:val="35052830"/>
    <w:rsid w:val="3548918A"/>
    <w:rsid w:val="35ABB980"/>
    <w:rsid w:val="3604EBBD"/>
    <w:rsid w:val="3610FEDA"/>
    <w:rsid w:val="3655307C"/>
    <w:rsid w:val="368163FA"/>
    <w:rsid w:val="3696A66B"/>
    <w:rsid w:val="36A05D9D"/>
    <w:rsid w:val="36AAB594"/>
    <w:rsid w:val="3724E6AC"/>
    <w:rsid w:val="3729FC74"/>
    <w:rsid w:val="374FEED9"/>
    <w:rsid w:val="3755CEB6"/>
    <w:rsid w:val="37619AE7"/>
    <w:rsid w:val="37ACCF3B"/>
    <w:rsid w:val="37DE865F"/>
    <w:rsid w:val="380E7474"/>
    <w:rsid w:val="38186DBF"/>
    <w:rsid w:val="387CC8E8"/>
    <w:rsid w:val="38B6044A"/>
    <w:rsid w:val="39101E3C"/>
    <w:rsid w:val="391928B7"/>
    <w:rsid w:val="39442B7A"/>
    <w:rsid w:val="3954EC07"/>
    <w:rsid w:val="395D88E4"/>
    <w:rsid w:val="3973A0C5"/>
    <w:rsid w:val="39741DAB"/>
    <w:rsid w:val="39968AA0"/>
    <w:rsid w:val="39EAF4FF"/>
    <w:rsid w:val="3A2CF203"/>
    <w:rsid w:val="3AA6FF96"/>
    <w:rsid w:val="3AAAB569"/>
    <w:rsid w:val="3AE9C137"/>
    <w:rsid w:val="3B12A8CD"/>
    <w:rsid w:val="3B1699CF"/>
    <w:rsid w:val="3B52F5B1"/>
    <w:rsid w:val="3B72087A"/>
    <w:rsid w:val="3B7BC6A3"/>
    <w:rsid w:val="3B7DE5CA"/>
    <w:rsid w:val="3B9B35A6"/>
    <w:rsid w:val="3BE2D835"/>
    <w:rsid w:val="3C573EEB"/>
    <w:rsid w:val="3CC81AE4"/>
    <w:rsid w:val="3CF46E9C"/>
    <w:rsid w:val="3D2DA574"/>
    <w:rsid w:val="3D984075"/>
    <w:rsid w:val="3DB24E8C"/>
    <w:rsid w:val="3DFAF6C3"/>
    <w:rsid w:val="3E0CFB77"/>
    <w:rsid w:val="3E601002"/>
    <w:rsid w:val="3E8523F4"/>
    <w:rsid w:val="3E92B0D0"/>
    <w:rsid w:val="3E984149"/>
    <w:rsid w:val="3EA0C3AA"/>
    <w:rsid w:val="3EB22607"/>
    <w:rsid w:val="3ECA781C"/>
    <w:rsid w:val="3EDF50FC"/>
    <w:rsid w:val="3EF0654C"/>
    <w:rsid w:val="3EF8F3DE"/>
    <w:rsid w:val="3F15E37A"/>
    <w:rsid w:val="3F3B48F6"/>
    <w:rsid w:val="3F750048"/>
    <w:rsid w:val="3FF7A6BD"/>
    <w:rsid w:val="400F59E5"/>
    <w:rsid w:val="402853A4"/>
    <w:rsid w:val="40586ABC"/>
    <w:rsid w:val="4071FE3F"/>
    <w:rsid w:val="408AE034"/>
    <w:rsid w:val="40AB95D6"/>
    <w:rsid w:val="40EAB9C9"/>
    <w:rsid w:val="413F3379"/>
    <w:rsid w:val="41611209"/>
    <w:rsid w:val="417092C0"/>
    <w:rsid w:val="41CED3B6"/>
    <w:rsid w:val="420218DE"/>
    <w:rsid w:val="422EDE45"/>
    <w:rsid w:val="428824E9"/>
    <w:rsid w:val="42E2864B"/>
    <w:rsid w:val="42FA73DB"/>
    <w:rsid w:val="4344DE45"/>
    <w:rsid w:val="438D78E0"/>
    <w:rsid w:val="43DD8C28"/>
    <w:rsid w:val="44125B97"/>
    <w:rsid w:val="442677FE"/>
    <w:rsid w:val="446270FC"/>
    <w:rsid w:val="448BA766"/>
    <w:rsid w:val="44AE02FE"/>
    <w:rsid w:val="44B84D5C"/>
    <w:rsid w:val="44EB5FA0"/>
    <w:rsid w:val="44EC2DF0"/>
    <w:rsid w:val="453C9578"/>
    <w:rsid w:val="4552D56A"/>
    <w:rsid w:val="456D71AA"/>
    <w:rsid w:val="456E4F3B"/>
    <w:rsid w:val="45A5527B"/>
    <w:rsid w:val="462C5668"/>
    <w:rsid w:val="46B69FF4"/>
    <w:rsid w:val="4739B613"/>
    <w:rsid w:val="475AF7D2"/>
    <w:rsid w:val="476FB56D"/>
    <w:rsid w:val="4786CFC2"/>
    <w:rsid w:val="47E4CE05"/>
    <w:rsid w:val="47F3B709"/>
    <w:rsid w:val="4807F95A"/>
    <w:rsid w:val="4823BF34"/>
    <w:rsid w:val="48280898"/>
    <w:rsid w:val="4828D523"/>
    <w:rsid w:val="48456106"/>
    <w:rsid w:val="48FC60EE"/>
    <w:rsid w:val="48FFD0B3"/>
    <w:rsid w:val="4989ADCB"/>
    <w:rsid w:val="4993C11D"/>
    <w:rsid w:val="49D4C234"/>
    <w:rsid w:val="4A6185F5"/>
    <w:rsid w:val="4A8815C7"/>
    <w:rsid w:val="4AAD68D7"/>
    <w:rsid w:val="4AC6EF36"/>
    <w:rsid w:val="4ACAB524"/>
    <w:rsid w:val="4B4E06A3"/>
    <w:rsid w:val="4B595EC2"/>
    <w:rsid w:val="4B5ACA17"/>
    <w:rsid w:val="4B5B4531"/>
    <w:rsid w:val="4BA94FD4"/>
    <w:rsid w:val="4BB9E525"/>
    <w:rsid w:val="4BBEF670"/>
    <w:rsid w:val="4C0AF91C"/>
    <w:rsid w:val="4C1FFDB1"/>
    <w:rsid w:val="4C6B7F2C"/>
    <w:rsid w:val="4C757ECA"/>
    <w:rsid w:val="4C88B57F"/>
    <w:rsid w:val="4C9D3F17"/>
    <w:rsid w:val="4CB96AAF"/>
    <w:rsid w:val="4CD151D1"/>
    <w:rsid w:val="4D0FE561"/>
    <w:rsid w:val="4D479261"/>
    <w:rsid w:val="4D6125A8"/>
    <w:rsid w:val="4DD1BF14"/>
    <w:rsid w:val="4DDC64D1"/>
    <w:rsid w:val="4E443C59"/>
    <w:rsid w:val="4EB69BFD"/>
    <w:rsid w:val="4EF763C9"/>
    <w:rsid w:val="4F250C6D"/>
    <w:rsid w:val="4F74DDC8"/>
    <w:rsid w:val="4F97C489"/>
    <w:rsid w:val="4FB72212"/>
    <w:rsid w:val="4FE0CFB1"/>
    <w:rsid w:val="501C200C"/>
    <w:rsid w:val="5036E116"/>
    <w:rsid w:val="505C8C64"/>
    <w:rsid w:val="50934933"/>
    <w:rsid w:val="51246D7D"/>
    <w:rsid w:val="51398CB7"/>
    <w:rsid w:val="515B5B29"/>
    <w:rsid w:val="51BA513E"/>
    <w:rsid w:val="52664D9D"/>
    <w:rsid w:val="5329E40A"/>
    <w:rsid w:val="53C5561B"/>
    <w:rsid w:val="53E9CADB"/>
    <w:rsid w:val="5483554A"/>
    <w:rsid w:val="5498D10E"/>
    <w:rsid w:val="55252E16"/>
    <w:rsid w:val="55450B2A"/>
    <w:rsid w:val="554C7ABF"/>
    <w:rsid w:val="5584E44B"/>
    <w:rsid w:val="559150D2"/>
    <w:rsid w:val="55C536F2"/>
    <w:rsid w:val="561E7848"/>
    <w:rsid w:val="5687E78C"/>
    <w:rsid w:val="56C6CF5E"/>
    <w:rsid w:val="56D08C22"/>
    <w:rsid w:val="56F35169"/>
    <w:rsid w:val="56F3D38E"/>
    <w:rsid w:val="56F55229"/>
    <w:rsid w:val="56F56498"/>
    <w:rsid w:val="571B878A"/>
    <w:rsid w:val="5755665A"/>
    <w:rsid w:val="5762642E"/>
    <w:rsid w:val="582F5C24"/>
    <w:rsid w:val="58B68E5C"/>
    <w:rsid w:val="58FC9494"/>
    <w:rsid w:val="5903759E"/>
    <w:rsid w:val="593FF4B6"/>
    <w:rsid w:val="59562E41"/>
    <w:rsid w:val="5977A378"/>
    <w:rsid w:val="59FB5A0E"/>
    <w:rsid w:val="59FF3ADB"/>
    <w:rsid w:val="5B3497C3"/>
    <w:rsid w:val="5B433C4C"/>
    <w:rsid w:val="5B5F2654"/>
    <w:rsid w:val="5C15FC3F"/>
    <w:rsid w:val="5CD7C861"/>
    <w:rsid w:val="5D07045D"/>
    <w:rsid w:val="5D216748"/>
    <w:rsid w:val="5D250D0E"/>
    <w:rsid w:val="5D815076"/>
    <w:rsid w:val="5DB9B441"/>
    <w:rsid w:val="5DFD25E0"/>
    <w:rsid w:val="5E712BD8"/>
    <w:rsid w:val="5ED003D5"/>
    <w:rsid w:val="5ED4E1FD"/>
    <w:rsid w:val="5EE1C5E4"/>
    <w:rsid w:val="60571C4C"/>
    <w:rsid w:val="607AEA9F"/>
    <w:rsid w:val="608984D8"/>
    <w:rsid w:val="60BA3DE9"/>
    <w:rsid w:val="60C6B0D0"/>
    <w:rsid w:val="6103F2C1"/>
    <w:rsid w:val="611D4A5D"/>
    <w:rsid w:val="6162D93B"/>
    <w:rsid w:val="6179CCC1"/>
    <w:rsid w:val="619A89B6"/>
    <w:rsid w:val="61B0E02D"/>
    <w:rsid w:val="61CA01FD"/>
    <w:rsid w:val="61E72C2E"/>
    <w:rsid w:val="62EE5864"/>
    <w:rsid w:val="63154D9F"/>
    <w:rsid w:val="63155097"/>
    <w:rsid w:val="63AC0C92"/>
    <w:rsid w:val="63DA815C"/>
    <w:rsid w:val="64010836"/>
    <w:rsid w:val="642DBA7D"/>
    <w:rsid w:val="64324171"/>
    <w:rsid w:val="6476823A"/>
    <w:rsid w:val="64A8907B"/>
    <w:rsid w:val="64C0AC4A"/>
    <w:rsid w:val="64D736EC"/>
    <w:rsid w:val="64DB17E8"/>
    <w:rsid w:val="64ECE4E7"/>
    <w:rsid w:val="65A93A4D"/>
    <w:rsid w:val="65C96752"/>
    <w:rsid w:val="65E5FA29"/>
    <w:rsid w:val="662BA9D0"/>
    <w:rsid w:val="662F1C27"/>
    <w:rsid w:val="666FD86C"/>
    <w:rsid w:val="66C47030"/>
    <w:rsid w:val="66F460DD"/>
    <w:rsid w:val="6763602C"/>
    <w:rsid w:val="67D29F64"/>
    <w:rsid w:val="67DCBF1D"/>
    <w:rsid w:val="67ECDC58"/>
    <w:rsid w:val="6849D730"/>
    <w:rsid w:val="6862D731"/>
    <w:rsid w:val="68CCAE3A"/>
    <w:rsid w:val="69140313"/>
    <w:rsid w:val="69187368"/>
    <w:rsid w:val="699A819D"/>
    <w:rsid w:val="699EA06C"/>
    <w:rsid w:val="69F30E21"/>
    <w:rsid w:val="6A21EA1B"/>
    <w:rsid w:val="6A358A9B"/>
    <w:rsid w:val="6A3CC4D1"/>
    <w:rsid w:val="6A4D331C"/>
    <w:rsid w:val="6AC7C3E8"/>
    <w:rsid w:val="6B093ACF"/>
    <w:rsid w:val="6B420069"/>
    <w:rsid w:val="6B4C9BE8"/>
    <w:rsid w:val="6B753E26"/>
    <w:rsid w:val="6B7DA8F3"/>
    <w:rsid w:val="6B7FB3B4"/>
    <w:rsid w:val="6BA8A7B2"/>
    <w:rsid w:val="6C12F232"/>
    <w:rsid w:val="6C190E40"/>
    <w:rsid w:val="6C367B68"/>
    <w:rsid w:val="6C429375"/>
    <w:rsid w:val="6C6B1F7B"/>
    <w:rsid w:val="6C93C1D8"/>
    <w:rsid w:val="6CDE0820"/>
    <w:rsid w:val="6D4E5D22"/>
    <w:rsid w:val="6D5CA5DF"/>
    <w:rsid w:val="6D8C0B7B"/>
    <w:rsid w:val="6D98C6BC"/>
    <w:rsid w:val="6DB85596"/>
    <w:rsid w:val="6E227753"/>
    <w:rsid w:val="6E757013"/>
    <w:rsid w:val="6EA0DA03"/>
    <w:rsid w:val="6F89E63D"/>
    <w:rsid w:val="6FB6138E"/>
    <w:rsid w:val="700CA8F2"/>
    <w:rsid w:val="7010D691"/>
    <w:rsid w:val="70220756"/>
    <w:rsid w:val="70428B16"/>
    <w:rsid w:val="70724001"/>
    <w:rsid w:val="70923577"/>
    <w:rsid w:val="711337BE"/>
    <w:rsid w:val="7195525A"/>
    <w:rsid w:val="71EE458E"/>
    <w:rsid w:val="722DF6E6"/>
    <w:rsid w:val="723BF8CB"/>
    <w:rsid w:val="72B1B623"/>
    <w:rsid w:val="73721217"/>
    <w:rsid w:val="73995D2A"/>
    <w:rsid w:val="73EA62F8"/>
    <w:rsid w:val="73F7D388"/>
    <w:rsid w:val="7423AF0D"/>
    <w:rsid w:val="74295FE4"/>
    <w:rsid w:val="744497D3"/>
    <w:rsid w:val="748FEB07"/>
    <w:rsid w:val="74F77724"/>
    <w:rsid w:val="751680A0"/>
    <w:rsid w:val="75453940"/>
    <w:rsid w:val="75528EC8"/>
    <w:rsid w:val="75A1F3DD"/>
    <w:rsid w:val="76042B65"/>
    <w:rsid w:val="76D6E49C"/>
    <w:rsid w:val="7727DF69"/>
    <w:rsid w:val="77349219"/>
    <w:rsid w:val="77626E28"/>
    <w:rsid w:val="77867232"/>
    <w:rsid w:val="77B69D32"/>
    <w:rsid w:val="77B923F2"/>
    <w:rsid w:val="77D35A2D"/>
    <w:rsid w:val="77EF3D65"/>
    <w:rsid w:val="7803E0B1"/>
    <w:rsid w:val="780E9222"/>
    <w:rsid w:val="783CFB90"/>
    <w:rsid w:val="78553A9A"/>
    <w:rsid w:val="786DE5D3"/>
    <w:rsid w:val="78934954"/>
    <w:rsid w:val="7955DAEA"/>
    <w:rsid w:val="797839CE"/>
    <w:rsid w:val="79F213CE"/>
    <w:rsid w:val="79F6282D"/>
    <w:rsid w:val="7A1B4127"/>
    <w:rsid w:val="7A1FF29B"/>
    <w:rsid w:val="7A405F8D"/>
    <w:rsid w:val="7B56E0EE"/>
    <w:rsid w:val="7B97FE66"/>
    <w:rsid w:val="7B9B90CF"/>
    <w:rsid w:val="7C001A20"/>
    <w:rsid w:val="7D9D7E8C"/>
    <w:rsid w:val="7DB5F13D"/>
    <w:rsid w:val="7E30D6DB"/>
    <w:rsid w:val="7E603D51"/>
    <w:rsid w:val="7ED86613"/>
    <w:rsid w:val="7EF30C60"/>
    <w:rsid w:val="7EFC1C21"/>
    <w:rsid w:val="7F4203AA"/>
    <w:rsid w:val="7F6014E0"/>
    <w:rsid w:val="7F71076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08DDB"/>
  <w15:chartTrackingRefBased/>
  <w15:docId w15:val="{6704A298-4FD6-4C75-9B10-FD01EDF7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A86"/>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011A86"/>
    <w:pPr>
      <w:keepNext/>
      <w:keepLines/>
      <w:numPr>
        <w:numId w:val="77"/>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011A86"/>
    <w:pPr>
      <w:keepNext/>
      <w:keepLines/>
      <w:numPr>
        <w:ilvl w:val="1"/>
        <w:numId w:val="77"/>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11A86"/>
    <w:pPr>
      <w:keepNext/>
      <w:keepLines/>
      <w:numPr>
        <w:ilvl w:val="2"/>
        <w:numId w:val="77"/>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11A86"/>
    <w:pPr>
      <w:keepNext/>
      <w:numPr>
        <w:ilvl w:val="3"/>
        <w:numId w:val="77"/>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11A86"/>
    <w:pPr>
      <w:keepNext/>
      <w:numPr>
        <w:ilvl w:val="4"/>
        <w:numId w:val="77"/>
      </w:numPr>
      <w:spacing w:before="120" w:after="120"/>
      <w:jc w:val="left"/>
      <w:outlineLvl w:val="4"/>
    </w:pPr>
    <w:rPr>
      <w:rFonts w:eastAsiaTheme="majorEastAsia"/>
      <w:i/>
      <w:iCs/>
    </w:rPr>
  </w:style>
  <w:style w:type="paragraph" w:styleId="Heading6">
    <w:name w:val="heading 6"/>
    <w:basedOn w:val="Normal"/>
    <w:next w:val="Normal"/>
    <w:link w:val="Heading6Char"/>
    <w:semiHidden/>
    <w:rsid w:val="00011A86"/>
    <w:pPr>
      <w:keepNext/>
      <w:keepLines/>
      <w:numPr>
        <w:ilvl w:val="5"/>
        <w:numId w:val="3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011A86"/>
    <w:pPr>
      <w:keepNext/>
      <w:keepLines/>
      <w:widowControl w:val="0"/>
      <w:numPr>
        <w:ilvl w:val="6"/>
        <w:numId w:val="3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011A86"/>
    <w:pPr>
      <w:keepNext/>
      <w:keepLines/>
      <w:widowControl w:val="0"/>
      <w:numPr>
        <w:ilvl w:val="7"/>
        <w:numId w:val="3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011A86"/>
    <w:pPr>
      <w:keepNext/>
      <w:widowControl w:val="0"/>
      <w:numPr>
        <w:ilvl w:val="8"/>
        <w:numId w:val="38"/>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11A86"/>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011A8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011A86"/>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11A86"/>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semiHidden/>
    <w:unhideWhenUsed/>
    <w:rsid w:val="00011A86"/>
    <w:pPr>
      <w:jc w:val="left"/>
    </w:pPr>
    <w:rPr>
      <w:sz w:val="18"/>
      <w:szCs w:val="20"/>
    </w:rPr>
  </w:style>
  <w:style w:type="character" w:customStyle="1" w:styleId="FootnoteTextChar">
    <w:name w:val="Footnote Text Char"/>
    <w:basedOn w:val="DefaultParagraphFont"/>
    <w:link w:val="FootnoteText"/>
    <w:uiPriority w:val="99"/>
    <w:semiHidden/>
    <w:rsid w:val="00011A86"/>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uiPriority w:val="99"/>
    <w:unhideWhenUsed/>
    <w:rsid w:val="00011A86"/>
    <w:rPr>
      <w:vertAlign w:val="superscript"/>
      <w:lang w:val="en-GB"/>
    </w:rPr>
  </w:style>
  <w:style w:type="paragraph" w:customStyle="1" w:styleId="Footnote">
    <w:name w:val="Footnote"/>
    <w:basedOn w:val="FootnoteText"/>
    <w:qFormat/>
    <w:rsid w:val="00011A86"/>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2A25B3"/>
    <w:pPr>
      <w:spacing w:before="120" w:after="120"/>
      <w:ind w:left="567"/>
    </w:pPr>
  </w:style>
  <w:style w:type="character" w:customStyle="1" w:styleId="Heading2Char">
    <w:name w:val="Heading 2 Char"/>
    <w:basedOn w:val="DefaultParagraphFont"/>
    <w:link w:val="Heading2"/>
    <w:uiPriority w:val="9"/>
    <w:rsid w:val="00011A86"/>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011A8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11A86"/>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011A86"/>
    <w:pPr>
      <w:tabs>
        <w:tab w:val="center" w:pos="4680"/>
        <w:tab w:val="right" w:pos="9360"/>
      </w:tabs>
    </w:pPr>
    <w:rPr>
      <w:sz w:val="20"/>
    </w:rPr>
  </w:style>
  <w:style w:type="character" w:customStyle="1" w:styleId="FooterChar">
    <w:name w:val="Footer Char"/>
    <w:basedOn w:val="DefaultParagraphFont"/>
    <w:link w:val="Footer"/>
    <w:uiPriority w:val="99"/>
    <w:rsid w:val="00011A86"/>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011A86"/>
    <w:rPr>
      <w:rFonts w:ascii="Times New Roman" w:eastAsiaTheme="majorEastAsia" w:hAnsi="Times New Roman" w:cs="Times New Roman"/>
      <w:b/>
      <w:bCs/>
      <w:kern w:val="0"/>
      <w:lang w:val="en-GB"/>
      <w14:ligatures w14:val="none"/>
    </w:rPr>
  </w:style>
  <w:style w:type="paragraph" w:customStyle="1" w:styleId="Para2">
    <w:name w:val="Para 2"/>
    <w:qFormat/>
    <w:rsid w:val="000853CA"/>
    <w:pPr>
      <w:numPr>
        <w:numId w:val="5"/>
      </w:numPr>
      <w:tabs>
        <w:tab w:val="left" w:pos="1701"/>
      </w:tabs>
      <w:spacing w:before="120" w:after="120" w:line="240" w:lineRule="auto"/>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011A86"/>
    <w:pPr>
      <w:spacing w:after="240"/>
    </w:pPr>
    <w:rPr>
      <w:b/>
      <w:sz w:val="28"/>
    </w:rPr>
  </w:style>
  <w:style w:type="paragraph" w:customStyle="1" w:styleId="Para3">
    <w:name w:val="Para 3"/>
    <w:basedOn w:val="Normal"/>
    <w:qFormat/>
    <w:rsid w:val="002B00CA"/>
    <w:pPr>
      <w:numPr>
        <w:numId w:val="4"/>
      </w:numPr>
      <w:spacing w:before="120" w:after="120"/>
    </w:pPr>
  </w:style>
  <w:style w:type="character" w:customStyle="1" w:styleId="Heading4Char">
    <w:name w:val="Heading 4 Char"/>
    <w:basedOn w:val="DefaultParagraphFont"/>
    <w:link w:val="Heading4"/>
    <w:uiPriority w:val="9"/>
    <w:rsid w:val="00011A86"/>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011A86"/>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011A86"/>
    <w:rPr>
      <w:sz w:val="16"/>
      <w:szCs w:val="16"/>
      <w:lang w:val="en-GB"/>
    </w:rPr>
  </w:style>
  <w:style w:type="paragraph" w:styleId="CommentText">
    <w:name w:val="annotation text"/>
    <w:basedOn w:val="Normal"/>
    <w:link w:val="CommentTextChar"/>
    <w:uiPriority w:val="99"/>
    <w:rsid w:val="00011A86"/>
    <w:rPr>
      <w:sz w:val="20"/>
      <w:szCs w:val="20"/>
    </w:rPr>
  </w:style>
  <w:style w:type="character" w:customStyle="1" w:styleId="CommentTextChar">
    <w:name w:val="Comment Text Char"/>
    <w:basedOn w:val="DefaultParagraphFont"/>
    <w:link w:val="CommentText"/>
    <w:uiPriority w:val="99"/>
    <w:rsid w:val="00011A86"/>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11A86"/>
    <w:rPr>
      <w:b/>
      <w:bCs/>
    </w:rPr>
  </w:style>
  <w:style w:type="character" w:customStyle="1" w:styleId="CommentSubjectChar">
    <w:name w:val="Comment Subject Char"/>
    <w:basedOn w:val="CommentTextChar"/>
    <w:link w:val="CommentSubject"/>
    <w:uiPriority w:val="99"/>
    <w:semiHidden/>
    <w:rsid w:val="00011A86"/>
    <w:rPr>
      <w:rFonts w:ascii="Times New Roman" w:eastAsia="SimSun" w:hAnsi="Times New Roman" w:cs="Times New Roman"/>
      <w:b/>
      <w:bCs/>
      <w:kern w:val="0"/>
      <w:sz w:val="20"/>
      <w:szCs w:val="20"/>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011A86"/>
    <w:pPr>
      <w:ind w:left="720"/>
      <w:contextualSpacing/>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locked/>
    <w:rsid w:val="00107753"/>
    <w:rPr>
      <w:rFonts w:ascii="Times New Roman" w:eastAsia="SimSun" w:hAnsi="Times New Roman" w:cs="Times New Roman"/>
      <w:kern w:val="0"/>
      <w:lang w:val="en-GB"/>
      <w14:ligatures w14:val="none"/>
    </w:rPr>
  </w:style>
  <w:style w:type="paragraph" w:customStyle="1" w:styleId="TIMES">
    <w:name w:val="TIMES"/>
    <w:basedOn w:val="Normal"/>
    <w:link w:val="TIMESChar"/>
    <w:qFormat/>
    <w:rsid w:val="00107753"/>
    <w:pPr>
      <w:contextualSpacing/>
      <w:jc w:val="left"/>
    </w:pPr>
    <w:rPr>
      <w:rFonts w:asciiTheme="majorBidi" w:eastAsiaTheme="minorEastAsia" w:hAnsiTheme="majorBidi" w:cstheme="minorBidi"/>
      <w:sz w:val="24"/>
      <w:lang w:eastAsia="zh-CN"/>
    </w:rPr>
  </w:style>
  <w:style w:type="character" w:customStyle="1" w:styleId="TIMESChar">
    <w:name w:val="TIMES Char"/>
    <w:basedOn w:val="DefaultParagraphFont"/>
    <w:link w:val="TIMES"/>
    <w:rsid w:val="00107753"/>
    <w:rPr>
      <w:rFonts w:asciiTheme="majorBidi" w:eastAsiaTheme="minorEastAsia" w:hAnsiTheme="majorBidi"/>
      <w:kern w:val="0"/>
      <w:sz w:val="24"/>
      <w:lang w:val="en-GB" w:eastAsia="zh-CN"/>
      <w14:ligatures w14:val="none"/>
    </w:rPr>
  </w:style>
  <w:style w:type="paragraph" w:styleId="Revision">
    <w:name w:val="Revision"/>
    <w:hidden/>
    <w:uiPriority w:val="99"/>
    <w:semiHidden/>
    <w:rsid w:val="00011A86"/>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Hyperlink">
    <w:name w:val="Hyperlink"/>
    <w:basedOn w:val="DefaultParagraphFont"/>
    <w:uiPriority w:val="99"/>
    <w:unhideWhenUsed/>
    <w:rsid w:val="00011A86"/>
    <w:rPr>
      <w:rFonts w:ascii="Times New Roman" w:hAnsi="Times New Roman"/>
      <w:color w:val="0563C1" w:themeColor="hyperlink"/>
      <w:u w:val="single"/>
      <w:lang w:val="en-GB"/>
    </w:rPr>
  </w:style>
  <w:style w:type="character" w:customStyle="1" w:styleId="UnresolvedMention1">
    <w:name w:val="Unresolved Mention1"/>
    <w:basedOn w:val="DefaultParagraphFont"/>
    <w:uiPriority w:val="99"/>
    <w:semiHidden/>
    <w:unhideWhenUsed/>
    <w:rsid w:val="005E581C"/>
    <w:rPr>
      <w:color w:val="605E5C"/>
      <w:shd w:val="clear" w:color="auto" w:fill="E1DFDD"/>
      <w:lang w:val="en-GB"/>
    </w:rPr>
  </w:style>
  <w:style w:type="character" w:styleId="FollowedHyperlink">
    <w:name w:val="FollowedHyperlink"/>
    <w:basedOn w:val="DefaultParagraphFont"/>
    <w:uiPriority w:val="99"/>
    <w:semiHidden/>
    <w:unhideWhenUsed/>
    <w:rsid w:val="00662699"/>
    <w:rPr>
      <w:color w:val="954F72" w:themeColor="followedHyperlink"/>
      <w:u w:val="single"/>
      <w:lang w:val="en-GB"/>
    </w:rPr>
  </w:style>
  <w:style w:type="paragraph" w:styleId="BalloonText">
    <w:name w:val="Balloon Text"/>
    <w:basedOn w:val="Normal"/>
    <w:link w:val="BalloonTextChar"/>
    <w:uiPriority w:val="99"/>
    <w:semiHidden/>
    <w:unhideWhenUsed/>
    <w:rsid w:val="00385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9F7"/>
    <w:rPr>
      <w:rFonts w:ascii="Segoe UI" w:eastAsia="SimSun" w:hAnsi="Segoe UI" w:cs="Segoe UI"/>
      <w:kern w:val="0"/>
      <w:sz w:val="18"/>
      <w:szCs w:val="18"/>
      <w:lang w:val="en-GB"/>
      <w14:ligatures w14:val="none"/>
    </w:rPr>
  </w:style>
  <w:style w:type="character" w:customStyle="1" w:styleId="UnresolvedMention2">
    <w:name w:val="Unresolved Mention2"/>
    <w:basedOn w:val="DefaultParagraphFont"/>
    <w:uiPriority w:val="99"/>
    <w:semiHidden/>
    <w:unhideWhenUsed/>
    <w:rsid w:val="00ED7A33"/>
    <w:rPr>
      <w:color w:val="605E5C"/>
      <w:shd w:val="clear" w:color="auto" w:fill="E1DFDD"/>
      <w:lang w:val="en-GB"/>
    </w:rPr>
  </w:style>
  <w:style w:type="paragraph" w:styleId="TOC6">
    <w:name w:val="toc 6"/>
    <w:basedOn w:val="Normal"/>
    <w:next w:val="Normal"/>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character" w:customStyle="1" w:styleId="UnresolvedMention3">
    <w:name w:val="Unresolved Mention3"/>
    <w:basedOn w:val="DefaultParagraphFont"/>
    <w:uiPriority w:val="99"/>
    <w:semiHidden/>
    <w:unhideWhenUsed/>
    <w:rsid w:val="002A230D"/>
    <w:rPr>
      <w:color w:val="605E5C"/>
      <w:shd w:val="clear" w:color="auto" w:fill="E1DFDD"/>
      <w:lang w:val="en-GB"/>
    </w:rPr>
  </w:style>
  <w:style w:type="character" w:styleId="UnresolvedMention">
    <w:name w:val="Unresolved Mention"/>
    <w:basedOn w:val="DefaultParagraphFont"/>
    <w:uiPriority w:val="99"/>
    <w:semiHidden/>
    <w:unhideWhenUsed/>
    <w:rsid w:val="001E2FE5"/>
    <w:rPr>
      <w:color w:val="605E5C"/>
      <w:shd w:val="clear" w:color="auto" w:fill="E1DFDD"/>
      <w:lang w:val="en-GB"/>
    </w:rPr>
  </w:style>
  <w:style w:type="character" w:customStyle="1" w:styleId="Heading6Char">
    <w:name w:val="Heading 6 Char"/>
    <w:basedOn w:val="DefaultParagraphFont"/>
    <w:link w:val="Heading6"/>
    <w:semiHidden/>
    <w:rsid w:val="00011A86"/>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011A86"/>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011A86"/>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011A86"/>
    <w:rPr>
      <w:rFonts w:ascii="Times New Roman" w:eastAsia="SimSun" w:hAnsi="Times New Roman" w:cs="Times New Roman"/>
      <w:snapToGrid w:val="0"/>
      <w:kern w:val="0"/>
      <w:u w:val="single"/>
      <w:lang w:val="en-GB"/>
      <w14:ligatures w14:val="none"/>
    </w:rPr>
  </w:style>
  <w:style w:type="paragraph" w:customStyle="1" w:styleId="DarkList-Accent31">
    <w:name w:val="Dark List - Accent 31"/>
    <w:hidden/>
    <w:uiPriority w:val="99"/>
    <w:semiHidden/>
    <w:rsid w:val="00011A86"/>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011A86"/>
    <w:pPr>
      <w:spacing w:after="120"/>
      <w:ind w:left="567"/>
    </w:pPr>
  </w:style>
  <w:style w:type="paragraph" w:customStyle="1" w:styleId="ABSymbol">
    <w:name w:val="AB_Symbol"/>
    <w:basedOn w:val="Normal"/>
    <w:qFormat/>
    <w:rsid w:val="00011A8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5F4455"/>
    <w:pPr>
      <w:numPr>
        <w:numId w:val="110"/>
      </w:numPr>
      <w:tabs>
        <w:tab w:val="left" w:pos="3969"/>
      </w:tabs>
      <w:spacing w:before="120" w:after="120"/>
    </w:pPr>
  </w:style>
  <w:style w:type="paragraph" w:customStyle="1" w:styleId="AFCorNNormal">
    <w:name w:val="AF_CorNNormal"/>
    <w:basedOn w:val="Normal"/>
    <w:unhideWhenUsed/>
    <w:rsid w:val="00011A86"/>
    <w:pPr>
      <w:jc w:val="left"/>
    </w:pPr>
  </w:style>
  <w:style w:type="paragraph" w:customStyle="1" w:styleId="AEDistrNormal">
    <w:name w:val="AE_DistrNormal"/>
    <w:basedOn w:val="Normal"/>
    <w:unhideWhenUsed/>
    <w:rsid w:val="00011A86"/>
    <w:pPr>
      <w:jc w:val="left"/>
    </w:pPr>
  </w:style>
  <w:style w:type="paragraph" w:customStyle="1" w:styleId="AASmallLogo">
    <w:name w:val="AA_SmallLogo"/>
    <w:basedOn w:val="AEDistrNormal"/>
    <w:unhideWhenUsed/>
    <w:rsid w:val="00011A86"/>
    <w:pPr>
      <w:spacing w:before="40"/>
    </w:pPr>
    <w:rPr>
      <w:sz w:val="4"/>
    </w:rPr>
  </w:style>
  <w:style w:type="paragraph" w:customStyle="1" w:styleId="ACLargeLogo">
    <w:name w:val="AC_LargeLogo"/>
    <w:basedOn w:val="AFCorNNormal"/>
    <w:next w:val="AISpacer"/>
    <w:unhideWhenUsed/>
    <w:rsid w:val="00011A86"/>
    <w:pPr>
      <w:spacing w:before="120"/>
      <w:contextualSpacing/>
    </w:pPr>
    <w:rPr>
      <w:sz w:val="8"/>
    </w:rPr>
  </w:style>
  <w:style w:type="paragraph" w:customStyle="1" w:styleId="CBDNormal">
    <w:name w:val="CBD_Normal"/>
    <w:unhideWhenUsed/>
    <w:qFormat/>
    <w:rsid w:val="00011A8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011A86"/>
    <w:pPr>
      <w:contextualSpacing/>
    </w:pPr>
  </w:style>
  <w:style w:type="numbering" w:customStyle="1" w:styleId="ListCBD">
    <w:name w:val="ListCBD"/>
    <w:basedOn w:val="NoList"/>
    <w:uiPriority w:val="99"/>
    <w:rsid w:val="00011A86"/>
    <w:pPr>
      <w:numPr>
        <w:numId w:val="58"/>
      </w:numPr>
    </w:pPr>
  </w:style>
  <w:style w:type="numbering" w:customStyle="1" w:styleId="CBDHeadings">
    <w:name w:val="CBD_Headings"/>
    <w:basedOn w:val="ListCBD"/>
    <w:uiPriority w:val="99"/>
    <w:rsid w:val="00011A86"/>
    <w:pPr>
      <w:numPr>
        <w:numId w:val="76"/>
      </w:numPr>
    </w:pPr>
  </w:style>
  <w:style w:type="paragraph" w:customStyle="1" w:styleId="AISpacer">
    <w:name w:val="AI_Spacer"/>
    <w:next w:val="Normal"/>
    <w:unhideWhenUsed/>
    <w:qFormat/>
    <w:rsid w:val="00011A86"/>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011A86"/>
    <w:pPr>
      <w:spacing w:before="120"/>
    </w:pPr>
  </w:style>
  <w:style w:type="paragraph" w:customStyle="1" w:styleId="AFCorNBold">
    <w:name w:val="AF_CorNBold"/>
    <w:basedOn w:val="AFCorNNormal"/>
    <w:next w:val="AFCorNNormal"/>
    <w:unhideWhenUsed/>
    <w:qFormat/>
    <w:rsid w:val="00011A86"/>
    <w:rPr>
      <w:b/>
    </w:rPr>
  </w:style>
  <w:style w:type="paragraph" w:customStyle="1" w:styleId="AFCorN12Bold">
    <w:name w:val="AF_CorN12Bold"/>
    <w:basedOn w:val="AFCorNNormal"/>
    <w:next w:val="AFCorNNormal"/>
    <w:unhideWhenUsed/>
    <w:qFormat/>
    <w:rsid w:val="00011A86"/>
    <w:rPr>
      <w:b/>
      <w:sz w:val="24"/>
    </w:rPr>
  </w:style>
  <w:style w:type="paragraph" w:customStyle="1" w:styleId="CBDAgendaItemReport">
    <w:name w:val="CBD_AgendaItem_Report"/>
    <w:basedOn w:val="Normal"/>
    <w:qFormat/>
    <w:rsid w:val="00011A86"/>
    <w:pPr>
      <w:keepNext/>
      <w:keepLines/>
      <w:spacing w:before="240" w:after="120"/>
      <w:jc w:val="left"/>
    </w:pPr>
    <w:rPr>
      <w:b/>
      <w:sz w:val="24"/>
    </w:rPr>
  </w:style>
  <w:style w:type="paragraph" w:customStyle="1" w:styleId="CBDDesicionText">
    <w:name w:val="CBD_DesicionText"/>
    <w:basedOn w:val="CBDNormal"/>
    <w:qFormat/>
    <w:rsid w:val="00011A86"/>
    <w:pPr>
      <w:spacing w:after="120"/>
      <w:ind w:left="567" w:firstLine="567"/>
    </w:pPr>
  </w:style>
  <w:style w:type="paragraph" w:customStyle="1" w:styleId="CBDDesicionAnnex">
    <w:name w:val="CBD_DesicionAnnex"/>
    <w:basedOn w:val="CBDNormal"/>
    <w:next w:val="CBDDesicionText"/>
    <w:qFormat/>
    <w:rsid w:val="00011A86"/>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011A86"/>
    <w:pPr>
      <w:keepNext/>
      <w:keepLines/>
      <w:spacing w:after="240"/>
      <w:jc w:val="left"/>
    </w:pPr>
    <w:rPr>
      <w:b/>
      <w:sz w:val="28"/>
      <w:lang w:bidi="ar-SY"/>
    </w:rPr>
  </w:style>
  <w:style w:type="paragraph" w:customStyle="1" w:styleId="CBDSubTitle">
    <w:name w:val="CBD_SubTitle"/>
    <w:basedOn w:val="CBDNormal"/>
    <w:qFormat/>
    <w:rsid w:val="00011A86"/>
    <w:pPr>
      <w:keepNext/>
      <w:keepLines/>
      <w:spacing w:before="240" w:after="240"/>
      <w:ind w:left="567"/>
      <w:jc w:val="left"/>
    </w:pPr>
    <w:rPr>
      <w:b/>
    </w:rPr>
  </w:style>
  <w:style w:type="paragraph" w:customStyle="1" w:styleId="CBDTitle">
    <w:name w:val="CBD_Title"/>
    <w:basedOn w:val="CBDNormal"/>
    <w:next w:val="CBDSubTitle"/>
    <w:qFormat/>
    <w:rsid w:val="00011A86"/>
    <w:pPr>
      <w:keepNext/>
      <w:keepLines/>
      <w:spacing w:before="240" w:after="240"/>
      <w:ind w:left="567"/>
      <w:jc w:val="left"/>
    </w:pPr>
    <w:rPr>
      <w:b/>
      <w:sz w:val="28"/>
    </w:rPr>
  </w:style>
  <w:style w:type="paragraph" w:customStyle="1" w:styleId="AENormal">
    <w:name w:val="AE_Normal"/>
    <w:basedOn w:val="Normal"/>
    <w:rsid w:val="00011A86"/>
  </w:style>
  <w:style w:type="paragraph" w:customStyle="1" w:styleId="CBDH1">
    <w:name w:val="CBD_H1"/>
    <w:basedOn w:val="CBDNormal"/>
    <w:qFormat/>
    <w:rsid w:val="00011A86"/>
    <w:pPr>
      <w:keepNext/>
      <w:keepLines/>
      <w:spacing w:before="240" w:after="120"/>
      <w:ind w:left="567" w:hanging="567"/>
      <w:jc w:val="left"/>
      <w:outlineLvl w:val="0"/>
    </w:pPr>
    <w:rPr>
      <w:b/>
      <w:sz w:val="28"/>
    </w:rPr>
  </w:style>
  <w:style w:type="paragraph" w:customStyle="1" w:styleId="CBDH2">
    <w:name w:val="CBD_H2"/>
    <w:basedOn w:val="CBDNormal"/>
    <w:qFormat/>
    <w:rsid w:val="00011A86"/>
    <w:pPr>
      <w:keepNext/>
      <w:keepLines/>
      <w:ind w:left="567" w:hanging="567"/>
    </w:pPr>
    <w:rPr>
      <w:b/>
      <w:sz w:val="24"/>
    </w:rPr>
  </w:style>
  <w:style w:type="paragraph" w:customStyle="1" w:styleId="CBDFootnoteText">
    <w:name w:val="CBD_Footnote_Text"/>
    <w:basedOn w:val="CBDNormal"/>
    <w:qFormat/>
    <w:rsid w:val="00011A86"/>
    <w:pPr>
      <w:jc w:val="left"/>
    </w:pPr>
    <w:rPr>
      <w:sz w:val="18"/>
    </w:rPr>
  </w:style>
  <w:style w:type="paragraph" w:customStyle="1" w:styleId="CBDFooter">
    <w:name w:val="CBD_Footer"/>
    <w:basedOn w:val="CBDNormal"/>
    <w:qFormat/>
    <w:rsid w:val="00011A86"/>
    <w:rPr>
      <w:sz w:val="20"/>
    </w:rPr>
  </w:style>
  <w:style w:type="paragraph" w:customStyle="1" w:styleId="CBDHeader">
    <w:name w:val="CBD_Header"/>
    <w:basedOn w:val="CBDNormal"/>
    <w:next w:val="CBDFooter"/>
    <w:qFormat/>
    <w:rsid w:val="00011A8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011A86"/>
    <w:pPr>
      <w:keepNext/>
      <w:keepLines/>
      <w:spacing w:before="120" w:after="120"/>
      <w:ind w:left="567" w:hanging="567"/>
      <w:jc w:val="left"/>
    </w:pPr>
    <w:rPr>
      <w:b/>
    </w:rPr>
  </w:style>
  <w:style w:type="paragraph" w:customStyle="1" w:styleId="CBDH4">
    <w:name w:val="CBD_H4"/>
    <w:basedOn w:val="CBDNormal"/>
    <w:rsid w:val="00011A86"/>
    <w:pPr>
      <w:keepNext/>
      <w:keepLines/>
      <w:spacing w:before="120" w:after="120"/>
      <w:ind w:left="567" w:hanging="567"/>
      <w:jc w:val="left"/>
    </w:pPr>
    <w:rPr>
      <w:b/>
    </w:rPr>
  </w:style>
  <w:style w:type="paragraph" w:customStyle="1" w:styleId="CBDH5">
    <w:name w:val="CBD_H5"/>
    <w:basedOn w:val="CBDNormal"/>
    <w:qFormat/>
    <w:rsid w:val="00011A86"/>
    <w:pPr>
      <w:keepNext/>
      <w:keepLines/>
      <w:spacing w:before="120" w:after="120"/>
      <w:ind w:left="567" w:hanging="567"/>
      <w:jc w:val="left"/>
    </w:pPr>
    <w:rPr>
      <w:i/>
    </w:rPr>
  </w:style>
  <w:style w:type="paragraph" w:customStyle="1" w:styleId="CBDTableNormal">
    <w:name w:val="CBD_TableNormal"/>
    <w:basedOn w:val="CBDNormal"/>
    <w:qFormat/>
    <w:rsid w:val="00011A86"/>
    <w:pPr>
      <w:spacing w:before="40" w:after="80"/>
      <w:jc w:val="left"/>
    </w:pPr>
    <w:rPr>
      <w:sz w:val="20"/>
    </w:rPr>
  </w:style>
  <w:style w:type="paragraph" w:customStyle="1" w:styleId="CBDTableTitle">
    <w:name w:val="CBD_TableTitle"/>
    <w:basedOn w:val="CBDNormal"/>
    <w:qFormat/>
    <w:rsid w:val="00011A86"/>
    <w:pPr>
      <w:keepNext/>
      <w:keepLines/>
      <w:spacing w:before="120" w:after="60"/>
      <w:ind w:left="567"/>
      <w:jc w:val="left"/>
    </w:pPr>
    <w:rPr>
      <w:b/>
    </w:rPr>
  </w:style>
  <w:style w:type="paragraph" w:customStyle="1" w:styleId="CBDFigureTitle">
    <w:name w:val="CBD_FigureTitle"/>
    <w:basedOn w:val="CBDNormal"/>
    <w:next w:val="CBDNormalNoNumber"/>
    <w:qFormat/>
    <w:rsid w:val="00011A86"/>
    <w:pPr>
      <w:keepNext/>
      <w:keepLines/>
      <w:spacing w:before="120" w:after="60"/>
      <w:ind w:left="567"/>
      <w:jc w:val="left"/>
    </w:pPr>
    <w:rPr>
      <w:b/>
    </w:rPr>
  </w:style>
  <w:style w:type="paragraph" w:styleId="TOC1">
    <w:name w:val="toc 1"/>
    <w:basedOn w:val="CBDNormal"/>
    <w:next w:val="Normal"/>
    <w:autoRedefine/>
    <w:uiPriority w:val="39"/>
    <w:unhideWhenUsed/>
    <w:rsid w:val="00011A8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011A8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011A8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011A8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7">
    <w:name w:val="toc 7"/>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customStyle="1" w:styleId="CBDagendaItem">
    <w:name w:val="CBD_agenda_Item"/>
    <w:basedOn w:val="CBDNormalNumber"/>
    <w:qFormat/>
    <w:rsid w:val="00011A86"/>
  </w:style>
  <w:style w:type="paragraph" w:styleId="Bibliography">
    <w:name w:val="Bibliography"/>
    <w:basedOn w:val="Normal"/>
    <w:next w:val="Normal"/>
    <w:uiPriority w:val="37"/>
    <w:semiHidden/>
    <w:unhideWhenUsed/>
    <w:rsid w:val="007F7AE2"/>
  </w:style>
  <w:style w:type="paragraph" w:styleId="BlockText">
    <w:name w:val="Block Text"/>
    <w:basedOn w:val="Normal"/>
    <w:uiPriority w:val="99"/>
    <w:semiHidden/>
    <w:unhideWhenUsed/>
    <w:rsid w:val="007F7AE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7F7AE2"/>
    <w:pPr>
      <w:spacing w:after="120" w:line="480" w:lineRule="auto"/>
    </w:pPr>
  </w:style>
  <w:style w:type="character" w:customStyle="1" w:styleId="BodyText2Char">
    <w:name w:val="Body Text 2 Char"/>
    <w:basedOn w:val="DefaultParagraphFont"/>
    <w:link w:val="BodyText2"/>
    <w:uiPriority w:val="99"/>
    <w:semiHidden/>
    <w:rsid w:val="007F7AE2"/>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7F7AE2"/>
    <w:pPr>
      <w:spacing w:after="120"/>
    </w:pPr>
    <w:rPr>
      <w:sz w:val="16"/>
      <w:szCs w:val="16"/>
    </w:rPr>
  </w:style>
  <w:style w:type="character" w:customStyle="1" w:styleId="BodyText3Char">
    <w:name w:val="Body Text 3 Char"/>
    <w:basedOn w:val="DefaultParagraphFont"/>
    <w:link w:val="BodyText3"/>
    <w:uiPriority w:val="99"/>
    <w:semiHidden/>
    <w:rsid w:val="007F7AE2"/>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7F7AE2"/>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7F7AE2"/>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7F7AE2"/>
    <w:pPr>
      <w:spacing w:after="120"/>
      <w:ind w:left="360"/>
    </w:pPr>
  </w:style>
  <w:style w:type="character" w:customStyle="1" w:styleId="BodyTextIndentChar">
    <w:name w:val="Body Text Indent Char"/>
    <w:basedOn w:val="DefaultParagraphFont"/>
    <w:link w:val="BodyTextIndent"/>
    <w:uiPriority w:val="99"/>
    <w:semiHidden/>
    <w:rsid w:val="007F7AE2"/>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7F7AE2"/>
    <w:pPr>
      <w:spacing w:after="0"/>
      <w:ind w:firstLine="360"/>
    </w:pPr>
  </w:style>
  <w:style w:type="character" w:customStyle="1" w:styleId="BodyTextFirstIndent2Char">
    <w:name w:val="Body Text First Indent 2 Char"/>
    <w:basedOn w:val="BodyTextIndentChar"/>
    <w:link w:val="BodyTextFirstIndent2"/>
    <w:uiPriority w:val="99"/>
    <w:semiHidden/>
    <w:rsid w:val="007F7AE2"/>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7F7AE2"/>
    <w:pPr>
      <w:spacing w:after="120" w:line="480" w:lineRule="auto"/>
      <w:ind w:left="360"/>
    </w:pPr>
  </w:style>
  <w:style w:type="character" w:customStyle="1" w:styleId="BodyTextIndent2Char">
    <w:name w:val="Body Text Indent 2 Char"/>
    <w:basedOn w:val="DefaultParagraphFont"/>
    <w:link w:val="BodyTextIndent2"/>
    <w:uiPriority w:val="99"/>
    <w:semiHidden/>
    <w:rsid w:val="007F7AE2"/>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7F7A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AE2"/>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7F7AE2"/>
    <w:rPr>
      <w:b/>
      <w:bCs/>
      <w:i/>
      <w:iCs/>
      <w:spacing w:val="5"/>
      <w:lang w:val="en-GB"/>
    </w:rPr>
  </w:style>
  <w:style w:type="paragraph" w:styleId="Caption">
    <w:name w:val="caption"/>
    <w:basedOn w:val="Normal"/>
    <w:next w:val="Normal"/>
    <w:uiPriority w:val="35"/>
    <w:semiHidden/>
    <w:unhideWhenUsed/>
    <w:qFormat/>
    <w:rsid w:val="007F7AE2"/>
    <w:pPr>
      <w:spacing w:after="200"/>
    </w:pPr>
    <w:rPr>
      <w:i/>
      <w:iCs/>
      <w:color w:val="44546A" w:themeColor="text2"/>
      <w:sz w:val="18"/>
      <w:szCs w:val="18"/>
    </w:rPr>
  </w:style>
  <w:style w:type="paragraph" w:styleId="Closing">
    <w:name w:val="Closing"/>
    <w:basedOn w:val="Normal"/>
    <w:link w:val="ClosingChar"/>
    <w:uiPriority w:val="99"/>
    <w:semiHidden/>
    <w:unhideWhenUsed/>
    <w:rsid w:val="007F7AE2"/>
    <w:pPr>
      <w:ind w:left="4320"/>
    </w:pPr>
  </w:style>
  <w:style w:type="character" w:customStyle="1" w:styleId="ClosingChar">
    <w:name w:val="Closing Char"/>
    <w:basedOn w:val="DefaultParagraphFont"/>
    <w:link w:val="Closing"/>
    <w:uiPriority w:val="99"/>
    <w:semiHidden/>
    <w:rsid w:val="007F7AE2"/>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F7AE2"/>
  </w:style>
  <w:style w:type="character" w:customStyle="1" w:styleId="DateChar">
    <w:name w:val="Date Char"/>
    <w:basedOn w:val="DefaultParagraphFont"/>
    <w:link w:val="Date"/>
    <w:uiPriority w:val="99"/>
    <w:semiHidden/>
    <w:rsid w:val="007F7AE2"/>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7F7AE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F7AE2"/>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7F7AE2"/>
  </w:style>
  <w:style w:type="character" w:customStyle="1" w:styleId="E-mailSignatureChar">
    <w:name w:val="E-mail Signature Char"/>
    <w:basedOn w:val="DefaultParagraphFont"/>
    <w:link w:val="E-mailSignature"/>
    <w:uiPriority w:val="99"/>
    <w:semiHidden/>
    <w:rsid w:val="007F7AE2"/>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7F7AE2"/>
    <w:rPr>
      <w:i/>
      <w:iCs/>
      <w:lang w:val="en-GB"/>
    </w:rPr>
  </w:style>
  <w:style w:type="character" w:styleId="EndnoteReference">
    <w:name w:val="endnote reference"/>
    <w:basedOn w:val="DefaultParagraphFont"/>
    <w:uiPriority w:val="99"/>
    <w:semiHidden/>
    <w:unhideWhenUsed/>
    <w:rsid w:val="007F7AE2"/>
    <w:rPr>
      <w:vertAlign w:val="superscript"/>
      <w:lang w:val="en-GB"/>
    </w:rPr>
  </w:style>
  <w:style w:type="paragraph" w:styleId="EndnoteText">
    <w:name w:val="endnote text"/>
    <w:basedOn w:val="Normal"/>
    <w:link w:val="EndnoteTextChar"/>
    <w:uiPriority w:val="99"/>
    <w:semiHidden/>
    <w:unhideWhenUsed/>
    <w:rsid w:val="007F7AE2"/>
    <w:rPr>
      <w:sz w:val="20"/>
      <w:szCs w:val="20"/>
    </w:rPr>
  </w:style>
  <w:style w:type="character" w:customStyle="1" w:styleId="EndnoteTextChar">
    <w:name w:val="Endnote Text Char"/>
    <w:basedOn w:val="DefaultParagraphFont"/>
    <w:link w:val="EndnoteText"/>
    <w:uiPriority w:val="99"/>
    <w:semiHidden/>
    <w:rsid w:val="007F7AE2"/>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7F7AE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F7AE2"/>
    <w:rPr>
      <w:rFonts w:asciiTheme="majorHAnsi" w:eastAsiaTheme="majorEastAsia" w:hAnsiTheme="majorHAnsi" w:cstheme="majorBidi"/>
      <w:sz w:val="20"/>
      <w:szCs w:val="20"/>
    </w:rPr>
  </w:style>
  <w:style w:type="table" w:styleId="GridTable1Light">
    <w:name w:val="Grid Table 1 Light"/>
    <w:basedOn w:val="TableNormal"/>
    <w:uiPriority w:val="46"/>
    <w:rsid w:val="007F7A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F7AE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F7AE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F7AE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F7AE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7AE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7AE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F7AE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F7AE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F7AE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F7AE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F7AE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F7AE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F7AE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F7A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F7A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F7A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F7AE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7F7AE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F7AE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F7AE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F7AE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F7AE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F7A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F7AE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F7AE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F7AE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F7AE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F7AE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F7AE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7F7AE2"/>
    <w:rPr>
      <w:color w:val="2B579A"/>
      <w:shd w:val="clear" w:color="auto" w:fill="E1DFDD"/>
      <w:lang w:val="en-GB"/>
    </w:rPr>
  </w:style>
  <w:style w:type="character" w:styleId="HTMLAcronym">
    <w:name w:val="HTML Acronym"/>
    <w:basedOn w:val="DefaultParagraphFont"/>
    <w:uiPriority w:val="99"/>
    <w:semiHidden/>
    <w:unhideWhenUsed/>
    <w:rsid w:val="007F7AE2"/>
    <w:rPr>
      <w:lang w:val="en-GB"/>
    </w:rPr>
  </w:style>
  <w:style w:type="paragraph" w:styleId="HTMLAddress">
    <w:name w:val="HTML Address"/>
    <w:basedOn w:val="Normal"/>
    <w:link w:val="HTMLAddressChar"/>
    <w:uiPriority w:val="99"/>
    <w:semiHidden/>
    <w:unhideWhenUsed/>
    <w:rsid w:val="007F7AE2"/>
    <w:rPr>
      <w:i/>
      <w:iCs/>
    </w:rPr>
  </w:style>
  <w:style w:type="character" w:customStyle="1" w:styleId="HTMLAddressChar">
    <w:name w:val="HTML Address Char"/>
    <w:basedOn w:val="DefaultParagraphFont"/>
    <w:link w:val="HTMLAddress"/>
    <w:uiPriority w:val="99"/>
    <w:semiHidden/>
    <w:rsid w:val="007F7AE2"/>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7F7AE2"/>
    <w:rPr>
      <w:i/>
      <w:iCs/>
      <w:lang w:val="en-GB"/>
    </w:rPr>
  </w:style>
  <w:style w:type="character" w:styleId="HTMLCode">
    <w:name w:val="HTML Code"/>
    <w:basedOn w:val="DefaultParagraphFont"/>
    <w:uiPriority w:val="99"/>
    <w:semiHidden/>
    <w:unhideWhenUsed/>
    <w:rsid w:val="007F7AE2"/>
    <w:rPr>
      <w:rFonts w:ascii="Consolas" w:hAnsi="Consolas" w:cs="Consolas"/>
      <w:sz w:val="20"/>
      <w:szCs w:val="20"/>
      <w:lang w:val="en-GB"/>
    </w:rPr>
  </w:style>
  <w:style w:type="character" w:styleId="HTMLDefinition">
    <w:name w:val="HTML Definition"/>
    <w:basedOn w:val="DefaultParagraphFont"/>
    <w:uiPriority w:val="99"/>
    <w:semiHidden/>
    <w:unhideWhenUsed/>
    <w:rsid w:val="007F7AE2"/>
    <w:rPr>
      <w:i/>
      <w:iCs/>
      <w:lang w:val="en-GB"/>
    </w:rPr>
  </w:style>
  <w:style w:type="character" w:styleId="HTMLKeyboard">
    <w:name w:val="HTML Keyboard"/>
    <w:basedOn w:val="DefaultParagraphFont"/>
    <w:uiPriority w:val="99"/>
    <w:semiHidden/>
    <w:unhideWhenUsed/>
    <w:rsid w:val="007F7AE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7F7AE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F7AE2"/>
    <w:rPr>
      <w:rFonts w:ascii="Consolas" w:eastAsia="SimSun" w:hAnsi="Consolas" w:cs="Consolas"/>
      <w:kern w:val="0"/>
      <w:sz w:val="20"/>
      <w:szCs w:val="20"/>
      <w:lang w:val="en-GB"/>
      <w14:ligatures w14:val="none"/>
    </w:rPr>
  </w:style>
  <w:style w:type="character" w:styleId="HTMLSample">
    <w:name w:val="HTML Sample"/>
    <w:basedOn w:val="DefaultParagraphFont"/>
    <w:uiPriority w:val="99"/>
    <w:semiHidden/>
    <w:unhideWhenUsed/>
    <w:rsid w:val="007F7AE2"/>
    <w:rPr>
      <w:rFonts w:ascii="Consolas" w:hAnsi="Consolas" w:cs="Consolas"/>
      <w:sz w:val="24"/>
      <w:szCs w:val="24"/>
      <w:lang w:val="en-GB"/>
    </w:rPr>
  </w:style>
  <w:style w:type="character" w:styleId="HTMLTypewriter">
    <w:name w:val="HTML Typewriter"/>
    <w:basedOn w:val="DefaultParagraphFont"/>
    <w:uiPriority w:val="99"/>
    <w:semiHidden/>
    <w:unhideWhenUsed/>
    <w:rsid w:val="007F7AE2"/>
    <w:rPr>
      <w:rFonts w:ascii="Consolas" w:hAnsi="Consolas" w:cs="Consolas"/>
      <w:sz w:val="20"/>
      <w:szCs w:val="20"/>
      <w:lang w:val="en-GB"/>
    </w:rPr>
  </w:style>
  <w:style w:type="character" w:styleId="HTMLVariable">
    <w:name w:val="HTML Variable"/>
    <w:basedOn w:val="DefaultParagraphFont"/>
    <w:uiPriority w:val="99"/>
    <w:semiHidden/>
    <w:unhideWhenUsed/>
    <w:rsid w:val="007F7AE2"/>
    <w:rPr>
      <w:i/>
      <w:iCs/>
      <w:lang w:val="en-GB"/>
    </w:rPr>
  </w:style>
  <w:style w:type="paragraph" w:styleId="Index1">
    <w:name w:val="index 1"/>
    <w:basedOn w:val="Normal"/>
    <w:next w:val="Normal"/>
    <w:autoRedefine/>
    <w:uiPriority w:val="99"/>
    <w:semiHidden/>
    <w:unhideWhenUsed/>
    <w:rsid w:val="007F7AE2"/>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7F7AE2"/>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7F7AE2"/>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7F7AE2"/>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7F7AE2"/>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7F7AE2"/>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7F7AE2"/>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7F7AE2"/>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7F7AE2"/>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7F7AE2"/>
    <w:rPr>
      <w:rFonts w:asciiTheme="majorHAnsi" w:eastAsiaTheme="majorEastAsia" w:hAnsiTheme="majorHAnsi" w:cstheme="majorBidi"/>
      <w:b/>
      <w:bCs/>
    </w:rPr>
  </w:style>
  <w:style w:type="character" w:styleId="IntenseEmphasis">
    <w:name w:val="Intense Emphasis"/>
    <w:basedOn w:val="DefaultParagraphFont"/>
    <w:uiPriority w:val="21"/>
    <w:qFormat/>
    <w:rsid w:val="007F7AE2"/>
    <w:rPr>
      <w:i/>
      <w:iCs/>
      <w:color w:val="4472C4" w:themeColor="accent1"/>
      <w:lang w:val="en-GB"/>
    </w:rPr>
  </w:style>
  <w:style w:type="paragraph" w:styleId="IntenseQuote">
    <w:name w:val="Intense Quote"/>
    <w:basedOn w:val="Normal"/>
    <w:next w:val="Normal"/>
    <w:link w:val="IntenseQuoteChar"/>
    <w:uiPriority w:val="30"/>
    <w:qFormat/>
    <w:rsid w:val="007F7AE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F7AE2"/>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7F7AE2"/>
    <w:rPr>
      <w:b/>
      <w:bCs/>
      <w:smallCaps/>
      <w:color w:val="4472C4" w:themeColor="accent1"/>
      <w:spacing w:val="5"/>
      <w:lang w:val="en-GB"/>
    </w:rPr>
  </w:style>
  <w:style w:type="table" w:styleId="LightGrid">
    <w:name w:val="Light Grid"/>
    <w:basedOn w:val="TableNormal"/>
    <w:uiPriority w:val="62"/>
    <w:semiHidden/>
    <w:unhideWhenUsed/>
    <w:rsid w:val="007F7A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F7AE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7F7AE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7F7AE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F7AE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F7AE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7F7AE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F7A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F7AE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F7AE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F7AE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F7AE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F7AE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F7AE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F7A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F7AE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F7AE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F7AE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F7AE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F7AE2"/>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F7AE2"/>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7F7AE2"/>
    <w:rPr>
      <w:lang w:val="en-GB"/>
    </w:rPr>
  </w:style>
  <w:style w:type="paragraph" w:styleId="List2">
    <w:name w:val="List 2"/>
    <w:basedOn w:val="Normal"/>
    <w:uiPriority w:val="99"/>
    <w:semiHidden/>
    <w:unhideWhenUsed/>
    <w:rsid w:val="007F7AE2"/>
    <w:pPr>
      <w:ind w:left="720" w:hanging="360"/>
      <w:contextualSpacing/>
    </w:pPr>
  </w:style>
  <w:style w:type="paragraph" w:styleId="List3">
    <w:name w:val="List 3"/>
    <w:basedOn w:val="Normal"/>
    <w:uiPriority w:val="99"/>
    <w:semiHidden/>
    <w:unhideWhenUsed/>
    <w:rsid w:val="007F7AE2"/>
    <w:pPr>
      <w:ind w:left="1080" w:hanging="360"/>
      <w:contextualSpacing/>
    </w:pPr>
  </w:style>
  <w:style w:type="paragraph" w:styleId="List4">
    <w:name w:val="List 4"/>
    <w:basedOn w:val="Normal"/>
    <w:uiPriority w:val="99"/>
    <w:semiHidden/>
    <w:unhideWhenUsed/>
    <w:rsid w:val="007F7AE2"/>
    <w:pPr>
      <w:ind w:left="1440" w:hanging="360"/>
      <w:contextualSpacing/>
    </w:pPr>
  </w:style>
  <w:style w:type="paragraph" w:styleId="List5">
    <w:name w:val="List 5"/>
    <w:basedOn w:val="Normal"/>
    <w:uiPriority w:val="99"/>
    <w:semiHidden/>
    <w:unhideWhenUsed/>
    <w:rsid w:val="007F7AE2"/>
    <w:pPr>
      <w:ind w:left="1800" w:hanging="360"/>
      <w:contextualSpacing/>
    </w:pPr>
  </w:style>
  <w:style w:type="paragraph" w:styleId="ListBullet">
    <w:name w:val="List Bullet"/>
    <w:basedOn w:val="Normal"/>
    <w:uiPriority w:val="99"/>
    <w:semiHidden/>
    <w:unhideWhenUsed/>
    <w:rsid w:val="007F7AE2"/>
    <w:pPr>
      <w:tabs>
        <w:tab w:val="num" w:pos="360"/>
      </w:tabs>
      <w:ind w:left="360" w:hanging="360"/>
      <w:contextualSpacing/>
    </w:pPr>
  </w:style>
  <w:style w:type="paragraph" w:styleId="ListBullet2">
    <w:name w:val="List Bullet 2"/>
    <w:basedOn w:val="Normal"/>
    <w:uiPriority w:val="99"/>
    <w:semiHidden/>
    <w:unhideWhenUsed/>
    <w:rsid w:val="007F7AE2"/>
    <w:pPr>
      <w:tabs>
        <w:tab w:val="num" w:pos="643"/>
      </w:tabs>
      <w:ind w:left="643" w:hanging="360"/>
      <w:contextualSpacing/>
    </w:pPr>
  </w:style>
  <w:style w:type="paragraph" w:styleId="ListBullet3">
    <w:name w:val="List Bullet 3"/>
    <w:basedOn w:val="Normal"/>
    <w:uiPriority w:val="99"/>
    <w:semiHidden/>
    <w:unhideWhenUsed/>
    <w:rsid w:val="007F7AE2"/>
    <w:pPr>
      <w:tabs>
        <w:tab w:val="num" w:pos="926"/>
      </w:tabs>
      <w:ind w:left="926" w:hanging="360"/>
      <w:contextualSpacing/>
    </w:pPr>
  </w:style>
  <w:style w:type="paragraph" w:styleId="ListBullet4">
    <w:name w:val="List Bullet 4"/>
    <w:basedOn w:val="Normal"/>
    <w:uiPriority w:val="99"/>
    <w:semiHidden/>
    <w:unhideWhenUsed/>
    <w:rsid w:val="007F7AE2"/>
    <w:pPr>
      <w:tabs>
        <w:tab w:val="num" w:pos="1209"/>
      </w:tabs>
      <w:ind w:left="1209" w:hanging="360"/>
      <w:contextualSpacing/>
    </w:pPr>
  </w:style>
  <w:style w:type="paragraph" w:styleId="ListBullet5">
    <w:name w:val="List Bullet 5"/>
    <w:basedOn w:val="Normal"/>
    <w:uiPriority w:val="99"/>
    <w:semiHidden/>
    <w:unhideWhenUsed/>
    <w:rsid w:val="007F7AE2"/>
    <w:pPr>
      <w:tabs>
        <w:tab w:val="num" w:pos="1492"/>
      </w:tabs>
      <w:ind w:left="1492" w:hanging="360"/>
      <w:contextualSpacing/>
    </w:pPr>
  </w:style>
  <w:style w:type="paragraph" w:styleId="ListContinue">
    <w:name w:val="List Continue"/>
    <w:basedOn w:val="Normal"/>
    <w:uiPriority w:val="99"/>
    <w:semiHidden/>
    <w:unhideWhenUsed/>
    <w:rsid w:val="007F7AE2"/>
    <w:pPr>
      <w:spacing w:after="120"/>
      <w:ind w:left="360"/>
      <w:contextualSpacing/>
    </w:pPr>
  </w:style>
  <w:style w:type="paragraph" w:styleId="ListContinue2">
    <w:name w:val="List Continue 2"/>
    <w:basedOn w:val="Normal"/>
    <w:uiPriority w:val="99"/>
    <w:semiHidden/>
    <w:unhideWhenUsed/>
    <w:rsid w:val="007F7AE2"/>
    <w:pPr>
      <w:spacing w:after="120"/>
      <w:ind w:left="720"/>
      <w:contextualSpacing/>
    </w:pPr>
  </w:style>
  <w:style w:type="paragraph" w:styleId="ListContinue3">
    <w:name w:val="List Continue 3"/>
    <w:basedOn w:val="Normal"/>
    <w:uiPriority w:val="99"/>
    <w:semiHidden/>
    <w:unhideWhenUsed/>
    <w:rsid w:val="007F7AE2"/>
    <w:pPr>
      <w:spacing w:after="120"/>
      <w:ind w:left="1080"/>
      <w:contextualSpacing/>
    </w:pPr>
  </w:style>
  <w:style w:type="paragraph" w:styleId="ListContinue4">
    <w:name w:val="List Continue 4"/>
    <w:basedOn w:val="Normal"/>
    <w:uiPriority w:val="99"/>
    <w:semiHidden/>
    <w:unhideWhenUsed/>
    <w:rsid w:val="007F7AE2"/>
    <w:pPr>
      <w:spacing w:after="120"/>
      <w:ind w:left="1440"/>
      <w:contextualSpacing/>
    </w:pPr>
  </w:style>
  <w:style w:type="paragraph" w:styleId="ListContinue5">
    <w:name w:val="List Continue 5"/>
    <w:basedOn w:val="Normal"/>
    <w:uiPriority w:val="99"/>
    <w:semiHidden/>
    <w:unhideWhenUsed/>
    <w:rsid w:val="007F7AE2"/>
    <w:pPr>
      <w:spacing w:after="120"/>
      <w:ind w:left="1800"/>
      <w:contextualSpacing/>
    </w:pPr>
  </w:style>
  <w:style w:type="paragraph" w:styleId="ListNumber">
    <w:name w:val="List Number"/>
    <w:basedOn w:val="Normal"/>
    <w:uiPriority w:val="99"/>
    <w:semiHidden/>
    <w:unhideWhenUsed/>
    <w:rsid w:val="007F7AE2"/>
    <w:pPr>
      <w:tabs>
        <w:tab w:val="num" w:pos="360"/>
      </w:tabs>
      <w:ind w:left="360" w:hanging="360"/>
      <w:contextualSpacing/>
    </w:pPr>
  </w:style>
  <w:style w:type="paragraph" w:styleId="ListNumber2">
    <w:name w:val="List Number 2"/>
    <w:basedOn w:val="Normal"/>
    <w:uiPriority w:val="99"/>
    <w:semiHidden/>
    <w:unhideWhenUsed/>
    <w:rsid w:val="007F7AE2"/>
    <w:pPr>
      <w:tabs>
        <w:tab w:val="num" w:pos="643"/>
      </w:tabs>
      <w:ind w:left="643" w:hanging="360"/>
      <w:contextualSpacing/>
    </w:pPr>
  </w:style>
  <w:style w:type="paragraph" w:styleId="ListNumber3">
    <w:name w:val="List Number 3"/>
    <w:basedOn w:val="Normal"/>
    <w:uiPriority w:val="99"/>
    <w:semiHidden/>
    <w:unhideWhenUsed/>
    <w:rsid w:val="007F7AE2"/>
    <w:pPr>
      <w:tabs>
        <w:tab w:val="num" w:pos="926"/>
      </w:tabs>
      <w:ind w:left="926" w:hanging="360"/>
      <w:contextualSpacing/>
    </w:pPr>
  </w:style>
  <w:style w:type="paragraph" w:styleId="ListNumber4">
    <w:name w:val="List Number 4"/>
    <w:basedOn w:val="Normal"/>
    <w:uiPriority w:val="99"/>
    <w:semiHidden/>
    <w:unhideWhenUsed/>
    <w:rsid w:val="007F7AE2"/>
    <w:pPr>
      <w:tabs>
        <w:tab w:val="num" w:pos="1209"/>
      </w:tabs>
      <w:ind w:left="1209" w:hanging="360"/>
      <w:contextualSpacing/>
    </w:pPr>
  </w:style>
  <w:style w:type="paragraph" w:styleId="ListNumber5">
    <w:name w:val="List Number 5"/>
    <w:basedOn w:val="Normal"/>
    <w:uiPriority w:val="99"/>
    <w:semiHidden/>
    <w:unhideWhenUsed/>
    <w:rsid w:val="007F7AE2"/>
    <w:pPr>
      <w:tabs>
        <w:tab w:val="num" w:pos="1800"/>
      </w:tabs>
      <w:ind w:left="1800" w:hanging="360"/>
      <w:contextualSpacing/>
    </w:pPr>
  </w:style>
  <w:style w:type="table" w:styleId="ListTable1Light">
    <w:name w:val="List Table 1 Light"/>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F7A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F7AE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F7AE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F7AE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F7AE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F7AE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F7AE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F7AE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F7AE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F7AE2"/>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F7AE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F7AE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F7AE2"/>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F7AE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F7A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F7AE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F7AE2"/>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F7AE2"/>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F7AE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F7AE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F7AE2"/>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F7AE2"/>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F7AE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F7AE2"/>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F7AE2"/>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F7AE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F7AE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F7AE2"/>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F7AE2"/>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F7AE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F7AE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F7AE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F7AE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F7AE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F7AE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F7AE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F7AE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Consolas"/>
      <w:kern w:val="0"/>
      <w:sz w:val="20"/>
      <w:szCs w:val="20"/>
      <w:lang w:val="en-GB"/>
      <w14:ligatures w14:val="none"/>
    </w:rPr>
  </w:style>
  <w:style w:type="character" w:customStyle="1" w:styleId="MacroTextChar">
    <w:name w:val="Macro Text Char"/>
    <w:basedOn w:val="DefaultParagraphFont"/>
    <w:link w:val="MacroText"/>
    <w:uiPriority w:val="99"/>
    <w:semiHidden/>
    <w:rsid w:val="007F7AE2"/>
    <w:rPr>
      <w:rFonts w:ascii="Consolas" w:eastAsia="SimSun" w:hAnsi="Consolas" w:cs="Consolas"/>
      <w:kern w:val="0"/>
      <w:sz w:val="20"/>
      <w:szCs w:val="20"/>
      <w:lang w:val="en-GB"/>
      <w14:ligatures w14:val="none"/>
    </w:rPr>
  </w:style>
  <w:style w:type="table" w:styleId="MediumGrid1">
    <w:name w:val="Medium Grid 1"/>
    <w:basedOn w:val="TableNormal"/>
    <w:uiPriority w:val="67"/>
    <w:semiHidden/>
    <w:unhideWhenUsed/>
    <w:rsid w:val="007F7A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F7AE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F7AE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F7AE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F7AE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F7AE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F7AE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F7A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F7AE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F7AE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F7AE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F7AE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F7AE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F7AE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7F7AE2"/>
    <w:rPr>
      <w:color w:val="2B579A"/>
      <w:shd w:val="clear" w:color="auto" w:fill="E1DFDD"/>
      <w:lang w:val="en-GB"/>
    </w:rPr>
  </w:style>
  <w:style w:type="paragraph" w:styleId="MessageHeader">
    <w:name w:val="Message Header"/>
    <w:basedOn w:val="Normal"/>
    <w:link w:val="MessageHeaderChar"/>
    <w:uiPriority w:val="99"/>
    <w:semiHidden/>
    <w:unhideWhenUsed/>
    <w:rsid w:val="007F7AE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F7AE2"/>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7F7AE2"/>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7F7AE2"/>
    <w:rPr>
      <w:sz w:val="24"/>
      <w:szCs w:val="24"/>
    </w:rPr>
  </w:style>
  <w:style w:type="paragraph" w:styleId="NormalIndent">
    <w:name w:val="Normal Indent"/>
    <w:basedOn w:val="Normal"/>
    <w:uiPriority w:val="99"/>
    <w:semiHidden/>
    <w:unhideWhenUsed/>
    <w:rsid w:val="007F7AE2"/>
    <w:pPr>
      <w:ind w:left="720"/>
    </w:pPr>
  </w:style>
  <w:style w:type="paragraph" w:styleId="NoteHeading">
    <w:name w:val="Note Heading"/>
    <w:basedOn w:val="Normal"/>
    <w:next w:val="Normal"/>
    <w:link w:val="NoteHeadingChar"/>
    <w:uiPriority w:val="99"/>
    <w:semiHidden/>
    <w:unhideWhenUsed/>
    <w:rsid w:val="007F7AE2"/>
  </w:style>
  <w:style w:type="character" w:customStyle="1" w:styleId="NoteHeadingChar">
    <w:name w:val="Note Heading Char"/>
    <w:basedOn w:val="DefaultParagraphFont"/>
    <w:link w:val="NoteHeading"/>
    <w:uiPriority w:val="99"/>
    <w:semiHidden/>
    <w:rsid w:val="007F7AE2"/>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7F7AE2"/>
    <w:rPr>
      <w:lang w:val="en-GB"/>
    </w:rPr>
  </w:style>
  <w:style w:type="table" w:styleId="PlainTable1">
    <w:name w:val="Plain Table 1"/>
    <w:basedOn w:val="TableNormal"/>
    <w:uiPriority w:val="41"/>
    <w:rsid w:val="007F7A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F7A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F7A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F7A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F7A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F7AE2"/>
    <w:rPr>
      <w:rFonts w:ascii="Consolas" w:hAnsi="Consolas" w:cs="Consolas"/>
      <w:sz w:val="21"/>
      <w:szCs w:val="21"/>
    </w:rPr>
  </w:style>
  <w:style w:type="character" w:customStyle="1" w:styleId="PlainTextChar">
    <w:name w:val="Plain Text Char"/>
    <w:basedOn w:val="DefaultParagraphFont"/>
    <w:link w:val="PlainText"/>
    <w:uiPriority w:val="99"/>
    <w:semiHidden/>
    <w:rsid w:val="007F7AE2"/>
    <w:rPr>
      <w:rFonts w:ascii="Consolas" w:eastAsia="SimSun" w:hAnsi="Consolas" w:cs="Consolas"/>
      <w:kern w:val="0"/>
      <w:sz w:val="21"/>
      <w:szCs w:val="21"/>
      <w:lang w:val="en-GB"/>
      <w14:ligatures w14:val="none"/>
    </w:rPr>
  </w:style>
  <w:style w:type="paragraph" w:styleId="Quote">
    <w:name w:val="Quote"/>
    <w:basedOn w:val="Normal"/>
    <w:next w:val="Normal"/>
    <w:link w:val="QuoteChar"/>
    <w:uiPriority w:val="29"/>
    <w:qFormat/>
    <w:rsid w:val="007F7A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7AE2"/>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7F7AE2"/>
  </w:style>
  <w:style w:type="character" w:customStyle="1" w:styleId="SalutationChar">
    <w:name w:val="Salutation Char"/>
    <w:basedOn w:val="DefaultParagraphFont"/>
    <w:link w:val="Salutation"/>
    <w:uiPriority w:val="99"/>
    <w:semiHidden/>
    <w:rsid w:val="007F7AE2"/>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7F7AE2"/>
    <w:pPr>
      <w:ind w:left="4320"/>
    </w:pPr>
  </w:style>
  <w:style w:type="character" w:customStyle="1" w:styleId="SignatureChar">
    <w:name w:val="Signature Char"/>
    <w:basedOn w:val="DefaultParagraphFont"/>
    <w:link w:val="Signature"/>
    <w:uiPriority w:val="99"/>
    <w:semiHidden/>
    <w:rsid w:val="007F7AE2"/>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7F7AE2"/>
    <w:rPr>
      <w:u w:val="dotted"/>
      <w:lang w:val="en-GB"/>
    </w:rPr>
  </w:style>
  <w:style w:type="character" w:styleId="SmartLink">
    <w:name w:val="Smart Link"/>
    <w:basedOn w:val="DefaultParagraphFont"/>
    <w:uiPriority w:val="99"/>
    <w:semiHidden/>
    <w:unhideWhenUsed/>
    <w:rsid w:val="007F7AE2"/>
    <w:rPr>
      <w:color w:val="0000FF"/>
      <w:u w:val="single"/>
      <w:shd w:val="clear" w:color="auto" w:fill="F3F2F1"/>
      <w:lang w:val="en-GB"/>
    </w:rPr>
  </w:style>
  <w:style w:type="character" w:styleId="Strong">
    <w:name w:val="Strong"/>
    <w:basedOn w:val="DefaultParagraphFont"/>
    <w:uiPriority w:val="22"/>
    <w:qFormat/>
    <w:rsid w:val="007F7AE2"/>
    <w:rPr>
      <w:b/>
      <w:bCs/>
      <w:lang w:val="en-GB"/>
    </w:rPr>
  </w:style>
  <w:style w:type="character" w:styleId="SubtleEmphasis">
    <w:name w:val="Subtle Emphasis"/>
    <w:basedOn w:val="DefaultParagraphFont"/>
    <w:uiPriority w:val="19"/>
    <w:qFormat/>
    <w:rsid w:val="007F7AE2"/>
    <w:rPr>
      <w:i/>
      <w:iCs/>
      <w:color w:val="404040" w:themeColor="text1" w:themeTint="BF"/>
      <w:lang w:val="en-GB"/>
    </w:rPr>
  </w:style>
  <w:style w:type="character" w:styleId="SubtleReference">
    <w:name w:val="Subtle Reference"/>
    <w:basedOn w:val="DefaultParagraphFont"/>
    <w:uiPriority w:val="31"/>
    <w:qFormat/>
    <w:rsid w:val="007F7AE2"/>
    <w:rPr>
      <w:smallCaps/>
      <w:color w:val="5A5A5A" w:themeColor="text1" w:themeTint="A5"/>
      <w:lang w:val="en-GB"/>
    </w:rPr>
  </w:style>
  <w:style w:type="table" w:styleId="Table3Deffects1">
    <w:name w:val="Table 3D effects 1"/>
    <w:basedOn w:val="TableNormal"/>
    <w:uiPriority w:val="99"/>
    <w:semiHidden/>
    <w:unhideWhenUsed/>
    <w:rsid w:val="007F7AE2"/>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F7AE2"/>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F7AE2"/>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F7AE2"/>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F7AE2"/>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F7A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F7AE2"/>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7F7AE2"/>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F7AE2"/>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F7AE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F7AE2"/>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paragraph" w:customStyle="1" w:styleId="TableText">
    <w:name w:val="Table Text"/>
    <w:basedOn w:val="Normal"/>
    <w:rsid w:val="00324751"/>
    <w:pPr>
      <w:tabs>
        <w:tab w:val="clear" w:pos="567"/>
        <w:tab w:val="clear" w:pos="1134"/>
        <w:tab w:val="clear" w:pos="1701"/>
        <w:tab w:val="clear" w:pos="2268"/>
      </w:tabs>
      <w:spacing w:after="40"/>
      <w:jc w:val="left"/>
    </w:pPr>
    <w:rPr>
      <w:rFonts w:ascii="Aptos" w:eastAsia="Aptos" w:hAnsi="Aptos" w:cstheme="minorBidi"/>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0088">
      <w:bodyDiv w:val="1"/>
      <w:marLeft w:val="0"/>
      <w:marRight w:val="0"/>
      <w:marTop w:val="0"/>
      <w:marBottom w:val="0"/>
      <w:divBdr>
        <w:top w:val="none" w:sz="0" w:space="0" w:color="auto"/>
        <w:left w:val="none" w:sz="0" w:space="0" w:color="auto"/>
        <w:bottom w:val="none" w:sz="0" w:space="0" w:color="auto"/>
        <w:right w:val="none" w:sz="0" w:space="0" w:color="auto"/>
      </w:divBdr>
    </w:div>
    <w:div w:id="270358468">
      <w:bodyDiv w:val="1"/>
      <w:marLeft w:val="0"/>
      <w:marRight w:val="0"/>
      <w:marTop w:val="0"/>
      <w:marBottom w:val="0"/>
      <w:divBdr>
        <w:top w:val="none" w:sz="0" w:space="0" w:color="auto"/>
        <w:left w:val="none" w:sz="0" w:space="0" w:color="auto"/>
        <w:bottom w:val="none" w:sz="0" w:space="0" w:color="auto"/>
        <w:right w:val="none" w:sz="0" w:space="0" w:color="auto"/>
      </w:divBdr>
    </w:div>
    <w:div w:id="452552796">
      <w:bodyDiv w:val="1"/>
      <w:marLeft w:val="0"/>
      <w:marRight w:val="0"/>
      <w:marTop w:val="0"/>
      <w:marBottom w:val="0"/>
      <w:divBdr>
        <w:top w:val="none" w:sz="0" w:space="0" w:color="auto"/>
        <w:left w:val="none" w:sz="0" w:space="0" w:color="auto"/>
        <w:bottom w:val="none" w:sz="0" w:space="0" w:color="auto"/>
        <w:right w:val="none" w:sz="0" w:space="0" w:color="auto"/>
      </w:divBdr>
    </w:div>
    <w:div w:id="629482073">
      <w:bodyDiv w:val="1"/>
      <w:marLeft w:val="0"/>
      <w:marRight w:val="0"/>
      <w:marTop w:val="0"/>
      <w:marBottom w:val="0"/>
      <w:divBdr>
        <w:top w:val="none" w:sz="0" w:space="0" w:color="auto"/>
        <w:left w:val="none" w:sz="0" w:space="0" w:color="auto"/>
        <w:bottom w:val="none" w:sz="0" w:space="0" w:color="auto"/>
        <w:right w:val="none" w:sz="0" w:space="0" w:color="auto"/>
      </w:divBdr>
    </w:div>
    <w:div w:id="204690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hyperlink" Target="https://metadata.cbd.int" TargetMode="External"/><Relationship Id="rId3" Type="http://schemas.openxmlformats.org/officeDocument/2006/relationships/customXml" Target="../customXml/item3.xml"/><Relationship Id="rId21" Type="http://schemas.openxmlformats.org/officeDocument/2006/relationships/footer" Target="footer2.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openxmlformats.org/officeDocument/2006/relationships/hyperlink" Target="https://app.climatepolicyradar.org/rio-submissio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art.informea.org/about" TargetMode="External"/><Relationship Id="rId32" Type="http://schemas.openxmlformats.org/officeDocument/2006/relationships/hyperlink" Target="https://www.cbd.int/documents/CBD/SBI/6/INF/6"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informea.org/en" TargetMode="Externa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cbd.int/documents/CBD/SBI/6/INF/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chm.cbd.int" TargetMode="Externa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Desktop\IPBES%20-%20Values\Draft%20Diverse%20Values%20-%2031%20Jul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6000F89C0483F85FF24B4242B7B76"/>
        <w:category>
          <w:name w:val="General"/>
          <w:gallery w:val="placeholder"/>
        </w:category>
        <w:types>
          <w:type w:val="bbPlcHdr"/>
        </w:types>
        <w:behaviors>
          <w:behavior w:val="content"/>
        </w:behaviors>
        <w:guid w:val="{23648390-33A4-4DCD-9E8C-ACE00B871D96}"/>
      </w:docPartPr>
      <w:docPartBody>
        <w:p w:rsidR="008028B0" w:rsidRDefault="00A07C32">
          <w:r w:rsidRPr="00DE6AF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32"/>
    <w:rsid w:val="00004070"/>
    <w:rsid w:val="00025E34"/>
    <w:rsid w:val="00075298"/>
    <w:rsid w:val="00087707"/>
    <w:rsid w:val="00095C8F"/>
    <w:rsid w:val="000B53A8"/>
    <w:rsid w:val="000D4507"/>
    <w:rsid w:val="000D4E67"/>
    <w:rsid w:val="0010015F"/>
    <w:rsid w:val="001228B5"/>
    <w:rsid w:val="00143511"/>
    <w:rsid w:val="001F7784"/>
    <w:rsid w:val="00253A78"/>
    <w:rsid w:val="002742DE"/>
    <w:rsid w:val="0030354F"/>
    <w:rsid w:val="00357BE1"/>
    <w:rsid w:val="003725B4"/>
    <w:rsid w:val="003D3287"/>
    <w:rsid w:val="003E2D59"/>
    <w:rsid w:val="00447EC5"/>
    <w:rsid w:val="00456EF6"/>
    <w:rsid w:val="0047541E"/>
    <w:rsid w:val="0056368C"/>
    <w:rsid w:val="00577499"/>
    <w:rsid w:val="00583FBD"/>
    <w:rsid w:val="007D466C"/>
    <w:rsid w:val="008028B0"/>
    <w:rsid w:val="00897879"/>
    <w:rsid w:val="00962316"/>
    <w:rsid w:val="00994951"/>
    <w:rsid w:val="00994ACC"/>
    <w:rsid w:val="009F457E"/>
    <w:rsid w:val="00A07C32"/>
    <w:rsid w:val="00A6702D"/>
    <w:rsid w:val="00AE00B3"/>
    <w:rsid w:val="00B56D37"/>
    <w:rsid w:val="00B91294"/>
    <w:rsid w:val="00C96AF7"/>
    <w:rsid w:val="00DE3B6D"/>
    <w:rsid w:val="00F0110A"/>
    <w:rsid w:val="00F315FE"/>
    <w:rsid w:val="00FB4A36"/>
    <w:rsid w:val="00FF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C32"/>
    <w:rPr>
      <w:color w:val="80808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2CA6E495-E3F8-43E6-B0CC-2153A4FBB8DB}">
  <ds:schemaRefs>
    <ds:schemaRef ds:uri="http://schemas.openxmlformats.org/officeDocument/2006/bibliography"/>
  </ds:schemaRefs>
</ds:datastoreItem>
</file>

<file path=customXml/itemProps3.xml><?xml version="1.0" encoding="utf-8"?>
<ds:datastoreItem xmlns:ds="http://schemas.openxmlformats.org/officeDocument/2006/customXml" ds:itemID="{7B964F05-6D22-41E2-9ACC-747704BF9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Draft Diverse Values - 31 July</Template>
  <TotalTime>2</TotalTime>
  <Pages>16</Pages>
  <Words>8044</Words>
  <Characters>48408</Characters>
  <Application>Microsoft Office Word</Application>
  <DocSecurity>0</DocSecurity>
  <PresentationFormat/>
  <Lines>403</Lines>
  <Paragraphs>112</Paragraphs>
  <ScaleCrop>false</ScaleCrop>
  <HeadingPairs>
    <vt:vector size="2" baseType="variant">
      <vt:variant>
        <vt:lpstr>Title</vt:lpstr>
      </vt:variant>
      <vt:variant>
        <vt:i4>1</vt:i4>
      </vt:variant>
    </vt:vector>
  </HeadingPairs>
  <TitlesOfParts>
    <vt:vector size="1" baseType="lpstr">
      <vt:lpstr>Draft progress report on the clearing-house mechanism and knowledge management in response to decision 16/9</vt:lpstr>
    </vt:vector>
  </TitlesOfParts>
  <Manager/>
  <Company/>
  <LinksUpToDate>false</LinksUpToDate>
  <CharactersWithSpaces>56340</CharactersWithSpaces>
  <SharedDoc>false</SharedDoc>
  <HyperlinkBase/>
  <HLinks>
    <vt:vector size="84" baseType="variant">
      <vt:variant>
        <vt:i4>1048591</vt:i4>
      </vt:variant>
      <vt:variant>
        <vt:i4>30</vt:i4>
      </vt:variant>
      <vt:variant>
        <vt:i4>0</vt:i4>
      </vt:variant>
      <vt:variant>
        <vt:i4>5</vt:i4>
      </vt:variant>
      <vt:variant>
        <vt:lpwstr>https://ipbes.net/business-impact</vt:lpwstr>
      </vt:variant>
      <vt:variant>
        <vt:lpwstr/>
      </vt:variant>
      <vt:variant>
        <vt:i4>6291567</vt:i4>
      </vt:variant>
      <vt:variant>
        <vt:i4>27</vt:i4>
      </vt:variant>
      <vt:variant>
        <vt:i4>0</vt:i4>
      </vt:variant>
      <vt:variant>
        <vt:i4>5</vt:i4>
      </vt:variant>
      <vt:variant>
        <vt:lpwstr>https://ipbes.net/transformative-change</vt:lpwstr>
      </vt:variant>
      <vt:variant>
        <vt:lpwstr/>
      </vt:variant>
      <vt:variant>
        <vt:i4>7340084</vt:i4>
      </vt:variant>
      <vt:variant>
        <vt:i4>24</vt:i4>
      </vt:variant>
      <vt:variant>
        <vt:i4>0</vt:i4>
      </vt:variant>
      <vt:variant>
        <vt:i4>5</vt:i4>
      </vt:variant>
      <vt:variant>
        <vt:lpwstr>https://ipbes.net/nexus</vt:lpwstr>
      </vt:variant>
      <vt:variant>
        <vt:lpwstr/>
      </vt:variant>
      <vt:variant>
        <vt:i4>458826</vt:i4>
      </vt:variant>
      <vt:variant>
        <vt:i4>21</vt:i4>
      </vt:variant>
      <vt:variant>
        <vt:i4>0</vt:i4>
      </vt:variant>
      <vt:variant>
        <vt:i4>5</vt:i4>
      </vt:variant>
      <vt:variant>
        <vt:lpwstr>https://www.cbd.int/doc/decisions/cop-15/cop-15-dec-19-en.pdf</vt:lpwstr>
      </vt:variant>
      <vt:variant>
        <vt:lpwstr/>
      </vt:variant>
      <vt:variant>
        <vt:i4>7209057</vt:i4>
      </vt:variant>
      <vt:variant>
        <vt:i4>18</vt:i4>
      </vt:variant>
      <vt:variant>
        <vt:i4>0</vt:i4>
      </vt:variant>
      <vt:variant>
        <vt:i4>5</vt:i4>
      </vt:variant>
      <vt:variant>
        <vt:lpwstr>https://www.cbd.int/decisions/cop/?m=cop-15</vt:lpwstr>
      </vt:variant>
      <vt:variant>
        <vt:lpwstr/>
      </vt:variant>
      <vt:variant>
        <vt:i4>7209057</vt:i4>
      </vt:variant>
      <vt:variant>
        <vt:i4>15</vt:i4>
      </vt:variant>
      <vt:variant>
        <vt:i4>0</vt:i4>
      </vt:variant>
      <vt:variant>
        <vt:i4>5</vt:i4>
      </vt:variant>
      <vt:variant>
        <vt:lpwstr>https://www.cbd.int/decisions/cop/?m=cop-15</vt:lpwstr>
      </vt:variant>
      <vt:variant>
        <vt:lpwstr/>
      </vt:variant>
      <vt:variant>
        <vt:i4>4063339</vt:i4>
      </vt:variant>
      <vt:variant>
        <vt:i4>12</vt:i4>
      </vt:variant>
      <vt:variant>
        <vt:i4>0</vt:i4>
      </vt:variant>
      <vt:variant>
        <vt:i4>5</vt:i4>
      </vt:variant>
      <vt:variant>
        <vt:lpwstr>https://www.cbd.int/decisions/?id=13388</vt:lpwstr>
      </vt:variant>
      <vt:variant>
        <vt:lpwstr/>
      </vt:variant>
      <vt:variant>
        <vt:i4>7209057</vt:i4>
      </vt:variant>
      <vt:variant>
        <vt:i4>9</vt:i4>
      </vt:variant>
      <vt:variant>
        <vt:i4>0</vt:i4>
      </vt:variant>
      <vt:variant>
        <vt:i4>5</vt:i4>
      </vt:variant>
      <vt:variant>
        <vt:lpwstr>https://www.cbd.int/decisions/cop/?m=cop-16</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7929916</vt:i4>
      </vt:variant>
      <vt:variant>
        <vt:i4>6</vt:i4>
      </vt:variant>
      <vt:variant>
        <vt:i4>0</vt:i4>
      </vt:variant>
      <vt:variant>
        <vt:i4>5</vt:i4>
      </vt:variant>
      <vt:variant>
        <vt:lpwstr>https://doi.org/10.5281/zenodo.11382230</vt:lpwstr>
      </vt:variant>
      <vt:variant>
        <vt:lpwstr/>
      </vt:variant>
      <vt:variant>
        <vt:i4>7995443</vt:i4>
      </vt:variant>
      <vt:variant>
        <vt:i4>3</vt:i4>
      </vt:variant>
      <vt:variant>
        <vt:i4>0</vt:i4>
      </vt:variant>
      <vt:variant>
        <vt:i4>5</vt:i4>
      </vt:variant>
      <vt:variant>
        <vt:lpwstr>https://doi.org/10.5281/zenodo.13850290</vt:lpwstr>
      </vt:variant>
      <vt:variant>
        <vt:lpwstr/>
      </vt:variant>
      <vt:variant>
        <vt:i4>4784142</vt:i4>
      </vt:variant>
      <vt:variant>
        <vt:i4>0</vt:i4>
      </vt:variant>
      <vt:variant>
        <vt:i4>0</vt:i4>
      </vt:variant>
      <vt:variant>
        <vt:i4>5</vt:i4>
      </vt:variant>
      <vt:variant>
        <vt:lpwstr>http://www.ipbes.net/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progress report on the clearing-house mechanism and knowledge management in response to decision 16/9</dc:title>
  <dc:subject/>
  <dc:creator>Secretariat of the Convention on Biological Diversity</dc:creator>
  <cp:keywords/>
  <dc:description/>
  <cp:lastModifiedBy>Philip McGowan</cp:lastModifiedBy>
  <cp:revision>3</cp:revision>
  <dcterms:created xsi:type="dcterms:W3CDTF">2026-05-07T15:01:00Z</dcterms:created>
  <dcterms:modified xsi:type="dcterms:W3CDTF">2026-05-07T15:47:00Z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Generator">
    <vt:lpwstr>0</vt:lpwstr>
  </property>
  <property fmtid="{D5CDD505-2E9C-101B-9397-08002B2CF9AE}" pid="3" name="CBD-Language">
    <vt:lpwstr>EN</vt:lpwstr>
  </property>
  <property fmtid="{D5CDD505-2E9C-101B-9397-08002B2CF9AE}" pid="4" name="CBD-Category">
    <vt:lpwstr>CBD</vt:lpwstr>
  </property>
  <property fmtid="{D5CDD505-2E9C-101B-9397-08002B2CF9AE}" pid="5" name="CBD-NoSymbol">
    <vt:lpwstr>1</vt:lpwstr>
  </property>
  <property fmtid="{D5CDD505-2E9C-101B-9397-08002B2CF9AE}" pid="6" name="CBD-Distr">
    <vt:lpwstr>Distr</vt:lpwstr>
  </property>
  <property fmtid="{D5CDD505-2E9C-101B-9397-08002B2CF9AE}" pid="7" name="CBD-LangDistr">
    <vt:lpwstr/>
  </property>
  <property fmtid="{D5CDD505-2E9C-101B-9397-08002B2CF9AE}" pid="8" name="MediaServiceImageTags">
    <vt:lpwstr/>
  </property>
  <property fmtid="{D5CDD505-2E9C-101B-9397-08002B2CF9AE}" pid="9" name="ContentTypeId">
    <vt:lpwstr>0x01010069BFACF6D92CD24AA50050CE23F68F74</vt:lpwstr>
  </property>
</Properties>
</file>