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2"/>
        <w:tblW w:w="10207" w:type="dxa"/>
        <w:tblInd w:w="-31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154E8D" w:rsidRPr="00FC6A0F" w:rsidTr="00112DC1">
        <w:trPr>
          <w:trHeight w:val="844"/>
        </w:trPr>
        <w:tc>
          <w:tcPr>
            <w:tcW w:w="976" w:type="dxa"/>
          </w:tcPr>
          <w:p w:rsidR="00154E8D" w:rsidRPr="00FC6A0F" w:rsidRDefault="00542802" w:rsidP="0077104F">
            <w:bookmarkStart w:id="0" w:name="_Hlk519193753"/>
            <w:bookmarkStart w:id="1" w:name="Meeting"/>
            <w:r>
              <w:rPr>
                <w:noProof/>
                <w:lang w:val="fr-FR" w:eastAsia="fr-FR"/>
              </w:rPr>
              <w:drawing>
                <wp:anchor distT="0" distB="0" distL="114300" distR="114300" simplePos="0" relativeHeight="251658240" behindDoc="0" locked="0" layoutInCell="1" allowOverlap="1">
                  <wp:simplePos x="0" y="0"/>
                  <wp:positionH relativeFrom="column">
                    <wp:posOffset>365</wp:posOffset>
                  </wp:positionH>
                  <wp:positionV relativeFrom="page">
                    <wp:posOffset>-122</wp:posOffset>
                  </wp:positionV>
                  <wp:extent cx="476250" cy="402590"/>
                  <wp:effectExtent l="0" t="0" r="0" b="0"/>
                  <wp:wrapNone/>
                  <wp:docPr id="4" name="Picture 4"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shd w:val="clear" w:color="auto" w:fill="auto"/>
            <w:tcFitText/>
          </w:tcPr>
          <w:p w:rsidR="00154E8D" w:rsidRPr="00FC6A0F" w:rsidRDefault="00542802" w:rsidP="0077104F">
            <w:r>
              <w:rPr>
                <w:noProof/>
                <w:lang w:val="fr-FR" w:eastAsia="fr-FR"/>
              </w:rPr>
              <w:drawing>
                <wp:inline distT="0" distB="0" distL="0" distR="0">
                  <wp:extent cx="866775" cy="371475"/>
                  <wp:effectExtent l="0" t="0" r="9525" b="9525"/>
                  <wp:docPr id="1" name="Image 2" descr="unep-2017-ru-blk-s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2017-ru-blk-sm2"/>
                          <pic:cNvPicPr>
                            <a:picLocks noChangeAspect="1" noChangeArrowheads="1"/>
                          </pic:cNvPicPr>
                        </pic:nvPicPr>
                        <pic:blipFill>
                          <a:blip r:embed="rId13" cstate="print">
                            <a:extLst>
                              <a:ext uri="{28A0092B-C50C-407E-A947-70E740481C1C}">
                                <a14:useLocalDpi xmlns:a14="http://schemas.microsoft.com/office/drawing/2010/main" val="0"/>
                              </a:ext>
                            </a:extLst>
                          </a:blip>
                          <a:srcRect b="41057"/>
                          <a:stretch>
                            <a:fillRect/>
                          </a:stretch>
                        </pic:blipFill>
                        <pic:spPr bwMode="auto">
                          <a:xfrm>
                            <a:off x="0" y="0"/>
                            <a:ext cx="866775" cy="371475"/>
                          </a:xfrm>
                          <a:prstGeom prst="rect">
                            <a:avLst/>
                          </a:prstGeom>
                          <a:noFill/>
                          <a:ln>
                            <a:noFill/>
                          </a:ln>
                        </pic:spPr>
                      </pic:pic>
                    </a:graphicData>
                  </a:graphic>
                </wp:inline>
              </w:drawing>
            </w:r>
          </w:p>
        </w:tc>
        <w:tc>
          <w:tcPr>
            <w:tcW w:w="4090" w:type="dxa"/>
          </w:tcPr>
          <w:p w:rsidR="00154E8D" w:rsidRPr="00FC6A0F" w:rsidRDefault="00D269C3" w:rsidP="0077104F">
            <w:pPr>
              <w:jc w:val="right"/>
              <w:rPr>
                <w:rFonts w:ascii="Arial" w:hAnsi="Arial" w:cs="Arial"/>
                <w:b/>
                <w:sz w:val="32"/>
                <w:szCs w:val="32"/>
              </w:rPr>
            </w:pPr>
            <w:r>
              <w:rPr>
                <w:rFonts w:ascii="Arial" w:hAnsi="Arial"/>
                <w:b/>
                <w:sz w:val="32"/>
                <w:szCs w:val="32"/>
              </w:rPr>
              <w:t>CBD</w:t>
            </w:r>
          </w:p>
        </w:tc>
      </w:tr>
    </w:tbl>
    <w:tbl>
      <w:tblPr>
        <w:tblW w:w="10207" w:type="dxa"/>
        <w:tblInd w:w="-318" w:type="dxa"/>
        <w:tblBorders>
          <w:top w:val="single" w:sz="4" w:space="0" w:color="auto"/>
          <w:bottom w:val="single" w:sz="36" w:space="0" w:color="auto"/>
        </w:tblBorders>
        <w:tblLook w:val="04A0" w:firstRow="1" w:lastRow="0" w:firstColumn="1" w:lastColumn="0" w:noHBand="0" w:noVBand="1"/>
      </w:tblPr>
      <w:tblGrid>
        <w:gridCol w:w="6117"/>
        <w:gridCol w:w="4090"/>
      </w:tblGrid>
      <w:tr w:rsidR="0057790E" w:rsidRPr="00FC6A0F" w:rsidTr="00112DC1">
        <w:tc>
          <w:tcPr>
            <w:tcW w:w="6117" w:type="dxa"/>
            <w:shd w:val="clear" w:color="auto" w:fill="auto"/>
            <w:vAlign w:val="center"/>
          </w:tcPr>
          <w:p w:rsidR="0057790E" w:rsidRPr="00FC6A0F" w:rsidRDefault="00542802" w:rsidP="00094716">
            <w:pPr>
              <w:suppressLineNumbers/>
              <w:suppressAutoHyphens/>
              <w:kinsoku w:val="0"/>
              <w:overflowPunct w:val="0"/>
              <w:autoSpaceDE w:val="0"/>
              <w:autoSpaceDN w:val="0"/>
              <w:adjustRightInd w:val="0"/>
              <w:snapToGrid w:val="0"/>
              <w:spacing w:after="0" w:line="240" w:lineRule="auto"/>
              <w:jc w:val="both"/>
              <w:rPr>
                <w:rFonts w:ascii="Times New Roman" w:eastAsia="MS Mincho" w:hAnsi="Times New Roman" w:cs="Arial"/>
                <w:szCs w:val="24"/>
              </w:rPr>
            </w:pPr>
            <w:r>
              <w:rPr>
                <w:rFonts w:ascii="Times New Roman" w:hAnsi="Times New Roman"/>
                <w:noProof/>
                <w:szCs w:val="24"/>
                <w:lang w:val="fr-FR" w:eastAsia="fr-FR"/>
              </w:rPr>
              <w:drawing>
                <wp:inline distT="0" distB="0" distL="0" distR="0">
                  <wp:extent cx="2616200" cy="1089025"/>
                  <wp:effectExtent l="0" t="0" r="0" b="0"/>
                  <wp:docPr id="5"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16200" cy="1089025"/>
                          </a:xfrm>
                          <a:prstGeom prst="rect">
                            <a:avLst/>
                          </a:prstGeom>
                          <a:noFill/>
                          <a:ln>
                            <a:noFill/>
                          </a:ln>
                        </pic:spPr>
                      </pic:pic>
                    </a:graphicData>
                  </a:graphic>
                </wp:inline>
              </w:drawing>
            </w:r>
          </w:p>
        </w:tc>
        <w:tc>
          <w:tcPr>
            <w:tcW w:w="4090" w:type="dxa"/>
            <w:shd w:val="clear" w:color="auto" w:fill="auto"/>
          </w:tcPr>
          <w:p w:rsidR="0057790E" w:rsidRPr="00FC6A0F" w:rsidRDefault="00D269C3" w:rsidP="00094716">
            <w:pPr>
              <w:suppressLineNumbers/>
              <w:suppressAutoHyphens/>
              <w:kinsoku w:val="0"/>
              <w:overflowPunct w:val="0"/>
              <w:autoSpaceDE w:val="0"/>
              <w:autoSpaceDN w:val="0"/>
              <w:adjustRightInd w:val="0"/>
              <w:snapToGrid w:val="0"/>
              <w:spacing w:after="0" w:line="240" w:lineRule="auto"/>
              <w:ind w:left="1215"/>
              <w:jc w:val="both"/>
              <w:rPr>
                <w:rFonts w:ascii="Times New Roman" w:eastAsia="MS Mincho" w:hAnsi="Times New Roman" w:cs="Arial"/>
              </w:rPr>
            </w:pPr>
            <w:r w:rsidRPr="00D269C3">
              <w:rPr>
                <w:rFonts w:ascii="Times New Roman" w:hAnsi="Times New Roman"/>
              </w:rPr>
              <w:t>Distr.</w:t>
            </w:r>
          </w:p>
          <w:p w:rsidR="0057790E" w:rsidRPr="00FC6A0F" w:rsidRDefault="00D269C3" w:rsidP="00094716">
            <w:pPr>
              <w:suppressLineNumbers/>
              <w:suppressAutoHyphens/>
              <w:kinsoku w:val="0"/>
              <w:overflowPunct w:val="0"/>
              <w:autoSpaceDE w:val="0"/>
              <w:autoSpaceDN w:val="0"/>
              <w:adjustRightInd w:val="0"/>
              <w:snapToGrid w:val="0"/>
              <w:spacing w:after="0" w:line="240" w:lineRule="auto"/>
              <w:ind w:left="1215"/>
              <w:jc w:val="both"/>
              <w:rPr>
                <w:rFonts w:ascii="Times New Roman" w:eastAsia="MS Mincho" w:hAnsi="Times New Roman" w:cs="Arial"/>
              </w:rPr>
            </w:pPr>
            <w:r w:rsidRPr="00D269C3">
              <w:rPr>
                <w:rFonts w:ascii="Times New Roman" w:hAnsi="Times New Roman"/>
                <w:caps/>
              </w:rPr>
              <w:t>GENERAL</w:t>
            </w:r>
          </w:p>
          <w:p w:rsidR="0057790E" w:rsidRPr="00FC6A0F" w:rsidRDefault="0057790E" w:rsidP="00094716">
            <w:pPr>
              <w:suppressLineNumbers/>
              <w:suppressAutoHyphens/>
              <w:kinsoku w:val="0"/>
              <w:overflowPunct w:val="0"/>
              <w:autoSpaceDE w:val="0"/>
              <w:autoSpaceDN w:val="0"/>
              <w:adjustRightInd w:val="0"/>
              <w:snapToGrid w:val="0"/>
              <w:spacing w:after="0" w:line="240" w:lineRule="auto"/>
              <w:ind w:left="1215"/>
              <w:jc w:val="both"/>
              <w:rPr>
                <w:rFonts w:ascii="Times New Roman" w:eastAsia="MS Mincho" w:hAnsi="Times New Roman" w:cs="Arial"/>
              </w:rPr>
            </w:pPr>
          </w:p>
          <w:p w:rsidR="0057790E" w:rsidRPr="00FC6A0F" w:rsidRDefault="00D269C3" w:rsidP="00094716">
            <w:pPr>
              <w:suppressLineNumbers/>
              <w:suppressAutoHyphens/>
              <w:kinsoku w:val="0"/>
              <w:overflowPunct w:val="0"/>
              <w:autoSpaceDE w:val="0"/>
              <w:autoSpaceDN w:val="0"/>
              <w:adjustRightInd w:val="0"/>
              <w:snapToGrid w:val="0"/>
              <w:spacing w:after="0" w:line="240" w:lineRule="auto"/>
              <w:ind w:left="1215"/>
              <w:jc w:val="both"/>
              <w:rPr>
                <w:rFonts w:ascii="Times New Roman" w:eastAsia="MS Mincho" w:hAnsi="Times New Roman" w:cs="Arial"/>
              </w:rPr>
            </w:pPr>
            <w:r w:rsidRPr="00D269C3">
              <w:rPr>
                <w:rFonts w:ascii="Times New Roman" w:hAnsi="Times New Roman"/>
                <w:szCs w:val="24"/>
              </w:rPr>
              <w:t>CBD/SBI/3/13/Add.1</w:t>
            </w:r>
          </w:p>
          <w:p w:rsidR="0057790E" w:rsidRPr="00FC6A0F" w:rsidRDefault="00D269C3" w:rsidP="00094716">
            <w:pPr>
              <w:suppressLineNumbers/>
              <w:suppressAutoHyphens/>
              <w:kinsoku w:val="0"/>
              <w:overflowPunct w:val="0"/>
              <w:autoSpaceDE w:val="0"/>
              <w:autoSpaceDN w:val="0"/>
              <w:adjustRightInd w:val="0"/>
              <w:snapToGrid w:val="0"/>
              <w:spacing w:after="0" w:line="240" w:lineRule="auto"/>
              <w:ind w:left="1215"/>
              <w:jc w:val="both"/>
              <w:rPr>
                <w:rFonts w:ascii="Times New Roman" w:eastAsia="MS Mincho" w:hAnsi="Times New Roman" w:cs="Arial"/>
              </w:rPr>
            </w:pPr>
            <w:r w:rsidRPr="00D269C3">
              <w:rPr>
                <w:rFonts w:ascii="Times New Roman" w:hAnsi="Times New Roman"/>
              </w:rPr>
              <w:t xml:space="preserve">28 </w:t>
            </w:r>
            <w:r w:rsidRPr="00D269C3">
              <w:rPr>
                <w:rFonts w:ascii="Times New Roman" w:eastAsia="MS Mincho" w:hAnsi="Times New Roman" w:cs="Arial"/>
                <w:kern w:val="22"/>
              </w:rPr>
              <w:t>August</w:t>
            </w:r>
            <w:r w:rsidRPr="00D269C3">
              <w:rPr>
                <w:rFonts w:ascii="Times New Roman" w:hAnsi="Times New Roman"/>
                <w:kern w:val="22"/>
              </w:rPr>
              <w:t xml:space="preserve"> </w:t>
            </w:r>
            <w:r w:rsidRPr="00D269C3">
              <w:rPr>
                <w:rFonts w:ascii="Times New Roman" w:hAnsi="Times New Roman"/>
              </w:rPr>
              <w:t>2020</w:t>
            </w:r>
          </w:p>
          <w:p w:rsidR="0057790E" w:rsidRPr="00FC6A0F" w:rsidRDefault="0057790E" w:rsidP="00094716">
            <w:pPr>
              <w:suppressLineNumbers/>
              <w:suppressAutoHyphens/>
              <w:kinsoku w:val="0"/>
              <w:overflowPunct w:val="0"/>
              <w:autoSpaceDE w:val="0"/>
              <w:autoSpaceDN w:val="0"/>
              <w:adjustRightInd w:val="0"/>
              <w:snapToGrid w:val="0"/>
              <w:spacing w:after="0" w:line="240" w:lineRule="auto"/>
              <w:ind w:left="1215"/>
              <w:jc w:val="both"/>
              <w:rPr>
                <w:rFonts w:ascii="Times New Roman" w:eastAsia="MS Mincho" w:hAnsi="Times New Roman" w:cs="Arial"/>
              </w:rPr>
            </w:pPr>
          </w:p>
          <w:p w:rsidR="000A526E" w:rsidRPr="00FC6A0F" w:rsidRDefault="00D269C3" w:rsidP="00094716">
            <w:pPr>
              <w:suppressLineNumbers/>
              <w:suppressAutoHyphens/>
              <w:kinsoku w:val="0"/>
              <w:overflowPunct w:val="0"/>
              <w:autoSpaceDE w:val="0"/>
              <w:autoSpaceDN w:val="0"/>
              <w:adjustRightInd w:val="0"/>
              <w:snapToGrid w:val="0"/>
              <w:spacing w:after="0" w:line="240" w:lineRule="auto"/>
              <w:ind w:left="1215"/>
              <w:jc w:val="both"/>
              <w:rPr>
                <w:rFonts w:ascii="Times New Roman" w:eastAsia="MS Mincho" w:hAnsi="Times New Roman" w:cs="Arial"/>
              </w:rPr>
            </w:pPr>
            <w:r>
              <w:rPr>
                <w:rFonts w:ascii="Times New Roman" w:hAnsi="Times New Roman"/>
              </w:rPr>
              <w:t xml:space="preserve">RUSSIAN       </w:t>
            </w:r>
            <w:r w:rsidRPr="00D269C3">
              <w:rPr>
                <w:snapToGrid w:val="0"/>
              </w:rPr>
              <w:t xml:space="preserve">        </w:t>
            </w:r>
          </w:p>
          <w:p w:rsidR="0057790E" w:rsidRPr="00FC6A0F" w:rsidRDefault="00D269C3" w:rsidP="00094716">
            <w:pPr>
              <w:suppressLineNumbers/>
              <w:suppressAutoHyphens/>
              <w:kinsoku w:val="0"/>
              <w:overflowPunct w:val="0"/>
              <w:autoSpaceDE w:val="0"/>
              <w:autoSpaceDN w:val="0"/>
              <w:adjustRightInd w:val="0"/>
              <w:snapToGrid w:val="0"/>
              <w:spacing w:after="0" w:line="240" w:lineRule="auto"/>
              <w:ind w:left="1215"/>
              <w:jc w:val="both"/>
              <w:rPr>
                <w:rFonts w:ascii="Times New Roman" w:eastAsia="MS Mincho" w:hAnsi="Times New Roman" w:cs="Arial"/>
              </w:rPr>
            </w:pPr>
            <w:r>
              <w:rPr>
                <w:rFonts w:ascii="Times New Roman" w:hAnsi="Times New Roman"/>
              </w:rPr>
              <w:t>ORIGINAL: ENGLISH</w:t>
            </w:r>
          </w:p>
          <w:p w:rsidR="0057790E" w:rsidRPr="00FC6A0F" w:rsidRDefault="0057790E" w:rsidP="00094716">
            <w:pPr>
              <w:suppressLineNumbers/>
              <w:suppressAutoHyphens/>
              <w:kinsoku w:val="0"/>
              <w:overflowPunct w:val="0"/>
              <w:autoSpaceDE w:val="0"/>
              <w:autoSpaceDN w:val="0"/>
              <w:adjustRightInd w:val="0"/>
              <w:snapToGrid w:val="0"/>
              <w:spacing w:after="0" w:line="240" w:lineRule="auto"/>
              <w:jc w:val="both"/>
              <w:rPr>
                <w:rFonts w:ascii="Times New Roman" w:eastAsia="MS Mincho" w:hAnsi="Times New Roman" w:cs="Arial"/>
                <w:szCs w:val="24"/>
              </w:rPr>
            </w:pPr>
          </w:p>
        </w:tc>
      </w:tr>
    </w:tbl>
    <w:bookmarkEnd w:id="0"/>
    <w:bookmarkEnd w:id="1"/>
    <w:p w:rsidR="000A526E" w:rsidRPr="00FC6A0F" w:rsidRDefault="00D269C3" w:rsidP="000A526E">
      <w:pPr>
        <w:pStyle w:val="meetingname"/>
        <w:suppressLineNumbers/>
        <w:suppressAutoHyphens/>
        <w:ind w:left="-180" w:right="3690" w:firstLine="0"/>
        <w:rPr>
          <w:kern w:val="22"/>
          <w:sz w:val="22"/>
          <w:szCs w:val="22"/>
        </w:rPr>
      </w:pPr>
      <w:r>
        <w:rPr>
          <w:sz w:val="22"/>
          <w:szCs w:val="22"/>
        </w:rPr>
        <w:t>ВСПОМОГАТЕЛЬНЫЙ ОРГАН ПО ОСУЩЕСТВЛЕНИЮ</w:t>
      </w:r>
    </w:p>
    <w:p w:rsidR="0057790E" w:rsidRPr="00FC6A0F" w:rsidRDefault="00D269C3" w:rsidP="0057790E">
      <w:pPr>
        <w:suppressLineNumbers/>
        <w:suppressAutoHyphens/>
        <w:kinsoku w:val="0"/>
        <w:overflowPunct w:val="0"/>
        <w:autoSpaceDE w:val="0"/>
        <w:autoSpaceDN w:val="0"/>
        <w:adjustRightInd w:val="0"/>
        <w:snapToGrid w:val="0"/>
        <w:spacing w:after="0" w:line="240" w:lineRule="auto"/>
        <w:ind w:left="284" w:hanging="284"/>
        <w:rPr>
          <w:rFonts w:ascii="Times New Roman" w:eastAsia="Times New Roman" w:hAnsi="Times New Roman"/>
          <w:snapToGrid w:val="0"/>
          <w:kern w:val="22"/>
        </w:rPr>
      </w:pPr>
      <w:r>
        <w:rPr>
          <w:rFonts w:ascii="Times New Roman" w:hAnsi="Times New Roman"/>
          <w:snapToGrid w:val="0"/>
        </w:rPr>
        <w:t>Третье совещание</w:t>
      </w:r>
    </w:p>
    <w:p w:rsidR="00C52B55" w:rsidRPr="00FC6A0F" w:rsidRDefault="00D269C3" w:rsidP="00C52B55">
      <w:pPr>
        <w:suppressLineNumbers/>
        <w:suppressAutoHyphens/>
        <w:kinsoku w:val="0"/>
        <w:overflowPunct w:val="0"/>
        <w:autoSpaceDE w:val="0"/>
        <w:autoSpaceDN w:val="0"/>
        <w:adjustRightInd w:val="0"/>
        <w:snapToGrid w:val="0"/>
        <w:spacing w:after="0" w:line="240" w:lineRule="auto"/>
        <w:ind w:left="284" w:hanging="284"/>
        <w:rPr>
          <w:rFonts w:ascii="Times New Roman" w:hAnsi="Times New Roman"/>
          <w:snapToGrid w:val="0"/>
        </w:rPr>
      </w:pPr>
      <w:r>
        <w:rPr>
          <w:rFonts w:ascii="Times New Roman" w:hAnsi="Times New Roman"/>
          <w:snapToGrid w:val="0"/>
        </w:rPr>
        <w:t xml:space="preserve">Место и сроки проведения будут определены позднее </w:t>
      </w:r>
    </w:p>
    <w:p w:rsidR="0057790E" w:rsidRPr="00FC6A0F" w:rsidRDefault="00D269C3" w:rsidP="00C52B55">
      <w:pPr>
        <w:suppressLineNumbers/>
        <w:suppressAutoHyphens/>
        <w:kinsoku w:val="0"/>
        <w:overflowPunct w:val="0"/>
        <w:autoSpaceDE w:val="0"/>
        <w:autoSpaceDN w:val="0"/>
        <w:adjustRightInd w:val="0"/>
        <w:snapToGrid w:val="0"/>
        <w:spacing w:after="0" w:line="240" w:lineRule="auto"/>
        <w:ind w:left="284" w:hanging="284"/>
        <w:rPr>
          <w:rFonts w:ascii="Times New Roman" w:hAnsi="Times New Roman"/>
          <w:snapToGrid w:val="0"/>
        </w:rPr>
      </w:pPr>
      <w:r>
        <w:rPr>
          <w:rFonts w:ascii="Times New Roman" w:hAnsi="Times New Roman"/>
          <w:snapToGrid w:val="0"/>
        </w:rPr>
        <w:t>Пункт 11 предварительной повестки дня</w:t>
      </w:r>
      <w:r>
        <w:rPr>
          <w:rStyle w:val="FootnoteReference"/>
          <w:snapToGrid w:val="0"/>
          <w:kern w:val="22"/>
          <w:vertAlign w:val="baseline"/>
        </w:rPr>
        <w:footnoteReference w:customMarkFollows="1" w:id="2"/>
        <w:t>*</w:t>
      </w:r>
    </w:p>
    <w:p w:rsidR="00310972" w:rsidRPr="00FC6A0F" w:rsidRDefault="00D269C3" w:rsidP="00B3212E">
      <w:pPr>
        <w:keepNext/>
        <w:tabs>
          <w:tab w:val="left" w:pos="720"/>
        </w:tabs>
        <w:spacing w:before="120" w:after="120" w:line="240" w:lineRule="auto"/>
        <w:jc w:val="center"/>
        <w:outlineLvl w:val="1"/>
        <w:rPr>
          <w:rFonts w:ascii="Times New Roman" w:eastAsia="Times New Roman" w:hAnsi="Times New Roman"/>
          <w:b/>
          <w:bCs/>
          <w:iCs/>
          <w:caps/>
        </w:rPr>
      </w:pPr>
      <w:r w:rsidRPr="00D269C3">
        <w:rPr>
          <w:rFonts w:ascii="Times New Roman" w:hAnsi="Times New Roman"/>
          <w:b/>
          <w:bCs/>
          <w:iCs/>
          <w:caps/>
        </w:rPr>
        <w:t xml:space="preserve">План действий по ВНЕДРЕНИЮ долгосрочноГО подходА </w:t>
      </w:r>
      <w:r w:rsidRPr="00D269C3">
        <w:rPr>
          <w:rFonts w:ascii="Times New Roman" w:hAnsi="Times New Roman"/>
          <w:b/>
          <w:bCs/>
          <w:iCs/>
          <w:caps/>
        </w:rPr>
        <w:br/>
        <w:t>В ОБЛАСТИ учетА проблематики биоразнообразия</w:t>
      </w:r>
    </w:p>
    <w:p w:rsidR="00595522" w:rsidRPr="00FC6A0F" w:rsidRDefault="00D269C3" w:rsidP="00B3212E">
      <w:pPr>
        <w:keepNext/>
        <w:tabs>
          <w:tab w:val="left" w:pos="720"/>
        </w:tabs>
        <w:spacing w:before="120" w:after="120" w:line="240" w:lineRule="auto"/>
        <w:jc w:val="center"/>
        <w:outlineLvl w:val="1"/>
        <w:rPr>
          <w:rFonts w:ascii="Times New Roman" w:hAnsi="Times New Roman"/>
          <w:i/>
          <w:iCs/>
        </w:rPr>
      </w:pPr>
      <w:r w:rsidRPr="00D269C3">
        <w:rPr>
          <w:rFonts w:ascii="Times New Roman" w:hAnsi="Times New Roman"/>
          <w:i/>
          <w:iCs/>
        </w:rPr>
        <w:t xml:space="preserve">Записка Исполнительного секретаря </w:t>
      </w:r>
    </w:p>
    <w:p w:rsidR="00595522" w:rsidRPr="00FC6A0F" w:rsidRDefault="00D269C3" w:rsidP="00B3212E">
      <w:pPr>
        <w:keepNext/>
        <w:tabs>
          <w:tab w:val="left" w:pos="720"/>
        </w:tabs>
        <w:spacing w:before="120" w:after="120" w:line="240" w:lineRule="auto"/>
        <w:jc w:val="center"/>
        <w:outlineLvl w:val="1"/>
        <w:rPr>
          <w:rFonts w:ascii="Times New Roman" w:eastAsia="Times New Roman" w:hAnsi="Times New Roman"/>
          <w:b/>
          <w:bCs/>
          <w:i/>
          <w:iCs/>
          <w:caps/>
        </w:rPr>
      </w:pPr>
      <w:r w:rsidRPr="00D269C3">
        <w:rPr>
          <w:rFonts w:ascii="Times New Roman" w:hAnsi="Times New Roman"/>
          <w:i/>
          <w:iCs/>
        </w:rPr>
        <w:t>Добавление</w:t>
      </w:r>
    </w:p>
    <w:p w:rsidR="0057790E" w:rsidRPr="00FC6A0F" w:rsidRDefault="00D269C3" w:rsidP="007C276D">
      <w:pPr>
        <w:pStyle w:val="Heading1"/>
      </w:pPr>
      <w:r w:rsidRPr="00D269C3">
        <w:t>Введение</w:t>
      </w:r>
    </w:p>
    <w:p w:rsidR="0057790E" w:rsidRPr="00FC6A0F" w:rsidRDefault="00D269C3" w:rsidP="00D26BE3">
      <w:pPr>
        <w:spacing w:before="120" w:after="120" w:line="240" w:lineRule="auto"/>
        <w:ind w:firstLine="709"/>
        <w:jc w:val="both"/>
        <w:rPr>
          <w:rFonts w:ascii="Times New Roman" w:hAnsi="Times New Roman"/>
          <w:sz w:val="20"/>
          <w:szCs w:val="20"/>
        </w:rPr>
      </w:pPr>
      <w:r w:rsidRPr="00D269C3">
        <w:rPr>
          <w:rFonts w:ascii="Times New Roman" w:hAnsi="Times New Roman"/>
          <w:sz w:val="20"/>
          <w:szCs w:val="20"/>
        </w:rPr>
        <w:t>Представленный ниже перечень мероприятий дополняет долгосрочный стратегический подход в области учета проблематики биоразнообразия</w:t>
      </w:r>
      <w:r>
        <w:rPr>
          <w:rStyle w:val="FootnoteReference"/>
          <w:rFonts w:ascii="Times New Roman" w:hAnsi="Times New Roman"/>
          <w:sz w:val="20"/>
          <w:szCs w:val="20"/>
        </w:rPr>
        <w:footnoteReference w:id="3"/>
      </w:r>
      <w:r w:rsidRPr="00D269C3">
        <w:rPr>
          <w:rFonts w:ascii="Times New Roman" w:hAnsi="Times New Roman"/>
          <w:sz w:val="20"/>
          <w:szCs w:val="20"/>
        </w:rPr>
        <w:t xml:space="preserve"> в качестве гибкой структуры, на основе которой Стороны и все соответствующие правообладатели и субъекты деятельности могут разрабатывать свои собственные мероприятия по осуществлению долгосрочного подхода в области учета проблематики биоразнообразия. Вследствие чего любая деятельность предлагается в качестве дополнения к их стратегиям, планам действий и целевым задачам на период после 2020 года. Таким образом, настоящий план действий придерживается той же общей структуры стратегических областей, направлений деятельности и ключевых действий, что и долгосрочный стратегический подход к учету проблематики биоразнообразия, но содержит ориентировочный перечень возможных мероприятий, которые могут осуществляться правительствами на всех уровнях, деловыми кругами и их организациями, гражданским обществом и его организациями, а также всеми соответствующими заинтересованными сторонами, коренными народами и местными общинами в целях внедрения долгосрочного стратегического подхода к учету проблематики биоразнообразия в соответствии с национальными социально-экономическими и культурными условиями и обстоятельствами. Кроме того, в нем содержатся указания относительно того, каким образом различные субъекты могут применять этот подход, в том числе благодаря обозначению возможных промежуточных этапов, основных участников и групп партнеров. В сопроводительной информационной записке предлагается подборка полезных справочных материалов, источников и руководств </w:t>
      </w:r>
      <w:r w:rsidRPr="00D269C3">
        <w:rPr>
          <w:rFonts w:ascii="Times New Roman" w:hAnsi="Times New Roman"/>
          <w:kern w:val="22"/>
          <w:sz w:val="20"/>
          <w:szCs w:val="20"/>
        </w:rPr>
        <w:t>(CBD/SBI/3/INF/</w:t>
      </w:r>
      <w:r w:rsidR="001B3406" w:rsidRPr="001B3406">
        <w:rPr>
          <w:rFonts w:ascii="Times New Roman" w:hAnsi="Times New Roman"/>
          <w:kern w:val="22"/>
          <w:sz w:val="20"/>
          <w:szCs w:val="20"/>
        </w:rPr>
        <w:t>2</w:t>
      </w:r>
      <w:bookmarkStart w:id="2" w:name="_GoBack"/>
      <w:bookmarkEnd w:id="2"/>
      <w:r w:rsidRPr="00D269C3">
        <w:rPr>
          <w:rFonts w:ascii="Times New Roman" w:hAnsi="Times New Roman"/>
          <w:kern w:val="22"/>
          <w:sz w:val="20"/>
          <w:szCs w:val="20"/>
        </w:rPr>
        <w:t>1)</w:t>
      </w:r>
      <w:r w:rsidRPr="00D269C3">
        <w:rPr>
          <w:rFonts w:ascii="Times New Roman" w:hAnsi="Times New Roman"/>
          <w:sz w:val="20"/>
          <w:szCs w:val="20"/>
        </w:rPr>
        <w:t>.</w:t>
      </w:r>
    </w:p>
    <w:p w:rsidR="00915434" w:rsidRPr="00FC6A0F" w:rsidRDefault="00D269C3" w:rsidP="001A509C">
      <w:pPr>
        <w:ind w:left="360"/>
        <w:jc w:val="both"/>
        <w:rPr>
          <w:rFonts w:ascii="Times New Roman" w:hAnsi="Times New Roman"/>
          <w:b/>
          <w:sz w:val="20"/>
          <w:szCs w:val="20"/>
        </w:rPr>
        <w:sectPr w:rsidR="00915434" w:rsidRPr="00FC6A0F" w:rsidSect="00D26BE3">
          <w:headerReference w:type="default" r:id="rId15"/>
          <w:pgSz w:w="12240" w:h="15840"/>
          <w:pgMar w:top="567" w:right="1440" w:bottom="1440" w:left="1440" w:header="720" w:footer="720" w:gutter="0"/>
          <w:cols w:space="720"/>
          <w:titlePg/>
          <w:docGrid w:linePitch="360"/>
        </w:sectPr>
      </w:pPr>
      <w:r w:rsidRPr="00D269C3">
        <w:rPr>
          <w:rFonts w:ascii="Times New Roman" w:hAnsi="Times New Roman"/>
          <w:sz w:val="20"/>
          <w:szCs w:val="20"/>
        </w:rPr>
        <w:t xml:space="preserve"> </w:t>
      </w:r>
    </w:p>
    <w:tbl>
      <w:tblPr>
        <w:tblW w:w="140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4"/>
        <w:gridCol w:w="4536"/>
        <w:gridCol w:w="3546"/>
      </w:tblGrid>
      <w:tr w:rsidR="001A509C" w:rsidRPr="00FC6A0F" w:rsidTr="00725993">
        <w:trPr>
          <w:trHeight w:val="274"/>
          <w:tblHeader/>
          <w:jc w:val="center"/>
        </w:trPr>
        <w:tc>
          <w:tcPr>
            <w:tcW w:w="14006" w:type="dxa"/>
            <w:gridSpan w:val="3"/>
            <w:shd w:val="clear" w:color="auto" w:fill="D6E3BC"/>
          </w:tcPr>
          <w:p w:rsidR="001A509C" w:rsidRPr="00FC6A0F" w:rsidRDefault="00D269C3" w:rsidP="003168EE">
            <w:pPr>
              <w:spacing w:after="40" w:line="240" w:lineRule="auto"/>
              <w:jc w:val="center"/>
              <w:rPr>
                <w:rFonts w:ascii="Times New Roman" w:hAnsi="Times New Roman"/>
                <w:b/>
              </w:rPr>
            </w:pPr>
            <w:r w:rsidRPr="00D269C3">
              <w:rPr>
                <w:rFonts w:ascii="Times New Roman" w:hAnsi="Times New Roman"/>
                <w:b/>
              </w:rPr>
              <w:lastRenderedPageBreak/>
              <w:t>ПЛАН ДЕЙСТВИЙ ПО ВНЕДРЕНИЮ ДОЛГОСРОЧНОГО ПОДХОДА В ОБЛАСТИ УЧЕТА</w:t>
            </w:r>
            <w:r w:rsidRPr="00D269C3">
              <w:rPr>
                <w:rFonts w:ascii="Times New Roman" w:hAnsi="Times New Roman"/>
                <w:b/>
              </w:rPr>
              <w:br/>
              <w:t>ПРОБЛЕМАТИКИ БИОРАЗНООБРАЗИЯ</w:t>
            </w:r>
          </w:p>
        </w:tc>
      </w:tr>
      <w:tr w:rsidR="007A2985" w:rsidRPr="00FC6A0F" w:rsidTr="00685488">
        <w:trPr>
          <w:trHeight w:val="467"/>
          <w:jc w:val="center"/>
        </w:trPr>
        <w:tc>
          <w:tcPr>
            <w:tcW w:w="14006" w:type="dxa"/>
            <w:gridSpan w:val="3"/>
            <w:shd w:val="clear" w:color="auto" w:fill="D6E3BC"/>
          </w:tcPr>
          <w:p w:rsidR="00542802" w:rsidRDefault="00D269C3">
            <w:pPr>
              <w:spacing w:after="40" w:line="240" w:lineRule="auto"/>
              <w:jc w:val="center"/>
              <w:rPr>
                <w:rFonts w:ascii="Times New Roman" w:hAnsi="Times New Roman"/>
                <w:b/>
              </w:rPr>
            </w:pPr>
            <w:r w:rsidRPr="00D269C3">
              <w:rPr>
                <w:rFonts w:ascii="Times New Roman" w:hAnsi="Times New Roman"/>
                <w:b/>
              </w:rPr>
              <w:t>Стратегическая область I. Учет проблематики биоразнообразия на всех уровнях государственного управления и политики</w:t>
            </w:r>
          </w:p>
        </w:tc>
      </w:tr>
      <w:tr w:rsidR="007A2985" w:rsidRPr="00FC6A0F" w:rsidTr="00685488">
        <w:trPr>
          <w:trHeight w:val="467"/>
          <w:jc w:val="center"/>
        </w:trPr>
        <w:tc>
          <w:tcPr>
            <w:tcW w:w="14006" w:type="dxa"/>
            <w:gridSpan w:val="3"/>
            <w:shd w:val="clear" w:color="auto" w:fill="D6E3BC"/>
          </w:tcPr>
          <w:p w:rsidR="00542802" w:rsidRDefault="00D269C3">
            <w:pPr>
              <w:spacing w:after="40" w:line="240" w:lineRule="auto"/>
              <w:rPr>
                <w:rFonts w:ascii="Times New Roman" w:hAnsi="Times New Roman"/>
                <w:b/>
                <w:sz w:val="20"/>
                <w:szCs w:val="20"/>
              </w:rPr>
            </w:pPr>
            <w:r w:rsidRPr="00D269C3">
              <w:rPr>
                <w:rFonts w:ascii="Times New Roman" w:hAnsi="Times New Roman"/>
                <w:b/>
              </w:rPr>
              <w:t>Область действий 1</w:t>
            </w:r>
            <w:r w:rsidRPr="00D269C3">
              <w:rPr>
                <w:rFonts w:ascii="Times New Roman" w:hAnsi="Times New Roman"/>
                <w:b/>
                <w:sz w:val="20"/>
                <w:szCs w:val="20"/>
              </w:rPr>
              <w:t xml:space="preserve">. </w:t>
            </w:r>
            <w:r w:rsidRPr="00D269C3">
              <w:rPr>
                <w:rFonts w:ascii="Times New Roman" w:hAnsi="Times New Roman"/>
                <w:b/>
              </w:rPr>
              <w:t>Обеспечение полного учета ценности экосистем и биологического разнообразия</w:t>
            </w:r>
            <w:r>
              <w:rPr>
                <w:rStyle w:val="FootnoteReference"/>
                <w:rFonts w:ascii="Times New Roman" w:eastAsia="Times New Roman" w:hAnsi="Times New Roman"/>
                <w:b/>
              </w:rPr>
              <w:footnoteReference w:id="4"/>
            </w:r>
            <w:r w:rsidRPr="00D269C3">
              <w:rPr>
                <w:rFonts w:ascii="Times New Roman" w:hAnsi="Times New Roman"/>
                <w:b/>
              </w:rPr>
              <w:t xml:space="preserve"> в национальном и местном планировании, процессах развития, стратегиях и планах сокращения масштабов нищеты</w:t>
            </w:r>
            <w:r>
              <w:rPr>
                <w:rStyle w:val="FootnoteReference"/>
                <w:rFonts w:ascii="Times New Roman" w:eastAsia="Times New Roman" w:hAnsi="Times New Roman"/>
                <w:b/>
              </w:rPr>
              <w:footnoteReference w:id="5"/>
            </w:r>
            <w:r w:rsidRPr="00D269C3">
              <w:rPr>
                <w:rFonts w:ascii="Times New Roman" w:hAnsi="Times New Roman"/>
                <w:b/>
              </w:rPr>
              <w:t>, включая пространственно</w:t>
            </w:r>
            <w:r>
              <w:rPr>
                <w:rFonts w:ascii="Times New Roman" w:hAnsi="Times New Roman"/>
                <w:b/>
              </w:rPr>
              <w:t>е</w:t>
            </w:r>
            <w:r w:rsidRPr="00D269C3">
              <w:rPr>
                <w:rFonts w:ascii="Times New Roman" w:hAnsi="Times New Roman"/>
                <w:b/>
              </w:rPr>
              <w:t xml:space="preserve"> планировани</w:t>
            </w:r>
            <w:r>
              <w:rPr>
                <w:rFonts w:ascii="Times New Roman" w:hAnsi="Times New Roman"/>
                <w:b/>
              </w:rPr>
              <w:t xml:space="preserve">е, на основе </w:t>
            </w:r>
            <w:r w:rsidRPr="00D269C3">
              <w:rPr>
                <w:rFonts w:ascii="Times New Roman" w:hAnsi="Times New Roman"/>
                <w:b/>
              </w:rPr>
              <w:t>принципов экосистемного подхода</w:t>
            </w:r>
            <w:r w:rsidRPr="00D269C3">
              <w:rPr>
                <w:rStyle w:val="FootnoteReference"/>
                <w:rFonts w:ascii="Times New Roman" w:hAnsi="Times New Roman"/>
                <w:b/>
                <w:kern w:val="22"/>
              </w:rPr>
              <w:footnoteReference w:id="6"/>
            </w:r>
            <w:r w:rsidRPr="00D269C3">
              <w:rPr>
                <w:rFonts w:ascii="Times New Roman" w:hAnsi="Times New Roman"/>
                <w:b/>
              </w:rPr>
              <w:t>.</w:t>
            </w:r>
          </w:p>
        </w:tc>
      </w:tr>
      <w:tr w:rsidR="007A2985" w:rsidRPr="00FC6A0F" w:rsidTr="00685488">
        <w:trPr>
          <w:jc w:val="center"/>
        </w:trPr>
        <w:tc>
          <w:tcPr>
            <w:tcW w:w="14006" w:type="dxa"/>
            <w:gridSpan w:val="3"/>
            <w:shd w:val="clear" w:color="auto" w:fill="EAF1DD"/>
            <w:vAlign w:val="center"/>
          </w:tcPr>
          <w:p w:rsidR="00394218" w:rsidRPr="00FC6A0F" w:rsidRDefault="00D269C3">
            <w:pPr>
              <w:spacing w:after="40" w:line="240" w:lineRule="auto"/>
              <w:rPr>
                <w:rFonts w:ascii="Times New Roman" w:hAnsi="Times New Roman"/>
                <w:bCs/>
                <w:sz w:val="20"/>
                <w:szCs w:val="20"/>
              </w:rPr>
            </w:pPr>
            <w:r>
              <w:rPr>
                <w:rFonts w:ascii="Times New Roman" w:hAnsi="Times New Roman"/>
                <w:bCs/>
                <w:i/>
                <w:sz w:val="20"/>
                <w:szCs w:val="20"/>
              </w:rPr>
              <w:t xml:space="preserve">Направление действий 1.1. Систематическое применение </w:t>
            </w:r>
            <w:r w:rsidRPr="00D269C3">
              <w:rPr>
                <w:rFonts w:ascii="Times New Roman" w:hAnsi="Times New Roman"/>
                <w:bCs/>
                <w:i/>
                <w:sz w:val="20"/>
                <w:szCs w:val="20"/>
              </w:rPr>
              <w:t>государственны</w:t>
            </w:r>
            <w:r>
              <w:rPr>
                <w:rFonts w:ascii="Times New Roman" w:hAnsi="Times New Roman"/>
                <w:bCs/>
                <w:i/>
                <w:sz w:val="20"/>
                <w:szCs w:val="20"/>
              </w:rPr>
              <w:t>ми</w:t>
            </w:r>
            <w:r w:rsidRPr="00D269C3">
              <w:rPr>
                <w:rFonts w:ascii="Times New Roman" w:hAnsi="Times New Roman"/>
                <w:bCs/>
                <w:i/>
                <w:sz w:val="20"/>
                <w:szCs w:val="20"/>
              </w:rPr>
              <w:t xml:space="preserve"> орган</w:t>
            </w:r>
            <w:r>
              <w:rPr>
                <w:rFonts w:ascii="Times New Roman" w:hAnsi="Times New Roman"/>
                <w:bCs/>
                <w:i/>
                <w:sz w:val="20"/>
                <w:szCs w:val="20"/>
              </w:rPr>
              <w:t>ами</w:t>
            </w:r>
            <w:r w:rsidRPr="00D269C3">
              <w:rPr>
                <w:rFonts w:ascii="Times New Roman" w:hAnsi="Times New Roman"/>
                <w:bCs/>
                <w:i/>
                <w:sz w:val="20"/>
                <w:szCs w:val="20"/>
              </w:rPr>
              <w:t xml:space="preserve"> власти</w:t>
            </w:r>
            <w:r>
              <w:rPr>
                <w:rFonts w:ascii="Times New Roman" w:hAnsi="Times New Roman"/>
                <w:bCs/>
                <w:i/>
                <w:sz w:val="20"/>
                <w:szCs w:val="20"/>
              </w:rPr>
              <w:t xml:space="preserve"> на всех уровнях эффективных инструментов и методик оценки биоразнообразия, его ценности и отчетности в целях учета проблематики биоразнообразия и использования результатов для обоснованного принятия решений.</w:t>
            </w:r>
          </w:p>
        </w:tc>
      </w:tr>
      <w:tr w:rsidR="007A2985" w:rsidRPr="00FC6A0F" w:rsidTr="00915434">
        <w:trPr>
          <w:jc w:val="center"/>
        </w:trPr>
        <w:tc>
          <w:tcPr>
            <w:tcW w:w="5924" w:type="dxa"/>
            <w:shd w:val="clear" w:color="auto" w:fill="auto"/>
          </w:tcPr>
          <w:p w:rsidR="007A2985" w:rsidRPr="00FC6A0F" w:rsidRDefault="00D269C3" w:rsidP="00B2283D">
            <w:pPr>
              <w:spacing w:after="40" w:line="240" w:lineRule="auto"/>
              <w:jc w:val="center"/>
              <w:rPr>
                <w:rFonts w:ascii="Times New Roman" w:eastAsia="Times New Roman" w:hAnsi="Times New Roman"/>
                <w:sz w:val="20"/>
                <w:szCs w:val="20"/>
              </w:rPr>
            </w:pPr>
            <w:r>
              <w:rPr>
                <w:rFonts w:ascii="Times New Roman" w:hAnsi="Times New Roman"/>
                <w:b/>
                <w:sz w:val="20"/>
                <w:szCs w:val="20"/>
              </w:rPr>
              <w:t>Предлагаемые мероприятия</w:t>
            </w:r>
          </w:p>
        </w:tc>
        <w:tc>
          <w:tcPr>
            <w:tcW w:w="4536" w:type="dxa"/>
            <w:shd w:val="clear" w:color="auto" w:fill="auto"/>
          </w:tcPr>
          <w:p w:rsidR="007A2985" w:rsidRPr="00FC6A0F" w:rsidRDefault="00D269C3" w:rsidP="00B2283D">
            <w:pPr>
              <w:spacing w:after="40" w:line="240" w:lineRule="auto"/>
              <w:jc w:val="center"/>
              <w:rPr>
                <w:rFonts w:ascii="Times New Roman" w:eastAsia="Times New Roman" w:hAnsi="Times New Roman"/>
                <w:b/>
                <w:sz w:val="20"/>
                <w:szCs w:val="20"/>
              </w:rPr>
            </w:pPr>
            <w:r>
              <w:rPr>
                <w:rFonts w:ascii="Times New Roman" w:hAnsi="Times New Roman"/>
                <w:b/>
                <w:sz w:val="20"/>
                <w:szCs w:val="20"/>
              </w:rPr>
              <w:t>Возможные основные этапы</w:t>
            </w:r>
          </w:p>
        </w:tc>
        <w:tc>
          <w:tcPr>
            <w:tcW w:w="3546" w:type="dxa"/>
            <w:shd w:val="clear" w:color="auto" w:fill="auto"/>
          </w:tcPr>
          <w:p w:rsidR="007A2985" w:rsidRPr="00FC6A0F" w:rsidRDefault="00D269C3" w:rsidP="007A2985">
            <w:pPr>
              <w:spacing w:after="40" w:line="240" w:lineRule="auto"/>
              <w:jc w:val="center"/>
              <w:rPr>
                <w:rFonts w:ascii="Times New Roman" w:eastAsia="Times New Roman" w:hAnsi="Times New Roman"/>
                <w:b/>
                <w:sz w:val="20"/>
                <w:szCs w:val="20"/>
              </w:rPr>
            </w:pPr>
            <w:r>
              <w:rPr>
                <w:rFonts w:ascii="Times New Roman" w:hAnsi="Times New Roman"/>
                <w:b/>
                <w:sz w:val="20"/>
                <w:szCs w:val="20"/>
              </w:rPr>
              <w:t>Участники</w:t>
            </w:r>
          </w:p>
        </w:tc>
      </w:tr>
      <w:tr w:rsidR="007A2985" w:rsidRPr="00FC6A0F" w:rsidTr="00915434">
        <w:trPr>
          <w:jc w:val="center"/>
        </w:trPr>
        <w:tc>
          <w:tcPr>
            <w:tcW w:w="5924" w:type="dxa"/>
            <w:shd w:val="clear" w:color="auto" w:fill="auto"/>
          </w:tcPr>
          <w:p w:rsidR="007A2985" w:rsidRPr="00FC6A0F" w:rsidRDefault="00D269C3" w:rsidP="00A55633">
            <w:pPr>
              <w:spacing w:after="40" w:line="240" w:lineRule="auto"/>
              <w:rPr>
                <w:rFonts w:ascii="Times New Roman" w:eastAsia="Times New Roman" w:hAnsi="Times New Roman"/>
                <w:sz w:val="20"/>
                <w:szCs w:val="20"/>
              </w:rPr>
            </w:pPr>
            <w:r>
              <w:rPr>
                <w:rFonts w:ascii="Times New Roman" w:hAnsi="Times New Roman"/>
                <w:sz w:val="20"/>
                <w:szCs w:val="20"/>
              </w:rPr>
              <w:t xml:space="preserve">1.1.1 Учет ценности экосистем и биоразнообразия и их применение в экологических и социальных стратегических экологических оценках для разработки новой политики и в оценках воздействия на окружающую среду для реализации инвестиций, например, в инфраструктуру, управление водными ресурсами и городское развитие, а также использование результатов для обоснованного принятия решений и их осуществления. </w:t>
            </w:r>
          </w:p>
        </w:tc>
        <w:tc>
          <w:tcPr>
            <w:tcW w:w="4536" w:type="dxa"/>
            <w:shd w:val="clear" w:color="auto" w:fill="auto"/>
          </w:tcPr>
          <w:p w:rsidR="007A2985" w:rsidRPr="00FC6A0F" w:rsidRDefault="00D269C3" w:rsidP="007A2985">
            <w:pPr>
              <w:spacing w:after="40" w:line="240" w:lineRule="auto"/>
              <w:rPr>
                <w:rFonts w:ascii="Times New Roman" w:eastAsia="Times New Roman" w:hAnsi="Times New Roman"/>
                <w:sz w:val="20"/>
                <w:szCs w:val="20"/>
              </w:rPr>
            </w:pPr>
            <w:r>
              <w:rPr>
                <w:rFonts w:ascii="Times New Roman" w:hAnsi="Times New Roman"/>
                <w:sz w:val="20"/>
                <w:szCs w:val="20"/>
              </w:rPr>
              <w:t>К 2025 году введение необходимых законодательных и нормативных требований и создание потенциала для внедрения и мониторинга стратегических экологических оценок в ключевых секторах.</w:t>
            </w:r>
          </w:p>
        </w:tc>
        <w:tc>
          <w:tcPr>
            <w:tcW w:w="3546" w:type="dxa"/>
            <w:shd w:val="clear" w:color="auto" w:fill="auto"/>
          </w:tcPr>
          <w:p w:rsidR="007A2985" w:rsidRPr="00FC6A0F" w:rsidRDefault="00D269C3" w:rsidP="007A2985">
            <w:pPr>
              <w:spacing w:after="40" w:line="240" w:lineRule="auto"/>
              <w:rPr>
                <w:rFonts w:ascii="Times New Roman" w:eastAsia="Times New Roman" w:hAnsi="Times New Roman"/>
                <w:sz w:val="20"/>
                <w:szCs w:val="20"/>
              </w:rPr>
            </w:pPr>
            <w:r>
              <w:rPr>
                <w:rFonts w:ascii="Times New Roman" w:hAnsi="Times New Roman"/>
                <w:sz w:val="20"/>
                <w:szCs w:val="20"/>
              </w:rPr>
              <w:t>Правительства в сотрудничестве с соответствующими правообладателями и заинтересованными сторонами, такими как коренные народы и местные общины, женщины, гражданское общество при поддержке двусторонних и многосторонних банков развития.</w:t>
            </w:r>
          </w:p>
        </w:tc>
      </w:tr>
      <w:tr w:rsidR="007A2985" w:rsidRPr="00FC6A0F" w:rsidTr="00915434">
        <w:trPr>
          <w:jc w:val="center"/>
        </w:trPr>
        <w:tc>
          <w:tcPr>
            <w:tcW w:w="5924" w:type="dxa"/>
            <w:shd w:val="clear" w:color="auto" w:fill="auto"/>
          </w:tcPr>
          <w:p w:rsidR="007A2985" w:rsidRPr="00FC6A0F" w:rsidRDefault="00D269C3" w:rsidP="00A55633">
            <w:pPr>
              <w:spacing w:after="40" w:line="240" w:lineRule="auto"/>
              <w:rPr>
                <w:rFonts w:ascii="Times New Roman" w:eastAsia="Times New Roman" w:hAnsi="Times New Roman"/>
                <w:sz w:val="20"/>
                <w:szCs w:val="20"/>
              </w:rPr>
            </w:pPr>
            <w:r>
              <w:rPr>
                <w:rFonts w:ascii="Times New Roman" w:hAnsi="Times New Roman"/>
                <w:sz w:val="20"/>
                <w:szCs w:val="20"/>
              </w:rPr>
              <w:t>1.1.2 Проведение исследований по оценке различных ценностей</w:t>
            </w:r>
            <w:r>
              <w:rPr>
                <w:rStyle w:val="FootnoteReference"/>
                <w:rFonts w:ascii="Times New Roman" w:eastAsia="Times New Roman" w:hAnsi="Times New Roman"/>
                <w:sz w:val="20"/>
                <w:szCs w:val="20"/>
              </w:rPr>
              <w:footnoteReference w:id="7"/>
            </w:r>
            <w:r w:rsidRPr="00D269C3">
              <w:rPr>
                <w:rFonts w:ascii="Times New Roman" w:eastAsia="Times New Roman" w:hAnsi="Times New Roman"/>
                <w:sz w:val="20"/>
                <w:szCs w:val="20"/>
              </w:rPr>
              <w:t xml:space="preserve"> </w:t>
            </w:r>
            <w:r w:rsidRPr="00D269C3">
              <w:rPr>
                <w:rFonts w:ascii="Times New Roman" w:hAnsi="Times New Roman"/>
                <w:sz w:val="20"/>
                <w:szCs w:val="20"/>
              </w:rPr>
              <w:t>природы и биоразнообразия в национальном, субнациональном, региональном и местном контекстах и размещение результатов в базах данных для обоснования оценок воздействия, принятия решений и реализации.</w:t>
            </w:r>
          </w:p>
        </w:tc>
        <w:tc>
          <w:tcPr>
            <w:tcW w:w="4536" w:type="dxa"/>
            <w:shd w:val="clear" w:color="auto" w:fill="auto"/>
          </w:tcPr>
          <w:p w:rsidR="007A2985" w:rsidRPr="00FC6A0F" w:rsidRDefault="00D269C3" w:rsidP="00B2283D">
            <w:pPr>
              <w:spacing w:after="40" w:line="240" w:lineRule="auto"/>
              <w:rPr>
                <w:rFonts w:ascii="Times New Roman" w:eastAsia="Times New Roman" w:hAnsi="Times New Roman"/>
                <w:sz w:val="20"/>
                <w:szCs w:val="20"/>
              </w:rPr>
            </w:pPr>
            <w:r w:rsidRPr="00D269C3">
              <w:rPr>
                <w:rFonts w:ascii="Times New Roman" w:hAnsi="Times New Roman"/>
                <w:sz w:val="20"/>
                <w:szCs w:val="20"/>
              </w:rPr>
              <w:t>К 2022 году публикация руководящих принципов для проведения исследований из раздела 1.1.2 во всех упомянутых контекстах и их размещение в базах данных, а также пре</w:t>
            </w:r>
            <w:r w:rsidR="00885010">
              <w:rPr>
                <w:rFonts w:ascii="Times New Roman" w:hAnsi="Times New Roman"/>
                <w:sz w:val="20"/>
                <w:szCs w:val="20"/>
              </w:rPr>
              <w:t>д</w:t>
            </w:r>
            <w:r w:rsidRPr="00D269C3">
              <w:rPr>
                <w:rFonts w:ascii="Times New Roman" w:hAnsi="Times New Roman"/>
                <w:sz w:val="20"/>
                <w:szCs w:val="20"/>
              </w:rPr>
              <w:t>ложение решений для создания потенциала.</w:t>
            </w:r>
          </w:p>
        </w:tc>
        <w:tc>
          <w:tcPr>
            <w:tcW w:w="3546" w:type="dxa"/>
            <w:shd w:val="clear" w:color="auto" w:fill="auto"/>
          </w:tcPr>
          <w:p w:rsidR="007A2985" w:rsidRPr="00FC6A0F" w:rsidRDefault="00D269C3" w:rsidP="007A2985">
            <w:pPr>
              <w:spacing w:after="40" w:line="240" w:lineRule="auto"/>
              <w:rPr>
                <w:rFonts w:ascii="Times New Roman" w:eastAsia="Times New Roman" w:hAnsi="Times New Roman"/>
                <w:sz w:val="20"/>
                <w:szCs w:val="20"/>
              </w:rPr>
            </w:pPr>
            <w:r w:rsidRPr="00D269C3">
              <w:rPr>
                <w:rFonts w:ascii="Times New Roman" w:hAnsi="Times New Roman"/>
                <w:sz w:val="20"/>
                <w:szCs w:val="20"/>
              </w:rPr>
              <w:t>Правительства и/или организации гражданского общества для инициирования или стимулирования процесса, академические учреждения и консультанты для осуществления процесса при соответствующей поддержке.</w:t>
            </w:r>
          </w:p>
        </w:tc>
      </w:tr>
      <w:tr w:rsidR="007A2985" w:rsidRPr="00FC6A0F" w:rsidTr="00915434">
        <w:trPr>
          <w:jc w:val="center"/>
        </w:trPr>
        <w:tc>
          <w:tcPr>
            <w:tcW w:w="5924" w:type="dxa"/>
            <w:shd w:val="clear" w:color="auto" w:fill="auto"/>
          </w:tcPr>
          <w:p w:rsidR="007A2985" w:rsidRPr="00FC6A0F" w:rsidRDefault="00D269C3" w:rsidP="007A2985">
            <w:pPr>
              <w:spacing w:after="40" w:line="240" w:lineRule="auto"/>
              <w:rPr>
                <w:rFonts w:ascii="Times New Roman" w:eastAsia="Times New Roman" w:hAnsi="Times New Roman"/>
                <w:sz w:val="20"/>
                <w:szCs w:val="20"/>
              </w:rPr>
            </w:pPr>
            <w:r w:rsidRPr="00D269C3">
              <w:rPr>
                <w:rFonts w:ascii="Times New Roman" w:hAnsi="Times New Roman"/>
                <w:sz w:val="20"/>
                <w:szCs w:val="20"/>
              </w:rPr>
              <w:t xml:space="preserve">1.1.3 Разработка и внедрение отчетности о природе и биоразнообразии и внедрение учета экосистемного или природного капитала с использованием Системы комплексного </w:t>
            </w:r>
            <w:r w:rsidRPr="00D269C3">
              <w:rPr>
                <w:rFonts w:ascii="Times New Roman" w:hAnsi="Times New Roman"/>
                <w:sz w:val="20"/>
                <w:szCs w:val="20"/>
              </w:rPr>
              <w:lastRenderedPageBreak/>
              <w:t>экологического и экономического учета (СЭЭУ) в качестве элемента национальных счетов для обоснованного принятия решений и их осуществления.</w:t>
            </w:r>
          </w:p>
        </w:tc>
        <w:tc>
          <w:tcPr>
            <w:tcW w:w="4536" w:type="dxa"/>
            <w:shd w:val="clear" w:color="auto" w:fill="auto"/>
          </w:tcPr>
          <w:p w:rsidR="007A2985" w:rsidRPr="00FC6A0F" w:rsidRDefault="00D269C3" w:rsidP="003168EE">
            <w:pPr>
              <w:spacing w:after="40" w:line="240" w:lineRule="auto"/>
              <w:rPr>
                <w:rFonts w:ascii="Times New Roman" w:eastAsia="Times New Roman" w:hAnsi="Times New Roman"/>
                <w:sz w:val="20"/>
                <w:szCs w:val="20"/>
              </w:rPr>
            </w:pPr>
            <w:r w:rsidRPr="00D269C3">
              <w:rPr>
                <w:rFonts w:ascii="Times New Roman" w:hAnsi="Times New Roman"/>
                <w:sz w:val="20"/>
                <w:szCs w:val="20"/>
              </w:rPr>
              <w:lastRenderedPageBreak/>
              <w:t xml:space="preserve">Разработка надлежащих национальных показателей для отслеживания прогресса в достижении целей в области устойчивого </w:t>
            </w:r>
            <w:r w:rsidRPr="00D269C3">
              <w:rPr>
                <w:rFonts w:ascii="Times New Roman" w:hAnsi="Times New Roman"/>
                <w:sz w:val="20"/>
                <w:szCs w:val="20"/>
              </w:rPr>
              <w:lastRenderedPageBreak/>
              <w:t>развития путем оценки и учета их воздействия и зависимости от природы.</w:t>
            </w:r>
          </w:p>
        </w:tc>
        <w:tc>
          <w:tcPr>
            <w:tcW w:w="3546" w:type="dxa"/>
            <w:shd w:val="clear" w:color="auto" w:fill="auto"/>
          </w:tcPr>
          <w:p w:rsidR="007A2985" w:rsidRPr="00FC6A0F" w:rsidRDefault="00D269C3" w:rsidP="007A2985">
            <w:pPr>
              <w:spacing w:after="40" w:line="240" w:lineRule="auto"/>
              <w:rPr>
                <w:rFonts w:ascii="Times New Roman" w:eastAsia="Times New Roman" w:hAnsi="Times New Roman"/>
                <w:sz w:val="20"/>
                <w:szCs w:val="20"/>
              </w:rPr>
            </w:pPr>
            <w:r w:rsidRPr="00D269C3">
              <w:rPr>
                <w:rFonts w:ascii="Times New Roman" w:hAnsi="Times New Roman"/>
                <w:sz w:val="20"/>
                <w:szCs w:val="20"/>
              </w:rPr>
              <w:lastRenderedPageBreak/>
              <w:t xml:space="preserve">Стороны в сотрудничестве с национальными статистическими учреждениями; Комитет экспертов по </w:t>
            </w:r>
            <w:r w:rsidRPr="00D269C3">
              <w:rPr>
                <w:rFonts w:ascii="Times New Roman" w:hAnsi="Times New Roman"/>
                <w:sz w:val="20"/>
                <w:szCs w:val="20"/>
              </w:rPr>
              <w:lastRenderedPageBreak/>
              <w:t>эколого-экономическому учету (КЭЭУ) для обеспечения глобального руководства.</w:t>
            </w:r>
          </w:p>
        </w:tc>
      </w:tr>
      <w:tr w:rsidR="007A2985" w:rsidRPr="00FC6A0F" w:rsidTr="00915434">
        <w:trPr>
          <w:jc w:val="center"/>
        </w:trPr>
        <w:tc>
          <w:tcPr>
            <w:tcW w:w="5924" w:type="dxa"/>
            <w:shd w:val="clear" w:color="auto" w:fill="auto"/>
          </w:tcPr>
          <w:p w:rsidR="007A2985" w:rsidRPr="00FC6A0F" w:rsidRDefault="00D269C3" w:rsidP="007A2985">
            <w:pPr>
              <w:spacing w:after="40" w:line="240" w:lineRule="auto"/>
              <w:rPr>
                <w:rFonts w:ascii="Times New Roman" w:eastAsia="Times New Roman" w:hAnsi="Times New Roman"/>
                <w:sz w:val="20"/>
                <w:szCs w:val="20"/>
              </w:rPr>
            </w:pPr>
            <w:r w:rsidRPr="00D269C3">
              <w:rPr>
                <w:rFonts w:ascii="Times New Roman" w:hAnsi="Times New Roman"/>
                <w:sz w:val="20"/>
                <w:szCs w:val="20"/>
              </w:rPr>
              <w:lastRenderedPageBreak/>
              <w:t>1.1.4. Осуществление мероприятий по созданию потенциала и других вспомогательных мер соответствующими национальными и международными организациями и инициативами.</w:t>
            </w:r>
          </w:p>
        </w:tc>
        <w:tc>
          <w:tcPr>
            <w:tcW w:w="4536" w:type="dxa"/>
            <w:shd w:val="clear" w:color="auto" w:fill="auto"/>
          </w:tcPr>
          <w:p w:rsidR="007A2985" w:rsidRPr="00FC6A0F" w:rsidRDefault="00D269C3" w:rsidP="007A2985">
            <w:pPr>
              <w:spacing w:after="40" w:line="240" w:lineRule="auto"/>
              <w:rPr>
                <w:rFonts w:ascii="Times New Roman" w:eastAsia="Times New Roman" w:hAnsi="Times New Roman"/>
                <w:sz w:val="20"/>
                <w:szCs w:val="20"/>
              </w:rPr>
            </w:pPr>
            <w:r w:rsidRPr="00D269C3">
              <w:rPr>
                <w:rFonts w:ascii="Times New Roman" w:hAnsi="Times New Roman"/>
                <w:sz w:val="20"/>
                <w:szCs w:val="20"/>
              </w:rPr>
              <w:t xml:space="preserve">К 2022 году осуществление соответствующими национальными и международными организациями и инициативами стимулирующих мер для применения более эффективных инструментов и методологий воздействия, стоимостной оценки и учета, а также использования результатов для обоснования стратегий и планов действий по созданию потенциала на период после 2020 года. </w:t>
            </w:r>
          </w:p>
        </w:tc>
        <w:tc>
          <w:tcPr>
            <w:tcW w:w="3546" w:type="dxa"/>
            <w:shd w:val="clear" w:color="auto" w:fill="auto"/>
          </w:tcPr>
          <w:p w:rsidR="00542802" w:rsidRDefault="00D269C3">
            <w:pPr>
              <w:spacing w:after="40" w:line="240" w:lineRule="auto"/>
              <w:rPr>
                <w:rFonts w:ascii="Times New Roman" w:eastAsia="Times New Roman" w:hAnsi="Times New Roman"/>
                <w:sz w:val="20"/>
                <w:szCs w:val="20"/>
              </w:rPr>
            </w:pPr>
            <w:r w:rsidRPr="00D269C3">
              <w:rPr>
                <w:rFonts w:ascii="Times New Roman" w:hAnsi="Times New Roman"/>
                <w:bCs/>
                <w:sz w:val="20"/>
                <w:szCs w:val="20"/>
              </w:rPr>
              <w:t xml:space="preserve">Региональные, национальные, субнациональные, местные и международные организации и инициативы, отвечающие выявленным странами потребностям. </w:t>
            </w:r>
          </w:p>
        </w:tc>
      </w:tr>
      <w:tr w:rsidR="007A2985" w:rsidRPr="00FC6A0F" w:rsidTr="00685488">
        <w:trPr>
          <w:jc w:val="center"/>
        </w:trPr>
        <w:tc>
          <w:tcPr>
            <w:tcW w:w="14006" w:type="dxa"/>
            <w:gridSpan w:val="3"/>
            <w:shd w:val="clear" w:color="auto" w:fill="EAF1DD"/>
          </w:tcPr>
          <w:p w:rsidR="007A2985" w:rsidRPr="00FC6A0F" w:rsidRDefault="00D269C3" w:rsidP="00543E76">
            <w:pPr>
              <w:spacing w:after="40" w:line="240" w:lineRule="auto"/>
              <w:rPr>
                <w:rFonts w:ascii="Times New Roman" w:eastAsia="Times New Roman" w:hAnsi="Times New Roman"/>
                <w:bCs/>
                <w:sz w:val="20"/>
                <w:szCs w:val="20"/>
              </w:rPr>
            </w:pPr>
            <w:r w:rsidRPr="00D269C3">
              <w:rPr>
                <w:rFonts w:ascii="Times New Roman" w:hAnsi="Times New Roman"/>
                <w:bCs/>
                <w:i/>
                <w:sz w:val="20"/>
                <w:szCs w:val="20"/>
              </w:rPr>
              <w:t xml:space="preserve">Направление действий 1.2. Повышение согласованности политики путем создания правительствами эффективных структур и процессов для межведомственного и межсекторального сотрудничества и координации программ и политики, связанных с биоразнообразием, </w:t>
            </w:r>
            <w:r>
              <w:rPr>
                <w:rFonts w:ascii="Times New Roman" w:hAnsi="Times New Roman"/>
                <w:bCs/>
                <w:i/>
                <w:sz w:val="20"/>
                <w:szCs w:val="20"/>
              </w:rPr>
              <w:t>между национальными, субнациональными и местными органами власти.</w:t>
            </w:r>
          </w:p>
        </w:tc>
      </w:tr>
      <w:tr w:rsidR="007A2985" w:rsidRPr="00FC6A0F" w:rsidTr="00915434">
        <w:trPr>
          <w:jc w:val="center"/>
        </w:trPr>
        <w:tc>
          <w:tcPr>
            <w:tcW w:w="5924" w:type="dxa"/>
            <w:shd w:val="clear" w:color="auto" w:fill="auto"/>
          </w:tcPr>
          <w:p w:rsidR="007A2985" w:rsidRPr="00FC6A0F" w:rsidRDefault="00D269C3" w:rsidP="008F2143">
            <w:pPr>
              <w:spacing w:after="40" w:line="240" w:lineRule="auto"/>
              <w:jc w:val="center"/>
              <w:rPr>
                <w:rFonts w:ascii="Times New Roman" w:eastAsia="Times New Roman" w:hAnsi="Times New Roman"/>
                <w:sz w:val="20"/>
                <w:szCs w:val="20"/>
              </w:rPr>
            </w:pPr>
            <w:r>
              <w:rPr>
                <w:rFonts w:ascii="Times New Roman" w:hAnsi="Times New Roman"/>
                <w:b/>
                <w:sz w:val="20"/>
                <w:szCs w:val="20"/>
              </w:rPr>
              <w:t>Предлагаемые мероприятия</w:t>
            </w:r>
          </w:p>
        </w:tc>
        <w:tc>
          <w:tcPr>
            <w:tcW w:w="4536" w:type="dxa"/>
            <w:shd w:val="clear" w:color="auto" w:fill="auto"/>
          </w:tcPr>
          <w:p w:rsidR="007A2985" w:rsidRPr="00FC6A0F" w:rsidRDefault="00D269C3" w:rsidP="008F2143">
            <w:pPr>
              <w:spacing w:after="40" w:line="240" w:lineRule="auto"/>
              <w:jc w:val="center"/>
              <w:rPr>
                <w:rFonts w:ascii="Times New Roman" w:eastAsia="Times New Roman" w:hAnsi="Times New Roman"/>
                <w:b/>
                <w:sz w:val="20"/>
                <w:szCs w:val="20"/>
              </w:rPr>
            </w:pPr>
            <w:r>
              <w:rPr>
                <w:rFonts w:ascii="Times New Roman" w:hAnsi="Times New Roman"/>
                <w:b/>
                <w:sz w:val="20"/>
                <w:szCs w:val="20"/>
              </w:rPr>
              <w:t>Возможные основные этапы</w:t>
            </w:r>
          </w:p>
        </w:tc>
        <w:tc>
          <w:tcPr>
            <w:tcW w:w="3546" w:type="dxa"/>
            <w:shd w:val="clear" w:color="auto" w:fill="auto"/>
          </w:tcPr>
          <w:p w:rsidR="007A2985" w:rsidRPr="00FC6A0F" w:rsidRDefault="00D269C3" w:rsidP="007A2985">
            <w:pPr>
              <w:spacing w:after="40" w:line="240" w:lineRule="auto"/>
              <w:jc w:val="center"/>
              <w:rPr>
                <w:rFonts w:ascii="Times New Roman" w:eastAsia="Times New Roman" w:hAnsi="Times New Roman"/>
                <w:b/>
                <w:sz w:val="20"/>
                <w:szCs w:val="20"/>
              </w:rPr>
            </w:pPr>
            <w:r>
              <w:rPr>
                <w:rFonts w:ascii="Times New Roman" w:hAnsi="Times New Roman"/>
                <w:b/>
                <w:sz w:val="20"/>
                <w:szCs w:val="20"/>
              </w:rPr>
              <w:t>Участники</w:t>
            </w:r>
          </w:p>
        </w:tc>
      </w:tr>
      <w:tr w:rsidR="007A2985" w:rsidRPr="00FC6A0F" w:rsidTr="00915434">
        <w:trPr>
          <w:jc w:val="center"/>
        </w:trPr>
        <w:tc>
          <w:tcPr>
            <w:tcW w:w="5924" w:type="dxa"/>
            <w:shd w:val="clear" w:color="auto" w:fill="auto"/>
          </w:tcPr>
          <w:p w:rsidR="007A2985" w:rsidRPr="00FC6A0F" w:rsidRDefault="00D269C3" w:rsidP="003168EE">
            <w:pPr>
              <w:spacing w:after="40" w:line="240" w:lineRule="auto"/>
              <w:rPr>
                <w:rFonts w:ascii="Times New Roman" w:eastAsia="Times New Roman" w:hAnsi="Times New Roman"/>
                <w:sz w:val="20"/>
                <w:szCs w:val="20"/>
              </w:rPr>
            </w:pPr>
            <w:r>
              <w:rPr>
                <w:rFonts w:ascii="Times New Roman" w:hAnsi="Times New Roman"/>
                <w:sz w:val="20"/>
                <w:szCs w:val="20"/>
              </w:rPr>
              <w:t>1.2.1 Согласование национальными правительствами своих компонентов КБР, РКИКООН и КБОООН, связанных с це</w:t>
            </w:r>
            <w:r>
              <w:rPr>
                <w:rFonts w:ascii="Times New Roman" w:hAnsi="Times New Roman"/>
              </w:rPr>
              <w:t>лями</w:t>
            </w:r>
            <w:r>
              <w:rPr>
                <w:rFonts w:ascii="Times New Roman" w:hAnsi="Times New Roman"/>
                <w:sz w:val="20"/>
                <w:szCs w:val="20"/>
              </w:rPr>
              <w:t xml:space="preserve"> в области устойчивого развития в целом и с учетом проблематики биоразнообразия в частности</w:t>
            </w:r>
          </w:p>
        </w:tc>
        <w:tc>
          <w:tcPr>
            <w:tcW w:w="4536" w:type="dxa"/>
            <w:shd w:val="clear" w:color="auto" w:fill="auto"/>
          </w:tcPr>
          <w:p w:rsidR="007A2985" w:rsidRPr="00FC6A0F" w:rsidRDefault="00D269C3" w:rsidP="007A2985">
            <w:pPr>
              <w:spacing w:after="40" w:line="240" w:lineRule="auto"/>
              <w:rPr>
                <w:rFonts w:ascii="Times New Roman" w:eastAsia="Times New Roman" w:hAnsi="Times New Roman"/>
                <w:bCs/>
                <w:sz w:val="20"/>
                <w:szCs w:val="20"/>
              </w:rPr>
            </w:pPr>
            <w:r>
              <w:rPr>
                <w:rFonts w:ascii="Times New Roman" w:hAnsi="Times New Roman"/>
                <w:bCs/>
                <w:sz w:val="20"/>
                <w:szCs w:val="20"/>
              </w:rPr>
              <w:t>В преддверии Конференции ООН «Рио+30» в 2022 году участники Рио-де-Жанейрских конвенций рассмотрели возможности для повышения согласованности действий в области учета проблематики биоразнообразия.</w:t>
            </w:r>
          </w:p>
          <w:p w:rsidR="007A2985" w:rsidRPr="00FC6A0F" w:rsidRDefault="00D269C3" w:rsidP="004470E5">
            <w:pPr>
              <w:spacing w:after="40" w:line="240" w:lineRule="auto"/>
              <w:rPr>
                <w:rFonts w:ascii="Times New Roman" w:eastAsia="Times New Roman" w:hAnsi="Times New Roman"/>
                <w:b/>
                <w:sz w:val="20"/>
                <w:szCs w:val="20"/>
              </w:rPr>
            </w:pPr>
            <w:r>
              <w:rPr>
                <w:rFonts w:ascii="Times New Roman" w:hAnsi="Times New Roman"/>
                <w:sz w:val="20"/>
                <w:szCs w:val="20"/>
              </w:rPr>
              <w:t>К 2025 году перевод в практическую плоскость на национальном уровне принятых глобальных задач и показателей, основанных на научной информации, для обращения вспять утраты природы и ориентации действий деловых кругов, финансовых учреждений, правительств и организаций гражданского общества.</w:t>
            </w:r>
          </w:p>
        </w:tc>
        <w:tc>
          <w:tcPr>
            <w:tcW w:w="3546" w:type="dxa"/>
            <w:shd w:val="clear" w:color="auto" w:fill="auto"/>
          </w:tcPr>
          <w:p w:rsidR="007A2985" w:rsidRPr="00FC6A0F" w:rsidRDefault="00D269C3" w:rsidP="007A2985">
            <w:pPr>
              <w:spacing w:after="40" w:line="240" w:lineRule="auto"/>
              <w:rPr>
                <w:rFonts w:ascii="Times New Roman" w:eastAsia="Times New Roman" w:hAnsi="Times New Roman"/>
                <w:b/>
                <w:sz w:val="20"/>
                <w:szCs w:val="20"/>
              </w:rPr>
            </w:pPr>
            <w:r>
              <w:rPr>
                <w:rFonts w:ascii="Times New Roman" w:hAnsi="Times New Roman"/>
                <w:bCs/>
                <w:sz w:val="20"/>
                <w:szCs w:val="20"/>
              </w:rPr>
              <w:t>Стороны и секретариаты КБР, РКИКООН и КБОООН.</w:t>
            </w:r>
          </w:p>
        </w:tc>
      </w:tr>
      <w:tr w:rsidR="007A2985" w:rsidRPr="00FC6A0F" w:rsidTr="00915434">
        <w:trPr>
          <w:jc w:val="center"/>
        </w:trPr>
        <w:tc>
          <w:tcPr>
            <w:tcW w:w="5924" w:type="dxa"/>
            <w:shd w:val="clear" w:color="auto" w:fill="auto"/>
          </w:tcPr>
          <w:p w:rsidR="007A2985" w:rsidRPr="00FC6A0F" w:rsidRDefault="00D269C3" w:rsidP="003168EE">
            <w:pPr>
              <w:spacing w:after="40" w:line="240" w:lineRule="auto"/>
              <w:rPr>
                <w:rFonts w:ascii="Times New Roman" w:eastAsia="Times New Roman" w:hAnsi="Times New Roman"/>
                <w:sz w:val="20"/>
                <w:szCs w:val="20"/>
              </w:rPr>
            </w:pPr>
            <w:r>
              <w:rPr>
                <w:rFonts w:ascii="Times New Roman" w:hAnsi="Times New Roman"/>
                <w:sz w:val="20"/>
                <w:szCs w:val="20"/>
              </w:rPr>
              <w:t>1.2.2 Укрепление структур и процессов межсекторального и межведомственного сотрудничества между соответствующими правительственными учреждениями на национальном, субрегиональном и региональном уровнях в целях анализа связей и взаимодействия между стратегиями, в частности, в области взаимосвязанных сфер МПБЭУ, а также при разработке и осуществлении НСПДСБ и определяемых на национальном уровне вкладов.</w:t>
            </w:r>
          </w:p>
        </w:tc>
        <w:tc>
          <w:tcPr>
            <w:tcW w:w="4536" w:type="dxa"/>
            <w:shd w:val="clear" w:color="auto" w:fill="auto"/>
          </w:tcPr>
          <w:p w:rsidR="007A2985" w:rsidRPr="00FC6A0F" w:rsidRDefault="00D269C3" w:rsidP="007A2985">
            <w:pPr>
              <w:spacing w:after="40" w:line="240" w:lineRule="auto"/>
              <w:rPr>
                <w:rFonts w:ascii="Times New Roman" w:eastAsia="Times New Roman" w:hAnsi="Times New Roman"/>
                <w:sz w:val="20"/>
                <w:szCs w:val="20"/>
              </w:rPr>
            </w:pPr>
            <w:r>
              <w:rPr>
                <w:rFonts w:ascii="Times New Roman" w:hAnsi="Times New Roman"/>
                <w:sz w:val="20"/>
                <w:szCs w:val="20"/>
              </w:rPr>
              <w:t>К 2022 году проведение обзора межведомственных структур и процессов в области окружающей среды, развития и многостороннего участия, а также выявление пробелов и возможностей для укрепления координации.</w:t>
            </w:r>
          </w:p>
          <w:p w:rsidR="007A2985" w:rsidRPr="00FC6A0F" w:rsidRDefault="00D269C3" w:rsidP="007A2985">
            <w:pPr>
              <w:spacing w:after="40" w:line="240" w:lineRule="auto"/>
              <w:rPr>
                <w:rFonts w:ascii="Times New Roman" w:eastAsia="Times New Roman" w:hAnsi="Times New Roman"/>
                <w:sz w:val="20"/>
                <w:szCs w:val="20"/>
              </w:rPr>
            </w:pPr>
            <w:r>
              <w:rPr>
                <w:rFonts w:ascii="Times New Roman" w:hAnsi="Times New Roman"/>
                <w:sz w:val="20"/>
                <w:szCs w:val="20"/>
              </w:rPr>
              <w:t>К 2026 году осуществление стратегии по совершенствованию межсекторальной и межведомственной политики и разработка четкой внутренней политики и планов по учету проблематики биоразнообразия.</w:t>
            </w:r>
          </w:p>
        </w:tc>
        <w:tc>
          <w:tcPr>
            <w:tcW w:w="3546" w:type="dxa"/>
            <w:shd w:val="clear" w:color="auto" w:fill="auto"/>
          </w:tcPr>
          <w:p w:rsidR="007A2985" w:rsidRPr="00FC6A0F" w:rsidRDefault="00D269C3" w:rsidP="007A2985">
            <w:pPr>
              <w:spacing w:after="40" w:line="240" w:lineRule="auto"/>
              <w:rPr>
                <w:rFonts w:ascii="Times New Roman" w:eastAsia="Times New Roman" w:hAnsi="Times New Roman"/>
                <w:sz w:val="20"/>
                <w:szCs w:val="20"/>
              </w:rPr>
            </w:pPr>
            <w:r>
              <w:rPr>
                <w:rFonts w:ascii="Times New Roman" w:hAnsi="Times New Roman"/>
                <w:sz w:val="20"/>
                <w:szCs w:val="20"/>
              </w:rPr>
              <w:t>Соответствующие государственные структуры.</w:t>
            </w:r>
          </w:p>
        </w:tc>
      </w:tr>
      <w:tr w:rsidR="007A2985" w:rsidRPr="00FC6A0F" w:rsidTr="00915434">
        <w:trPr>
          <w:jc w:val="center"/>
        </w:trPr>
        <w:tc>
          <w:tcPr>
            <w:tcW w:w="5924" w:type="dxa"/>
            <w:shd w:val="clear" w:color="auto" w:fill="auto"/>
          </w:tcPr>
          <w:p w:rsidR="007A2985" w:rsidRPr="00FC6A0F" w:rsidRDefault="00D269C3" w:rsidP="004470E5">
            <w:pPr>
              <w:spacing w:after="40" w:line="240" w:lineRule="auto"/>
              <w:rPr>
                <w:rFonts w:ascii="Times New Roman" w:eastAsia="Times New Roman" w:hAnsi="Times New Roman"/>
                <w:sz w:val="20"/>
                <w:szCs w:val="20"/>
              </w:rPr>
            </w:pPr>
            <w:r>
              <w:rPr>
                <w:rFonts w:ascii="Times New Roman" w:hAnsi="Times New Roman"/>
                <w:sz w:val="20"/>
                <w:szCs w:val="20"/>
              </w:rPr>
              <w:t>1.2.3 Разработка и внедрение эффективных стратегий, планов действий и задач в области природы и биоразнообразия, увязанных с глобальной рамочной программой в области биоразнообразия на период после 2020 года, на субнациональном и местном уровнях в рамках НСПДСБ, а также содействие механизмам регулярного обзора прогресса аналогично тем, которые осуществляются на национальном уровне, опираясь на последовательные результаты МПБЭУ.</w:t>
            </w:r>
          </w:p>
        </w:tc>
        <w:tc>
          <w:tcPr>
            <w:tcW w:w="4536" w:type="dxa"/>
            <w:shd w:val="clear" w:color="auto" w:fill="auto"/>
          </w:tcPr>
          <w:p w:rsidR="007A2985" w:rsidRPr="00FC6A0F" w:rsidRDefault="00D269C3" w:rsidP="004470E5">
            <w:pPr>
              <w:spacing w:after="40" w:line="240" w:lineRule="auto"/>
              <w:rPr>
                <w:rFonts w:ascii="Times New Roman" w:eastAsia="Times New Roman" w:hAnsi="Times New Roman"/>
                <w:sz w:val="20"/>
                <w:szCs w:val="20"/>
              </w:rPr>
            </w:pPr>
            <w:r>
              <w:rPr>
                <w:rFonts w:ascii="Times New Roman" w:hAnsi="Times New Roman"/>
                <w:sz w:val="20"/>
                <w:szCs w:val="20"/>
              </w:rPr>
              <w:t>К 2022 году определение компетентных субнациональных и муниципальных органов власти для разработки согласованных НСПДСБ.</w:t>
            </w:r>
          </w:p>
        </w:tc>
        <w:tc>
          <w:tcPr>
            <w:tcW w:w="3546" w:type="dxa"/>
            <w:shd w:val="clear" w:color="auto" w:fill="auto"/>
          </w:tcPr>
          <w:p w:rsidR="007A2985" w:rsidRPr="00FC6A0F" w:rsidRDefault="00D269C3" w:rsidP="007A2985">
            <w:pPr>
              <w:spacing w:after="40" w:line="240" w:lineRule="auto"/>
              <w:rPr>
                <w:rFonts w:ascii="Times New Roman" w:eastAsia="Times New Roman" w:hAnsi="Times New Roman"/>
                <w:sz w:val="20"/>
                <w:szCs w:val="20"/>
              </w:rPr>
            </w:pPr>
            <w:r>
              <w:rPr>
                <w:rFonts w:ascii="Times New Roman" w:hAnsi="Times New Roman"/>
                <w:sz w:val="20"/>
                <w:szCs w:val="20"/>
              </w:rPr>
              <w:t>Субнациональные и муниципальные государственные учреждения в сотрудничестве с соответствующими национальными структурами.</w:t>
            </w:r>
          </w:p>
        </w:tc>
      </w:tr>
      <w:tr w:rsidR="007A2985" w:rsidRPr="00FC6A0F" w:rsidTr="00915434">
        <w:trPr>
          <w:jc w:val="center"/>
        </w:trPr>
        <w:tc>
          <w:tcPr>
            <w:tcW w:w="5924" w:type="dxa"/>
            <w:shd w:val="clear" w:color="auto" w:fill="auto"/>
          </w:tcPr>
          <w:p w:rsidR="007A2985" w:rsidRPr="00FC6A0F" w:rsidRDefault="00D269C3" w:rsidP="007A2985">
            <w:pPr>
              <w:spacing w:after="40" w:line="240" w:lineRule="auto"/>
              <w:rPr>
                <w:rFonts w:ascii="Times New Roman" w:eastAsia="Times New Roman" w:hAnsi="Times New Roman"/>
                <w:sz w:val="20"/>
                <w:szCs w:val="20"/>
              </w:rPr>
            </w:pPr>
            <w:r>
              <w:rPr>
                <w:rFonts w:ascii="Times New Roman" w:hAnsi="Times New Roman"/>
                <w:sz w:val="20"/>
                <w:szCs w:val="20"/>
              </w:rPr>
              <w:t>1.2.4 Построение более устойчивых городов путем пересмотра городского планирования, проектирования и строительства на всех уровнях, удовлетворения насущных потребностей при сохранении природы, восстановления биоразнообразия, поддержания и улучшения экосистем и их услуг и сокращения масштабов изменения климата.</w:t>
            </w:r>
          </w:p>
        </w:tc>
        <w:tc>
          <w:tcPr>
            <w:tcW w:w="4536" w:type="dxa"/>
            <w:shd w:val="clear" w:color="auto" w:fill="auto"/>
          </w:tcPr>
          <w:p w:rsidR="007A2985" w:rsidRPr="00FC6A0F" w:rsidRDefault="00D269C3" w:rsidP="007A2985">
            <w:pPr>
              <w:spacing w:after="40" w:line="240" w:lineRule="auto"/>
              <w:rPr>
                <w:rFonts w:ascii="Times New Roman" w:eastAsia="Times New Roman" w:hAnsi="Times New Roman"/>
                <w:sz w:val="20"/>
                <w:szCs w:val="20"/>
              </w:rPr>
            </w:pPr>
            <w:r>
              <w:rPr>
                <w:rFonts w:ascii="Times New Roman" w:hAnsi="Times New Roman"/>
                <w:sz w:val="20"/>
                <w:szCs w:val="20"/>
              </w:rPr>
              <w:t xml:space="preserve">К 2025 году увеличение в два раза доли городских жителей, имеющих доступ к зеленым зонам (целевая задача 10 ГССР). </w:t>
            </w:r>
          </w:p>
        </w:tc>
        <w:tc>
          <w:tcPr>
            <w:tcW w:w="3546" w:type="dxa"/>
            <w:shd w:val="clear" w:color="auto" w:fill="auto"/>
          </w:tcPr>
          <w:p w:rsidR="007A2985" w:rsidRPr="00FC6A0F" w:rsidRDefault="00D269C3" w:rsidP="007A2985">
            <w:pPr>
              <w:spacing w:after="40" w:line="240" w:lineRule="auto"/>
              <w:rPr>
                <w:rFonts w:ascii="Times New Roman" w:eastAsia="Times New Roman" w:hAnsi="Times New Roman"/>
                <w:sz w:val="20"/>
                <w:szCs w:val="20"/>
              </w:rPr>
            </w:pPr>
            <w:r>
              <w:rPr>
                <w:rFonts w:ascii="Times New Roman" w:hAnsi="Times New Roman"/>
                <w:sz w:val="20"/>
                <w:szCs w:val="20"/>
              </w:rPr>
              <w:t>Субнациональные и муниципальные государственные учреждения в сотрудничестве с соответствующими национальными структурами.</w:t>
            </w:r>
          </w:p>
        </w:tc>
      </w:tr>
      <w:tr w:rsidR="007A2985" w:rsidRPr="00FC6A0F" w:rsidTr="00915434">
        <w:trPr>
          <w:jc w:val="center"/>
        </w:trPr>
        <w:tc>
          <w:tcPr>
            <w:tcW w:w="5924" w:type="dxa"/>
            <w:shd w:val="clear" w:color="auto" w:fill="auto"/>
          </w:tcPr>
          <w:p w:rsidR="007A2985" w:rsidRPr="00FC6A0F" w:rsidRDefault="00D269C3" w:rsidP="007A2985">
            <w:pPr>
              <w:spacing w:after="40" w:line="240" w:lineRule="auto"/>
              <w:rPr>
                <w:rFonts w:ascii="Times New Roman" w:eastAsia="Times New Roman" w:hAnsi="Times New Roman"/>
                <w:sz w:val="20"/>
                <w:szCs w:val="20"/>
              </w:rPr>
            </w:pPr>
            <w:r>
              <w:rPr>
                <w:rFonts w:ascii="Times New Roman" w:hAnsi="Times New Roman"/>
                <w:sz w:val="20"/>
                <w:szCs w:val="20"/>
              </w:rPr>
              <w:t xml:space="preserve">1.2.5 Применение соответствующих защитных механизмов, в том числе осмотрительного подхода и принципа «загрязнитель платит», в зависимости от обстоятельств с </w:t>
            </w:r>
            <w:r w:rsidRPr="005549D6">
              <w:rPr>
                <w:rFonts w:ascii="Times New Roman" w:hAnsi="Times New Roman"/>
                <w:sz w:val="20"/>
                <w:szCs w:val="20"/>
              </w:rPr>
              <w:t>целью избежания ущерба и/или смягчения неизбежного вреда от предлагаемых изменений на субнациональном или муниципальном</w:t>
            </w:r>
            <w:r>
              <w:rPr>
                <w:rFonts w:ascii="Times New Roman" w:hAnsi="Times New Roman"/>
                <w:sz w:val="20"/>
                <w:szCs w:val="20"/>
              </w:rPr>
              <w:t xml:space="preserve"> уровнях, которые могут привести к сокращению биоразнообразия, не допуская дальнейших потерь или добиваясь чистого положительного воздействия на биоразнообразие и экосистемы. </w:t>
            </w:r>
          </w:p>
          <w:p w:rsidR="007A2985" w:rsidRPr="00FC6A0F" w:rsidRDefault="007A2985" w:rsidP="007A2985">
            <w:pPr>
              <w:spacing w:after="40" w:line="240" w:lineRule="auto"/>
              <w:rPr>
                <w:rFonts w:ascii="Times New Roman" w:hAnsi="Times New Roman"/>
                <w:sz w:val="20"/>
                <w:szCs w:val="20"/>
              </w:rPr>
            </w:pPr>
          </w:p>
        </w:tc>
        <w:tc>
          <w:tcPr>
            <w:tcW w:w="4536" w:type="dxa"/>
            <w:shd w:val="clear" w:color="auto" w:fill="auto"/>
          </w:tcPr>
          <w:p w:rsidR="007A2985" w:rsidRPr="00FC6A0F" w:rsidRDefault="00D269C3" w:rsidP="007A2985">
            <w:pPr>
              <w:spacing w:after="40" w:line="240" w:lineRule="auto"/>
              <w:rPr>
                <w:rFonts w:ascii="Times New Roman" w:eastAsia="Times New Roman" w:hAnsi="Times New Roman"/>
                <w:sz w:val="20"/>
                <w:szCs w:val="20"/>
              </w:rPr>
            </w:pPr>
            <w:r>
              <w:rPr>
                <w:rFonts w:ascii="Times New Roman" w:hAnsi="Times New Roman"/>
                <w:sz w:val="20"/>
                <w:szCs w:val="20"/>
              </w:rPr>
              <w:t>К 2025 году разработка конкретных задач для сокращения дальнейших потерь или увеличения чистого положительного воздействия и сохранения природы, биоразнообразия и экосистем на субнациональном и муниципальном уровнях.</w:t>
            </w:r>
          </w:p>
          <w:p w:rsidR="007A2985" w:rsidRPr="00FC6A0F" w:rsidRDefault="007A2985" w:rsidP="007A2985">
            <w:pPr>
              <w:spacing w:after="40" w:line="240" w:lineRule="auto"/>
              <w:rPr>
                <w:rFonts w:ascii="Times New Roman" w:eastAsia="Times New Roman" w:hAnsi="Times New Roman"/>
                <w:sz w:val="20"/>
                <w:szCs w:val="20"/>
              </w:rPr>
            </w:pPr>
          </w:p>
        </w:tc>
        <w:tc>
          <w:tcPr>
            <w:tcW w:w="3546" w:type="dxa"/>
            <w:shd w:val="clear" w:color="auto" w:fill="auto"/>
          </w:tcPr>
          <w:p w:rsidR="007A2985" w:rsidRPr="00FC6A0F" w:rsidRDefault="00D269C3" w:rsidP="00CC4C61">
            <w:pPr>
              <w:spacing w:after="40" w:line="240" w:lineRule="auto"/>
              <w:rPr>
                <w:rFonts w:ascii="Times New Roman" w:eastAsia="Times New Roman" w:hAnsi="Times New Roman"/>
                <w:sz w:val="20"/>
                <w:szCs w:val="20"/>
              </w:rPr>
            </w:pPr>
            <w:r>
              <w:rPr>
                <w:rFonts w:ascii="Times New Roman" w:hAnsi="Times New Roman"/>
                <w:sz w:val="20"/>
                <w:szCs w:val="20"/>
              </w:rPr>
              <w:t xml:space="preserve">Соответствующие правительственные учреждения, двусторонние и многосторонние банки развития в сотрудничестве с соответствующими заинтересованными сторонами и в рамках более эффективного экосистемного подхода к многостороннему сотрудничеству, поскольку применение одних только гарантий показало лишь частичную эффективность.  </w:t>
            </w:r>
          </w:p>
        </w:tc>
      </w:tr>
      <w:tr w:rsidR="007A2985" w:rsidRPr="00FC6A0F" w:rsidTr="00685488">
        <w:trPr>
          <w:jc w:val="center"/>
        </w:trPr>
        <w:tc>
          <w:tcPr>
            <w:tcW w:w="14006" w:type="dxa"/>
            <w:gridSpan w:val="3"/>
            <w:shd w:val="clear" w:color="auto" w:fill="EAF1DD"/>
          </w:tcPr>
          <w:p w:rsidR="00394218" w:rsidRPr="00FC6A0F" w:rsidRDefault="00D269C3">
            <w:pPr>
              <w:spacing w:after="40" w:line="240" w:lineRule="auto"/>
              <w:rPr>
                <w:rFonts w:ascii="Times New Roman" w:eastAsia="Times New Roman" w:hAnsi="Times New Roman"/>
                <w:bCs/>
                <w:i/>
                <w:sz w:val="20"/>
                <w:szCs w:val="20"/>
              </w:rPr>
            </w:pPr>
            <w:r>
              <w:rPr>
                <w:rFonts w:ascii="Times New Roman" w:hAnsi="Times New Roman"/>
                <w:bCs/>
                <w:i/>
                <w:sz w:val="20"/>
                <w:szCs w:val="20"/>
              </w:rPr>
              <w:t>Направление действий 1.3.</w:t>
            </w:r>
            <w:r>
              <w:rPr>
                <w:bCs/>
                <w:sz w:val="20"/>
                <w:szCs w:val="20"/>
              </w:rPr>
              <w:t xml:space="preserve"> </w:t>
            </w:r>
            <w:r>
              <w:rPr>
                <w:rFonts w:ascii="Times New Roman" w:hAnsi="Times New Roman"/>
                <w:bCs/>
                <w:i/>
                <w:sz w:val="20"/>
                <w:szCs w:val="20"/>
              </w:rPr>
              <w:t>Осуществление правительствами на всех уровнях комплексного пространственного планирования и управления в целях уменьшения отрицательного и увеличения положительного воздействия на биоразнообразие на уровне наземных и морских ландшафтов и городов, в том числе посредством добровольных или нормативных планов в зависимости от обстоятельств, а также новаторских стратегий и программ, связанных с экономическими секторами, влияющими на утрату биоразнообразия, с соблюдением иерархии средств смягчения воздействия и стремлением к чистому положительному воздействию.</w:t>
            </w:r>
          </w:p>
        </w:tc>
      </w:tr>
      <w:tr w:rsidR="007A2985" w:rsidRPr="00FC6A0F" w:rsidTr="00915434">
        <w:trPr>
          <w:jc w:val="center"/>
        </w:trPr>
        <w:tc>
          <w:tcPr>
            <w:tcW w:w="5924" w:type="dxa"/>
            <w:shd w:val="clear" w:color="auto" w:fill="auto"/>
          </w:tcPr>
          <w:p w:rsidR="007A2985" w:rsidRPr="00FC6A0F" w:rsidRDefault="00D269C3" w:rsidP="008F2143">
            <w:pPr>
              <w:spacing w:after="40" w:line="240" w:lineRule="auto"/>
              <w:jc w:val="center"/>
              <w:rPr>
                <w:rFonts w:ascii="Times New Roman" w:eastAsia="Times New Roman" w:hAnsi="Times New Roman"/>
                <w:sz w:val="20"/>
                <w:szCs w:val="20"/>
              </w:rPr>
            </w:pPr>
            <w:r>
              <w:rPr>
                <w:rFonts w:ascii="Times New Roman" w:hAnsi="Times New Roman"/>
                <w:b/>
                <w:sz w:val="20"/>
                <w:szCs w:val="20"/>
              </w:rPr>
              <w:t>Предлагаемые мероприятия</w:t>
            </w:r>
          </w:p>
        </w:tc>
        <w:tc>
          <w:tcPr>
            <w:tcW w:w="4536" w:type="dxa"/>
            <w:shd w:val="clear" w:color="auto" w:fill="auto"/>
          </w:tcPr>
          <w:p w:rsidR="007A2985" w:rsidRPr="00FC6A0F" w:rsidRDefault="00D269C3" w:rsidP="008F2143">
            <w:pPr>
              <w:spacing w:after="40" w:line="240" w:lineRule="auto"/>
              <w:jc w:val="center"/>
              <w:rPr>
                <w:rFonts w:ascii="Times New Roman" w:eastAsia="Times New Roman" w:hAnsi="Times New Roman"/>
                <w:b/>
                <w:sz w:val="20"/>
                <w:szCs w:val="20"/>
              </w:rPr>
            </w:pPr>
            <w:r>
              <w:rPr>
                <w:rFonts w:ascii="Times New Roman" w:hAnsi="Times New Roman"/>
                <w:b/>
                <w:sz w:val="20"/>
                <w:szCs w:val="20"/>
              </w:rPr>
              <w:t>Возможные основные этапы</w:t>
            </w:r>
          </w:p>
        </w:tc>
        <w:tc>
          <w:tcPr>
            <w:tcW w:w="3546" w:type="dxa"/>
            <w:shd w:val="clear" w:color="auto" w:fill="auto"/>
          </w:tcPr>
          <w:p w:rsidR="007A2985" w:rsidRPr="00FC6A0F" w:rsidRDefault="00D269C3" w:rsidP="007A2985">
            <w:pPr>
              <w:spacing w:after="40" w:line="240" w:lineRule="auto"/>
              <w:jc w:val="center"/>
              <w:rPr>
                <w:rFonts w:ascii="Times New Roman" w:eastAsia="Times New Roman" w:hAnsi="Times New Roman"/>
                <w:b/>
                <w:sz w:val="20"/>
                <w:szCs w:val="20"/>
              </w:rPr>
            </w:pPr>
            <w:r>
              <w:rPr>
                <w:rFonts w:ascii="Times New Roman" w:hAnsi="Times New Roman"/>
                <w:b/>
                <w:sz w:val="20"/>
                <w:szCs w:val="20"/>
              </w:rPr>
              <w:t>Участники</w:t>
            </w:r>
          </w:p>
        </w:tc>
      </w:tr>
      <w:tr w:rsidR="007A2985" w:rsidRPr="00FC6A0F" w:rsidTr="00915434">
        <w:trPr>
          <w:jc w:val="center"/>
        </w:trPr>
        <w:tc>
          <w:tcPr>
            <w:tcW w:w="5924" w:type="dxa"/>
            <w:shd w:val="clear" w:color="auto" w:fill="auto"/>
          </w:tcPr>
          <w:p w:rsidR="007A2985" w:rsidRPr="00FC6A0F" w:rsidRDefault="00D269C3" w:rsidP="0077104F">
            <w:pPr>
              <w:spacing w:after="40" w:line="240" w:lineRule="auto"/>
              <w:rPr>
                <w:rFonts w:ascii="Times New Roman" w:eastAsia="Times New Roman" w:hAnsi="Times New Roman"/>
                <w:sz w:val="20"/>
                <w:szCs w:val="20"/>
              </w:rPr>
            </w:pPr>
            <w:r>
              <w:rPr>
                <w:rFonts w:ascii="Times New Roman" w:hAnsi="Times New Roman"/>
                <w:sz w:val="20"/>
                <w:szCs w:val="20"/>
              </w:rPr>
              <w:t>1.3.1 Включение вопросов биоразнообразия в региональное и субрегиональное планирование, касающееся наземных и морских районов (связность охраняемых и уязвимых районов, районов, подлежащих восстановлению, устойчивых сельскохозяйственных и лесных районов и т.д.) с уделением приоритетного внимания трансграничным экосистемам.</w:t>
            </w:r>
          </w:p>
        </w:tc>
        <w:tc>
          <w:tcPr>
            <w:tcW w:w="4536" w:type="dxa"/>
            <w:shd w:val="clear" w:color="auto" w:fill="auto"/>
          </w:tcPr>
          <w:p w:rsidR="007A2985" w:rsidRPr="00FC6A0F" w:rsidRDefault="007A2985" w:rsidP="007A2985">
            <w:pPr>
              <w:spacing w:after="40" w:line="240" w:lineRule="auto"/>
              <w:rPr>
                <w:rFonts w:ascii="Times New Roman" w:eastAsia="Times New Roman" w:hAnsi="Times New Roman"/>
                <w:sz w:val="20"/>
                <w:szCs w:val="20"/>
              </w:rPr>
            </w:pPr>
          </w:p>
        </w:tc>
        <w:tc>
          <w:tcPr>
            <w:tcW w:w="3546" w:type="dxa"/>
            <w:shd w:val="clear" w:color="auto" w:fill="auto"/>
          </w:tcPr>
          <w:p w:rsidR="007A2985" w:rsidRPr="00FC6A0F" w:rsidRDefault="00D269C3" w:rsidP="007A2985">
            <w:pPr>
              <w:spacing w:after="40" w:line="240" w:lineRule="auto"/>
              <w:rPr>
                <w:rFonts w:ascii="Times New Roman" w:eastAsia="Times New Roman" w:hAnsi="Times New Roman"/>
                <w:sz w:val="20"/>
                <w:szCs w:val="20"/>
              </w:rPr>
            </w:pPr>
            <w:r>
              <w:rPr>
                <w:rFonts w:ascii="Times New Roman" w:hAnsi="Times New Roman"/>
                <w:sz w:val="20"/>
                <w:szCs w:val="20"/>
              </w:rPr>
              <w:t>Соответствующие национальные органы в сотрудничестве с субнациональными и муниципальными правительственными учреждениями в зависимости от обстоятельств.</w:t>
            </w:r>
          </w:p>
        </w:tc>
      </w:tr>
      <w:tr w:rsidR="007A2985" w:rsidRPr="00FC6A0F" w:rsidTr="00915434">
        <w:tblPrEx>
          <w:tblBorders>
            <w:top w:val="nil"/>
            <w:left w:val="nil"/>
            <w:bottom w:val="nil"/>
            <w:right w:val="nil"/>
            <w:insideH w:val="nil"/>
            <w:insideV w:val="nil"/>
          </w:tblBorders>
          <w:shd w:val="clear" w:color="auto" w:fill="FFFFFF"/>
          <w:tblCellMar>
            <w:top w:w="100" w:type="dxa"/>
            <w:left w:w="100" w:type="dxa"/>
            <w:bottom w:w="100" w:type="dxa"/>
            <w:right w:w="100" w:type="dxa"/>
          </w:tblCellMar>
          <w:tblLook w:val="0600" w:firstRow="0" w:lastRow="0" w:firstColumn="0" w:lastColumn="0" w:noHBand="1" w:noVBand="1"/>
        </w:tblPrEx>
        <w:trPr>
          <w:trHeight w:val="1070"/>
          <w:jc w:val="center"/>
        </w:trPr>
        <w:tc>
          <w:tcPr>
            <w:tcW w:w="5924" w:type="dxa"/>
            <w:tcBorders>
              <w:top w:val="nil"/>
              <w:left w:val="single" w:sz="8" w:space="0" w:color="000000"/>
              <w:bottom w:val="single" w:sz="4" w:space="0" w:color="auto"/>
              <w:right w:val="single" w:sz="8" w:space="0" w:color="000000"/>
            </w:tcBorders>
            <w:shd w:val="clear" w:color="auto" w:fill="FFFFFF"/>
            <w:tcMar>
              <w:top w:w="100" w:type="dxa"/>
              <w:left w:w="100" w:type="dxa"/>
              <w:bottom w:w="100" w:type="dxa"/>
              <w:right w:w="100" w:type="dxa"/>
            </w:tcMar>
          </w:tcPr>
          <w:p w:rsidR="007A2985" w:rsidRPr="00FC6A0F" w:rsidRDefault="00D269C3" w:rsidP="004470E5">
            <w:pPr>
              <w:spacing w:after="40" w:line="240" w:lineRule="auto"/>
              <w:rPr>
                <w:rFonts w:ascii="Times New Roman" w:eastAsia="Times New Roman" w:hAnsi="Times New Roman"/>
                <w:sz w:val="20"/>
                <w:szCs w:val="20"/>
              </w:rPr>
            </w:pPr>
            <w:r>
              <w:rPr>
                <w:rFonts w:ascii="Times New Roman" w:hAnsi="Times New Roman"/>
                <w:sz w:val="20"/>
                <w:szCs w:val="20"/>
              </w:rPr>
              <w:t>1.3.2 Разработка и внедрение политических мер, позволяющих применять экосистемные и наземные и морские ландшафтные подходы к управлению природными ресурсами в сельском хозяйстве, рыболовстве, аквакультуре и лесном хозяйстве, включая территориальное планирование, управление цепочками поставок, процессы выдачи разрешений и лицензирования для коммерческих операций и меры по восстановлению экосистем на субнациональном и муниципальном уровнях управления.</w:t>
            </w:r>
          </w:p>
        </w:tc>
        <w:tc>
          <w:tcPr>
            <w:tcW w:w="4536" w:type="dxa"/>
            <w:tcBorders>
              <w:top w:val="nil"/>
              <w:left w:val="nil"/>
              <w:bottom w:val="single" w:sz="4" w:space="0" w:color="auto"/>
              <w:right w:val="single" w:sz="8" w:space="0" w:color="000000"/>
            </w:tcBorders>
            <w:shd w:val="clear" w:color="auto" w:fill="FFFFFF"/>
            <w:tcMar>
              <w:top w:w="100" w:type="dxa"/>
              <w:left w:w="100" w:type="dxa"/>
              <w:bottom w:w="100" w:type="dxa"/>
              <w:right w:w="100" w:type="dxa"/>
            </w:tcMar>
          </w:tcPr>
          <w:p w:rsidR="007A2985" w:rsidRPr="00FC6A0F" w:rsidRDefault="00D269C3" w:rsidP="007A2985">
            <w:pPr>
              <w:spacing w:after="40" w:line="240" w:lineRule="auto"/>
              <w:rPr>
                <w:rFonts w:ascii="Times New Roman" w:eastAsia="Times New Roman" w:hAnsi="Times New Roman"/>
                <w:sz w:val="20"/>
                <w:szCs w:val="20"/>
              </w:rPr>
            </w:pPr>
            <w:r>
              <w:rPr>
                <w:rFonts w:ascii="Times New Roman" w:hAnsi="Times New Roman"/>
                <w:sz w:val="20"/>
                <w:szCs w:val="20"/>
              </w:rPr>
              <w:t xml:space="preserve">К 2025 году принятие политических мер, способствующих учету экосистемных функций и услуг в сельском хозяйстве, рыболовстве, аквакультуре и лесном хозяйстве. </w:t>
            </w:r>
          </w:p>
          <w:p w:rsidR="007A2985" w:rsidRPr="00FC6A0F" w:rsidRDefault="00D269C3" w:rsidP="007A2985">
            <w:pPr>
              <w:spacing w:after="40" w:line="240" w:lineRule="auto"/>
              <w:rPr>
                <w:rFonts w:ascii="Times New Roman" w:eastAsia="Times New Roman" w:hAnsi="Times New Roman"/>
                <w:sz w:val="20"/>
                <w:szCs w:val="20"/>
              </w:rPr>
            </w:pPr>
            <w:r>
              <w:rPr>
                <w:rFonts w:ascii="Times New Roman" w:hAnsi="Times New Roman"/>
                <w:sz w:val="20"/>
                <w:szCs w:val="20"/>
              </w:rPr>
              <w:t>К 2025 году внедрение добровольных схем сертификации, отражающих вклад биоразнообразия, для 30% объема торговли продуктами и товарами из секторов сельского хозяйства, рыболовства, аквакультуры и лесного хозяйства.</w:t>
            </w:r>
          </w:p>
        </w:tc>
        <w:tc>
          <w:tcPr>
            <w:tcW w:w="3546" w:type="dxa"/>
            <w:tcBorders>
              <w:top w:val="nil"/>
              <w:left w:val="nil"/>
              <w:bottom w:val="single" w:sz="4" w:space="0" w:color="auto"/>
              <w:right w:val="single" w:sz="8" w:space="0" w:color="000000"/>
            </w:tcBorders>
            <w:shd w:val="clear" w:color="auto" w:fill="FFFFFF"/>
          </w:tcPr>
          <w:p w:rsidR="007A2985" w:rsidRPr="00FC6A0F" w:rsidRDefault="00D269C3" w:rsidP="007A2985">
            <w:pPr>
              <w:spacing w:after="40" w:line="240" w:lineRule="auto"/>
              <w:rPr>
                <w:rFonts w:ascii="Times New Roman" w:eastAsia="Times New Roman" w:hAnsi="Times New Roman"/>
                <w:sz w:val="20"/>
                <w:szCs w:val="20"/>
              </w:rPr>
            </w:pPr>
            <w:r>
              <w:rPr>
                <w:rFonts w:ascii="Times New Roman" w:hAnsi="Times New Roman"/>
                <w:sz w:val="20"/>
                <w:szCs w:val="20"/>
              </w:rPr>
              <w:t>ФАО и ее страны-члены.</w:t>
            </w:r>
          </w:p>
          <w:p w:rsidR="007A2985" w:rsidRPr="00FC6A0F" w:rsidRDefault="00D269C3" w:rsidP="007A2985">
            <w:pPr>
              <w:spacing w:after="40" w:line="240" w:lineRule="auto"/>
              <w:rPr>
                <w:rFonts w:ascii="Times New Roman" w:eastAsia="Times New Roman" w:hAnsi="Times New Roman"/>
                <w:sz w:val="20"/>
                <w:szCs w:val="20"/>
              </w:rPr>
            </w:pPr>
            <w:r>
              <w:rPr>
                <w:rFonts w:ascii="Times New Roman" w:hAnsi="Times New Roman"/>
                <w:sz w:val="20"/>
                <w:szCs w:val="20"/>
              </w:rPr>
              <w:t>Субнациональные и муниципальные государственные учреждения в сотрудничестве с соответствующими национальными структурами и в консультации с соответствующими заинтересованными сторонами.</w:t>
            </w:r>
          </w:p>
          <w:p w:rsidR="007A2985" w:rsidRPr="00FC6A0F" w:rsidRDefault="00D269C3" w:rsidP="00CC7AD3">
            <w:pPr>
              <w:spacing w:after="40" w:line="240" w:lineRule="auto"/>
              <w:rPr>
                <w:rFonts w:ascii="Times New Roman" w:eastAsia="Times New Roman" w:hAnsi="Times New Roman"/>
                <w:sz w:val="20"/>
                <w:szCs w:val="20"/>
              </w:rPr>
            </w:pPr>
            <w:r>
              <w:rPr>
                <w:rFonts w:ascii="Times New Roman" w:hAnsi="Times New Roman"/>
                <w:sz w:val="20"/>
                <w:szCs w:val="20"/>
              </w:rPr>
              <w:t>Коренные народы и местные общины, мелкие фермеры, работники животноводческого, рыбного, лесного хозяйств и другие сельские жители для предоставления консультативной помощи.</w:t>
            </w:r>
          </w:p>
        </w:tc>
      </w:tr>
      <w:tr w:rsidR="007A2985" w:rsidRPr="00FC6A0F" w:rsidTr="00915434">
        <w:tblPrEx>
          <w:tblBorders>
            <w:top w:val="nil"/>
            <w:left w:val="nil"/>
            <w:bottom w:val="nil"/>
            <w:right w:val="nil"/>
            <w:insideH w:val="nil"/>
            <w:insideV w:val="nil"/>
          </w:tblBorders>
          <w:shd w:val="clear" w:color="auto" w:fill="FFFFFF"/>
          <w:tblCellMar>
            <w:top w:w="100" w:type="dxa"/>
            <w:left w:w="100" w:type="dxa"/>
            <w:bottom w:w="100" w:type="dxa"/>
            <w:right w:w="100" w:type="dxa"/>
          </w:tblCellMar>
          <w:tblLook w:val="0600" w:firstRow="0" w:lastRow="0" w:firstColumn="0" w:lastColumn="0" w:noHBand="1" w:noVBand="1"/>
        </w:tblPrEx>
        <w:trPr>
          <w:trHeight w:val="1070"/>
          <w:jc w:val="center"/>
        </w:trPr>
        <w:tc>
          <w:tcPr>
            <w:tcW w:w="5924" w:type="dxa"/>
            <w:tcBorders>
              <w:top w:val="nil"/>
              <w:left w:val="single" w:sz="8" w:space="0" w:color="000000"/>
              <w:bottom w:val="single" w:sz="4" w:space="0" w:color="auto"/>
              <w:right w:val="single" w:sz="8" w:space="0" w:color="000000"/>
            </w:tcBorders>
            <w:shd w:val="clear" w:color="auto" w:fill="FFFFFF"/>
            <w:tcMar>
              <w:top w:w="100" w:type="dxa"/>
              <w:left w:w="100" w:type="dxa"/>
              <w:bottom w:w="100" w:type="dxa"/>
              <w:right w:w="100" w:type="dxa"/>
            </w:tcMar>
          </w:tcPr>
          <w:p w:rsidR="007A2985" w:rsidRPr="00FC6A0F" w:rsidRDefault="00D269C3" w:rsidP="00CC7AD3">
            <w:pPr>
              <w:spacing w:after="40" w:line="240" w:lineRule="auto"/>
              <w:rPr>
                <w:rFonts w:ascii="Times New Roman" w:eastAsia="Times New Roman" w:hAnsi="Times New Roman"/>
                <w:sz w:val="20"/>
                <w:szCs w:val="20"/>
              </w:rPr>
            </w:pPr>
            <w:r>
              <w:rPr>
                <w:rFonts w:ascii="Times New Roman" w:hAnsi="Times New Roman"/>
                <w:sz w:val="20"/>
                <w:szCs w:val="20"/>
              </w:rPr>
              <w:t>1.3.3 Разработка и принятие политических мер по защите средств к существованию, прав, земель и территорий фермеров, работников животноводческого, рыбного, лесного хозяйств, других сельских жителей, коренных народов и местных общин.</w:t>
            </w:r>
          </w:p>
        </w:tc>
        <w:tc>
          <w:tcPr>
            <w:tcW w:w="4536" w:type="dxa"/>
            <w:tcBorders>
              <w:top w:val="nil"/>
              <w:left w:val="nil"/>
              <w:bottom w:val="single" w:sz="4" w:space="0" w:color="auto"/>
              <w:right w:val="single" w:sz="8" w:space="0" w:color="000000"/>
            </w:tcBorders>
            <w:shd w:val="clear" w:color="auto" w:fill="FFFFFF"/>
            <w:tcMar>
              <w:top w:w="100" w:type="dxa"/>
              <w:left w:w="100" w:type="dxa"/>
              <w:bottom w:w="100" w:type="dxa"/>
              <w:right w:w="100" w:type="dxa"/>
            </w:tcMar>
          </w:tcPr>
          <w:p w:rsidR="007A2985" w:rsidRPr="00FC6A0F" w:rsidRDefault="00D269C3" w:rsidP="007A2985">
            <w:pPr>
              <w:spacing w:after="40" w:line="240" w:lineRule="auto"/>
              <w:rPr>
                <w:rFonts w:ascii="Times New Roman" w:eastAsia="Times New Roman" w:hAnsi="Times New Roman"/>
                <w:sz w:val="20"/>
                <w:szCs w:val="20"/>
              </w:rPr>
            </w:pPr>
            <w:r>
              <w:rPr>
                <w:rFonts w:ascii="Times New Roman" w:hAnsi="Times New Roman"/>
                <w:sz w:val="20"/>
                <w:szCs w:val="20"/>
              </w:rPr>
              <w:t xml:space="preserve">К 2025 году принятие политических мер, гарантирующих средства к существованию, права и территории мелких производителей, коренных народов и местных общин в качестве хранителей биоразнообразия. </w:t>
            </w:r>
          </w:p>
        </w:tc>
        <w:tc>
          <w:tcPr>
            <w:tcW w:w="3546" w:type="dxa"/>
            <w:tcBorders>
              <w:top w:val="nil"/>
              <w:left w:val="nil"/>
              <w:bottom w:val="single" w:sz="4" w:space="0" w:color="auto"/>
              <w:right w:val="single" w:sz="8" w:space="0" w:color="000000"/>
            </w:tcBorders>
            <w:shd w:val="clear" w:color="auto" w:fill="FFFFFF"/>
          </w:tcPr>
          <w:p w:rsidR="007A2985" w:rsidRPr="00FC6A0F" w:rsidRDefault="00D269C3" w:rsidP="007A2985">
            <w:pPr>
              <w:spacing w:after="40" w:line="240" w:lineRule="auto"/>
              <w:rPr>
                <w:rFonts w:ascii="Times New Roman" w:eastAsia="Times New Roman" w:hAnsi="Times New Roman"/>
                <w:sz w:val="20"/>
                <w:szCs w:val="20"/>
              </w:rPr>
            </w:pPr>
            <w:r>
              <w:rPr>
                <w:rFonts w:ascii="Times New Roman" w:hAnsi="Times New Roman"/>
                <w:sz w:val="20"/>
                <w:szCs w:val="20"/>
              </w:rPr>
              <w:t>ФАО, ПРООН, Экваториальная инициатива, ЮНЕСКО.</w:t>
            </w:r>
          </w:p>
          <w:p w:rsidR="007A2985" w:rsidRPr="00FC6A0F" w:rsidRDefault="00D269C3" w:rsidP="007A2985">
            <w:pPr>
              <w:spacing w:after="40" w:line="240" w:lineRule="auto"/>
              <w:rPr>
                <w:rFonts w:ascii="Times New Roman" w:eastAsia="Times New Roman" w:hAnsi="Times New Roman"/>
                <w:sz w:val="20"/>
                <w:szCs w:val="20"/>
              </w:rPr>
            </w:pPr>
            <w:r>
              <w:rPr>
                <w:rFonts w:ascii="Times New Roman" w:hAnsi="Times New Roman"/>
                <w:sz w:val="20"/>
                <w:szCs w:val="20"/>
              </w:rPr>
              <w:t>Партнеры из числа гражданского общества.</w:t>
            </w:r>
          </w:p>
        </w:tc>
      </w:tr>
      <w:tr w:rsidR="007A2985" w:rsidRPr="00FC6A0F" w:rsidTr="00915434">
        <w:trPr>
          <w:jc w:val="center"/>
        </w:trPr>
        <w:tc>
          <w:tcPr>
            <w:tcW w:w="5924" w:type="dxa"/>
            <w:shd w:val="clear" w:color="auto" w:fill="auto"/>
          </w:tcPr>
          <w:p w:rsidR="007A2985" w:rsidRPr="00FC6A0F" w:rsidRDefault="00D269C3" w:rsidP="007A2985">
            <w:pPr>
              <w:spacing w:after="40" w:line="240" w:lineRule="auto"/>
              <w:rPr>
                <w:rFonts w:ascii="Times New Roman" w:hAnsi="Times New Roman"/>
                <w:sz w:val="20"/>
                <w:szCs w:val="20"/>
              </w:rPr>
            </w:pPr>
            <w:r>
              <w:rPr>
                <w:rFonts w:ascii="Times New Roman" w:hAnsi="Times New Roman"/>
                <w:sz w:val="20"/>
                <w:szCs w:val="20"/>
              </w:rPr>
              <w:t>1.3.4 Включение целей и задач глобальной рамочной программы в области биоразнообразия на период после 2020 года в рамки политики, направленной на ключевые секторы, косвенно влияющие на биоразнообразие (например, туризм, энергетика, горнодобывающая промышленность, здравоохранение, инфраструктура, обрабатывающая промышленность), для всех соответствующих экосистем наземных и морских районов, определяемые в соответствии с национальными условиями и с учетом межсекторальных связей.</w:t>
            </w:r>
          </w:p>
          <w:p w:rsidR="007A2985" w:rsidRPr="00FC6A0F" w:rsidRDefault="007A2985" w:rsidP="007A2985">
            <w:pPr>
              <w:spacing w:after="40" w:line="240" w:lineRule="auto"/>
              <w:rPr>
                <w:rFonts w:ascii="Times New Roman" w:eastAsia="Times New Roman" w:hAnsi="Times New Roman"/>
                <w:sz w:val="20"/>
                <w:szCs w:val="20"/>
              </w:rPr>
            </w:pPr>
          </w:p>
        </w:tc>
        <w:tc>
          <w:tcPr>
            <w:tcW w:w="4536" w:type="dxa"/>
            <w:shd w:val="clear" w:color="auto" w:fill="auto"/>
          </w:tcPr>
          <w:p w:rsidR="007A2985" w:rsidRPr="00FC6A0F" w:rsidRDefault="00D269C3" w:rsidP="007A2985">
            <w:pPr>
              <w:spacing w:after="40" w:line="240" w:lineRule="auto"/>
              <w:rPr>
                <w:rFonts w:ascii="Times New Roman" w:eastAsia="Times New Roman" w:hAnsi="Times New Roman"/>
                <w:sz w:val="20"/>
                <w:szCs w:val="20"/>
              </w:rPr>
            </w:pPr>
            <w:r>
              <w:rPr>
                <w:rFonts w:ascii="Times New Roman" w:hAnsi="Times New Roman"/>
                <w:sz w:val="20"/>
                <w:szCs w:val="20"/>
              </w:rPr>
              <w:t>К 2025 году включение соответствующими государственными учреждениями вопросов биоразнообразия в существующие стратегии развития.</w:t>
            </w:r>
          </w:p>
          <w:p w:rsidR="007A2985" w:rsidRPr="00FC6A0F" w:rsidRDefault="00D269C3" w:rsidP="004470E5">
            <w:pPr>
              <w:spacing w:after="40" w:line="240" w:lineRule="auto"/>
              <w:rPr>
                <w:rFonts w:ascii="Times New Roman" w:eastAsia="Times New Roman" w:hAnsi="Times New Roman"/>
                <w:sz w:val="20"/>
                <w:szCs w:val="20"/>
              </w:rPr>
            </w:pPr>
            <w:r>
              <w:rPr>
                <w:rFonts w:ascii="Times New Roman" w:hAnsi="Times New Roman"/>
                <w:sz w:val="20"/>
                <w:szCs w:val="20"/>
              </w:rPr>
              <w:t>К 2024 году проведение обзора соответствующих планов и политики по 3-5 приоритетным секторам и определение исходных параметров для принятия мер по учету проблематики биоразнообразия, принимая во внимание возможные меры и пути по достижению фундаментальных преобразований, определенные МПБЭУ.</w:t>
            </w:r>
          </w:p>
        </w:tc>
        <w:tc>
          <w:tcPr>
            <w:tcW w:w="3546" w:type="dxa"/>
            <w:shd w:val="clear" w:color="auto" w:fill="auto"/>
          </w:tcPr>
          <w:p w:rsidR="007A2985" w:rsidRPr="00FC6A0F" w:rsidRDefault="00D269C3" w:rsidP="007A2985">
            <w:pPr>
              <w:spacing w:after="40" w:line="240" w:lineRule="auto"/>
              <w:rPr>
                <w:rFonts w:ascii="Times New Roman" w:eastAsia="Times New Roman" w:hAnsi="Times New Roman"/>
                <w:sz w:val="20"/>
                <w:szCs w:val="20"/>
              </w:rPr>
            </w:pPr>
            <w:r>
              <w:rPr>
                <w:rFonts w:ascii="Times New Roman" w:hAnsi="Times New Roman"/>
                <w:sz w:val="20"/>
                <w:szCs w:val="20"/>
              </w:rPr>
              <w:t>Соответствующие государственные структуры в сотрудничестве с частным сектором и другими соответствующими заинтересованными сторонами.</w:t>
            </w:r>
          </w:p>
        </w:tc>
      </w:tr>
      <w:tr w:rsidR="007A2985" w:rsidRPr="00FC6A0F" w:rsidTr="00915434">
        <w:trPr>
          <w:trHeight w:val="1430"/>
          <w:jc w:val="center"/>
        </w:trPr>
        <w:tc>
          <w:tcPr>
            <w:tcW w:w="5924" w:type="dxa"/>
            <w:shd w:val="clear" w:color="auto" w:fill="auto"/>
          </w:tcPr>
          <w:p w:rsidR="007A2985" w:rsidRPr="00FC6A0F" w:rsidRDefault="00D269C3" w:rsidP="004470E5">
            <w:pPr>
              <w:spacing w:after="40" w:line="240" w:lineRule="auto"/>
              <w:rPr>
                <w:rFonts w:ascii="Times New Roman" w:eastAsia="Times New Roman" w:hAnsi="Times New Roman"/>
                <w:sz w:val="20"/>
                <w:szCs w:val="20"/>
              </w:rPr>
            </w:pPr>
            <w:r>
              <w:rPr>
                <w:rFonts w:ascii="Times New Roman" w:hAnsi="Times New Roman"/>
                <w:sz w:val="20"/>
                <w:szCs w:val="20"/>
              </w:rPr>
              <w:t>1.3.5 Создание благоприятных условий и стимулов для граждан в целях достижения устойчивого потребления, вовлечения потребителей в природоохранные и информационно-просветительские кампании на всех уровнях, в том числе путем обеспечения прозрачности состава продуктов, содействующей процессу информированного потребления.</w:t>
            </w:r>
          </w:p>
        </w:tc>
        <w:tc>
          <w:tcPr>
            <w:tcW w:w="4536" w:type="dxa"/>
            <w:shd w:val="clear" w:color="auto" w:fill="auto"/>
          </w:tcPr>
          <w:p w:rsidR="007A2985" w:rsidRPr="00FC6A0F" w:rsidRDefault="00D269C3" w:rsidP="007A2985">
            <w:pPr>
              <w:spacing w:after="40" w:line="240" w:lineRule="auto"/>
              <w:rPr>
                <w:rFonts w:ascii="Times New Roman" w:eastAsia="Times New Roman" w:hAnsi="Times New Roman"/>
                <w:sz w:val="20"/>
                <w:szCs w:val="20"/>
              </w:rPr>
            </w:pPr>
            <w:r>
              <w:rPr>
                <w:rFonts w:ascii="Times New Roman" w:hAnsi="Times New Roman"/>
                <w:sz w:val="20"/>
                <w:szCs w:val="20"/>
              </w:rPr>
              <w:t>Обзор существующего законодательства и нормативных актов, а также подготовка информационно-просветительских кампаний и планов по устранению правовых или нормативных препятствий или сдерживающих факторов для утилизации, реверсивной логистики и других подходов экономики замкнутого цикла .</w:t>
            </w:r>
          </w:p>
        </w:tc>
        <w:tc>
          <w:tcPr>
            <w:tcW w:w="3546" w:type="dxa"/>
            <w:shd w:val="clear" w:color="auto" w:fill="auto"/>
          </w:tcPr>
          <w:p w:rsidR="007A2985" w:rsidRPr="00FC6A0F" w:rsidRDefault="00D269C3" w:rsidP="007A2985">
            <w:pPr>
              <w:spacing w:after="40" w:line="240" w:lineRule="auto"/>
              <w:rPr>
                <w:rFonts w:ascii="Times New Roman" w:eastAsia="Times New Roman" w:hAnsi="Times New Roman"/>
                <w:sz w:val="20"/>
                <w:szCs w:val="20"/>
              </w:rPr>
            </w:pPr>
            <w:r>
              <w:rPr>
                <w:rFonts w:ascii="Times New Roman" w:hAnsi="Times New Roman"/>
                <w:sz w:val="20"/>
                <w:szCs w:val="20"/>
              </w:rPr>
              <w:t>Правительство в консультации и сотрудничестве с деловыми кругами и гражданским обществом, их организациями и коренными народами и местными общинами.</w:t>
            </w:r>
          </w:p>
        </w:tc>
      </w:tr>
      <w:tr w:rsidR="001B15E1" w:rsidRPr="00FC6A0F" w:rsidTr="00685488">
        <w:trPr>
          <w:trHeight w:val="819"/>
          <w:jc w:val="center"/>
        </w:trPr>
        <w:tc>
          <w:tcPr>
            <w:tcW w:w="14006" w:type="dxa"/>
            <w:gridSpan w:val="3"/>
            <w:shd w:val="clear" w:color="auto" w:fill="EAF1DD"/>
          </w:tcPr>
          <w:p w:rsidR="00542802" w:rsidRPr="00A65877" w:rsidRDefault="00D269C3">
            <w:pPr>
              <w:keepNext/>
              <w:spacing w:before="120" w:after="120" w:line="240" w:lineRule="auto"/>
              <w:rPr>
                <w:rFonts w:ascii="Times New Roman" w:eastAsia="Times New Roman" w:hAnsi="Times New Roman"/>
                <w:b/>
                <w:i/>
              </w:rPr>
            </w:pPr>
            <w:r w:rsidRPr="00A65877">
              <w:rPr>
                <w:rFonts w:ascii="Times New Roman" w:hAnsi="Times New Roman"/>
                <w:b/>
              </w:rPr>
              <w:t>Область деятельности 2. Учет проблематики биоразнообразия в налоговых, бюджетных и финансовых инструментах, в частности, путем устранения, поэтапного отказа или реформирования стимулов, включая субсидии, наносящие вред биоразнообразию в ключевых секторах экономики, путем применения инновационных технологий, а также посредством разработки и применения положительных стимулов для сохранения, восстановления и устойчивого использования биоразнообразия в соответствии и согласовании с Конвенцией и другими соответствующими международными обязательствами с учетом национальных социально-экономических условий.</w:t>
            </w:r>
          </w:p>
        </w:tc>
      </w:tr>
      <w:tr w:rsidR="007A2985" w:rsidRPr="00FC6A0F" w:rsidTr="00685488">
        <w:trPr>
          <w:trHeight w:val="819"/>
          <w:jc w:val="center"/>
        </w:trPr>
        <w:tc>
          <w:tcPr>
            <w:tcW w:w="14006" w:type="dxa"/>
            <w:gridSpan w:val="3"/>
            <w:shd w:val="clear" w:color="auto" w:fill="EAF1DD"/>
          </w:tcPr>
          <w:p w:rsidR="00394218" w:rsidRPr="00FC6A0F" w:rsidRDefault="00D269C3">
            <w:pPr>
              <w:spacing w:after="40" w:line="240" w:lineRule="auto"/>
              <w:rPr>
                <w:rFonts w:ascii="Times New Roman" w:eastAsia="Times New Roman" w:hAnsi="Times New Roman"/>
                <w:bCs/>
                <w:i/>
                <w:szCs w:val="24"/>
              </w:rPr>
            </w:pPr>
            <w:r>
              <w:rPr>
                <w:rFonts w:ascii="Times New Roman" w:hAnsi="Times New Roman"/>
                <w:bCs/>
                <w:i/>
                <w:sz w:val="20"/>
                <w:szCs w:val="20"/>
              </w:rPr>
              <w:t>Направление действий 2.1.</w:t>
            </w:r>
            <w:r w:rsidRPr="00D269C3">
              <w:rPr>
                <w:rFonts w:ascii="Times New Roman" w:hAnsi="Times New Roman"/>
                <w:bCs/>
                <w:i/>
                <w:sz w:val="20"/>
                <w:szCs w:val="20"/>
              </w:rPr>
              <w:t xml:space="preserve"> Вве</w:t>
            </w:r>
            <w:r>
              <w:rPr>
                <w:rFonts w:ascii="Times New Roman" w:hAnsi="Times New Roman"/>
                <w:bCs/>
                <w:i/>
                <w:sz w:val="20"/>
                <w:szCs w:val="20"/>
              </w:rPr>
              <w:t>дение</w:t>
            </w:r>
            <w:r w:rsidRPr="00D269C3">
              <w:rPr>
                <w:rFonts w:ascii="Times New Roman" w:hAnsi="Times New Roman"/>
                <w:bCs/>
                <w:i/>
                <w:sz w:val="20"/>
                <w:szCs w:val="20"/>
              </w:rPr>
              <w:t xml:space="preserve"> запрет</w:t>
            </w:r>
            <w:r>
              <w:rPr>
                <w:rFonts w:ascii="Times New Roman" w:hAnsi="Times New Roman"/>
                <w:bCs/>
                <w:i/>
                <w:sz w:val="20"/>
                <w:szCs w:val="20"/>
              </w:rPr>
              <w:t>а</w:t>
            </w:r>
            <w:r w:rsidRPr="00D269C3">
              <w:rPr>
                <w:rFonts w:ascii="Times New Roman" w:hAnsi="Times New Roman"/>
                <w:bCs/>
                <w:i/>
                <w:sz w:val="20"/>
                <w:szCs w:val="20"/>
              </w:rPr>
              <w:t xml:space="preserve"> в ключевых секторах экономики на формы стимулирования, включая субсидии, наносящие ущерб биоразнообразию, в том числе перенаправляя их на деятельность, благоприятную для биоразнообразия, отмен</w:t>
            </w:r>
            <w:r>
              <w:rPr>
                <w:rFonts w:ascii="Times New Roman" w:hAnsi="Times New Roman"/>
                <w:bCs/>
                <w:i/>
                <w:sz w:val="20"/>
                <w:szCs w:val="20"/>
              </w:rPr>
              <w:t>а</w:t>
            </w:r>
            <w:r w:rsidRPr="00D269C3">
              <w:rPr>
                <w:rFonts w:ascii="Times New Roman" w:hAnsi="Times New Roman"/>
                <w:bCs/>
                <w:i/>
                <w:sz w:val="20"/>
                <w:szCs w:val="20"/>
              </w:rPr>
              <w:t xml:space="preserve"> субсиди</w:t>
            </w:r>
            <w:r>
              <w:rPr>
                <w:rFonts w:ascii="Times New Roman" w:hAnsi="Times New Roman"/>
                <w:bCs/>
                <w:i/>
                <w:sz w:val="20"/>
                <w:szCs w:val="20"/>
              </w:rPr>
              <w:t>й</w:t>
            </w:r>
            <w:r w:rsidRPr="00D269C3">
              <w:rPr>
                <w:rFonts w:ascii="Times New Roman" w:hAnsi="Times New Roman"/>
                <w:bCs/>
                <w:i/>
                <w:sz w:val="20"/>
                <w:szCs w:val="20"/>
              </w:rPr>
              <w:t>, способствующи</w:t>
            </w:r>
            <w:r>
              <w:rPr>
                <w:rFonts w:ascii="Times New Roman" w:hAnsi="Times New Roman"/>
                <w:bCs/>
                <w:i/>
                <w:sz w:val="20"/>
                <w:szCs w:val="20"/>
              </w:rPr>
              <w:t>х</w:t>
            </w:r>
            <w:r w:rsidRPr="00D269C3">
              <w:rPr>
                <w:rFonts w:ascii="Times New Roman" w:hAnsi="Times New Roman"/>
                <w:bCs/>
                <w:i/>
                <w:sz w:val="20"/>
                <w:szCs w:val="20"/>
              </w:rPr>
              <w:t xml:space="preserve"> противозаконной и вредной для биоразнообразия деятельности, и </w:t>
            </w:r>
            <w:r>
              <w:rPr>
                <w:rFonts w:ascii="Times New Roman" w:hAnsi="Times New Roman"/>
                <w:bCs/>
                <w:i/>
                <w:sz w:val="20"/>
                <w:szCs w:val="20"/>
              </w:rPr>
              <w:t>воздержание</w:t>
            </w:r>
            <w:r w:rsidRPr="00D269C3">
              <w:rPr>
                <w:rFonts w:ascii="Times New Roman" w:hAnsi="Times New Roman"/>
                <w:bCs/>
                <w:i/>
                <w:sz w:val="20"/>
                <w:szCs w:val="20"/>
              </w:rPr>
              <w:t xml:space="preserve"> от введения новых субсидий такого рода, принимая во внимание национальные социально-экономические условия и действуя в соответствии с Конвенцией и другими международными обязательствами.</w:t>
            </w:r>
            <w:r>
              <w:rPr>
                <w:rFonts w:ascii="Times New Roman" w:hAnsi="Times New Roman"/>
                <w:bCs/>
                <w:i/>
                <w:sz w:val="20"/>
                <w:szCs w:val="20"/>
              </w:rPr>
              <w:t xml:space="preserve"> </w:t>
            </w:r>
          </w:p>
        </w:tc>
      </w:tr>
      <w:tr w:rsidR="007A2985" w:rsidRPr="00FC6A0F" w:rsidTr="00915434">
        <w:trPr>
          <w:jc w:val="center"/>
        </w:trPr>
        <w:tc>
          <w:tcPr>
            <w:tcW w:w="5924" w:type="dxa"/>
            <w:shd w:val="clear" w:color="auto" w:fill="FFFFFF"/>
          </w:tcPr>
          <w:p w:rsidR="007A2985" w:rsidRPr="00FC6A0F" w:rsidRDefault="00D269C3" w:rsidP="008F2143">
            <w:pPr>
              <w:spacing w:after="40" w:line="240" w:lineRule="auto"/>
              <w:jc w:val="center"/>
              <w:rPr>
                <w:rFonts w:ascii="Times New Roman" w:eastAsia="Times New Roman" w:hAnsi="Times New Roman"/>
                <w:sz w:val="20"/>
                <w:szCs w:val="20"/>
              </w:rPr>
            </w:pPr>
            <w:r>
              <w:rPr>
                <w:rFonts w:ascii="Times New Roman" w:hAnsi="Times New Roman"/>
                <w:b/>
                <w:sz w:val="20"/>
                <w:szCs w:val="20"/>
              </w:rPr>
              <w:t>Предлагаемые мероприятия</w:t>
            </w:r>
          </w:p>
        </w:tc>
        <w:tc>
          <w:tcPr>
            <w:tcW w:w="4536" w:type="dxa"/>
            <w:shd w:val="clear" w:color="auto" w:fill="FFFFFF"/>
          </w:tcPr>
          <w:p w:rsidR="007A2985" w:rsidRPr="00FC6A0F" w:rsidRDefault="00D269C3" w:rsidP="008F2143">
            <w:pPr>
              <w:spacing w:after="40" w:line="240" w:lineRule="auto"/>
              <w:jc w:val="center"/>
              <w:rPr>
                <w:rFonts w:ascii="Times New Roman" w:eastAsia="Times New Roman" w:hAnsi="Times New Roman"/>
                <w:b/>
                <w:sz w:val="20"/>
                <w:szCs w:val="20"/>
              </w:rPr>
            </w:pPr>
            <w:r>
              <w:rPr>
                <w:rFonts w:ascii="Times New Roman" w:hAnsi="Times New Roman"/>
                <w:b/>
                <w:sz w:val="20"/>
                <w:szCs w:val="20"/>
              </w:rPr>
              <w:t>Возможные основные этапы</w:t>
            </w:r>
          </w:p>
        </w:tc>
        <w:tc>
          <w:tcPr>
            <w:tcW w:w="3546" w:type="dxa"/>
            <w:shd w:val="clear" w:color="auto" w:fill="FFFFFF"/>
          </w:tcPr>
          <w:p w:rsidR="007A2985" w:rsidRPr="00FC6A0F" w:rsidRDefault="00D269C3" w:rsidP="007A2985">
            <w:pPr>
              <w:spacing w:after="40" w:line="240" w:lineRule="auto"/>
              <w:jc w:val="center"/>
              <w:rPr>
                <w:rFonts w:ascii="Times New Roman" w:eastAsia="Times New Roman" w:hAnsi="Times New Roman"/>
                <w:b/>
                <w:sz w:val="20"/>
                <w:szCs w:val="20"/>
              </w:rPr>
            </w:pPr>
            <w:r>
              <w:rPr>
                <w:rFonts w:ascii="Times New Roman" w:hAnsi="Times New Roman"/>
                <w:b/>
                <w:sz w:val="20"/>
                <w:szCs w:val="20"/>
              </w:rPr>
              <w:t>Участники</w:t>
            </w:r>
          </w:p>
        </w:tc>
      </w:tr>
      <w:tr w:rsidR="007A2985" w:rsidRPr="00FC6A0F" w:rsidTr="00915434">
        <w:trPr>
          <w:jc w:val="center"/>
        </w:trPr>
        <w:tc>
          <w:tcPr>
            <w:tcW w:w="5924" w:type="dxa"/>
            <w:shd w:val="clear" w:color="auto" w:fill="FFFFFF"/>
          </w:tcPr>
          <w:p w:rsidR="007A2985" w:rsidRPr="00FC6A0F" w:rsidRDefault="00D269C3" w:rsidP="007A2985">
            <w:pPr>
              <w:spacing w:after="40" w:line="240" w:lineRule="auto"/>
              <w:rPr>
                <w:rFonts w:ascii="Times New Roman" w:eastAsia="Times New Roman" w:hAnsi="Times New Roman"/>
                <w:sz w:val="20"/>
                <w:szCs w:val="20"/>
              </w:rPr>
            </w:pPr>
            <w:r>
              <w:rPr>
                <w:rFonts w:ascii="Times New Roman" w:hAnsi="Times New Roman"/>
                <w:sz w:val="20"/>
                <w:szCs w:val="20"/>
              </w:rPr>
              <w:t>2.1.1 Включение вопросов о природе и биоразнообразии в экологические налоговые реформы (ЭНР), модели налогообложения и налоговые стимулы для достижения трех целей Конвенции.</w:t>
            </w:r>
          </w:p>
        </w:tc>
        <w:tc>
          <w:tcPr>
            <w:tcW w:w="4536" w:type="dxa"/>
            <w:shd w:val="clear" w:color="auto" w:fill="FFFFFF"/>
          </w:tcPr>
          <w:p w:rsidR="007A2985" w:rsidRPr="00FC6A0F" w:rsidRDefault="00D269C3" w:rsidP="00D64EDF">
            <w:pPr>
              <w:spacing w:after="40" w:line="240" w:lineRule="auto"/>
              <w:rPr>
                <w:rFonts w:ascii="Times New Roman" w:eastAsia="Times New Roman" w:hAnsi="Times New Roman"/>
                <w:sz w:val="20"/>
                <w:szCs w:val="20"/>
              </w:rPr>
            </w:pPr>
            <w:r>
              <w:rPr>
                <w:rFonts w:ascii="Times New Roman" w:hAnsi="Times New Roman"/>
                <w:sz w:val="20"/>
                <w:szCs w:val="20"/>
              </w:rPr>
              <w:t xml:space="preserve">К 2022 году проведение оценки возможного (отрицательного и положительного) воздействия своей налоговой системы. </w:t>
            </w:r>
          </w:p>
        </w:tc>
        <w:tc>
          <w:tcPr>
            <w:tcW w:w="3546" w:type="dxa"/>
            <w:shd w:val="clear" w:color="auto" w:fill="FFFFFF"/>
          </w:tcPr>
          <w:p w:rsidR="007A2985" w:rsidRPr="00FC6A0F" w:rsidRDefault="00D269C3" w:rsidP="007A2985">
            <w:pPr>
              <w:spacing w:after="40" w:line="240" w:lineRule="auto"/>
              <w:rPr>
                <w:rFonts w:ascii="Times New Roman" w:eastAsia="Times New Roman" w:hAnsi="Times New Roman"/>
                <w:sz w:val="20"/>
                <w:szCs w:val="20"/>
              </w:rPr>
            </w:pPr>
            <w:r>
              <w:rPr>
                <w:rFonts w:ascii="Times New Roman" w:hAnsi="Times New Roman"/>
                <w:sz w:val="20"/>
                <w:szCs w:val="20"/>
              </w:rPr>
              <w:t xml:space="preserve">Соответствующие государственные структуры в сотрудничестве с министерствами финансов при поддержке соответствующих международных организаций. </w:t>
            </w:r>
          </w:p>
        </w:tc>
      </w:tr>
      <w:tr w:rsidR="007A2985" w:rsidRPr="00FC6A0F" w:rsidTr="00915434">
        <w:trPr>
          <w:jc w:val="center"/>
        </w:trPr>
        <w:tc>
          <w:tcPr>
            <w:tcW w:w="5924" w:type="dxa"/>
            <w:shd w:val="clear" w:color="auto" w:fill="FFFFFF"/>
          </w:tcPr>
          <w:p w:rsidR="007A2985" w:rsidRPr="00FC6A0F" w:rsidRDefault="00D269C3" w:rsidP="007A2985">
            <w:pPr>
              <w:spacing w:after="40" w:line="240" w:lineRule="auto"/>
              <w:rPr>
                <w:rFonts w:ascii="Times New Roman" w:eastAsia="Times New Roman" w:hAnsi="Times New Roman"/>
                <w:sz w:val="20"/>
                <w:szCs w:val="20"/>
              </w:rPr>
            </w:pPr>
            <w:r>
              <w:rPr>
                <w:rFonts w:ascii="Times New Roman" w:hAnsi="Times New Roman"/>
                <w:sz w:val="20"/>
                <w:szCs w:val="20"/>
              </w:rPr>
              <w:t>2.1.2 Устранение и перенаправление вредных для природы и биоразнообразия стимулов в ключевых секторах экономики, включая вредные субсидии, с учетом национальных социально-экономических условий, отказываясь, насколько это возможно и целесообразно, от инвестиций из подсекторов, наносящих существенный ущерб окружающей среде, и внедрение ориентированных на конкретные сроки политических планов для принятия мер в отношении оставшихся вредных стимулов, включая субсидии.</w:t>
            </w:r>
          </w:p>
          <w:p w:rsidR="007A2985" w:rsidRPr="00FC6A0F" w:rsidRDefault="007A2985" w:rsidP="007A2985">
            <w:pPr>
              <w:spacing w:after="40" w:line="240" w:lineRule="auto"/>
              <w:rPr>
                <w:rFonts w:ascii="Times New Roman" w:eastAsia="Times New Roman" w:hAnsi="Times New Roman"/>
                <w:sz w:val="20"/>
                <w:szCs w:val="20"/>
              </w:rPr>
            </w:pPr>
          </w:p>
        </w:tc>
        <w:tc>
          <w:tcPr>
            <w:tcW w:w="4536" w:type="dxa"/>
            <w:shd w:val="clear" w:color="auto" w:fill="FFFFFF"/>
          </w:tcPr>
          <w:p w:rsidR="007A2985" w:rsidRPr="00FC6A0F" w:rsidRDefault="00D269C3" w:rsidP="007A2985">
            <w:pPr>
              <w:spacing w:after="40" w:line="240" w:lineRule="auto"/>
              <w:rPr>
                <w:rFonts w:ascii="Times New Roman" w:eastAsia="Times New Roman" w:hAnsi="Times New Roman"/>
                <w:sz w:val="20"/>
                <w:szCs w:val="20"/>
              </w:rPr>
            </w:pPr>
            <w:r>
              <w:rPr>
                <w:rFonts w:ascii="Times New Roman" w:hAnsi="Times New Roman"/>
                <w:sz w:val="20"/>
                <w:szCs w:val="20"/>
              </w:rPr>
              <w:t>К 2022 году пересмотр, раскрытие и отказ от прямых и косвенных субсидий и налоговой политики, стимулирующих деградацию и чрезмерную эксплуатацию природы, и их перенаправление на устойчивое использование, обеспечение жизнестойкости, восстановления и цикличности.</w:t>
            </w:r>
          </w:p>
          <w:p w:rsidR="007A2985" w:rsidRPr="00FC6A0F" w:rsidRDefault="00D269C3" w:rsidP="00517032">
            <w:pPr>
              <w:spacing w:after="40" w:line="240" w:lineRule="auto"/>
              <w:rPr>
                <w:rFonts w:ascii="Times New Roman" w:eastAsia="Times New Roman" w:hAnsi="Times New Roman"/>
                <w:sz w:val="20"/>
                <w:szCs w:val="20"/>
              </w:rPr>
            </w:pPr>
            <w:r>
              <w:rPr>
                <w:rFonts w:ascii="Times New Roman" w:hAnsi="Times New Roman"/>
                <w:sz w:val="20"/>
                <w:szCs w:val="20"/>
              </w:rPr>
              <w:t xml:space="preserve">Разработка планов политики в соответствии с пересмотренными национальными стратегиями и планами действий в области биоразнообразия (НСПДБ) с указанием приоритетных мер, сроков и этапов, ведущих к окончательному устранению, поэтапному отказу или изменению выявленных вредных стимулов и/или подсекторов. </w:t>
            </w:r>
          </w:p>
        </w:tc>
        <w:tc>
          <w:tcPr>
            <w:tcW w:w="3546" w:type="dxa"/>
            <w:shd w:val="clear" w:color="auto" w:fill="FFFFFF"/>
          </w:tcPr>
          <w:p w:rsidR="007A2985" w:rsidRPr="00FC6A0F" w:rsidRDefault="00D269C3" w:rsidP="007A2985">
            <w:pPr>
              <w:spacing w:after="40" w:line="240" w:lineRule="auto"/>
              <w:rPr>
                <w:rFonts w:ascii="Times New Roman" w:eastAsia="Times New Roman" w:hAnsi="Times New Roman"/>
                <w:sz w:val="20"/>
                <w:szCs w:val="20"/>
              </w:rPr>
            </w:pPr>
            <w:r>
              <w:rPr>
                <w:rFonts w:ascii="Times New Roman" w:hAnsi="Times New Roman"/>
                <w:sz w:val="20"/>
                <w:szCs w:val="20"/>
              </w:rPr>
              <w:t>Государственные органы на всех соответствующих уровнях в сотрудничестве с министерствами финансов и в консультации с финансовым сектором и другими соответствующими заинтересованными сторонами.</w:t>
            </w:r>
          </w:p>
        </w:tc>
      </w:tr>
      <w:tr w:rsidR="007A2985" w:rsidRPr="00FC6A0F" w:rsidTr="00915434">
        <w:trPr>
          <w:jc w:val="center"/>
        </w:trPr>
        <w:tc>
          <w:tcPr>
            <w:tcW w:w="5924" w:type="dxa"/>
            <w:shd w:val="clear" w:color="auto" w:fill="FFFFFF"/>
          </w:tcPr>
          <w:p w:rsidR="007A2985" w:rsidRPr="00FC6A0F" w:rsidRDefault="00D269C3" w:rsidP="007A2985">
            <w:pPr>
              <w:spacing w:after="40" w:line="240" w:lineRule="auto"/>
              <w:rPr>
                <w:rFonts w:ascii="Times New Roman" w:eastAsia="Times New Roman" w:hAnsi="Times New Roman"/>
                <w:sz w:val="20"/>
                <w:szCs w:val="20"/>
              </w:rPr>
            </w:pPr>
            <w:r>
              <w:rPr>
                <w:rFonts w:ascii="Times New Roman" w:hAnsi="Times New Roman"/>
                <w:sz w:val="20"/>
                <w:szCs w:val="20"/>
              </w:rPr>
              <w:t>2.1.3 Оценка финансовых рисков, возникающих в связи с утратой биоразнообразия для финансовой стабильности при различных сценариях управления.</w:t>
            </w:r>
          </w:p>
        </w:tc>
        <w:tc>
          <w:tcPr>
            <w:tcW w:w="4536" w:type="dxa"/>
            <w:shd w:val="clear" w:color="auto" w:fill="FFFFFF"/>
          </w:tcPr>
          <w:p w:rsidR="007A2985" w:rsidRPr="00FC6A0F" w:rsidRDefault="00D269C3" w:rsidP="007A2985">
            <w:pPr>
              <w:spacing w:after="40" w:line="240" w:lineRule="auto"/>
              <w:rPr>
                <w:rFonts w:ascii="Times New Roman" w:eastAsia="Times New Roman" w:hAnsi="Times New Roman"/>
                <w:b/>
                <w:sz w:val="20"/>
                <w:szCs w:val="20"/>
              </w:rPr>
            </w:pPr>
            <w:r>
              <w:rPr>
                <w:rFonts w:ascii="Times New Roman" w:hAnsi="Times New Roman"/>
                <w:sz w:val="20"/>
                <w:szCs w:val="20"/>
              </w:rPr>
              <w:t>К 2025 году проведение стресс-тестов финансовых рисков и возможностей, связанных с биоразнообразием, в том числе новых рыночных возможностей.</w:t>
            </w:r>
          </w:p>
        </w:tc>
        <w:tc>
          <w:tcPr>
            <w:tcW w:w="3546" w:type="dxa"/>
            <w:shd w:val="clear" w:color="auto" w:fill="FFFFFF"/>
          </w:tcPr>
          <w:p w:rsidR="007A2985" w:rsidRPr="00FC6A0F" w:rsidRDefault="00D269C3" w:rsidP="007A2985">
            <w:pPr>
              <w:spacing w:after="40" w:line="240" w:lineRule="auto"/>
              <w:rPr>
                <w:rFonts w:ascii="Times New Roman" w:eastAsia="Times New Roman" w:hAnsi="Times New Roman"/>
                <w:sz w:val="20"/>
                <w:szCs w:val="20"/>
              </w:rPr>
            </w:pPr>
            <w:r>
              <w:rPr>
                <w:rFonts w:ascii="Times New Roman" w:hAnsi="Times New Roman"/>
                <w:sz w:val="20"/>
                <w:szCs w:val="20"/>
              </w:rPr>
              <w:t>Центральные банки и/или финансовые регулирующие органы.</w:t>
            </w:r>
          </w:p>
        </w:tc>
      </w:tr>
      <w:tr w:rsidR="007A2985" w:rsidRPr="00FC6A0F" w:rsidTr="00685488">
        <w:trPr>
          <w:jc w:val="center"/>
        </w:trPr>
        <w:tc>
          <w:tcPr>
            <w:tcW w:w="14006" w:type="dxa"/>
            <w:gridSpan w:val="3"/>
            <w:shd w:val="clear" w:color="auto" w:fill="EAF1DD"/>
          </w:tcPr>
          <w:p w:rsidR="00394218" w:rsidRPr="00FC6A0F" w:rsidRDefault="00D269C3">
            <w:pPr>
              <w:spacing w:after="40" w:line="240" w:lineRule="auto"/>
              <w:rPr>
                <w:rFonts w:ascii="Times New Roman" w:eastAsia="Times New Roman" w:hAnsi="Times New Roman"/>
                <w:bCs/>
                <w:i/>
                <w:sz w:val="20"/>
                <w:szCs w:val="20"/>
              </w:rPr>
            </w:pPr>
            <w:r>
              <w:rPr>
                <w:rFonts w:ascii="Times New Roman" w:hAnsi="Times New Roman"/>
                <w:bCs/>
                <w:i/>
                <w:sz w:val="20"/>
                <w:szCs w:val="20"/>
              </w:rPr>
              <w:t>Направление действий 2.2. Разработка, укрепление и применение положительных стимулов для сохранения,</w:t>
            </w:r>
            <w:r w:rsidRPr="00D269C3">
              <w:rPr>
                <w:rFonts w:ascii="Times New Roman" w:hAnsi="Times New Roman"/>
                <w:bCs/>
                <w:i/>
                <w:sz w:val="20"/>
                <w:szCs w:val="20"/>
              </w:rPr>
              <w:t xml:space="preserve"> восстановления</w:t>
            </w:r>
            <w:r>
              <w:rPr>
                <w:rFonts w:ascii="Times New Roman" w:hAnsi="Times New Roman"/>
                <w:bCs/>
                <w:i/>
                <w:sz w:val="20"/>
                <w:szCs w:val="20"/>
              </w:rPr>
              <w:t xml:space="preserve"> и устойчивого использования биоразнообразия в соответствии и согласовании с Конвенцией и другими соответствующими международными обязательствами.</w:t>
            </w:r>
          </w:p>
        </w:tc>
      </w:tr>
      <w:tr w:rsidR="007A2985" w:rsidRPr="00FC6A0F" w:rsidTr="00915434">
        <w:trPr>
          <w:jc w:val="center"/>
        </w:trPr>
        <w:tc>
          <w:tcPr>
            <w:tcW w:w="5924" w:type="dxa"/>
            <w:shd w:val="clear" w:color="auto" w:fill="auto"/>
          </w:tcPr>
          <w:p w:rsidR="007A2985" w:rsidRPr="00FC6A0F" w:rsidRDefault="00D269C3" w:rsidP="008F2143">
            <w:pPr>
              <w:spacing w:after="40" w:line="240" w:lineRule="auto"/>
              <w:jc w:val="center"/>
              <w:rPr>
                <w:rFonts w:ascii="Times New Roman" w:eastAsia="Times New Roman" w:hAnsi="Times New Roman"/>
                <w:sz w:val="20"/>
                <w:szCs w:val="20"/>
              </w:rPr>
            </w:pPr>
            <w:r>
              <w:rPr>
                <w:rFonts w:ascii="Times New Roman" w:hAnsi="Times New Roman"/>
                <w:b/>
                <w:sz w:val="20"/>
                <w:szCs w:val="20"/>
              </w:rPr>
              <w:t>Предлагаемые мероприятия</w:t>
            </w:r>
          </w:p>
        </w:tc>
        <w:tc>
          <w:tcPr>
            <w:tcW w:w="4536" w:type="dxa"/>
            <w:shd w:val="clear" w:color="auto" w:fill="auto"/>
          </w:tcPr>
          <w:p w:rsidR="007A2985" w:rsidRPr="00FC6A0F" w:rsidRDefault="00D269C3" w:rsidP="008F2143">
            <w:pPr>
              <w:spacing w:after="40" w:line="240" w:lineRule="auto"/>
              <w:jc w:val="center"/>
              <w:rPr>
                <w:rFonts w:ascii="Times New Roman" w:eastAsia="Times New Roman" w:hAnsi="Times New Roman"/>
                <w:b/>
                <w:sz w:val="20"/>
                <w:szCs w:val="20"/>
              </w:rPr>
            </w:pPr>
            <w:r>
              <w:rPr>
                <w:rFonts w:ascii="Times New Roman" w:hAnsi="Times New Roman"/>
                <w:b/>
                <w:sz w:val="20"/>
                <w:szCs w:val="20"/>
              </w:rPr>
              <w:t>Возможные основные этапы</w:t>
            </w:r>
          </w:p>
        </w:tc>
        <w:tc>
          <w:tcPr>
            <w:tcW w:w="3546" w:type="dxa"/>
            <w:shd w:val="clear" w:color="auto" w:fill="auto"/>
          </w:tcPr>
          <w:p w:rsidR="007A2985" w:rsidRPr="00FC6A0F" w:rsidRDefault="00D269C3" w:rsidP="007A2985">
            <w:pPr>
              <w:spacing w:after="40" w:line="240" w:lineRule="auto"/>
              <w:jc w:val="center"/>
              <w:rPr>
                <w:rFonts w:ascii="Times New Roman" w:eastAsia="Times New Roman" w:hAnsi="Times New Roman"/>
                <w:b/>
                <w:sz w:val="20"/>
                <w:szCs w:val="20"/>
              </w:rPr>
            </w:pPr>
            <w:r>
              <w:rPr>
                <w:rFonts w:ascii="Times New Roman" w:hAnsi="Times New Roman"/>
                <w:b/>
                <w:sz w:val="20"/>
                <w:szCs w:val="20"/>
              </w:rPr>
              <w:t>Участники</w:t>
            </w:r>
          </w:p>
        </w:tc>
      </w:tr>
      <w:tr w:rsidR="007A2985" w:rsidRPr="00FC6A0F" w:rsidTr="00915434">
        <w:trPr>
          <w:jc w:val="center"/>
        </w:trPr>
        <w:tc>
          <w:tcPr>
            <w:tcW w:w="5924" w:type="dxa"/>
            <w:shd w:val="clear" w:color="auto" w:fill="auto"/>
          </w:tcPr>
          <w:p w:rsidR="007A2985" w:rsidRPr="00FC6A0F" w:rsidRDefault="00D269C3" w:rsidP="004470E5">
            <w:pPr>
              <w:spacing w:after="40" w:line="240" w:lineRule="auto"/>
              <w:rPr>
                <w:rFonts w:ascii="Times New Roman" w:eastAsia="Times New Roman" w:hAnsi="Times New Roman"/>
                <w:sz w:val="20"/>
                <w:szCs w:val="20"/>
              </w:rPr>
            </w:pPr>
            <w:r>
              <w:rPr>
                <w:rFonts w:ascii="Times New Roman" w:hAnsi="Times New Roman"/>
                <w:sz w:val="20"/>
                <w:szCs w:val="20"/>
              </w:rPr>
              <w:t xml:space="preserve">2.2.1 Разработка и содействие внедрению комплекса последовательных положительных стимулов для сохранения и устойчивого использования биоразнообразия, таких как оплата экосистемных услуг, в соответствии и согласовании с международными обязательствами, в том числе с Рио-де-Жанейрскими конвенциями и другими соответствующими многосторонними природоохранными соглашениями. </w:t>
            </w:r>
          </w:p>
        </w:tc>
        <w:tc>
          <w:tcPr>
            <w:tcW w:w="4536" w:type="dxa"/>
            <w:shd w:val="clear" w:color="auto" w:fill="auto"/>
          </w:tcPr>
          <w:p w:rsidR="007A2985" w:rsidRPr="00FC6A0F" w:rsidRDefault="00D269C3" w:rsidP="007A2985">
            <w:pPr>
              <w:spacing w:after="40" w:line="240" w:lineRule="auto"/>
              <w:rPr>
                <w:rFonts w:ascii="Times New Roman" w:eastAsia="Times New Roman" w:hAnsi="Times New Roman"/>
                <w:sz w:val="20"/>
                <w:szCs w:val="20"/>
              </w:rPr>
            </w:pPr>
            <w:r>
              <w:rPr>
                <w:rFonts w:ascii="Times New Roman" w:hAnsi="Times New Roman"/>
                <w:sz w:val="20"/>
                <w:szCs w:val="20"/>
              </w:rPr>
              <w:t>Проведение национальных аналитических исследований, выявляющих возможности для содействия разработке и применению положительных мер стимулирования.</w:t>
            </w:r>
          </w:p>
          <w:p w:rsidR="007A2985" w:rsidRPr="00FC6A0F" w:rsidRDefault="007A2985" w:rsidP="007A2985">
            <w:pPr>
              <w:spacing w:after="40" w:line="240" w:lineRule="auto"/>
              <w:rPr>
                <w:rFonts w:ascii="Times New Roman" w:eastAsia="Times New Roman" w:hAnsi="Times New Roman"/>
                <w:sz w:val="20"/>
                <w:szCs w:val="20"/>
              </w:rPr>
            </w:pPr>
          </w:p>
        </w:tc>
        <w:tc>
          <w:tcPr>
            <w:tcW w:w="3546" w:type="dxa"/>
            <w:shd w:val="clear" w:color="auto" w:fill="auto"/>
          </w:tcPr>
          <w:p w:rsidR="007A2985" w:rsidRPr="00FC6A0F" w:rsidRDefault="00D269C3" w:rsidP="007A2985">
            <w:pPr>
              <w:spacing w:after="40" w:line="240" w:lineRule="auto"/>
              <w:rPr>
                <w:rFonts w:ascii="Times New Roman" w:eastAsia="Times New Roman" w:hAnsi="Times New Roman"/>
                <w:sz w:val="20"/>
                <w:szCs w:val="20"/>
              </w:rPr>
            </w:pPr>
            <w:r>
              <w:rPr>
                <w:rFonts w:ascii="Times New Roman" w:hAnsi="Times New Roman"/>
                <w:sz w:val="20"/>
                <w:szCs w:val="20"/>
              </w:rPr>
              <w:t>Государственные органы на всех соответствующих уровнях в сотрудничестве с министерствами финансов и в консультации с другими соответствующими заинтересованными сторонами.</w:t>
            </w:r>
          </w:p>
        </w:tc>
      </w:tr>
      <w:tr w:rsidR="007A2985" w:rsidRPr="00FC6A0F" w:rsidTr="00915434">
        <w:trPr>
          <w:jc w:val="center"/>
        </w:trPr>
        <w:tc>
          <w:tcPr>
            <w:tcW w:w="5924" w:type="dxa"/>
            <w:shd w:val="clear" w:color="auto" w:fill="auto"/>
          </w:tcPr>
          <w:p w:rsidR="007A2985" w:rsidRPr="00FC6A0F" w:rsidRDefault="00D269C3" w:rsidP="007A2985">
            <w:pPr>
              <w:spacing w:after="40" w:line="240" w:lineRule="auto"/>
              <w:rPr>
                <w:rFonts w:ascii="Times New Roman" w:eastAsia="Times New Roman" w:hAnsi="Times New Roman"/>
                <w:sz w:val="20"/>
                <w:szCs w:val="20"/>
              </w:rPr>
            </w:pPr>
            <w:r>
              <w:rPr>
                <w:rFonts w:ascii="Times New Roman" w:hAnsi="Times New Roman"/>
                <w:sz w:val="20"/>
                <w:szCs w:val="20"/>
              </w:rPr>
              <w:t>2.2.2 Применение устойчивой практики, политики и стандартов в области государственных закупок, а также учет проблематики природы и биоразнообразия, принимая во внимание национальную политику и приоритеты, в соответствии и согласовании с Конвенцией и другими соответствующими международными обязательствами</w:t>
            </w:r>
            <w:r>
              <w:rPr>
                <w:rStyle w:val="FootnoteReference"/>
                <w:rFonts w:ascii="Times New Roman" w:eastAsia="Times New Roman" w:hAnsi="Times New Roman"/>
                <w:sz w:val="20"/>
                <w:szCs w:val="20"/>
              </w:rPr>
              <w:footnoteReference w:id="8"/>
            </w:r>
            <w:r w:rsidRPr="00D269C3">
              <w:rPr>
                <w:rFonts w:ascii="Times New Roman" w:hAnsi="Times New Roman"/>
                <w:sz w:val="20"/>
                <w:szCs w:val="20"/>
              </w:rPr>
              <w:t>.</w:t>
            </w:r>
          </w:p>
        </w:tc>
        <w:tc>
          <w:tcPr>
            <w:tcW w:w="4536" w:type="dxa"/>
            <w:shd w:val="clear" w:color="auto" w:fill="auto"/>
          </w:tcPr>
          <w:p w:rsidR="007A2985" w:rsidRPr="00FC6A0F" w:rsidRDefault="00D269C3" w:rsidP="007A2985">
            <w:pPr>
              <w:spacing w:after="40" w:line="240" w:lineRule="auto"/>
              <w:rPr>
                <w:rFonts w:ascii="Times New Roman" w:eastAsia="Times New Roman" w:hAnsi="Times New Roman"/>
                <w:sz w:val="20"/>
                <w:szCs w:val="20"/>
              </w:rPr>
            </w:pPr>
            <w:r w:rsidRPr="00D269C3">
              <w:rPr>
                <w:rFonts w:ascii="Times New Roman" w:hAnsi="Times New Roman"/>
                <w:sz w:val="20"/>
                <w:szCs w:val="20"/>
              </w:rPr>
              <w:t>К 2022 году включение природных и природоохранных решений в политику государственных закупок и руководящие принципы развития инфраструктуры и поощрение чистого положительного воздействия с соблюдением иерархии средств смягчения воздействия для всех основных секторов развития.</w:t>
            </w:r>
          </w:p>
        </w:tc>
        <w:tc>
          <w:tcPr>
            <w:tcW w:w="3546" w:type="dxa"/>
            <w:shd w:val="clear" w:color="auto" w:fill="auto"/>
          </w:tcPr>
          <w:p w:rsidR="007A2985" w:rsidRPr="00FC6A0F" w:rsidRDefault="00D269C3" w:rsidP="007A2985">
            <w:pPr>
              <w:spacing w:after="40" w:line="240" w:lineRule="auto"/>
              <w:rPr>
                <w:rFonts w:ascii="Times New Roman" w:eastAsia="Times New Roman" w:hAnsi="Times New Roman"/>
                <w:sz w:val="20"/>
                <w:szCs w:val="20"/>
              </w:rPr>
            </w:pPr>
            <w:r w:rsidRPr="00D269C3">
              <w:rPr>
                <w:rFonts w:ascii="Times New Roman" w:hAnsi="Times New Roman"/>
                <w:sz w:val="20"/>
                <w:szCs w:val="20"/>
              </w:rPr>
              <w:t>Государственные органы на всех соответствующих уровнях.</w:t>
            </w:r>
          </w:p>
        </w:tc>
      </w:tr>
      <w:tr w:rsidR="007A2985" w:rsidRPr="00FC6A0F" w:rsidTr="00915434">
        <w:trPr>
          <w:jc w:val="center"/>
        </w:trPr>
        <w:tc>
          <w:tcPr>
            <w:tcW w:w="5924" w:type="dxa"/>
            <w:shd w:val="clear" w:color="auto" w:fill="auto"/>
          </w:tcPr>
          <w:p w:rsidR="00394218" w:rsidRPr="00FC6A0F" w:rsidRDefault="00D269C3">
            <w:pPr>
              <w:spacing w:after="40" w:line="240" w:lineRule="auto"/>
              <w:rPr>
                <w:rFonts w:ascii="Times New Roman" w:eastAsia="Times New Roman" w:hAnsi="Times New Roman"/>
                <w:sz w:val="20"/>
                <w:szCs w:val="20"/>
              </w:rPr>
            </w:pPr>
            <w:r w:rsidRPr="00D269C3">
              <w:rPr>
                <w:rFonts w:ascii="Times New Roman" w:hAnsi="Times New Roman"/>
                <w:sz w:val="20"/>
                <w:szCs w:val="20"/>
              </w:rPr>
              <w:t>2.2.3 Требование от предприятий интернализации внешних экологических факторов и учета их воздействия на природу и зависимости от нее в процессах принятия решений, управления рисками, управления цепочками поставок и внешнего раскрытия информации и оказание поддержки предприятиям в этой связи.</w:t>
            </w:r>
          </w:p>
        </w:tc>
        <w:tc>
          <w:tcPr>
            <w:tcW w:w="4536" w:type="dxa"/>
            <w:shd w:val="clear" w:color="auto" w:fill="auto"/>
          </w:tcPr>
          <w:p w:rsidR="007A2985" w:rsidRPr="00FC6A0F" w:rsidRDefault="00D269C3" w:rsidP="007A2985">
            <w:pPr>
              <w:spacing w:after="40" w:line="240" w:lineRule="auto"/>
              <w:rPr>
                <w:rFonts w:ascii="Times New Roman" w:eastAsia="Times New Roman" w:hAnsi="Times New Roman"/>
                <w:sz w:val="20"/>
                <w:szCs w:val="20"/>
              </w:rPr>
            </w:pPr>
            <w:r w:rsidRPr="00D269C3">
              <w:rPr>
                <w:rFonts w:ascii="Times New Roman" w:hAnsi="Times New Roman"/>
                <w:sz w:val="20"/>
                <w:szCs w:val="20"/>
              </w:rPr>
              <w:t>Стандартизация показателей, инструментов и руководящих указаний для проведения надежных корпоративных оценок и учета природного капитала. Предоставление руководящих указаний по раскрытию финансовой информации, касающейся природы.</w:t>
            </w:r>
          </w:p>
        </w:tc>
        <w:tc>
          <w:tcPr>
            <w:tcW w:w="3546" w:type="dxa"/>
            <w:shd w:val="clear" w:color="auto" w:fill="auto"/>
          </w:tcPr>
          <w:p w:rsidR="007A2985" w:rsidRPr="00FC6A0F" w:rsidRDefault="00D269C3" w:rsidP="007A2985">
            <w:pPr>
              <w:spacing w:after="40" w:line="240" w:lineRule="auto"/>
              <w:rPr>
                <w:rFonts w:ascii="Times New Roman" w:eastAsia="Times New Roman" w:hAnsi="Times New Roman"/>
                <w:sz w:val="20"/>
                <w:szCs w:val="20"/>
              </w:rPr>
            </w:pPr>
            <w:r w:rsidRPr="00D269C3">
              <w:rPr>
                <w:rFonts w:ascii="Times New Roman" w:hAnsi="Times New Roman"/>
                <w:sz w:val="20"/>
                <w:szCs w:val="20"/>
              </w:rPr>
              <w:t>Министерства финансов в сотрудничестве с министерствами окружающей среды.</w:t>
            </w:r>
          </w:p>
        </w:tc>
      </w:tr>
      <w:tr w:rsidR="007A2985" w:rsidRPr="00FC6A0F" w:rsidTr="00915434">
        <w:trPr>
          <w:jc w:val="center"/>
        </w:trPr>
        <w:tc>
          <w:tcPr>
            <w:tcW w:w="5924" w:type="dxa"/>
            <w:shd w:val="clear" w:color="auto" w:fill="auto"/>
          </w:tcPr>
          <w:p w:rsidR="007A2985" w:rsidRPr="00FC6A0F" w:rsidRDefault="00D269C3" w:rsidP="007A2985">
            <w:pPr>
              <w:spacing w:after="40" w:line="240" w:lineRule="auto"/>
              <w:rPr>
                <w:rFonts w:ascii="Times New Roman" w:eastAsia="Times New Roman" w:hAnsi="Times New Roman"/>
                <w:sz w:val="20"/>
                <w:szCs w:val="20"/>
              </w:rPr>
            </w:pPr>
            <w:r w:rsidRPr="00D269C3">
              <w:rPr>
                <w:rFonts w:ascii="Times New Roman" w:hAnsi="Times New Roman"/>
                <w:sz w:val="20"/>
                <w:szCs w:val="20"/>
              </w:rPr>
              <w:t>2.2.4 Создание или поощрение Сторонами стимулов для финансовых учреждений по внесению вклада в обеспечение чистого положительного воздействия на биоразнообразие.</w:t>
            </w:r>
          </w:p>
        </w:tc>
        <w:tc>
          <w:tcPr>
            <w:tcW w:w="4536" w:type="dxa"/>
            <w:shd w:val="clear" w:color="auto" w:fill="auto"/>
          </w:tcPr>
          <w:p w:rsidR="007A2985" w:rsidRPr="00FC6A0F" w:rsidRDefault="00D269C3" w:rsidP="009B65B9">
            <w:pPr>
              <w:spacing w:after="40" w:line="240" w:lineRule="auto"/>
              <w:rPr>
                <w:rFonts w:ascii="Times New Roman" w:eastAsia="Times New Roman" w:hAnsi="Times New Roman"/>
                <w:b/>
                <w:sz w:val="20"/>
                <w:szCs w:val="20"/>
              </w:rPr>
            </w:pPr>
            <w:r w:rsidRPr="00D269C3">
              <w:rPr>
                <w:rFonts w:ascii="Times New Roman" w:hAnsi="Times New Roman"/>
                <w:sz w:val="20"/>
                <w:szCs w:val="20"/>
              </w:rPr>
              <w:t>К 2025 году предоставление отчетности по меньшей мере Х% финансовых учреждений о чистом положительном воздействии на биоразнообразие и применение уже существующих инструментов и методологий.</w:t>
            </w:r>
          </w:p>
        </w:tc>
        <w:tc>
          <w:tcPr>
            <w:tcW w:w="3546" w:type="dxa"/>
            <w:shd w:val="clear" w:color="auto" w:fill="auto"/>
          </w:tcPr>
          <w:p w:rsidR="007A2985" w:rsidRPr="00FC6A0F" w:rsidRDefault="00D269C3" w:rsidP="007A2985">
            <w:pPr>
              <w:spacing w:after="40" w:line="240" w:lineRule="auto"/>
              <w:rPr>
                <w:rFonts w:ascii="Times New Roman" w:eastAsia="Times New Roman" w:hAnsi="Times New Roman"/>
                <w:sz w:val="20"/>
                <w:szCs w:val="20"/>
              </w:rPr>
            </w:pPr>
            <w:r w:rsidRPr="00D269C3">
              <w:rPr>
                <w:rFonts w:ascii="Times New Roman" w:hAnsi="Times New Roman"/>
                <w:sz w:val="20"/>
                <w:szCs w:val="20"/>
              </w:rPr>
              <w:t>Министерства финансов в сотрудничестве с министерствами окружающей среды.</w:t>
            </w:r>
          </w:p>
        </w:tc>
      </w:tr>
      <w:tr w:rsidR="00083DE2" w:rsidRPr="00FC6A0F" w:rsidTr="00575DE7">
        <w:trPr>
          <w:jc w:val="center"/>
        </w:trPr>
        <w:tc>
          <w:tcPr>
            <w:tcW w:w="14006" w:type="dxa"/>
            <w:gridSpan w:val="3"/>
            <w:shd w:val="clear" w:color="auto" w:fill="D4E7C7"/>
          </w:tcPr>
          <w:p w:rsidR="00394218" w:rsidRPr="00FC6A0F" w:rsidRDefault="00D269C3">
            <w:pPr>
              <w:spacing w:after="40" w:line="240" w:lineRule="auto"/>
              <w:rPr>
                <w:rFonts w:ascii="Times New Roman" w:hAnsi="Times New Roman"/>
                <w:sz w:val="20"/>
                <w:szCs w:val="20"/>
              </w:rPr>
            </w:pPr>
            <w:r w:rsidRPr="00D269C3">
              <w:rPr>
                <w:rFonts w:ascii="Times New Roman" w:hAnsi="Times New Roman"/>
                <w:bCs/>
                <w:i/>
                <w:sz w:val="20"/>
                <w:szCs w:val="20"/>
              </w:rPr>
              <w:t>Направление действий 2.3. Использование инновационных цифровых технологий для включения проблематики биоразнообразия в планирование, развитие, финансы и бизнес таким образом, чтобы защитить конфиденциальность и одновременно предоставить гражданам, частному сектору и органам государственной власти доступ к данным и информации для более эффективного принятия решений, связанных с учетом проблематики биоразнообразия.</w:t>
            </w:r>
          </w:p>
        </w:tc>
      </w:tr>
      <w:tr w:rsidR="00CF4E07" w:rsidRPr="00FC6A0F" w:rsidTr="00915434">
        <w:trPr>
          <w:jc w:val="center"/>
        </w:trPr>
        <w:tc>
          <w:tcPr>
            <w:tcW w:w="5924" w:type="dxa"/>
            <w:shd w:val="clear" w:color="auto" w:fill="auto"/>
          </w:tcPr>
          <w:p w:rsidR="00CF4E07" w:rsidRPr="00FC6A0F" w:rsidRDefault="00D269C3" w:rsidP="007A2985">
            <w:pPr>
              <w:spacing w:after="40" w:line="240" w:lineRule="auto"/>
              <w:rPr>
                <w:rFonts w:ascii="Times New Roman" w:hAnsi="Times New Roman"/>
                <w:sz w:val="20"/>
                <w:szCs w:val="20"/>
              </w:rPr>
            </w:pPr>
            <w:r w:rsidRPr="00D269C3">
              <w:rPr>
                <w:rFonts w:ascii="Times New Roman" w:hAnsi="Times New Roman"/>
                <w:b/>
                <w:sz w:val="20"/>
                <w:szCs w:val="20"/>
              </w:rPr>
              <w:t>Предлагаемые мероприятия</w:t>
            </w:r>
          </w:p>
        </w:tc>
        <w:tc>
          <w:tcPr>
            <w:tcW w:w="4536" w:type="dxa"/>
            <w:shd w:val="clear" w:color="auto" w:fill="auto"/>
          </w:tcPr>
          <w:p w:rsidR="00CF4E07" w:rsidRPr="00FC6A0F" w:rsidRDefault="00D269C3" w:rsidP="009B65B9">
            <w:pPr>
              <w:spacing w:after="40" w:line="240" w:lineRule="auto"/>
              <w:rPr>
                <w:rFonts w:ascii="Times New Roman" w:hAnsi="Times New Roman"/>
                <w:sz w:val="20"/>
                <w:szCs w:val="20"/>
              </w:rPr>
            </w:pPr>
            <w:r w:rsidRPr="00D269C3">
              <w:rPr>
                <w:rFonts w:ascii="Times New Roman" w:hAnsi="Times New Roman"/>
                <w:b/>
                <w:sz w:val="20"/>
                <w:szCs w:val="20"/>
              </w:rPr>
              <w:t>Возможные основные этапы</w:t>
            </w:r>
          </w:p>
        </w:tc>
        <w:tc>
          <w:tcPr>
            <w:tcW w:w="3546" w:type="dxa"/>
            <w:shd w:val="clear" w:color="auto" w:fill="auto"/>
          </w:tcPr>
          <w:p w:rsidR="00CF4E07" w:rsidRPr="00FC6A0F" w:rsidRDefault="00D269C3" w:rsidP="007A2985">
            <w:pPr>
              <w:spacing w:after="40" w:line="240" w:lineRule="auto"/>
              <w:rPr>
                <w:rFonts w:ascii="Times New Roman" w:hAnsi="Times New Roman"/>
                <w:sz w:val="20"/>
                <w:szCs w:val="20"/>
              </w:rPr>
            </w:pPr>
            <w:r w:rsidRPr="00D269C3">
              <w:rPr>
                <w:rFonts w:ascii="Times New Roman" w:hAnsi="Times New Roman"/>
                <w:b/>
                <w:sz w:val="20"/>
                <w:szCs w:val="20"/>
              </w:rPr>
              <w:t>Участники</w:t>
            </w:r>
          </w:p>
        </w:tc>
      </w:tr>
      <w:tr w:rsidR="00083DE2" w:rsidRPr="00FC6A0F" w:rsidTr="00915434">
        <w:trPr>
          <w:jc w:val="center"/>
        </w:trPr>
        <w:tc>
          <w:tcPr>
            <w:tcW w:w="5924" w:type="dxa"/>
            <w:shd w:val="clear" w:color="auto" w:fill="auto"/>
          </w:tcPr>
          <w:p w:rsidR="00542802" w:rsidRDefault="00D269C3">
            <w:pPr>
              <w:spacing w:after="40" w:line="240" w:lineRule="auto"/>
              <w:rPr>
                <w:rFonts w:ascii="Times New Roman" w:hAnsi="Times New Roman"/>
                <w:sz w:val="20"/>
                <w:szCs w:val="20"/>
              </w:rPr>
            </w:pPr>
            <w:r w:rsidRPr="00D269C3">
              <w:rPr>
                <w:rFonts w:ascii="Times New Roman" w:hAnsi="Times New Roman"/>
                <w:sz w:val="20"/>
                <w:szCs w:val="20"/>
              </w:rPr>
              <w:t>2.3.1 Разработка и поощрение использования экологических цифровых товаров и технологий общественного пользования для включения проблематики биоразнообразия в финансовый сектор и все экономические отрасли путем трансформации рынков, цепочек поставок, торговли и добавленной стоимости, поведения потребителей и процесса принятия решений.</w:t>
            </w:r>
          </w:p>
        </w:tc>
        <w:tc>
          <w:tcPr>
            <w:tcW w:w="4536" w:type="dxa"/>
            <w:shd w:val="clear" w:color="auto" w:fill="auto"/>
          </w:tcPr>
          <w:p w:rsidR="00542802" w:rsidRDefault="00D269C3">
            <w:pPr>
              <w:spacing w:after="40" w:line="240" w:lineRule="auto"/>
              <w:rPr>
                <w:rFonts w:ascii="Times New Roman" w:hAnsi="Times New Roman"/>
                <w:sz w:val="20"/>
                <w:szCs w:val="20"/>
              </w:rPr>
            </w:pPr>
            <w:r w:rsidRPr="00D269C3">
              <w:rPr>
                <w:rFonts w:ascii="Times New Roman" w:hAnsi="Times New Roman"/>
                <w:sz w:val="20"/>
                <w:szCs w:val="20"/>
              </w:rPr>
              <w:t>К 2025 году проведение Сторонами оценки своего потенциала для зеленых инноваций и их возможных пробелов, и применение политики и программ по поощрению экологических цифровых товаров и технологий общественного пользования в целях учета проблематики биоразнообразия на рынк</w:t>
            </w:r>
            <w:r>
              <w:rPr>
                <w:rFonts w:ascii="Times New Roman" w:hAnsi="Times New Roman"/>
                <w:sz w:val="20"/>
                <w:szCs w:val="20"/>
              </w:rPr>
              <w:t>ах</w:t>
            </w:r>
            <w:r w:rsidRPr="00D269C3">
              <w:rPr>
                <w:rFonts w:ascii="Times New Roman" w:hAnsi="Times New Roman"/>
                <w:sz w:val="20"/>
                <w:szCs w:val="20"/>
              </w:rPr>
              <w:t xml:space="preserve">, </w:t>
            </w:r>
            <w:r>
              <w:rPr>
                <w:rFonts w:ascii="Times New Roman" w:hAnsi="Times New Roman"/>
                <w:sz w:val="20"/>
                <w:szCs w:val="20"/>
              </w:rPr>
              <w:t xml:space="preserve">в </w:t>
            </w:r>
            <w:r w:rsidRPr="00D269C3">
              <w:rPr>
                <w:rFonts w:ascii="Times New Roman" w:hAnsi="Times New Roman"/>
                <w:sz w:val="20"/>
                <w:szCs w:val="20"/>
              </w:rPr>
              <w:t>цепочка</w:t>
            </w:r>
            <w:r>
              <w:rPr>
                <w:rFonts w:ascii="Times New Roman" w:hAnsi="Times New Roman"/>
                <w:sz w:val="20"/>
                <w:szCs w:val="20"/>
              </w:rPr>
              <w:t>х</w:t>
            </w:r>
            <w:r w:rsidRPr="00D269C3">
              <w:rPr>
                <w:rFonts w:ascii="Times New Roman" w:hAnsi="Times New Roman"/>
                <w:sz w:val="20"/>
                <w:szCs w:val="20"/>
              </w:rPr>
              <w:t xml:space="preserve"> поставок, торговл</w:t>
            </w:r>
            <w:r>
              <w:rPr>
                <w:rFonts w:ascii="Times New Roman" w:hAnsi="Times New Roman"/>
                <w:sz w:val="20"/>
                <w:szCs w:val="20"/>
              </w:rPr>
              <w:t>е</w:t>
            </w:r>
            <w:r w:rsidRPr="00D269C3">
              <w:rPr>
                <w:rFonts w:ascii="Times New Roman" w:hAnsi="Times New Roman"/>
                <w:sz w:val="20"/>
                <w:szCs w:val="20"/>
              </w:rPr>
              <w:t xml:space="preserve"> и добавленной стоимости, </w:t>
            </w:r>
            <w:r>
              <w:rPr>
                <w:rFonts w:ascii="Times New Roman" w:hAnsi="Times New Roman"/>
                <w:sz w:val="20"/>
                <w:szCs w:val="20"/>
              </w:rPr>
              <w:t xml:space="preserve">а также </w:t>
            </w:r>
            <w:r w:rsidRPr="00D269C3">
              <w:rPr>
                <w:rFonts w:ascii="Times New Roman" w:hAnsi="Times New Roman"/>
                <w:sz w:val="20"/>
                <w:szCs w:val="20"/>
              </w:rPr>
              <w:t>потребителям</w:t>
            </w:r>
            <w:r>
              <w:rPr>
                <w:rFonts w:ascii="Times New Roman" w:hAnsi="Times New Roman"/>
                <w:sz w:val="20"/>
                <w:szCs w:val="20"/>
              </w:rPr>
              <w:t>и</w:t>
            </w:r>
            <w:r w:rsidRPr="00D269C3">
              <w:rPr>
                <w:rFonts w:ascii="Times New Roman" w:hAnsi="Times New Roman"/>
                <w:sz w:val="20"/>
                <w:szCs w:val="20"/>
              </w:rPr>
              <w:t xml:space="preserve"> и руководителям</w:t>
            </w:r>
            <w:r>
              <w:rPr>
                <w:rFonts w:ascii="Times New Roman" w:hAnsi="Times New Roman"/>
                <w:sz w:val="20"/>
                <w:szCs w:val="20"/>
              </w:rPr>
              <w:t>и</w:t>
            </w:r>
            <w:r w:rsidRPr="00D269C3">
              <w:rPr>
                <w:rFonts w:ascii="Times New Roman" w:hAnsi="Times New Roman"/>
                <w:sz w:val="20"/>
                <w:szCs w:val="20"/>
              </w:rPr>
              <w:t>,</w:t>
            </w:r>
            <w:r>
              <w:rPr>
                <w:rFonts w:ascii="Times New Roman" w:hAnsi="Times New Roman"/>
                <w:sz w:val="20"/>
                <w:szCs w:val="20"/>
              </w:rPr>
              <w:t xml:space="preserve"> ответственными за </w:t>
            </w:r>
            <w:r w:rsidRPr="00D269C3">
              <w:rPr>
                <w:rFonts w:ascii="Times New Roman" w:hAnsi="Times New Roman"/>
                <w:sz w:val="20"/>
                <w:szCs w:val="20"/>
              </w:rPr>
              <w:t>прин</w:t>
            </w:r>
            <w:r>
              <w:rPr>
                <w:rFonts w:ascii="Times New Roman" w:hAnsi="Times New Roman"/>
                <w:sz w:val="20"/>
                <w:szCs w:val="20"/>
              </w:rPr>
              <w:t xml:space="preserve">ятие </w:t>
            </w:r>
            <w:r w:rsidRPr="00D269C3">
              <w:rPr>
                <w:rFonts w:ascii="Times New Roman" w:hAnsi="Times New Roman"/>
                <w:sz w:val="20"/>
                <w:szCs w:val="20"/>
              </w:rPr>
              <w:t>решени</w:t>
            </w:r>
            <w:r>
              <w:rPr>
                <w:rFonts w:ascii="Times New Roman" w:hAnsi="Times New Roman"/>
                <w:sz w:val="20"/>
                <w:szCs w:val="20"/>
              </w:rPr>
              <w:t>й</w:t>
            </w:r>
            <w:r w:rsidRPr="00D269C3">
              <w:rPr>
                <w:rFonts w:ascii="Times New Roman" w:hAnsi="Times New Roman"/>
                <w:sz w:val="20"/>
                <w:szCs w:val="20"/>
              </w:rPr>
              <w:t>.</w:t>
            </w:r>
            <w:r>
              <w:rPr>
                <w:rFonts w:ascii="Times New Roman" w:hAnsi="Times New Roman"/>
                <w:sz w:val="20"/>
                <w:szCs w:val="20"/>
              </w:rPr>
              <w:t xml:space="preserve"> </w:t>
            </w:r>
          </w:p>
        </w:tc>
        <w:tc>
          <w:tcPr>
            <w:tcW w:w="3546" w:type="dxa"/>
            <w:shd w:val="clear" w:color="auto" w:fill="auto"/>
          </w:tcPr>
          <w:p w:rsidR="00FC6A4F" w:rsidRPr="00FC6A0F" w:rsidRDefault="00D269C3" w:rsidP="00FC6A4F">
            <w:pPr>
              <w:spacing w:after="40" w:line="240" w:lineRule="auto"/>
              <w:rPr>
                <w:rFonts w:ascii="Times New Roman" w:hAnsi="Times New Roman"/>
                <w:sz w:val="20"/>
                <w:szCs w:val="20"/>
              </w:rPr>
            </w:pPr>
            <w:r>
              <w:rPr>
                <w:rFonts w:ascii="Times New Roman" w:hAnsi="Times New Roman"/>
                <w:sz w:val="20"/>
                <w:szCs w:val="20"/>
              </w:rPr>
              <w:t>Министерства науки и технологий в сотрудничестве с министерствами окружающей среды.</w:t>
            </w:r>
          </w:p>
          <w:p w:rsidR="00FC6A4F" w:rsidRPr="00FC6A0F" w:rsidRDefault="00D269C3" w:rsidP="00FC6A4F">
            <w:pPr>
              <w:spacing w:after="40" w:line="240" w:lineRule="auto"/>
              <w:rPr>
                <w:rFonts w:ascii="Times New Roman" w:hAnsi="Times New Roman"/>
                <w:sz w:val="20"/>
                <w:szCs w:val="20"/>
              </w:rPr>
            </w:pPr>
            <w:r>
              <w:rPr>
                <w:rFonts w:ascii="Times New Roman" w:hAnsi="Times New Roman"/>
                <w:sz w:val="20"/>
                <w:szCs w:val="20"/>
              </w:rPr>
              <w:t>Инновационные агентства.</w:t>
            </w:r>
          </w:p>
          <w:p w:rsidR="00542802" w:rsidRDefault="00D269C3">
            <w:pPr>
              <w:spacing w:after="40" w:line="240" w:lineRule="auto"/>
              <w:rPr>
                <w:rFonts w:ascii="Times New Roman" w:hAnsi="Times New Roman"/>
                <w:sz w:val="20"/>
                <w:szCs w:val="20"/>
              </w:rPr>
            </w:pPr>
            <w:r>
              <w:rPr>
                <w:rFonts w:ascii="Times New Roman" w:hAnsi="Times New Roman"/>
                <w:sz w:val="20"/>
                <w:szCs w:val="20"/>
              </w:rPr>
              <w:t>Учреждения ООН, в частности МСЭ.</w:t>
            </w:r>
          </w:p>
        </w:tc>
      </w:tr>
      <w:tr w:rsidR="00083DE2" w:rsidRPr="00FC6A0F" w:rsidTr="00915434">
        <w:trPr>
          <w:jc w:val="center"/>
        </w:trPr>
        <w:tc>
          <w:tcPr>
            <w:tcW w:w="5924" w:type="dxa"/>
            <w:shd w:val="clear" w:color="auto" w:fill="auto"/>
          </w:tcPr>
          <w:p w:rsidR="00542802" w:rsidRDefault="00D269C3">
            <w:pPr>
              <w:spacing w:after="40" w:line="240" w:lineRule="auto"/>
              <w:rPr>
                <w:rFonts w:ascii="Times New Roman" w:hAnsi="Times New Roman"/>
                <w:sz w:val="20"/>
                <w:szCs w:val="20"/>
              </w:rPr>
            </w:pPr>
            <w:r>
              <w:rPr>
                <w:rFonts w:ascii="Times New Roman" w:hAnsi="Times New Roman"/>
                <w:sz w:val="20"/>
                <w:szCs w:val="20"/>
              </w:rPr>
              <w:t>2.3.2 Применение научных методов сбора данных и прогнозного анализа для ускорения и масштабирования деятельности по достижению глобальных целей в области биоразнообразия, климата и загрязнения окружающей среды наряду с внедрением норм и целей экологической и социальной устойчивости в цифровую экономику.</w:t>
            </w:r>
          </w:p>
        </w:tc>
        <w:tc>
          <w:tcPr>
            <w:tcW w:w="4536" w:type="dxa"/>
            <w:shd w:val="clear" w:color="auto" w:fill="auto"/>
          </w:tcPr>
          <w:p w:rsidR="00542802" w:rsidRDefault="00D269C3">
            <w:pPr>
              <w:spacing w:after="40" w:line="240" w:lineRule="auto"/>
              <w:rPr>
                <w:rFonts w:ascii="Times New Roman" w:hAnsi="Times New Roman"/>
                <w:sz w:val="20"/>
                <w:szCs w:val="20"/>
              </w:rPr>
            </w:pPr>
            <w:r>
              <w:rPr>
                <w:rFonts w:ascii="Times New Roman" w:hAnsi="Times New Roman"/>
                <w:sz w:val="20"/>
                <w:szCs w:val="20"/>
              </w:rPr>
              <w:t>К 2025 году создание программ анализа метаданных и гражданской науки.</w:t>
            </w:r>
          </w:p>
        </w:tc>
        <w:tc>
          <w:tcPr>
            <w:tcW w:w="3546" w:type="dxa"/>
            <w:shd w:val="clear" w:color="auto" w:fill="auto"/>
          </w:tcPr>
          <w:p w:rsidR="00FC6A4F" w:rsidRPr="00FC6A0F" w:rsidRDefault="00D269C3" w:rsidP="00FC6A4F">
            <w:pPr>
              <w:spacing w:after="40" w:line="240" w:lineRule="auto"/>
              <w:rPr>
                <w:rFonts w:ascii="Times New Roman" w:hAnsi="Times New Roman"/>
                <w:sz w:val="20"/>
                <w:szCs w:val="20"/>
              </w:rPr>
            </w:pPr>
            <w:r>
              <w:rPr>
                <w:rFonts w:ascii="Times New Roman" w:hAnsi="Times New Roman"/>
                <w:sz w:val="20"/>
                <w:szCs w:val="20"/>
              </w:rPr>
              <w:t>Министерства науки и технологий в сотрудничестве с министерствами окружающей среды.</w:t>
            </w:r>
          </w:p>
          <w:p w:rsidR="00FC6A4F" w:rsidRPr="00FC6A0F" w:rsidRDefault="00D269C3" w:rsidP="00FC6A4F">
            <w:pPr>
              <w:spacing w:after="40" w:line="240" w:lineRule="auto"/>
              <w:rPr>
                <w:rFonts w:ascii="Times New Roman" w:hAnsi="Times New Roman"/>
                <w:sz w:val="20"/>
                <w:szCs w:val="20"/>
              </w:rPr>
            </w:pPr>
            <w:r>
              <w:rPr>
                <w:rFonts w:ascii="Times New Roman" w:hAnsi="Times New Roman"/>
                <w:sz w:val="20"/>
                <w:szCs w:val="20"/>
              </w:rPr>
              <w:t>Инновационные агентства, члены Консорциума научных партнеров КБР.</w:t>
            </w:r>
          </w:p>
          <w:p w:rsidR="00083DE2" w:rsidRPr="00FC6A0F" w:rsidRDefault="00083DE2" w:rsidP="007A2985">
            <w:pPr>
              <w:spacing w:after="40" w:line="240" w:lineRule="auto"/>
              <w:rPr>
                <w:rFonts w:ascii="Times New Roman" w:hAnsi="Times New Roman"/>
                <w:sz w:val="20"/>
                <w:szCs w:val="20"/>
              </w:rPr>
            </w:pPr>
          </w:p>
        </w:tc>
      </w:tr>
      <w:tr w:rsidR="0080409C" w:rsidRPr="00FC6A0F" w:rsidTr="00915434">
        <w:trPr>
          <w:jc w:val="center"/>
        </w:trPr>
        <w:tc>
          <w:tcPr>
            <w:tcW w:w="5924" w:type="dxa"/>
            <w:shd w:val="clear" w:color="auto" w:fill="auto"/>
          </w:tcPr>
          <w:p w:rsidR="00542802" w:rsidRDefault="00D269C3">
            <w:pPr>
              <w:spacing w:after="40" w:line="240" w:lineRule="auto"/>
              <w:rPr>
                <w:rFonts w:ascii="Times New Roman" w:hAnsi="Times New Roman"/>
                <w:sz w:val="20"/>
                <w:szCs w:val="20"/>
              </w:rPr>
            </w:pPr>
            <w:r>
              <w:rPr>
                <w:rFonts w:ascii="Times New Roman" w:hAnsi="Times New Roman"/>
                <w:sz w:val="20"/>
                <w:szCs w:val="20"/>
              </w:rPr>
              <w:t>2.3.3 Предоставление анализа и рекомендаций, а также снижение воздействия на биоразнообразие цепочек поставок цифровых технологий, энергетических потребностей и электронных отходов.</w:t>
            </w:r>
          </w:p>
        </w:tc>
        <w:tc>
          <w:tcPr>
            <w:tcW w:w="4536" w:type="dxa"/>
            <w:shd w:val="clear" w:color="auto" w:fill="auto"/>
          </w:tcPr>
          <w:p w:rsidR="00542802" w:rsidRDefault="00D269C3">
            <w:pPr>
              <w:spacing w:after="40" w:line="240" w:lineRule="auto"/>
              <w:rPr>
                <w:rFonts w:ascii="Times New Roman" w:hAnsi="Times New Roman"/>
                <w:sz w:val="20"/>
                <w:szCs w:val="20"/>
              </w:rPr>
            </w:pPr>
            <w:r>
              <w:rPr>
                <w:rFonts w:ascii="Times New Roman" w:hAnsi="Times New Roman"/>
                <w:sz w:val="20"/>
                <w:szCs w:val="20"/>
              </w:rPr>
              <w:t>К 2025 году включение в Глобальную перспективу в области биоразнообразия регулярного раздела, посвященного «зеленым» инновациям и экологизации сектора информации и телекоммуникаций.</w:t>
            </w:r>
          </w:p>
        </w:tc>
        <w:tc>
          <w:tcPr>
            <w:tcW w:w="3546" w:type="dxa"/>
            <w:shd w:val="clear" w:color="auto" w:fill="auto"/>
          </w:tcPr>
          <w:p w:rsidR="00F45AE0" w:rsidRPr="00FC6A0F" w:rsidRDefault="00D269C3" w:rsidP="00F45AE0">
            <w:pPr>
              <w:spacing w:after="40" w:line="240" w:lineRule="auto"/>
              <w:rPr>
                <w:rFonts w:ascii="Times New Roman" w:hAnsi="Times New Roman"/>
                <w:sz w:val="20"/>
                <w:szCs w:val="20"/>
              </w:rPr>
            </w:pPr>
            <w:r>
              <w:rPr>
                <w:rFonts w:ascii="Times New Roman" w:hAnsi="Times New Roman"/>
                <w:sz w:val="20"/>
                <w:szCs w:val="20"/>
              </w:rPr>
              <w:t>Министерства науки и технологий в сотрудничестве с министерствами окружающей среды.</w:t>
            </w:r>
          </w:p>
          <w:p w:rsidR="0080409C" w:rsidRPr="00FC6A0F" w:rsidRDefault="00D269C3" w:rsidP="00F45AE0">
            <w:pPr>
              <w:spacing w:after="40" w:line="240" w:lineRule="auto"/>
              <w:rPr>
                <w:rFonts w:ascii="Times New Roman" w:hAnsi="Times New Roman"/>
                <w:sz w:val="20"/>
                <w:szCs w:val="20"/>
              </w:rPr>
            </w:pPr>
            <w:r>
              <w:rPr>
                <w:rFonts w:ascii="Times New Roman" w:hAnsi="Times New Roman"/>
                <w:sz w:val="20"/>
                <w:szCs w:val="20"/>
              </w:rPr>
              <w:t>Инновационные агентства, учреждения ООН, в частности МСЭ.</w:t>
            </w:r>
          </w:p>
          <w:p w:rsidR="00542802" w:rsidRDefault="00D269C3">
            <w:pPr>
              <w:spacing w:after="40" w:line="240" w:lineRule="auto"/>
              <w:rPr>
                <w:rFonts w:ascii="Times New Roman" w:hAnsi="Times New Roman"/>
                <w:sz w:val="20"/>
                <w:szCs w:val="20"/>
              </w:rPr>
            </w:pPr>
            <w:r>
              <w:rPr>
                <w:rFonts w:ascii="Times New Roman" w:hAnsi="Times New Roman"/>
                <w:sz w:val="20"/>
                <w:szCs w:val="20"/>
              </w:rPr>
              <w:t>Члены Консорциума научных партнеров; секретариат Конвенции о биологическом разнообразии.</w:t>
            </w:r>
          </w:p>
        </w:tc>
      </w:tr>
      <w:tr w:rsidR="001D5DFD" w:rsidRPr="00FC6A0F" w:rsidTr="00915434">
        <w:trPr>
          <w:jc w:val="center"/>
        </w:trPr>
        <w:tc>
          <w:tcPr>
            <w:tcW w:w="5924" w:type="dxa"/>
            <w:shd w:val="clear" w:color="auto" w:fill="auto"/>
          </w:tcPr>
          <w:p w:rsidR="004C7C61" w:rsidRPr="00FC6A0F" w:rsidRDefault="00D269C3" w:rsidP="001D5DFD">
            <w:pPr>
              <w:spacing w:after="40" w:line="240" w:lineRule="auto"/>
              <w:rPr>
                <w:rFonts w:ascii="Times New Roman" w:hAnsi="Times New Roman"/>
                <w:sz w:val="20"/>
                <w:szCs w:val="20"/>
              </w:rPr>
            </w:pPr>
            <w:r>
              <w:rPr>
                <w:rFonts w:ascii="Times New Roman" w:hAnsi="Times New Roman"/>
                <w:sz w:val="20"/>
                <w:szCs w:val="20"/>
              </w:rPr>
              <w:t>2.3.4 Расширение доступа общественности к цифровым технологиям и повышение прозрачности их воздействия на биоразнообразие, повышение подотчетности ключевых групп заинтересованных сторон.</w:t>
            </w:r>
          </w:p>
          <w:p w:rsidR="00542802" w:rsidRDefault="00542802">
            <w:pPr>
              <w:rPr>
                <w:rFonts w:ascii="Times New Roman" w:hAnsi="Times New Roman"/>
                <w:sz w:val="20"/>
                <w:szCs w:val="20"/>
              </w:rPr>
            </w:pPr>
          </w:p>
          <w:p w:rsidR="00542802" w:rsidRDefault="00542802">
            <w:pPr>
              <w:rPr>
                <w:rFonts w:ascii="Times New Roman" w:hAnsi="Times New Roman"/>
                <w:sz w:val="20"/>
                <w:szCs w:val="20"/>
              </w:rPr>
            </w:pPr>
          </w:p>
        </w:tc>
        <w:tc>
          <w:tcPr>
            <w:tcW w:w="4536" w:type="dxa"/>
            <w:shd w:val="clear" w:color="auto" w:fill="auto"/>
          </w:tcPr>
          <w:p w:rsidR="00542802" w:rsidRDefault="00D269C3">
            <w:pPr>
              <w:spacing w:after="40" w:line="240" w:lineRule="auto"/>
              <w:rPr>
                <w:rFonts w:ascii="Times New Roman" w:hAnsi="Times New Roman"/>
                <w:sz w:val="20"/>
                <w:szCs w:val="20"/>
              </w:rPr>
            </w:pPr>
            <w:r>
              <w:rPr>
                <w:rFonts w:ascii="Times New Roman" w:hAnsi="Times New Roman"/>
                <w:sz w:val="20"/>
                <w:szCs w:val="20"/>
              </w:rPr>
              <w:t>К 2025 году согласование партнерства между государственными, частными и некоммерческими /социальными инновационными агентствами с глобальной рамочной программой в области биоразнообразия на период после 2020 года и предложение реализуемых программ работы.</w:t>
            </w:r>
          </w:p>
        </w:tc>
        <w:tc>
          <w:tcPr>
            <w:tcW w:w="3546" w:type="dxa"/>
            <w:shd w:val="clear" w:color="auto" w:fill="auto"/>
          </w:tcPr>
          <w:p w:rsidR="001D5DFD" w:rsidRPr="00FC6A0F" w:rsidRDefault="00D269C3" w:rsidP="001D5DFD">
            <w:pPr>
              <w:spacing w:after="40" w:line="240" w:lineRule="auto"/>
              <w:rPr>
                <w:rFonts w:ascii="Times New Roman" w:hAnsi="Times New Roman"/>
                <w:sz w:val="20"/>
                <w:szCs w:val="20"/>
              </w:rPr>
            </w:pPr>
            <w:r>
              <w:rPr>
                <w:rFonts w:ascii="Times New Roman" w:hAnsi="Times New Roman"/>
                <w:sz w:val="20"/>
                <w:szCs w:val="20"/>
              </w:rPr>
              <w:t>Министерства науки и технологий в сотрудничестве с министерствами окружающей среды.</w:t>
            </w:r>
          </w:p>
          <w:p w:rsidR="001D5DFD" w:rsidRPr="00FC6A0F" w:rsidRDefault="00D269C3" w:rsidP="00725993">
            <w:pPr>
              <w:spacing w:after="40" w:line="240" w:lineRule="auto"/>
              <w:rPr>
                <w:rFonts w:ascii="Times New Roman" w:hAnsi="Times New Roman"/>
                <w:sz w:val="20"/>
                <w:szCs w:val="20"/>
              </w:rPr>
            </w:pPr>
            <w:r>
              <w:rPr>
                <w:rFonts w:ascii="Times New Roman" w:hAnsi="Times New Roman"/>
                <w:sz w:val="20"/>
                <w:szCs w:val="20"/>
              </w:rPr>
              <w:t>Инновационные агентства, учреждения ООН, в частности МСЭ; неправительственные организации и организации гражданского общества.</w:t>
            </w:r>
          </w:p>
        </w:tc>
      </w:tr>
      <w:tr w:rsidR="007A2985" w:rsidRPr="00FC6A0F" w:rsidTr="00685488">
        <w:trPr>
          <w:jc w:val="center"/>
        </w:trPr>
        <w:tc>
          <w:tcPr>
            <w:tcW w:w="14006" w:type="dxa"/>
            <w:gridSpan w:val="3"/>
            <w:shd w:val="clear" w:color="auto" w:fill="D6E3BC"/>
          </w:tcPr>
          <w:p w:rsidR="00394218" w:rsidRPr="00A65877" w:rsidRDefault="00D269C3">
            <w:pPr>
              <w:spacing w:after="40" w:line="240" w:lineRule="auto"/>
              <w:jc w:val="center"/>
              <w:rPr>
                <w:rFonts w:ascii="Times New Roman" w:hAnsi="Times New Roman"/>
                <w:b/>
              </w:rPr>
            </w:pPr>
            <w:r w:rsidRPr="00A65877">
              <w:rPr>
                <w:rFonts w:ascii="Times New Roman" w:hAnsi="Times New Roman"/>
                <w:b/>
              </w:rPr>
              <w:t>Стратегическая область II. Включение вопросов о природе и биоразнообразии в бизнес-модели, операции и методы ключевых секторов экономики, включая финансовый сектор</w:t>
            </w:r>
          </w:p>
        </w:tc>
      </w:tr>
      <w:tr w:rsidR="001B15E1" w:rsidRPr="00FC6A0F" w:rsidTr="00685488">
        <w:trPr>
          <w:jc w:val="center"/>
        </w:trPr>
        <w:tc>
          <w:tcPr>
            <w:tcW w:w="14006" w:type="dxa"/>
            <w:gridSpan w:val="3"/>
            <w:shd w:val="clear" w:color="auto" w:fill="E2EFD9"/>
          </w:tcPr>
          <w:p w:rsidR="00542802" w:rsidRPr="00A65877" w:rsidRDefault="00D269C3" w:rsidP="00575DE7">
            <w:pPr>
              <w:spacing w:before="120" w:after="120" w:line="240" w:lineRule="auto"/>
              <w:rPr>
                <w:rFonts w:ascii="Times New Roman" w:eastAsia="Times New Roman" w:hAnsi="Times New Roman"/>
                <w:b/>
                <w:i/>
              </w:rPr>
            </w:pPr>
            <w:r w:rsidRPr="00A65877">
              <w:rPr>
                <w:rFonts w:ascii="Times New Roman" w:hAnsi="Times New Roman"/>
                <w:b/>
                <w:bCs/>
                <w:color w:val="000000"/>
              </w:rPr>
              <w:t xml:space="preserve">Область деятельности 3. Активный переход предприятий во всех соответствующих секторах экономики и на всех уровнях, особенно крупных транснациональных компаний и </w:t>
            </w:r>
            <w:r w:rsidR="00575DE7" w:rsidRPr="00A65877">
              <w:rPr>
                <w:rFonts w:ascii="Times New Roman" w:hAnsi="Times New Roman"/>
                <w:b/>
                <w:bCs/>
                <w:color w:val="000000"/>
              </w:rPr>
              <w:t>предприятий</w:t>
            </w:r>
            <w:r w:rsidRPr="00A65877">
              <w:rPr>
                <w:rFonts w:ascii="Times New Roman" w:hAnsi="Times New Roman"/>
                <w:b/>
                <w:bCs/>
                <w:color w:val="000000"/>
              </w:rPr>
              <w:t xml:space="preserve">, оказывающих значительное воздействие на биоразнообразие, к устойчивым технологиям и практикам, в том числе в рамках своих производственно-сбытовых цепочек и цепочек создания добавленной стоимости, демонстрируя сокращение отрицательного и увеличение чистого положительного воздействия на экосистемы и их услуги, биоразнообразие, а также благополучие и здоровье людей.  </w:t>
            </w:r>
          </w:p>
        </w:tc>
      </w:tr>
      <w:tr w:rsidR="007A2985" w:rsidRPr="00FC6A0F" w:rsidTr="00685488">
        <w:trPr>
          <w:jc w:val="center"/>
        </w:trPr>
        <w:tc>
          <w:tcPr>
            <w:tcW w:w="14006" w:type="dxa"/>
            <w:gridSpan w:val="3"/>
            <w:shd w:val="clear" w:color="auto" w:fill="E2EFD9"/>
          </w:tcPr>
          <w:p w:rsidR="00542802" w:rsidRDefault="00D269C3" w:rsidP="00575DE7">
            <w:pPr>
              <w:spacing w:after="40" w:line="240" w:lineRule="auto"/>
              <w:rPr>
                <w:rFonts w:ascii="Times New Roman" w:eastAsia="Arial" w:hAnsi="Times New Roman"/>
                <w:bCs/>
                <w:i/>
                <w:sz w:val="20"/>
                <w:szCs w:val="20"/>
              </w:rPr>
            </w:pPr>
            <w:r w:rsidRPr="00D269C3">
              <w:rPr>
                <w:rFonts w:ascii="Times New Roman" w:hAnsi="Times New Roman"/>
                <w:bCs/>
                <w:i/>
                <w:sz w:val="20"/>
                <w:szCs w:val="20"/>
              </w:rPr>
              <w:t>Направление действий 3.1. Применение предприятиями согласованного набора показателей биоразнообразия, экосистемных счетов, стандартов отчетности и раскрытия информации, основанных на зависимостях и измерении чистого воздействия, учитывая ценности биоразнообразия</w:t>
            </w:r>
            <w:r>
              <w:rPr>
                <w:rStyle w:val="FootnoteReference"/>
                <w:rFonts w:ascii="Times New Roman" w:hAnsi="Times New Roman"/>
                <w:bCs/>
                <w:i/>
                <w:sz w:val="20"/>
                <w:szCs w:val="20"/>
              </w:rPr>
              <w:footnoteReference w:customMarkFollows="1" w:id="9"/>
              <w:t>7</w:t>
            </w:r>
            <w:r w:rsidRPr="00D269C3">
              <w:rPr>
                <w:rFonts w:ascii="Times New Roman" w:hAnsi="Times New Roman"/>
                <w:bCs/>
                <w:i/>
                <w:sz w:val="20"/>
                <w:szCs w:val="20"/>
                <w:vertAlign w:val="superscript"/>
              </w:rPr>
              <w:t xml:space="preserve"> </w:t>
            </w:r>
            <w:r w:rsidRPr="00D269C3">
              <w:rPr>
                <w:rFonts w:ascii="Times New Roman" w:hAnsi="Times New Roman"/>
                <w:bCs/>
                <w:i/>
                <w:sz w:val="20"/>
                <w:szCs w:val="20"/>
              </w:rPr>
              <w:t>и их роль в бизнес-моделях и обеспечивая учет ценностей, зависимостей и воздействия на биоразнообразие на всем протяжении их производственно-сбытовых цепочке в соответствии с общепринятыми международными принципами и кодексами поведения.</w:t>
            </w:r>
          </w:p>
        </w:tc>
      </w:tr>
      <w:tr w:rsidR="007A2985" w:rsidRPr="00FC6A0F" w:rsidTr="00915434">
        <w:trPr>
          <w:jc w:val="center"/>
        </w:trPr>
        <w:tc>
          <w:tcPr>
            <w:tcW w:w="5924" w:type="dxa"/>
            <w:shd w:val="clear" w:color="auto" w:fill="auto"/>
          </w:tcPr>
          <w:p w:rsidR="007A2985" w:rsidRPr="00FC6A0F" w:rsidRDefault="00D269C3" w:rsidP="008F2143">
            <w:pPr>
              <w:spacing w:after="40" w:line="240" w:lineRule="auto"/>
              <w:jc w:val="center"/>
              <w:rPr>
                <w:rFonts w:ascii="Times New Roman" w:eastAsia="Times New Roman" w:hAnsi="Times New Roman"/>
                <w:sz w:val="20"/>
                <w:szCs w:val="20"/>
              </w:rPr>
            </w:pPr>
            <w:r w:rsidRPr="00D269C3">
              <w:rPr>
                <w:rFonts w:ascii="Times New Roman" w:hAnsi="Times New Roman"/>
                <w:b/>
                <w:sz w:val="20"/>
                <w:szCs w:val="20"/>
              </w:rPr>
              <w:t>Предлагаемые мероприятия</w:t>
            </w:r>
          </w:p>
        </w:tc>
        <w:tc>
          <w:tcPr>
            <w:tcW w:w="4536" w:type="dxa"/>
            <w:shd w:val="clear" w:color="auto" w:fill="auto"/>
          </w:tcPr>
          <w:p w:rsidR="007A2985" w:rsidRPr="00FC6A0F" w:rsidRDefault="00D269C3" w:rsidP="008F2143">
            <w:pPr>
              <w:spacing w:after="40" w:line="240" w:lineRule="auto"/>
              <w:jc w:val="center"/>
              <w:rPr>
                <w:rFonts w:ascii="Times New Roman" w:eastAsia="Times New Roman" w:hAnsi="Times New Roman"/>
                <w:b/>
                <w:sz w:val="20"/>
                <w:szCs w:val="20"/>
              </w:rPr>
            </w:pPr>
            <w:r w:rsidRPr="00D269C3">
              <w:rPr>
                <w:rFonts w:ascii="Times New Roman" w:hAnsi="Times New Roman"/>
                <w:b/>
                <w:sz w:val="20"/>
                <w:szCs w:val="20"/>
              </w:rPr>
              <w:t>Возможные основные этапы</w:t>
            </w:r>
          </w:p>
        </w:tc>
        <w:tc>
          <w:tcPr>
            <w:tcW w:w="3546" w:type="dxa"/>
            <w:shd w:val="clear" w:color="auto" w:fill="auto"/>
          </w:tcPr>
          <w:p w:rsidR="007A2985" w:rsidRPr="00FC6A0F" w:rsidRDefault="00D269C3" w:rsidP="007A2985">
            <w:pPr>
              <w:spacing w:after="40" w:line="240" w:lineRule="auto"/>
              <w:jc w:val="center"/>
              <w:rPr>
                <w:rFonts w:ascii="Times New Roman" w:eastAsia="Times New Roman" w:hAnsi="Times New Roman"/>
                <w:b/>
                <w:sz w:val="20"/>
                <w:szCs w:val="20"/>
              </w:rPr>
            </w:pPr>
            <w:r w:rsidRPr="00D269C3">
              <w:rPr>
                <w:rFonts w:ascii="Times New Roman" w:hAnsi="Times New Roman"/>
                <w:b/>
                <w:sz w:val="20"/>
                <w:szCs w:val="20"/>
              </w:rPr>
              <w:t>Участники</w:t>
            </w:r>
          </w:p>
        </w:tc>
      </w:tr>
      <w:tr w:rsidR="007A2985" w:rsidRPr="00FC6A0F" w:rsidTr="00915434">
        <w:trPr>
          <w:jc w:val="center"/>
        </w:trPr>
        <w:tc>
          <w:tcPr>
            <w:tcW w:w="5924" w:type="dxa"/>
            <w:shd w:val="clear" w:color="auto" w:fill="auto"/>
          </w:tcPr>
          <w:p w:rsidR="007A2985" w:rsidRPr="00FC6A0F" w:rsidRDefault="00D269C3" w:rsidP="004470E5">
            <w:pPr>
              <w:spacing w:after="40" w:line="240" w:lineRule="auto"/>
              <w:rPr>
                <w:rFonts w:ascii="Times New Roman" w:eastAsia="Times New Roman" w:hAnsi="Times New Roman"/>
                <w:b/>
                <w:sz w:val="20"/>
                <w:szCs w:val="20"/>
              </w:rPr>
            </w:pPr>
            <w:r w:rsidRPr="00D269C3">
              <w:rPr>
                <w:rFonts w:ascii="Times New Roman" w:hAnsi="Times New Roman"/>
                <w:sz w:val="20"/>
                <w:szCs w:val="20"/>
              </w:rPr>
              <w:t xml:space="preserve">3.1.1 Разработка и использование существующих показателей биоразнообразия для бизнеса с целью оценки и стоимостного определения их воздействия и зависимости от природы, биоразнообразия и экосистемных функций и услуг, а также включение ценностей природы в процесс принятия бизнес-решений. </w:t>
            </w:r>
          </w:p>
        </w:tc>
        <w:tc>
          <w:tcPr>
            <w:tcW w:w="4536" w:type="dxa"/>
            <w:shd w:val="clear" w:color="auto" w:fill="auto"/>
          </w:tcPr>
          <w:p w:rsidR="007A2985" w:rsidRPr="00FC6A0F" w:rsidRDefault="00D269C3" w:rsidP="007A2985">
            <w:pPr>
              <w:spacing w:after="40" w:line="240" w:lineRule="auto"/>
              <w:rPr>
                <w:rFonts w:ascii="Times New Roman" w:eastAsia="Times New Roman" w:hAnsi="Times New Roman"/>
                <w:sz w:val="20"/>
                <w:szCs w:val="20"/>
              </w:rPr>
            </w:pPr>
            <w:r w:rsidRPr="00D269C3">
              <w:rPr>
                <w:rFonts w:ascii="Times New Roman" w:hAnsi="Times New Roman"/>
                <w:sz w:val="20"/>
                <w:szCs w:val="20"/>
              </w:rPr>
              <w:t xml:space="preserve">К 2025 году разработка и внедрение системы для интеграции ценностей природы в процесс принятия решений и глобальные рыночные механизмы. </w:t>
            </w:r>
          </w:p>
          <w:p w:rsidR="007A2985" w:rsidRPr="00FC6A0F" w:rsidRDefault="00D269C3" w:rsidP="004470E5">
            <w:pPr>
              <w:spacing w:after="40" w:line="240" w:lineRule="auto"/>
              <w:rPr>
                <w:rFonts w:ascii="Times New Roman" w:hAnsi="Times New Roman"/>
                <w:sz w:val="20"/>
                <w:szCs w:val="20"/>
              </w:rPr>
            </w:pPr>
            <w:r w:rsidRPr="00D269C3">
              <w:rPr>
                <w:rFonts w:ascii="Times New Roman" w:hAnsi="Times New Roman"/>
                <w:sz w:val="20"/>
                <w:szCs w:val="20"/>
              </w:rPr>
              <w:t>Использование компаниями из всех секторов согласованных мер для обоснованного принятия решений и их актуализации в ответ на новые исследования.</w:t>
            </w:r>
          </w:p>
          <w:p w:rsidR="004C7C61" w:rsidRPr="00FC6A0F" w:rsidRDefault="004C7C61" w:rsidP="004470E5">
            <w:pPr>
              <w:spacing w:after="40" w:line="240" w:lineRule="auto"/>
              <w:rPr>
                <w:rFonts w:ascii="Times New Roman" w:eastAsia="Times New Roman" w:hAnsi="Times New Roman"/>
                <w:b/>
                <w:sz w:val="20"/>
                <w:szCs w:val="20"/>
              </w:rPr>
            </w:pPr>
          </w:p>
        </w:tc>
        <w:tc>
          <w:tcPr>
            <w:tcW w:w="3546" w:type="dxa"/>
            <w:shd w:val="clear" w:color="auto" w:fill="auto"/>
          </w:tcPr>
          <w:p w:rsidR="00394218" w:rsidRPr="00FC6A0F" w:rsidRDefault="00D269C3">
            <w:pPr>
              <w:spacing w:after="40" w:line="240" w:lineRule="auto"/>
              <w:rPr>
                <w:rFonts w:ascii="Times New Roman" w:eastAsia="Times New Roman" w:hAnsi="Times New Roman"/>
                <w:b/>
                <w:sz w:val="20"/>
                <w:szCs w:val="20"/>
              </w:rPr>
            </w:pPr>
            <w:r w:rsidRPr="00D269C3">
              <w:rPr>
                <w:rFonts w:ascii="Times New Roman" w:hAnsi="Times New Roman"/>
                <w:sz w:val="20"/>
                <w:szCs w:val="20"/>
              </w:rPr>
              <w:t>Коалиция природного капитала и ее партнеры, такие как Международный совет по горнодобывающей деятельности и металлам)</w:t>
            </w:r>
            <w:r>
              <w:rPr>
                <w:rFonts w:ascii="Times New Roman" w:hAnsi="Times New Roman"/>
                <w:sz w:val="20"/>
                <w:szCs w:val="20"/>
              </w:rPr>
              <w:t xml:space="preserve">, </w:t>
            </w:r>
            <w:r w:rsidRPr="00D269C3">
              <w:rPr>
                <w:rFonts w:ascii="Times New Roman" w:hAnsi="Times New Roman"/>
                <w:sz w:val="20"/>
                <w:szCs w:val="20"/>
              </w:rPr>
              <w:t>Международная ассоциация нефтяной промышленности для целей сохранения окружающей среды</w:t>
            </w:r>
            <w:r>
              <w:rPr>
                <w:rFonts w:ascii="Times New Roman" w:hAnsi="Times New Roman"/>
                <w:sz w:val="20"/>
                <w:szCs w:val="20"/>
              </w:rPr>
              <w:t xml:space="preserve">, </w:t>
            </w:r>
            <w:r w:rsidRPr="00D269C3">
              <w:rPr>
                <w:rFonts w:ascii="Times New Roman" w:hAnsi="Times New Roman"/>
                <w:sz w:val="20"/>
                <w:szCs w:val="20"/>
              </w:rPr>
              <w:t>Всемирный центр мониторинга охраны природы Программы ООН по окружающей среде</w:t>
            </w:r>
            <w:r>
              <w:rPr>
                <w:rFonts w:ascii="Times New Roman" w:hAnsi="Times New Roman"/>
                <w:sz w:val="20"/>
                <w:szCs w:val="20"/>
              </w:rPr>
              <w:t xml:space="preserve">, Всемирный предпринимательский форум по устойчивому развитию, деловые круги и их ассоциации, Альянс по балансированию стоимости, инициатива по согласованию мер в области биоразнообразия для бизнеса (ABMB) и другие соответствующие организации. </w:t>
            </w:r>
          </w:p>
        </w:tc>
      </w:tr>
      <w:tr w:rsidR="007A2985" w:rsidRPr="00FC6A0F" w:rsidTr="00915434">
        <w:trPr>
          <w:trHeight w:val="557"/>
          <w:jc w:val="center"/>
        </w:trPr>
        <w:tc>
          <w:tcPr>
            <w:tcW w:w="5924" w:type="dxa"/>
            <w:shd w:val="clear" w:color="auto" w:fill="auto"/>
          </w:tcPr>
          <w:p w:rsidR="007A2985" w:rsidRPr="00FC6A0F" w:rsidRDefault="00D269C3" w:rsidP="007A2985">
            <w:pPr>
              <w:spacing w:after="40" w:line="240" w:lineRule="auto"/>
              <w:rPr>
                <w:rFonts w:ascii="Times New Roman" w:eastAsia="Times New Roman" w:hAnsi="Times New Roman"/>
                <w:b/>
                <w:sz w:val="20"/>
                <w:szCs w:val="20"/>
              </w:rPr>
            </w:pPr>
            <w:r>
              <w:rPr>
                <w:rFonts w:ascii="Times New Roman" w:hAnsi="Times New Roman"/>
                <w:sz w:val="20"/>
                <w:szCs w:val="20"/>
              </w:rPr>
              <w:t xml:space="preserve">3.1.2 Включение согласованного набора соображений, касающихся природы и биоразнообразия, в соответствующие структуры раскрытия информации и отчетности предприятий, обеспечивая общественный контроль и вклад в эти процессы женщин, молодежи, коренных народов и местных общин. </w:t>
            </w:r>
          </w:p>
        </w:tc>
        <w:tc>
          <w:tcPr>
            <w:tcW w:w="4536" w:type="dxa"/>
            <w:shd w:val="clear" w:color="auto" w:fill="auto"/>
          </w:tcPr>
          <w:p w:rsidR="007A2985" w:rsidRPr="00FC6A0F" w:rsidRDefault="00D269C3" w:rsidP="007A2985">
            <w:pPr>
              <w:spacing w:after="40" w:line="240" w:lineRule="auto"/>
              <w:rPr>
                <w:rFonts w:ascii="Times New Roman" w:eastAsia="Times New Roman" w:hAnsi="Times New Roman"/>
                <w:sz w:val="20"/>
                <w:szCs w:val="20"/>
              </w:rPr>
            </w:pPr>
            <w:r>
              <w:rPr>
                <w:rFonts w:ascii="Times New Roman" w:hAnsi="Times New Roman"/>
                <w:sz w:val="20"/>
                <w:szCs w:val="20"/>
              </w:rPr>
              <w:t xml:space="preserve">Создание целевой группы по раскрытию финансовой информации, связанной с природой, или расширенной Целевой группы по раскрытию финансовой информации, связанной с климатом, для разработки руководящих принципов в отношении бизнеса и финансов. </w:t>
            </w:r>
          </w:p>
          <w:p w:rsidR="007A2985" w:rsidRPr="00FC6A0F" w:rsidRDefault="00D269C3" w:rsidP="007A2985">
            <w:pPr>
              <w:spacing w:after="40" w:line="240" w:lineRule="auto"/>
              <w:rPr>
                <w:rFonts w:ascii="Times New Roman" w:hAnsi="Times New Roman"/>
                <w:sz w:val="20"/>
                <w:szCs w:val="20"/>
              </w:rPr>
            </w:pPr>
            <w:r>
              <w:rPr>
                <w:rFonts w:ascii="Times New Roman" w:hAnsi="Times New Roman"/>
                <w:sz w:val="20"/>
                <w:szCs w:val="20"/>
              </w:rPr>
              <w:t>Обзор и укрепление стандартов по биоразнообразию лесов Совета по стандартам раскрытия информации по климату (CDSB), ABMB и Проекта по раскрытию информации о выбросах углерода (СDP).</w:t>
            </w:r>
          </w:p>
          <w:p w:rsidR="004C7C61" w:rsidRPr="00FC6A0F" w:rsidRDefault="004C7C61" w:rsidP="007A2985">
            <w:pPr>
              <w:spacing w:after="40" w:line="240" w:lineRule="auto"/>
              <w:rPr>
                <w:rFonts w:ascii="Times New Roman" w:eastAsia="Times New Roman" w:hAnsi="Times New Roman"/>
                <w:sz w:val="20"/>
                <w:szCs w:val="20"/>
              </w:rPr>
            </w:pPr>
          </w:p>
        </w:tc>
        <w:tc>
          <w:tcPr>
            <w:tcW w:w="3546" w:type="dxa"/>
            <w:shd w:val="clear" w:color="auto" w:fill="auto"/>
          </w:tcPr>
          <w:p w:rsidR="007A2985" w:rsidRPr="00FC6A0F" w:rsidRDefault="00D269C3" w:rsidP="007A2985">
            <w:pPr>
              <w:spacing w:after="40" w:line="240" w:lineRule="auto"/>
              <w:rPr>
                <w:rFonts w:ascii="Times New Roman" w:eastAsia="Times New Roman" w:hAnsi="Times New Roman"/>
                <w:sz w:val="20"/>
                <w:szCs w:val="20"/>
              </w:rPr>
            </w:pPr>
            <w:r>
              <w:rPr>
                <w:rFonts w:ascii="Times New Roman" w:hAnsi="Times New Roman"/>
                <w:sz w:val="20"/>
                <w:szCs w:val="20"/>
              </w:rPr>
              <w:t>Деловые круги, финансовые учреждения и регулирующие органы.</w:t>
            </w:r>
          </w:p>
          <w:p w:rsidR="007A2985" w:rsidRPr="00FC6A0F" w:rsidRDefault="00D269C3" w:rsidP="007A2985">
            <w:pPr>
              <w:spacing w:after="40" w:line="240" w:lineRule="auto"/>
              <w:rPr>
                <w:rFonts w:ascii="Times New Roman" w:eastAsia="Times New Roman" w:hAnsi="Times New Roman"/>
                <w:b/>
                <w:sz w:val="20"/>
                <w:szCs w:val="20"/>
              </w:rPr>
            </w:pPr>
            <w:r>
              <w:rPr>
                <w:rFonts w:ascii="Times New Roman" w:hAnsi="Times New Roman"/>
                <w:sz w:val="20"/>
                <w:szCs w:val="20"/>
              </w:rPr>
              <w:t>Гражданские собрания или процессы консультаций с коренными народами и местными общинами.</w:t>
            </w:r>
          </w:p>
        </w:tc>
      </w:tr>
      <w:tr w:rsidR="007A2985" w:rsidRPr="00FC6A0F" w:rsidTr="00685488">
        <w:trPr>
          <w:jc w:val="center"/>
        </w:trPr>
        <w:tc>
          <w:tcPr>
            <w:tcW w:w="14006" w:type="dxa"/>
            <w:gridSpan w:val="3"/>
            <w:shd w:val="clear" w:color="auto" w:fill="E2EFD9"/>
          </w:tcPr>
          <w:p w:rsidR="00394218" w:rsidRPr="00FC6A0F" w:rsidRDefault="00D269C3">
            <w:pPr>
              <w:spacing w:after="40" w:line="240" w:lineRule="auto"/>
              <w:rPr>
                <w:rFonts w:ascii="Times New Roman" w:eastAsia="Times New Roman" w:hAnsi="Times New Roman"/>
                <w:bCs/>
                <w:i/>
                <w:sz w:val="20"/>
                <w:szCs w:val="20"/>
              </w:rPr>
            </w:pPr>
            <w:r>
              <w:rPr>
                <w:rFonts w:ascii="Times New Roman" w:hAnsi="Times New Roman"/>
                <w:bCs/>
                <w:i/>
                <w:sz w:val="20"/>
                <w:szCs w:val="20"/>
              </w:rPr>
              <w:t xml:space="preserve">Направление действий 3.2. Переход предприятий на всех уровнях к устойчивой производственной практике, максимальному увеличению чистого положительного воздействия на природу, биоразнообразие </w:t>
            </w:r>
            <w:r w:rsidRPr="00D269C3">
              <w:rPr>
                <w:rFonts w:ascii="Times New Roman" w:hAnsi="Times New Roman"/>
                <w:bCs/>
                <w:i/>
                <w:sz w:val="20"/>
                <w:szCs w:val="20"/>
              </w:rPr>
              <w:t>и здоровье человека</w:t>
            </w:r>
            <w:r>
              <w:rPr>
                <w:rFonts w:ascii="Times New Roman" w:hAnsi="Times New Roman"/>
                <w:bCs/>
                <w:i/>
                <w:sz w:val="20"/>
                <w:szCs w:val="20"/>
              </w:rPr>
              <w:t xml:space="preserve"> с применением </w:t>
            </w:r>
            <w:r w:rsidRPr="00D269C3">
              <w:rPr>
                <w:rFonts w:ascii="Times New Roman" w:hAnsi="Times New Roman"/>
                <w:bCs/>
                <w:i/>
                <w:sz w:val="20"/>
                <w:szCs w:val="20"/>
              </w:rPr>
              <w:t xml:space="preserve">иерархии </w:t>
            </w:r>
            <w:r>
              <w:rPr>
                <w:rFonts w:ascii="Times New Roman" w:hAnsi="Times New Roman"/>
                <w:bCs/>
                <w:i/>
                <w:sz w:val="20"/>
                <w:szCs w:val="20"/>
              </w:rPr>
              <w:t>мер</w:t>
            </w:r>
            <w:r w:rsidRPr="00D269C3">
              <w:rPr>
                <w:rFonts w:ascii="Times New Roman" w:hAnsi="Times New Roman"/>
                <w:bCs/>
                <w:i/>
                <w:sz w:val="20"/>
                <w:szCs w:val="20"/>
              </w:rPr>
              <w:t xml:space="preserve"> смягчения последствий</w:t>
            </w:r>
            <w:r>
              <w:rPr>
                <w:rFonts w:ascii="Times New Roman" w:hAnsi="Times New Roman"/>
                <w:bCs/>
                <w:i/>
                <w:sz w:val="20"/>
                <w:szCs w:val="20"/>
              </w:rPr>
              <w:t xml:space="preserve"> при одновременном регулировании зависимости от биоразнообразия и избегании или сокращения до минимума негативного воздействия, чрезмерной эксплуатации и загрязнения, в том числе в рамках бизнес-моделей и с помощью добровольных стандартов,</w:t>
            </w:r>
            <w:r w:rsidRPr="00D269C3">
              <w:rPr>
                <w:rFonts w:ascii="Times New Roman" w:hAnsi="Times New Roman"/>
                <w:bCs/>
                <w:i/>
                <w:sz w:val="20"/>
                <w:szCs w:val="20"/>
              </w:rPr>
              <w:t xml:space="preserve"> маркировки и сертификации устойчивости, а также предоставл</w:t>
            </w:r>
            <w:r>
              <w:rPr>
                <w:rFonts w:ascii="Times New Roman" w:hAnsi="Times New Roman"/>
                <w:bCs/>
                <w:i/>
                <w:sz w:val="20"/>
                <w:szCs w:val="20"/>
              </w:rPr>
              <w:t>ение</w:t>
            </w:r>
            <w:r w:rsidRPr="00D269C3">
              <w:rPr>
                <w:rFonts w:ascii="Times New Roman" w:hAnsi="Times New Roman"/>
                <w:bCs/>
                <w:i/>
                <w:sz w:val="20"/>
                <w:szCs w:val="20"/>
              </w:rPr>
              <w:t xml:space="preserve"> проверяемы</w:t>
            </w:r>
            <w:r>
              <w:rPr>
                <w:rFonts w:ascii="Times New Roman" w:hAnsi="Times New Roman"/>
                <w:bCs/>
                <w:i/>
                <w:sz w:val="20"/>
                <w:szCs w:val="20"/>
              </w:rPr>
              <w:t>х</w:t>
            </w:r>
            <w:r w:rsidRPr="00D269C3">
              <w:rPr>
                <w:rFonts w:ascii="Times New Roman" w:hAnsi="Times New Roman"/>
                <w:bCs/>
                <w:i/>
                <w:sz w:val="20"/>
                <w:szCs w:val="20"/>
              </w:rPr>
              <w:t xml:space="preserve"> свидетельств изменений, таки</w:t>
            </w:r>
            <w:r>
              <w:rPr>
                <w:rFonts w:ascii="Times New Roman" w:hAnsi="Times New Roman"/>
                <w:bCs/>
                <w:i/>
                <w:sz w:val="20"/>
                <w:szCs w:val="20"/>
              </w:rPr>
              <w:t>х</w:t>
            </w:r>
            <w:r w:rsidRPr="00D269C3">
              <w:rPr>
                <w:rFonts w:ascii="Times New Roman" w:hAnsi="Times New Roman"/>
                <w:bCs/>
                <w:i/>
                <w:sz w:val="20"/>
                <w:szCs w:val="20"/>
              </w:rPr>
              <w:t xml:space="preserve"> как отслеживаемость воздействи</w:t>
            </w:r>
            <w:r>
              <w:rPr>
                <w:rFonts w:ascii="Times New Roman" w:hAnsi="Times New Roman"/>
                <w:bCs/>
                <w:i/>
                <w:sz w:val="20"/>
                <w:szCs w:val="20"/>
              </w:rPr>
              <w:t>я</w:t>
            </w:r>
            <w:r w:rsidRPr="00D269C3">
              <w:rPr>
                <w:rFonts w:ascii="Times New Roman" w:hAnsi="Times New Roman"/>
                <w:bCs/>
                <w:i/>
                <w:sz w:val="20"/>
                <w:szCs w:val="20"/>
              </w:rPr>
              <w:t xml:space="preserve"> на биоразнообразие и прозрачность цепочек поставок и компонентов.</w:t>
            </w:r>
          </w:p>
        </w:tc>
      </w:tr>
      <w:tr w:rsidR="007A2985" w:rsidRPr="00FC6A0F" w:rsidTr="00915434">
        <w:trPr>
          <w:jc w:val="center"/>
        </w:trPr>
        <w:tc>
          <w:tcPr>
            <w:tcW w:w="5924" w:type="dxa"/>
            <w:shd w:val="clear" w:color="auto" w:fill="auto"/>
          </w:tcPr>
          <w:p w:rsidR="007A2985" w:rsidRPr="00FC6A0F" w:rsidRDefault="00D269C3" w:rsidP="008F2143">
            <w:pPr>
              <w:spacing w:after="40" w:line="240" w:lineRule="auto"/>
              <w:jc w:val="center"/>
              <w:rPr>
                <w:rFonts w:ascii="Times New Roman" w:eastAsia="Times New Roman" w:hAnsi="Times New Roman"/>
                <w:sz w:val="20"/>
                <w:szCs w:val="20"/>
              </w:rPr>
            </w:pPr>
            <w:r>
              <w:rPr>
                <w:rFonts w:ascii="Times New Roman" w:hAnsi="Times New Roman"/>
                <w:b/>
                <w:sz w:val="20"/>
                <w:szCs w:val="20"/>
              </w:rPr>
              <w:t>Предлагаемые мероприятия</w:t>
            </w:r>
          </w:p>
        </w:tc>
        <w:tc>
          <w:tcPr>
            <w:tcW w:w="4536" w:type="dxa"/>
            <w:shd w:val="clear" w:color="auto" w:fill="auto"/>
          </w:tcPr>
          <w:p w:rsidR="007A2985" w:rsidRPr="00FC6A0F" w:rsidRDefault="00D269C3" w:rsidP="008F2143">
            <w:pPr>
              <w:spacing w:after="40" w:line="240" w:lineRule="auto"/>
              <w:jc w:val="center"/>
              <w:rPr>
                <w:rFonts w:ascii="Times New Roman" w:eastAsia="Times New Roman" w:hAnsi="Times New Roman"/>
                <w:b/>
                <w:sz w:val="20"/>
                <w:szCs w:val="20"/>
              </w:rPr>
            </w:pPr>
            <w:r>
              <w:rPr>
                <w:rFonts w:ascii="Times New Roman" w:hAnsi="Times New Roman"/>
                <w:b/>
                <w:sz w:val="20"/>
                <w:szCs w:val="20"/>
              </w:rPr>
              <w:t>Возможные основные этапы</w:t>
            </w:r>
          </w:p>
        </w:tc>
        <w:tc>
          <w:tcPr>
            <w:tcW w:w="3546" w:type="dxa"/>
            <w:shd w:val="clear" w:color="auto" w:fill="auto"/>
          </w:tcPr>
          <w:p w:rsidR="007A2985" w:rsidRPr="00FC6A0F" w:rsidRDefault="00D269C3" w:rsidP="007A2985">
            <w:pPr>
              <w:spacing w:after="40" w:line="240" w:lineRule="auto"/>
              <w:jc w:val="center"/>
              <w:rPr>
                <w:rFonts w:ascii="Times New Roman" w:eastAsia="Times New Roman" w:hAnsi="Times New Roman"/>
                <w:b/>
                <w:sz w:val="20"/>
                <w:szCs w:val="20"/>
              </w:rPr>
            </w:pPr>
            <w:r>
              <w:rPr>
                <w:rFonts w:ascii="Times New Roman" w:hAnsi="Times New Roman"/>
                <w:b/>
                <w:sz w:val="20"/>
                <w:szCs w:val="20"/>
              </w:rPr>
              <w:t>Участники</w:t>
            </w:r>
          </w:p>
        </w:tc>
      </w:tr>
      <w:tr w:rsidR="007A2985" w:rsidRPr="00FC6A0F" w:rsidTr="00915434">
        <w:trPr>
          <w:jc w:val="center"/>
        </w:trPr>
        <w:tc>
          <w:tcPr>
            <w:tcW w:w="5924" w:type="dxa"/>
            <w:shd w:val="clear" w:color="auto" w:fill="auto"/>
          </w:tcPr>
          <w:p w:rsidR="007A2985" w:rsidRPr="00FC6A0F" w:rsidRDefault="00D269C3" w:rsidP="007A2985">
            <w:pPr>
              <w:spacing w:after="40" w:line="240" w:lineRule="auto"/>
              <w:rPr>
                <w:rFonts w:ascii="Times New Roman" w:eastAsia="Times New Roman" w:hAnsi="Times New Roman"/>
                <w:sz w:val="20"/>
                <w:szCs w:val="20"/>
              </w:rPr>
            </w:pPr>
            <w:r>
              <w:rPr>
                <w:rFonts w:ascii="Times New Roman" w:hAnsi="Times New Roman"/>
                <w:sz w:val="20"/>
                <w:szCs w:val="20"/>
              </w:rPr>
              <w:t xml:space="preserve">3.2.1 </w:t>
            </w:r>
            <w:r w:rsidR="00885010">
              <w:rPr>
                <w:rFonts w:ascii="Times New Roman" w:hAnsi="Times New Roman"/>
                <w:sz w:val="20"/>
                <w:szCs w:val="20"/>
              </w:rPr>
              <w:t>Сокращение</w:t>
            </w:r>
            <w:r>
              <w:rPr>
                <w:rFonts w:ascii="Times New Roman" w:hAnsi="Times New Roman"/>
                <w:sz w:val="20"/>
                <w:szCs w:val="20"/>
              </w:rPr>
              <w:t xml:space="preserve"> предприятиями </w:t>
            </w:r>
            <w:r w:rsidR="00885010">
              <w:rPr>
                <w:rFonts w:ascii="Times New Roman" w:hAnsi="Times New Roman"/>
                <w:sz w:val="20"/>
                <w:szCs w:val="20"/>
              </w:rPr>
              <w:t>до минимума</w:t>
            </w:r>
            <w:r>
              <w:rPr>
                <w:rFonts w:ascii="Times New Roman" w:hAnsi="Times New Roman"/>
                <w:sz w:val="20"/>
                <w:szCs w:val="20"/>
              </w:rPr>
              <w:t xml:space="preserve"> отрицательного воздействия их деятельности на природу, биоразнообразие и экосистемы, в том числе с учетом трансграничного воздействия инфраструктур и эксплуатации ресурсов.</w:t>
            </w:r>
          </w:p>
          <w:p w:rsidR="007A2985" w:rsidRPr="00FC6A0F" w:rsidRDefault="007A2985" w:rsidP="007A2985">
            <w:pPr>
              <w:spacing w:after="40" w:line="240" w:lineRule="auto"/>
              <w:rPr>
                <w:rFonts w:ascii="Times New Roman" w:eastAsia="Times New Roman" w:hAnsi="Times New Roman"/>
                <w:b/>
                <w:sz w:val="20"/>
                <w:szCs w:val="20"/>
              </w:rPr>
            </w:pPr>
          </w:p>
        </w:tc>
        <w:tc>
          <w:tcPr>
            <w:tcW w:w="4536" w:type="dxa"/>
            <w:shd w:val="clear" w:color="auto" w:fill="auto"/>
          </w:tcPr>
          <w:p w:rsidR="007A2985" w:rsidRPr="00FC6A0F" w:rsidRDefault="00D269C3" w:rsidP="007A2985">
            <w:pPr>
              <w:spacing w:after="40" w:line="240" w:lineRule="auto"/>
              <w:rPr>
                <w:rFonts w:ascii="Times New Roman" w:eastAsia="Times New Roman" w:hAnsi="Times New Roman"/>
                <w:sz w:val="20"/>
                <w:szCs w:val="20"/>
              </w:rPr>
            </w:pPr>
            <w:r>
              <w:rPr>
                <w:rFonts w:ascii="Times New Roman" w:hAnsi="Times New Roman"/>
                <w:sz w:val="20"/>
                <w:szCs w:val="20"/>
              </w:rPr>
              <w:t>Разработка, предоставление и актуализация руководящих указаний и инструментов международными организациями и инициативами, а также секторальными и межсекторальными коммерческими организациями.</w:t>
            </w:r>
          </w:p>
          <w:p w:rsidR="007A2985" w:rsidRPr="00FC6A0F" w:rsidRDefault="00D269C3" w:rsidP="000D4487">
            <w:pPr>
              <w:spacing w:after="40" w:line="240" w:lineRule="auto"/>
              <w:rPr>
                <w:rFonts w:ascii="Times New Roman" w:eastAsia="Times New Roman" w:hAnsi="Times New Roman"/>
                <w:b/>
                <w:sz w:val="20"/>
                <w:szCs w:val="20"/>
              </w:rPr>
            </w:pPr>
            <w:r>
              <w:rPr>
                <w:rFonts w:ascii="Times New Roman" w:hAnsi="Times New Roman"/>
                <w:sz w:val="20"/>
                <w:szCs w:val="20"/>
              </w:rPr>
              <w:t xml:space="preserve">К 2025 году разработка конкретных целевых показателей для бизнеса в целях оказания минимального воздействия на биоразнообразие и сведения к минимуму зависимости от него (например, для уменьшения воздействия производственно-сбытовых цепочек). </w:t>
            </w:r>
          </w:p>
        </w:tc>
        <w:tc>
          <w:tcPr>
            <w:tcW w:w="3546" w:type="dxa"/>
            <w:shd w:val="clear" w:color="auto" w:fill="auto"/>
          </w:tcPr>
          <w:p w:rsidR="007A2985" w:rsidRPr="00FC6A0F" w:rsidRDefault="00D269C3" w:rsidP="007A2985">
            <w:pPr>
              <w:spacing w:after="40" w:line="240" w:lineRule="auto"/>
              <w:rPr>
                <w:rFonts w:ascii="Times New Roman" w:eastAsia="Times New Roman" w:hAnsi="Times New Roman"/>
                <w:sz w:val="20"/>
                <w:szCs w:val="20"/>
              </w:rPr>
            </w:pPr>
            <w:r>
              <w:rPr>
                <w:rFonts w:ascii="Times New Roman" w:hAnsi="Times New Roman"/>
                <w:sz w:val="20"/>
                <w:szCs w:val="20"/>
              </w:rPr>
              <w:t>Предприятия при поддержке их организаций; правительства для обеспечения благоприятных условий.</w:t>
            </w:r>
          </w:p>
          <w:p w:rsidR="007A2985" w:rsidRPr="00FC6A0F" w:rsidRDefault="00D269C3" w:rsidP="007A2985">
            <w:pPr>
              <w:spacing w:after="40" w:line="240" w:lineRule="auto"/>
              <w:rPr>
                <w:rFonts w:ascii="Times New Roman" w:eastAsia="Times New Roman" w:hAnsi="Times New Roman"/>
                <w:b/>
                <w:sz w:val="20"/>
                <w:szCs w:val="20"/>
              </w:rPr>
            </w:pPr>
            <w:r>
              <w:rPr>
                <w:rFonts w:ascii="Times New Roman" w:hAnsi="Times New Roman"/>
                <w:sz w:val="20"/>
                <w:szCs w:val="20"/>
              </w:rPr>
              <w:t>Коренные народы и местные общины, женщины, молодежь, мелкие фермеры и гражданское общество.</w:t>
            </w:r>
          </w:p>
        </w:tc>
      </w:tr>
      <w:tr w:rsidR="007A2985" w:rsidRPr="00FC6A0F" w:rsidTr="00915434">
        <w:trPr>
          <w:jc w:val="center"/>
        </w:trPr>
        <w:tc>
          <w:tcPr>
            <w:tcW w:w="5924" w:type="dxa"/>
            <w:shd w:val="clear" w:color="auto" w:fill="auto"/>
          </w:tcPr>
          <w:p w:rsidR="007A2985" w:rsidRPr="00FC6A0F" w:rsidRDefault="00D269C3" w:rsidP="007A569C">
            <w:pPr>
              <w:spacing w:after="40" w:line="240" w:lineRule="auto"/>
              <w:rPr>
                <w:rFonts w:ascii="Times New Roman" w:eastAsia="Times New Roman" w:hAnsi="Times New Roman"/>
                <w:sz w:val="20"/>
                <w:szCs w:val="20"/>
              </w:rPr>
            </w:pPr>
            <w:r>
              <w:rPr>
                <w:rFonts w:ascii="Times New Roman" w:hAnsi="Times New Roman"/>
                <w:sz w:val="20"/>
                <w:szCs w:val="20"/>
              </w:rPr>
              <w:t>3.2.2 Осуществление политики в области научно-исследовательской деятельности и инноваций в отношении продуктов и производственных процессов, оказывающих меньшее воздействие на биоразнообразие, и содействие лучшему пониманию взаимодействия биоразнообразия и традиционных знаний в целях изучения возможностей работы с экосистемами в интересах природы и людей.</w:t>
            </w:r>
          </w:p>
        </w:tc>
        <w:tc>
          <w:tcPr>
            <w:tcW w:w="4536" w:type="dxa"/>
            <w:shd w:val="clear" w:color="auto" w:fill="auto"/>
          </w:tcPr>
          <w:p w:rsidR="007A2985" w:rsidRPr="00FC6A0F" w:rsidRDefault="00D269C3" w:rsidP="007A2985">
            <w:pPr>
              <w:spacing w:after="40" w:line="240" w:lineRule="auto"/>
              <w:rPr>
                <w:rFonts w:ascii="Times New Roman" w:eastAsia="Times New Roman" w:hAnsi="Times New Roman"/>
                <w:sz w:val="20"/>
                <w:szCs w:val="20"/>
              </w:rPr>
            </w:pPr>
            <w:r>
              <w:rPr>
                <w:rFonts w:ascii="Times New Roman" w:hAnsi="Times New Roman"/>
                <w:sz w:val="20"/>
                <w:szCs w:val="20"/>
              </w:rPr>
              <w:t xml:space="preserve">К 2025 году проведение оценки технологий с помощью изучения предлагаемых технологий на каждом этапе разработки, в том числе соответствующих гарантий для предотвращения чистой потери биоразнообразия в проектах, включая инфраструктуры, государственные закупки, экологическое лицензирование и т.д. </w:t>
            </w:r>
          </w:p>
        </w:tc>
        <w:tc>
          <w:tcPr>
            <w:tcW w:w="3546" w:type="dxa"/>
            <w:shd w:val="clear" w:color="auto" w:fill="auto"/>
          </w:tcPr>
          <w:p w:rsidR="007A2985" w:rsidRPr="00FC6A0F" w:rsidRDefault="00D269C3" w:rsidP="007A2985">
            <w:pPr>
              <w:spacing w:after="40" w:line="240" w:lineRule="auto"/>
              <w:rPr>
                <w:rFonts w:ascii="Times New Roman" w:eastAsia="Times New Roman" w:hAnsi="Times New Roman"/>
                <w:sz w:val="20"/>
                <w:szCs w:val="20"/>
              </w:rPr>
            </w:pPr>
            <w:r>
              <w:rPr>
                <w:rFonts w:ascii="Times New Roman" w:hAnsi="Times New Roman"/>
                <w:sz w:val="20"/>
                <w:szCs w:val="20"/>
              </w:rPr>
              <w:t>Частные и государственные учреждения по исследованиям, разработкам и инновациям.</w:t>
            </w:r>
          </w:p>
          <w:p w:rsidR="007A2985" w:rsidRPr="00FC6A0F" w:rsidRDefault="00D269C3" w:rsidP="007A2985">
            <w:pPr>
              <w:spacing w:after="40" w:line="240" w:lineRule="auto"/>
              <w:rPr>
                <w:rFonts w:ascii="Times New Roman" w:eastAsia="Times New Roman" w:hAnsi="Times New Roman"/>
                <w:sz w:val="20"/>
                <w:szCs w:val="20"/>
              </w:rPr>
            </w:pPr>
            <w:r>
              <w:rPr>
                <w:rFonts w:ascii="Times New Roman" w:hAnsi="Times New Roman"/>
                <w:sz w:val="20"/>
                <w:szCs w:val="20"/>
              </w:rPr>
              <w:t>Организации и учреждения по поощрению инвестиций и промышленных инноваций.</w:t>
            </w:r>
          </w:p>
          <w:p w:rsidR="007A2985" w:rsidRPr="00FC6A0F" w:rsidRDefault="00D269C3" w:rsidP="007A2985">
            <w:pPr>
              <w:spacing w:after="40" w:line="240" w:lineRule="auto"/>
              <w:rPr>
                <w:rFonts w:ascii="Times New Roman" w:eastAsia="Times New Roman" w:hAnsi="Times New Roman"/>
                <w:sz w:val="20"/>
                <w:szCs w:val="20"/>
              </w:rPr>
            </w:pPr>
            <w:r>
              <w:rPr>
                <w:rFonts w:ascii="Times New Roman" w:hAnsi="Times New Roman"/>
                <w:sz w:val="20"/>
                <w:szCs w:val="20"/>
              </w:rPr>
              <w:t>Информационно-технологический сектор.</w:t>
            </w:r>
          </w:p>
        </w:tc>
      </w:tr>
      <w:tr w:rsidR="007A2985" w:rsidRPr="00FC6A0F" w:rsidTr="00915434">
        <w:trPr>
          <w:trHeight w:val="416"/>
          <w:jc w:val="center"/>
        </w:trPr>
        <w:tc>
          <w:tcPr>
            <w:tcW w:w="5924" w:type="dxa"/>
            <w:shd w:val="clear" w:color="auto" w:fill="auto"/>
          </w:tcPr>
          <w:p w:rsidR="007A2985" w:rsidRPr="00FC6A0F" w:rsidRDefault="00D269C3" w:rsidP="00D276A6">
            <w:pPr>
              <w:spacing w:after="40" w:line="240" w:lineRule="auto"/>
              <w:rPr>
                <w:rFonts w:ascii="Times New Roman" w:eastAsia="Times New Roman" w:hAnsi="Times New Roman"/>
                <w:sz w:val="20"/>
                <w:szCs w:val="20"/>
              </w:rPr>
            </w:pPr>
            <w:r>
              <w:rPr>
                <w:rFonts w:ascii="Times New Roman" w:hAnsi="Times New Roman"/>
                <w:sz w:val="20"/>
                <w:szCs w:val="20"/>
              </w:rPr>
              <w:t>3.2.3 Пересмотр и внедрение корпоративной политики закупок, поощряющей или стимулирующей поставщиков, и установление целей для достижения нулевого убытка/чистой прибыли в цепочках поставок на основе измерения воздействий и зависимости от природы, биоразнообразия, экосистем и их услуг в течение определенного исходного периода.</w:t>
            </w:r>
          </w:p>
        </w:tc>
        <w:tc>
          <w:tcPr>
            <w:tcW w:w="4536" w:type="dxa"/>
            <w:shd w:val="clear" w:color="auto" w:fill="auto"/>
          </w:tcPr>
          <w:p w:rsidR="007A2985" w:rsidRPr="00FC6A0F" w:rsidRDefault="00D269C3" w:rsidP="007A2985">
            <w:pPr>
              <w:spacing w:after="40" w:line="240" w:lineRule="auto"/>
              <w:rPr>
                <w:rFonts w:ascii="Times New Roman" w:eastAsia="Times New Roman" w:hAnsi="Times New Roman"/>
                <w:sz w:val="20"/>
                <w:szCs w:val="20"/>
              </w:rPr>
            </w:pPr>
            <w:r>
              <w:rPr>
                <w:rFonts w:ascii="Times New Roman" w:hAnsi="Times New Roman"/>
                <w:sz w:val="20"/>
                <w:szCs w:val="20"/>
              </w:rPr>
              <w:t>Разработка корпорациями политики «зеленого» снабжения для учета воздействия закупок/снабжения на окружающую среду.</w:t>
            </w:r>
          </w:p>
          <w:p w:rsidR="002311F5" w:rsidRPr="00FC6A0F" w:rsidRDefault="00D269C3" w:rsidP="00D276A6">
            <w:pPr>
              <w:spacing w:after="40" w:line="240" w:lineRule="auto"/>
              <w:rPr>
                <w:rFonts w:ascii="Times New Roman" w:eastAsia="Times New Roman" w:hAnsi="Times New Roman"/>
                <w:sz w:val="20"/>
                <w:szCs w:val="20"/>
              </w:rPr>
            </w:pPr>
            <w:r>
              <w:rPr>
                <w:rFonts w:ascii="Times New Roman" w:hAnsi="Times New Roman"/>
                <w:sz w:val="20"/>
                <w:szCs w:val="20"/>
              </w:rPr>
              <w:t>Поддержка торговыми и секторальными ассоциациями вышеупомянутых инициатив в области стандартов и создания потенциала.</w:t>
            </w:r>
          </w:p>
        </w:tc>
        <w:tc>
          <w:tcPr>
            <w:tcW w:w="3546" w:type="dxa"/>
            <w:shd w:val="clear" w:color="auto" w:fill="auto"/>
          </w:tcPr>
          <w:p w:rsidR="007A2985" w:rsidRPr="00FC6A0F" w:rsidRDefault="00D269C3" w:rsidP="007A2985">
            <w:pPr>
              <w:spacing w:after="40" w:line="240" w:lineRule="auto"/>
              <w:rPr>
                <w:rFonts w:ascii="Times New Roman" w:eastAsia="Times New Roman" w:hAnsi="Times New Roman" w:cs="Arial"/>
                <w:sz w:val="20"/>
                <w:szCs w:val="20"/>
              </w:rPr>
            </w:pPr>
            <w:r>
              <w:rPr>
                <w:rFonts w:ascii="Times New Roman" w:hAnsi="Times New Roman"/>
                <w:sz w:val="20"/>
                <w:szCs w:val="20"/>
              </w:rPr>
              <w:t>Предприятия при поддержке их ассоциаций и организаций; правительства для обеспечения благоприятных условий.</w:t>
            </w:r>
          </w:p>
        </w:tc>
      </w:tr>
      <w:tr w:rsidR="007A2985" w:rsidRPr="00FC6A0F" w:rsidTr="00915434">
        <w:trPr>
          <w:jc w:val="center"/>
        </w:trPr>
        <w:tc>
          <w:tcPr>
            <w:tcW w:w="5924" w:type="dxa"/>
            <w:shd w:val="clear" w:color="auto" w:fill="auto"/>
          </w:tcPr>
          <w:p w:rsidR="007A2985" w:rsidRPr="00FC6A0F" w:rsidRDefault="00D269C3" w:rsidP="007A2985">
            <w:pPr>
              <w:spacing w:after="40" w:line="240" w:lineRule="auto"/>
              <w:rPr>
                <w:rFonts w:ascii="Times New Roman" w:eastAsia="Times New Roman" w:hAnsi="Times New Roman"/>
                <w:sz w:val="20"/>
                <w:szCs w:val="20"/>
              </w:rPr>
            </w:pPr>
            <w:r>
              <w:rPr>
                <w:rFonts w:ascii="Times New Roman" w:hAnsi="Times New Roman"/>
                <w:sz w:val="20"/>
                <w:szCs w:val="20"/>
              </w:rPr>
              <w:t>3.2.4 Разработка бизнес-моделей и связанных с ними технологий, которые включают и поощряют экосистемы и основанные на природных процессах решения, а также практику, способствующую сохранению биоразнообразия и устойчивости экосистем в рамках цепочек поставок.</w:t>
            </w:r>
          </w:p>
        </w:tc>
        <w:tc>
          <w:tcPr>
            <w:tcW w:w="4536" w:type="dxa"/>
            <w:shd w:val="clear" w:color="auto" w:fill="auto"/>
          </w:tcPr>
          <w:p w:rsidR="007A2985" w:rsidRPr="00FC6A0F" w:rsidRDefault="00D269C3" w:rsidP="007A2985">
            <w:pPr>
              <w:spacing w:after="40" w:line="240" w:lineRule="auto"/>
              <w:rPr>
                <w:rFonts w:ascii="Times New Roman" w:eastAsia="Times New Roman" w:hAnsi="Times New Roman"/>
                <w:sz w:val="20"/>
                <w:szCs w:val="20"/>
              </w:rPr>
            </w:pPr>
            <w:r>
              <w:rPr>
                <w:rFonts w:ascii="Times New Roman" w:hAnsi="Times New Roman"/>
                <w:sz w:val="20"/>
                <w:szCs w:val="20"/>
              </w:rPr>
              <w:t>Значительное увеличение числа прикладных решений, основанных на природных процессах, в частном секторе.</w:t>
            </w:r>
          </w:p>
        </w:tc>
        <w:tc>
          <w:tcPr>
            <w:tcW w:w="3546" w:type="dxa"/>
            <w:shd w:val="clear" w:color="auto" w:fill="auto"/>
          </w:tcPr>
          <w:p w:rsidR="007A2985" w:rsidRPr="00FC6A0F" w:rsidRDefault="00D269C3" w:rsidP="007A2985">
            <w:pPr>
              <w:spacing w:after="40" w:line="240" w:lineRule="auto"/>
              <w:rPr>
                <w:rFonts w:ascii="Times New Roman" w:eastAsia="Times New Roman" w:hAnsi="Times New Roman"/>
                <w:sz w:val="20"/>
                <w:szCs w:val="20"/>
              </w:rPr>
            </w:pPr>
            <w:r>
              <w:rPr>
                <w:rFonts w:ascii="Times New Roman" w:hAnsi="Times New Roman"/>
                <w:sz w:val="20"/>
                <w:szCs w:val="20"/>
              </w:rPr>
              <w:t>Предприятия и их партнеры совместно с правительствами для оказания поддержки и создания благоприятных условий.</w:t>
            </w:r>
          </w:p>
        </w:tc>
      </w:tr>
      <w:tr w:rsidR="007A2985" w:rsidRPr="00FC6A0F" w:rsidTr="00915434">
        <w:trPr>
          <w:jc w:val="center"/>
        </w:trPr>
        <w:tc>
          <w:tcPr>
            <w:tcW w:w="5924" w:type="dxa"/>
            <w:shd w:val="clear" w:color="auto" w:fill="auto"/>
          </w:tcPr>
          <w:p w:rsidR="007A2985" w:rsidRPr="00FC6A0F" w:rsidRDefault="00D269C3" w:rsidP="007A2985">
            <w:pPr>
              <w:spacing w:after="40" w:line="240" w:lineRule="auto"/>
              <w:rPr>
                <w:rFonts w:ascii="Times New Roman" w:eastAsia="Times New Roman" w:hAnsi="Times New Roman"/>
                <w:sz w:val="20"/>
                <w:szCs w:val="20"/>
              </w:rPr>
            </w:pPr>
            <w:r>
              <w:rPr>
                <w:rFonts w:ascii="Times New Roman" w:hAnsi="Times New Roman"/>
                <w:sz w:val="20"/>
                <w:szCs w:val="20"/>
              </w:rPr>
              <w:t>3.2.5 Использование механизмов возмещения и компенсаций за неблагоприятное воздействие на биоразнообразие, в случаях, когда это уместно и целесообразно, а также в соответствии с национальным законодательством, обеспечивая соблюдение иерархии мер по смягчению последствий в системе планирования с привлечением в соответствующих случаях коренных народов и местных общин</w:t>
            </w:r>
            <w:r>
              <w:rPr>
                <w:rStyle w:val="FootnoteReference"/>
                <w:rFonts w:ascii="Times New Roman" w:hAnsi="Times New Roman"/>
                <w:sz w:val="20"/>
                <w:szCs w:val="20"/>
              </w:rPr>
              <w:footnoteReference w:customMarkFollows="1" w:id="10"/>
              <w:t>8</w:t>
            </w:r>
            <w:r w:rsidRPr="00D269C3">
              <w:rPr>
                <w:rFonts w:ascii="Times New Roman" w:hAnsi="Times New Roman"/>
                <w:sz w:val="20"/>
                <w:szCs w:val="20"/>
              </w:rPr>
              <w:t>.</w:t>
            </w:r>
          </w:p>
        </w:tc>
        <w:tc>
          <w:tcPr>
            <w:tcW w:w="4536" w:type="dxa"/>
            <w:shd w:val="clear" w:color="auto" w:fill="auto"/>
          </w:tcPr>
          <w:p w:rsidR="007A2985" w:rsidRPr="00FC6A0F" w:rsidRDefault="007A2985" w:rsidP="007A2985">
            <w:pPr>
              <w:spacing w:after="40" w:line="240" w:lineRule="auto"/>
              <w:rPr>
                <w:rFonts w:ascii="Times New Roman" w:eastAsia="Times New Roman" w:hAnsi="Times New Roman"/>
                <w:sz w:val="20"/>
                <w:szCs w:val="20"/>
              </w:rPr>
            </w:pPr>
          </w:p>
        </w:tc>
        <w:tc>
          <w:tcPr>
            <w:tcW w:w="3546" w:type="dxa"/>
            <w:shd w:val="clear" w:color="auto" w:fill="auto"/>
          </w:tcPr>
          <w:p w:rsidR="007A2985" w:rsidRPr="00FC6A0F" w:rsidRDefault="00D269C3" w:rsidP="007A2985">
            <w:pPr>
              <w:spacing w:after="40" w:line="240" w:lineRule="auto"/>
              <w:rPr>
                <w:rFonts w:ascii="Times New Roman" w:eastAsia="Times New Roman" w:hAnsi="Times New Roman"/>
                <w:sz w:val="20"/>
                <w:szCs w:val="20"/>
              </w:rPr>
            </w:pPr>
            <w:r w:rsidRPr="00D269C3">
              <w:rPr>
                <w:rFonts w:ascii="Times New Roman" w:hAnsi="Times New Roman"/>
                <w:sz w:val="20"/>
                <w:szCs w:val="20"/>
              </w:rPr>
              <w:t>Правительства и деловые круги при участии коренных народов, местных общин и гражданского общества.</w:t>
            </w:r>
          </w:p>
        </w:tc>
      </w:tr>
      <w:tr w:rsidR="007A2985" w:rsidRPr="00FC6A0F" w:rsidTr="00915434">
        <w:trPr>
          <w:jc w:val="center"/>
        </w:trPr>
        <w:tc>
          <w:tcPr>
            <w:tcW w:w="5924" w:type="dxa"/>
            <w:shd w:val="clear" w:color="auto" w:fill="auto"/>
          </w:tcPr>
          <w:p w:rsidR="007A2985" w:rsidRPr="00FC6A0F" w:rsidRDefault="00D269C3" w:rsidP="007A2985">
            <w:pPr>
              <w:spacing w:after="40" w:line="240" w:lineRule="auto"/>
              <w:rPr>
                <w:rFonts w:ascii="Times New Roman" w:eastAsia="Times New Roman" w:hAnsi="Times New Roman"/>
                <w:sz w:val="20"/>
                <w:szCs w:val="20"/>
              </w:rPr>
            </w:pPr>
            <w:r w:rsidRPr="00D269C3">
              <w:rPr>
                <w:rFonts w:ascii="Times New Roman" w:hAnsi="Times New Roman"/>
                <w:sz w:val="20"/>
                <w:szCs w:val="20"/>
              </w:rPr>
              <w:t>3.2.6 Содействие дальнейшему развитию и методологическому сближению систем добровольной сертификации и экомаркировки в зависимости от обстоятельств, которые поддаются проверке и независимому обзору и принимают во внимание ситуацию малых и средних предприятий в развивающихся странах.</w:t>
            </w:r>
          </w:p>
        </w:tc>
        <w:tc>
          <w:tcPr>
            <w:tcW w:w="4536" w:type="dxa"/>
            <w:shd w:val="clear" w:color="auto" w:fill="auto"/>
          </w:tcPr>
          <w:p w:rsidR="007A2985" w:rsidRPr="00FC6A0F" w:rsidRDefault="007A2985" w:rsidP="007A2985">
            <w:pPr>
              <w:spacing w:after="40" w:line="240" w:lineRule="auto"/>
              <w:rPr>
                <w:rFonts w:ascii="Times New Roman" w:eastAsia="Times New Roman" w:hAnsi="Times New Roman"/>
                <w:sz w:val="20"/>
                <w:szCs w:val="20"/>
              </w:rPr>
            </w:pPr>
          </w:p>
        </w:tc>
        <w:tc>
          <w:tcPr>
            <w:tcW w:w="3546" w:type="dxa"/>
            <w:shd w:val="clear" w:color="auto" w:fill="auto"/>
          </w:tcPr>
          <w:p w:rsidR="007A2985" w:rsidRPr="00FC6A0F" w:rsidRDefault="00D269C3" w:rsidP="007A2985">
            <w:pPr>
              <w:spacing w:after="40" w:line="240" w:lineRule="auto"/>
              <w:rPr>
                <w:rFonts w:ascii="Times New Roman" w:hAnsi="Times New Roman"/>
                <w:sz w:val="20"/>
                <w:szCs w:val="20"/>
              </w:rPr>
            </w:pPr>
            <w:r w:rsidRPr="00D269C3">
              <w:rPr>
                <w:rFonts w:ascii="Times New Roman" w:hAnsi="Times New Roman"/>
                <w:sz w:val="20"/>
                <w:szCs w:val="20"/>
              </w:rPr>
              <w:t>Предприятия и их ассоциации.</w:t>
            </w:r>
          </w:p>
          <w:p w:rsidR="007A2985" w:rsidRPr="00FC6A0F" w:rsidRDefault="00D269C3" w:rsidP="007A2985">
            <w:pPr>
              <w:spacing w:after="40" w:line="240" w:lineRule="auto"/>
              <w:rPr>
                <w:rFonts w:ascii="Times New Roman" w:hAnsi="Times New Roman"/>
                <w:sz w:val="20"/>
                <w:szCs w:val="20"/>
              </w:rPr>
            </w:pPr>
            <w:r w:rsidRPr="00D269C3">
              <w:rPr>
                <w:rFonts w:ascii="Times New Roman" w:hAnsi="Times New Roman"/>
                <w:sz w:val="20"/>
                <w:szCs w:val="20"/>
              </w:rPr>
              <w:t>Правительства в качестве регулирующих органов.</w:t>
            </w:r>
          </w:p>
          <w:p w:rsidR="007A2985" w:rsidRPr="00FC6A0F" w:rsidRDefault="00D269C3" w:rsidP="007A2985">
            <w:pPr>
              <w:spacing w:after="40" w:line="240" w:lineRule="auto"/>
              <w:rPr>
                <w:rFonts w:ascii="Times New Roman" w:eastAsia="Times New Roman" w:hAnsi="Times New Roman"/>
                <w:sz w:val="20"/>
                <w:szCs w:val="20"/>
              </w:rPr>
            </w:pPr>
            <w:r w:rsidRPr="00D269C3">
              <w:rPr>
                <w:rFonts w:ascii="Times New Roman" w:hAnsi="Times New Roman"/>
                <w:sz w:val="20"/>
                <w:szCs w:val="20"/>
              </w:rPr>
              <w:t xml:space="preserve">Малые и средние предприятия, мелкие землевладельцы, мелкие фермеры, животноводы и рыбаки. </w:t>
            </w:r>
          </w:p>
        </w:tc>
      </w:tr>
      <w:tr w:rsidR="007A2985" w:rsidRPr="00FC6A0F" w:rsidTr="00915434">
        <w:trPr>
          <w:jc w:val="center"/>
        </w:trPr>
        <w:tc>
          <w:tcPr>
            <w:tcW w:w="5924" w:type="dxa"/>
            <w:shd w:val="clear" w:color="auto" w:fill="auto"/>
          </w:tcPr>
          <w:p w:rsidR="007A2985" w:rsidRPr="00FC6A0F" w:rsidRDefault="00D269C3" w:rsidP="007A569C">
            <w:pPr>
              <w:spacing w:after="40" w:line="240" w:lineRule="auto"/>
              <w:rPr>
                <w:rFonts w:ascii="Times New Roman" w:eastAsia="Times New Roman" w:hAnsi="Times New Roman"/>
                <w:sz w:val="20"/>
                <w:szCs w:val="20"/>
              </w:rPr>
            </w:pPr>
            <w:r w:rsidRPr="00D269C3">
              <w:rPr>
                <w:rFonts w:ascii="Times New Roman" w:hAnsi="Times New Roman"/>
                <w:sz w:val="20"/>
                <w:szCs w:val="20"/>
              </w:rPr>
              <w:t xml:space="preserve">3.2.7 Предоставление информации и результатов научных исследований о зависимости и воздействия биоразнообразия, в том числе на основе традиционных знаний, для обеспечения возможности принятия и обоснования решений в области потребления и производства. </w:t>
            </w:r>
          </w:p>
        </w:tc>
        <w:tc>
          <w:tcPr>
            <w:tcW w:w="4536" w:type="dxa"/>
            <w:shd w:val="clear" w:color="auto" w:fill="auto"/>
          </w:tcPr>
          <w:p w:rsidR="007A2985" w:rsidRPr="00FC6A0F" w:rsidRDefault="00D269C3" w:rsidP="007A2985">
            <w:pPr>
              <w:spacing w:after="40" w:line="240" w:lineRule="auto"/>
              <w:rPr>
                <w:rFonts w:ascii="Times New Roman" w:eastAsia="Times New Roman" w:hAnsi="Times New Roman"/>
                <w:sz w:val="20"/>
                <w:szCs w:val="20"/>
              </w:rPr>
            </w:pPr>
            <w:r w:rsidRPr="00D269C3">
              <w:rPr>
                <w:rFonts w:ascii="Times New Roman" w:hAnsi="Times New Roman"/>
                <w:sz w:val="20"/>
                <w:szCs w:val="20"/>
              </w:rPr>
              <w:t>Предоставление информации компаниями о воздействии их продукции и услуг на биоразнообразие.</w:t>
            </w:r>
          </w:p>
        </w:tc>
        <w:tc>
          <w:tcPr>
            <w:tcW w:w="3546" w:type="dxa"/>
            <w:shd w:val="clear" w:color="auto" w:fill="auto"/>
          </w:tcPr>
          <w:p w:rsidR="007A2985" w:rsidRPr="00FC6A0F" w:rsidRDefault="00D269C3" w:rsidP="007A2985">
            <w:pPr>
              <w:spacing w:after="40" w:line="240" w:lineRule="auto"/>
              <w:rPr>
                <w:rFonts w:ascii="Times New Roman" w:eastAsia="Times New Roman" w:hAnsi="Times New Roman"/>
                <w:sz w:val="20"/>
                <w:szCs w:val="20"/>
              </w:rPr>
            </w:pPr>
            <w:r w:rsidRPr="00D269C3">
              <w:rPr>
                <w:rFonts w:ascii="Times New Roman" w:hAnsi="Times New Roman"/>
                <w:sz w:val="20"/>
                <w:szCs w:val="20"/>
              </w:rPr>
              <w:t xml:space="preserve">Предприятия, розничная торговля при поддержке их организаций, научно-исследовательские институты, механизмы проверки третьих сторон для инициатив по сертификации и экомаркировке; </w:t>
            </w:r>
          </w:p>
          <w:p w:rsidR="007A2985" w:rsidRPr="00FC6A0F" w:rsidRDefault="00D269C3" w:rsidP="007A2985">
            <w:pPr>
              <w:spacing w:after="40" w:line="240" w:lineRule="auto"/>
              <w:rPr>
                <w:rFonts w:ascii="Times New Roman" w:eastAsia="Times New Roman" w:hAnsi="Times New Roman"/>
                <w:sz w:val="20"/>
                <w:szCs w:val="20"/>
              </w:rPr>
            </w:pPr>
            <w:r w:rsidRPr="00D269C3">
              <w:rPr>
                <w:rFonts w:ascii="Times New Roman" w:hAnsi="Times New Roman"/>
                <w:sz w:val="20"/>
                <w:szCs w:val="20"/>
              </w:rPr>
              <w:t>Правительства для обеспечения благоприятных условий и тщательной проверки ложных заявлений о сертификации.</w:t>
            </w:r>
          </w:p>
        </w:tc>
      </w:tr>
      <w:tr w:rsidR="007A2985" w:rsidRPr="00FC6A0F" w:rsidTr="00915434">
        <w:trPr>
          <w:jc w:val="center"/>
        </w:trPr>
        <w:tc>
          <w:tcPr>
            <w:tcW w:w="5924" w:type="dxa"/>
            <w:shd w:val="clear" w:color="auto" w:fill="auto"/>
          </w:tcPr>
          <w:p w:rsidR="007A2985" w:rsidRPr="00FC6A0F" w:rsidRDefault="00D269C3" w:rsidP="00582C99">
            <w:pPr>
              <w:spacing w:after="40" w:line="240" w:lineRule="auto"/>
              <w:rPr>
                <w:rFonts w:ascii="Times New Roman" w:eastAsia="Times New Roman" w:hAnsi="Times New Roman"/>
                <w:sz w:val="20"/>
                <w:szCs w:val="20"/>
              </w:rPr>
            </w:pPr>
            <w:r w:rsidRPr="00D269C3">
              <w:rPr>
                <w:rFonts w:ascii="Times New Roman" w:hAnsi="Times New Roman"/>
                <w:sz w:val="20"/>
                <w:szCs w:val="20"/>
              </w:rPr>
              <w:t>3.2.8 Признание частных и государственных компаний, выделяющих средства на сохранение и устойчивое использование биоразнообразия или на сокращение воздействия на биоразнообразие</w:t>
            </w:r>
            <w:r>
              <w:rPr>
                <w:rStyle w:val="FootnoteReference"/>
                <w:rFonts w:ascii="Times New Roman" w:eastAsia="Times New Roman" w:hAnsi="Times New Roman"/>
                <w:sz w:val="20"/>
                <w:szCs w:val="20"/>
              </w:rPr>
              <w:footnoteReference w:id="11"/>
            </w:r>
            <w:r w:rsidRPr="00D269C3">
              <w:rPr>
                <w:rFonts w:ascii="Times New Roman" w:hAnsi="Times New Roman"/>
                <w:sz w:val="20"/>
                <w:szCs w:val="20"/>
              </w:rPr>
              <w:t>, поддержка добровольных инициатив в интересах природы, включая ведущую роль в области передового опыта и практики, а также поощрение стандартов, критериев, сертификации и экомаркировки экологически чистых товаров и услуг.</w:t>
            </w:r>
          </w:p>
        </w:tc>
        <w:tc>
          <w:tcPr>
            <w:tcW w:w="4536" w:type="dxa"/>
            <w:shd w:val="clear" w:color="auto" w:fill="auto"/>
          </w:tcPr>
          <w:p w:rsidR="007A2985" w:rsidRPr="00FC6A0F" w:rsidRDefault="007A2985" w:rsidP="007A2985">
            <w:pPr>
              <w:spacing w:after="40" w:line="240" w:lineRule="auto"/>
              <w:rPr>
                <w:rFonts w:ascii="Times New Roman" w:eastAsia="Times New Roman" w:hAnsi="Times New Roman"/>
                <w:sz w:val="20"/>
                <w:szCs w:val="20"/>
              </w:rPr>
            </w:pPr>
          </w:p>
        </w:tc>
        <w:tc>
          <w:tcPr>
            <w:tcW w:w="3546" w:type="dxa"/>
            <w:shd w:val="clear" w:color="auto" w:fill="auto"/>
          </w:tcPr>
          <w:p w:rsidR="007A2985" w:rsidRPr="00FC6A0F" w:rsidRDefault="00D269C3" w:rsidP="007A2985">
            <w:pPr>
              <w:spacing w:after="40" w:line="240" w:lineRule="auto"/>
              <w:rPr>
                <w:rFonts w:ascii="Times New Roman" w:eastAsia="Times New Roman" w:hAnsi="Times New Roman"/>
                <w:sz w:val="20"/>
                <w:szCs w:val="20"/>
              </w:rPr>
            </w:pPr>
            <w:r w:rsidRPr="00D269C3">
              <w:rPr>
                <w:rFonts w:ascii="Times New Roman" w:hAnsi="Times New Roman"/>
                <w:sz w:val="20"/>
                <w:szCs w:val="20"/>
              </w:rPr>
              <w:t>Соответствующие государственные структуры, признанные третьими сторонами схемы сертификации, рейтинговые агентства, деловые круги, финансовый сектор.</w:t>
            </w:r>
          </w:p>
        </w:tc>
      </w:tr>
      <w:tr w:rsidR="007A2985" w:rsidRPr="00FC6A0F" w:rsidTr="00915434">
        <w:trPr>
          <w:trHeight w:val="132"/>
          <w:jc w:val="center"/>
        </w:trPr>
        <w:tc>
          <w:tcPr>
            <w:tcW w:w="5924" w:type="dxa"/>
            <w:shd w:val="clear" w:color="auto" w:fill="auto"/>
          </w:tcPr>
          <w:p w:rsidR="007A2985" w:rsidRPr="00FC6A0F" w:rsidRDefault="00D269C3" w:rsidP="007A2985">
            <w:pPr>
              <w:spacing w:after="40" w:line="240" w:lineRule="auto"/>
              <w:rPr>
                <w:rFonts w:ascii="Times New Roman" w:hAnsi="Times New Roman"/>
                <w:sz w:val="20"/>
                <w:szCs w:val="20"/>
              </w:rPr>
            </w:pPr>
            <w:r w:rsidRPr="00D269C3">
              <w:rPr>
                <w:rFonts w:ascii="Times New Roman" w:hAnsi="Times New Roman"/>
                <w:sz w:val="20"/>
                <w:szCs w:val="20"/>
              </w:rPr>
              <w:t xml:space="preserve">3.2.9 </w:t>
            </w:r>
            <w:r w:rsidR="00885010">
              <w:rPr>
                <w:rFonts w:ascii="Times New Roman" w:hAnsi="Times New Roman"/>
                <w:sz w:val="20"/>
                <w:szCs w:val="20"/>
              </w:rPr>
              <w:t xml:space="preserve"> </w:t>
            </w:r>
            <w:r w:rsidRPr="00D269C3">
              <w:rPr>
                <w:rFonts w:ascii="Times New Roman" w:hAnsi="Times New Roman"/>
                <w:sz w:val="20"/>
                <w:szCs w:val="20"/>
              </w:rPr>
              <w:t>К 2030 году активный и поддающийся проверке процесс перехода предприятий, в частности крупных и транснациональных компаний, к устойчивому и более чистому производству при помощи сокращения негативного воздействия на биоразнообразие и экосистемы и максимального увеличения положительного воздействия на природный капитал.</w:t>
            </w:r>
          </w:p>
        </w:tc>
        <w:tc>
          <w:tcPr>
            <w:tcW w:w="4536" w:type="dxa"/>
            <w:shd w:val="clear" w:color="auto" w:fill="auto"/>
          </w:tcPr>
          <w:p w:rsidR="007A2985" w:rsidRPr="00FC6A0F" w:rsidRDefault="00D269C3" w:rsidP="007A2985">
            <w:pPr>
              <w:spacing w:after="40" w:line="240" w:lineRule="auto"/>
              <w:rPr>
                <w:rFonts w:ascii="Times New Roman" w:eastAsia="Times New Roman" w:hAnsi="Times New Roman"/>
                <w:sz w:val="20"/>
                <w:szCs w:val="20"/>
              </w:rPr>
            </w:pPr>
            <w:r w:rsidRPr="00D269C3">
              <w:rPr>
                <w:rFonts w:ascii="Times New Roman" w:hAnsi="Times New Roman"/>
                <w:sz w:val="20"/>
                <w:szCs w:val="20"/>
              </w:rPr>
              <w:t xml:space="preserve">К 2025 году внедрение и обнародование подходов к управлению расположением объектов и использованием территорий, прилегающих к охраняемым районам и районам, представляющим высокую ценность с точки зрения биоразнообразия, управление процессами воздействия деятельности, продуктов и услуг на биоразнообразие, защита и восстановление видов и мест обитания в районах, затронутых эксплуатацией (ГИО). </w:t>
            </w:r>
          </w:p>
          <w:p w:rsidR="007A2985" w:rsidRPr="00FC6A0F" w:rsidRDefault="00D269C3" w:rsidP="00850B00">
            <w:pPr>
              <w:spacing w:after="40" w:line="240" w:lineRule="auto"/>
              <w:rPr>
                <w:rFonts w:ascii="Times New Roman" w:eastAsia="Times New Roman" w:hAnsi="Times New Roman"/>
                <w:sz w:val="20"/>
                <w:szCs w:val="20"/>
              </w:rPr>
            </w:pPr>
            <w:r w:rsidRPr="00D269C3">
              <w:rPr>
                <w:rFonts w:ascii="Times New Roman" w:hAnsi="Times New Roman"/>
                <w:sz w:val="20"/>
                <w:szCs w:val="20"/>
              </w:rPr>
              <w:t>К 2025 году представление компаниями в своих отчетах об устойчивом развитии информации о значительном снижении негативного воздействия на экосистемы, биоразнообразие, а также существенном сокращении производства ими отходов или использование опасных химических веществ в цепочке поставок.</w:t>
            </w:r>
          </w:p>
        </w:tc>
        <w:tc>
          <w:tcPr>
            <w:tcW w:w="3546" w:type="dxa"/>
            <w:shd w:val="clear" w:color="auto" w:fill="auto"/>
          </w:tcPr>
          <w:p w:rsidR="007A2985" w:rsidRPr="00FC6A0F" w:rsidRDefault="00D269C3" w:rsidP="007A2985">
            <w:pPr>
              <w:spacing w:after="40" w:line="240" w:lineRule="auto"/>
              <w:rPr>
                <w:rFonts w:ascii="Times New Roman" w:eastAsia="Times New Roman" w:hAnsi="Times New Roman"/>
                <w:sz w:val="20"/>
                <w:szCs w:val="20"/>
              </w:rPr>
            </w:pPr>
            <w:r w:rsidRPr="00D269C3">
              <w:rPr>
                <w:rFonts w:ascii="Times New Roman" w:hAnsi="Times New Roman"/>
                <w:sz w:val="20"/>
                <w:szCs w:val="20"/>
              </w:rPr>
              <w:t xml:space="preserve">Предприятия, их ассоциации и сети. </w:t>
            </w:r>
          </w:p>
          <w:p w:rsidR="007A2985" w:rsidRPr="00FC6A0F" w:rsidRDefault="00D269C3" w:rsidP="00D13A05">
            <w:pPr>
              <w:spacing w:after="40" w:line="240" w:lineRule="auto"/>
              <w:rPr>
                <w:rFonts w:ascii="Times New Roman" w:eastAsia="Times New Roman" w:hAnsi="Times New Roman"/>
                <w:sz w:val="20"/>
                <w:szCs w:val="20"/>
              </w:rPr>
            </w:pPr>
            <w:r w:rsidRPr="00D269C3">
              <w:rPr>
                <w:rFonts w:ascii="Times New Roman" w:hAnsi="Times New Roman"/>
                <w:sz w:val="20"/>
                <w:szCs w:val="20"/>
              </w:rPr>
              <w:t>Коренные народы и местные общины, неправительственные организации, научные круги и общественные организации, молодежь для предоставления дополнительных консультаций.</w:t>
            </w:r>
          </w:p>
        </w:tc>
      </w:tr>
      <w:tr w:rsidR="007A2985" w:rsidRPr="00FC6A0F" w:rsidTr="00915434">
        <w:trPr>
          <w:jc w:val="center"/>
        </w:trPr>
        <w:tc>
          <w:tcPr>
            <w:tcW w:w="5924" w:type="dxa"/>
            <w:shd w:val="clear" w:color="auto" w:fill="auto"/>
          </w:tcPr>
          <w:p w:rsidR="007A2985" w:rsidRPr="00FC6A0F" w:rsidRDefault="00D269C3" w:rsidP="007A2985">
            <w:pPr>
              <w:spacing w:after="40" w:line="240" w:lineRule="auto"/>
              <w:rPr>
                <w:rFonts w:ascii="Times New Roman" w:eastAsia="Times New Roman" w:hAnsi="Times New Roman"/>
                <w:sz w:val="20"/>
                <w:szCs w:val="20"/>
              </w:rPr>
            </w:pPr>
            <w:r w:rsidRPr="00D269C3">
              <w:rPr>
                <w:rFonts w:ascii="Times New Roman" w:hAnsi="Times New Roman"/>
                <w:sz w:val="20"/>
                <w:szCs w:val="20"/>
              </w:rPr>
              <w:t>3.2.10 Включение проблематики биоразнообразия в политику и программы устойчивого производства, касающиеся всех секторов, в частности присутствующих на глобальном уровне, в соответствии с национальными условиями и с учетом межсекторальных, трансграничных и сельско-городских связей жизненного цикла и цепочки поставок.</w:t>
            </w:r>
          </w:p>
        </w:tc>
        <w:tc>
          <w:tcPr>
            <w:tcW w:w="4536" w:type="dxa"/>
            <w:shd w:val="clear" w:color="auto" w:fill="auto"/>
          </w:tcPr>
          <w:p w:rsidR="007A2985" w:rsidRPr="00FC6A0F" w:rsidRDefault="007A2985" w:rsidP="007A2985">
            <w:pPr>
              <w:spacing w:after="40" w:line="240" w:lineRule="auto"/>
              <w:rPr>
                <w:rFonts w:ascii="Times New Roman" w:eastAsia="Times New Roman" w:hAnsi="Times New Roman"/>
                <w:sz w:val="20"/>
                <w:szCs w:val="20"/>
              </w:rPr>
            </w:pPr>
          </w:p>
        </w:tc>
        <w:tc>
          <w:tcPr>
            <w:tcW w:w="3546" w:type="dxa"/>
            <w:shd w:val="clear" w:color="auto" w:fill="auto"/>
          </w:tcPr>
          <w:p w:rsidR="007A2985" w:rsidRPr="00FC6A0F" w:rsidRDefault="00D269C3" w:rsidP="007A2985">
            <w:pPr>
              <w:spacing w:after="40" w:line="240" w:lineRule="auto"/>
              <w:rPr>
                <w:rFonts w:ascii="Times New Roman" w:eastAsia="Times New Roman" w:hAnsi="Times New Roman"/>
                <w:sz w:val="20"/>
                <w:szCs w:val="20"/>
              </w:rPr>
            </w:pPr>
            <w:r w:rsidRPr="00D269C3">
              <w:rPr>
                <w:rFonts w:ascii="Times New Roman" w:hAnsi="Times New Roman"/>
                <w:sz w:val="20"/>
                <w:szCs w:val="20"/>
              </w:rPr>
              <w:t>Министерства и ведомства, отвечающие за политику в таких областях как финансы, экономика, планирование, сельское хозяйство, лесное хозяйство, горнодобывающая промышленность, рыболовство, промышленность, занятость, торговля, помощь в целях развития и т.д.</w:t>
            </w:r>
          </w:p>
          <w:p w:rsidR="007A2985" w:rsidRPr="00FC6A0F" w:rsidRDefault="00D269C3" w:rsidP="007A2985">
            <w:pPr>
              <w:spacing w:after="40" w:line="240" w:lineRule="auto"/>
              <w:rPr>
                <w:rFonts w:ascii="Times New Roman" w:eastAsia="Times New Roman" w:hAnsi="Times New Roman"/>
                <w:sz w:val="20"/>
                <w:szCs w:val="20"/>
              </w:rPr>
            </w:pPr>
            <w:r w:rsidRPr="00D269C3">
              <w:rPr>
                <w:rFonts w:ascii="Times New Roman" w:hAnsi="Times New Roman"/>
                <w:sz w:val="20"/>
                <w:szCs w:val="20"/>
              </w:rPr>
              <w:t>Деловые сети и ассоциации.</w:t>
            </w:r>
          </w:p>
        </w:tc>
      </w:tr>
      <w:tr w:rsidR="007A2985" w:rsidRPr="00FC6A0F" w:rsidTr="00685488">
        <w:trPr>
          <w:jc w:val="center"/>
        </w:trPr>
        <w:tc>
          <w:tcPr>
            <w:tcW w:w="14006" w:type="dxa"/>
            <w:gridSpan w:val="3"/>
            <w:shd w:val="clear" w:color="auto" w:fill="E2EFD9"/>
          </w:tcPr>
          <w:p w:rsidR="00394218" w:rsidRPr="00FC6A0F" w:rsidRDefault="00D269C3">
            <w:pPr>
              <w:keepNext/>
              <w:keepLines/>
              <w:spacing w:after="40" w:line="240" w:lineRule="auto"/>
              <w:rPr>
                <w:rFonts w:ascii="Times New Roman" w:eastAsia="Times New Roman" w:hAnsi="Times New Roman"/>
                <w:bCs/>
                <w:i/>
                <w:sz w:val="20"/>
                <w:szCs w:val="20"/>
              </w:rPr>
            </w:pPr>
            <w:r w:rsidRPr="00D269C3">
              <w:rPr>
                <w:rFonts w:ascii="Times New Roman" w:hAnsi="Times New Roman"/>
                <w:bCs/>
                <w:i/>
                <w:sz w:val="20"/>
                <w:szCs w:val="20"/>
              </w:rPr>
              <w:t>Направление действий 3.3. Проведение государственными органами власти на всех уровнях, правообладателями, частным сектором и гражданским обществом совместной работы по созданию и укреплению механизмов поощрения и поддержки обязательств предприятий в отношении биоразнообразия, а также партнерств, способствующих сотрудничеству и коммуникации на всех уровнях.</w:t>
            </w:r>
          </w:p>
        </w:tc>
      </w:tr>
      <w:tr w:rsidR="007A2985" w:rsidRPr="00FC6A0F" w:rsidTr="00915434">
        <w:trPr>
          <w:jc w:val="center"/>
        </w:trPr>
        <w:tc>
          <w:tcPr>
            <w:tcW w:w="5924" w:type="dxa"/>
            <w:shd w:val="clear" w:color="auto" w:fill="auto"/>
          </w:tcPr>
          <w:p w:rsidR="007A2985" w:rsidRPr="00FC6A0F" w:rsidRDefault="00D269C3" w:rsidP="008F2143">
            <w:pPr>
              <w:keepNext/>
              <w:keepLines/>
              <w:spacing w:after="40" w:line="240" w:lineRule="auto"/>
              <w:jc w:val="center"/>
              <w:rPr>
                <w:rFonts w:ascii="Times New Roman" w:eastAsia="Times New Roman" w:hAnsi="Times New Roman"/>
                <w:sz w:val="20"/>
                <w:szCs w:val="20"/>
              </w:rPr>
            </w:pPr>
            <w:r w:rsidRPr="00D269C3">
              <w:rPr>
                <w:rFonts w:ascii="Times New Roman" w:hAnsi="Times New Roman"/>
                <w:b/>
                <w:sz w:val="20"/>
                <w:szCs w:val="20"/>
              </w:rPr>
              <w:t>Предлагаемые мероприятия</w:t>
            </w:r>
          </w:p>
        </w:tc>
        <w:tc>
          <w:tcPr>
            <w:tcW w:w="4536" w:type="dxa"/>
            <w:shd w:val="clear" w:color="auto" w:fill="auto"/>
          </w:tcPr>
          <w:p w:rsidR="007A2985" w:rsidRPr="00FC6A0F" w:rsidRDefault="00D269C3" w:rsidP="008F2143">
            <w:pPr>
              <w:spacing w:after="40" w:line="240" w:lineRule="auto"/>
              <w:jc w:val="center"/>
              <w:rPr>
                <w:rFonts w:ascii="Times New Roman" w:eastAsia="Times New Roman" w:hAnsi="Times New Roman"/>
                <w:b/>
                <w:sz w:val="20"/>
                <w:szCs w:val="20"/>
              </w:rPr>
            </w:pPr>
            <w:r w:rsidRPr="00D269C3">
              <w:rPr>
                <w:rFonts w:ascii="Times New Roman" w:hAnsi="Times New Roman"/>
                <w:b/>
                <w:sz w:val="20"/>
                <w:szCs w:val="20"/>
              </w:rPr>
              <w:t>Возможные основные этапы</w:t>
            </w:r>
          </w:p>
        </w:tc>
        <w:tc>
          <w:tcPr>
            <w:tcW w:w="3546" w:type="dxa"/>
            <w:shd w:val="clear" w:color="auto" w:fill="auto"/>
          </w:tcPr>
          <w:p w:rsidR="007A2985" w:rsidRPr="00FC6A0F" w:rsidRDefault="00D269C3" w:rsidP="007A2985">
            <w:pPr>
              <w:spacing w:after="40" w:line="240" w:lineRule="auto"/>
              <w:jc w:val="center"/>
              <w:rPr>
                <w:rFonts w:ascii="Times New Roman" w:eastAsia="Times New Roman" w:hAnsi="Times New Roman"/>
                <w:b/>
                <w:sz w:val="20"/>
                <w:szCs w:val="20"/>
              </w:rPr>
            </w:pPr>
            <w:r w:rsidRPr="00D269C3">
              <w:rPr>
                <w:rFonts w:ascii="Times New Roman" w:hAnsi="Times New Roman"/>
                <w:b/>
                <w:sz w:val="20"/>
                <w:szCs w:val="20"/>
              </w:rPr>
              <w:t>Участники</w:t>
            </w:r>
          </w:p>
        </w:tc>
      </w:tr>
      <w:tr w:rsidR="007A2985" w:rsidRPr="00FC6A0F" w:rsidTr="00915434">
        <w:trPr>
          <w:jc w:val="center"/>
        </w:trPr>
        <w:tc>
          <w:tcPr>
            <w:tcW w:w="5924" w:type="dxa"/>
            <w:shd w:val="clear" w:color="auto" w:fill="auto"/>
          </w:tcPr>
          <w:p w:rsidR="007A2985" w:rsidRPr="00FC6A0F" w:rsidRDefault="00D269C3" w:rsidP="00D13A05">
            <w:pPr>
              <w:spacing w:after="40" w:line="240" w:lineRule="auto"/>
              <w:rPr>
                <w:rFonts w:ascii="Times New Roman" w:eastAsia="Times New Roman" w:hAnsi="Times New Roman"/>
                <w:b/>
                <w:sz w:val="20"/>
                <w:szCs w:val="20"/>
              </w:rPr>
            </w:pPr>
            <w:r w:rsidRPr="00D269C3">
              <w:rPr>
                <w:rFonts w:ascii="Times New Roman" w:hAnsi="Times New Roman"/>
                <w:sz w:val="20"/>
                <w:szCs w:val="20"/>
              </w:rPr>
              <w:t>3.3.1 Поощрение и поддержка платформ, сетей, инициатив и/или партнерств в области бизнеса и биоразнообразия на региональном, национальном и/или субнациональном и местном уровнях в целях содействия обмену информацией и передовой практикой между частным сектором и другими заинтересованными сторонами.</w:t>
            </w:r>
          </w:p>
        </w:tc>
        <w:tc>
          <w:tcPr>
            <w:tcW w:w="4536" w:type="dxa"/>
            <w:shd w:val="clear" w:color="auto" w:fill="auto"/>
          </w:tcPr>
          <w:p w:rsidR="007A2985" w:rsidRPr="00FC6A0F" w:rsidRDefault="00D269C3" w:rsidP="007A2985">
            <w:pPr>
              <w:spacing w:after="40" w:line="240" w:lineRule="auto"/>
              <w:rPr>
                <w:rFonts w:ascii="Times New Roman" w:eastAsia="Times New Roman" w:hAnsi="Times New Roman"/>
                <w:sz w:val="20"/>
                <w:szCs w:val="20"/>
              </w:rPr>
            </w:pPr>
            <w:r w:rsidRPr="00D269C3">
              <w:rPr>
                <w:rFonts w:ascii="Times New Roman" w:hAnsi="Times New Roman"/>
                <w:sz w:val="20"/>
                <w:szCs w:val="20"/>
              </w:rPr>
              <w:t>Расширение и укрепление существующих разделов Глобального партнерства по вопросам предпринимательства и биоразнообразия (ГППБ) к 2025 году.</w:t>
            </w:r>
          </w:p>
          <w:p w:rsidR="007A2985" w:rsidRPr="00FC6A0F" w:rsidRDefault="00D269C3" w:rsidP="00BD3CE2">
            <w:pPr>
              <w:spacing w:after="40" w:line="240" w:lineRule="auto"/>
              <w:rPr>
                <w:rFonts w:ascii="Times New Roman" w:eastAsia="Times New Roman" w:hAnsi="Times New Roman"/>
                <w:b/>
                <w:sz w:val="20"/>
                <w:szCs w:val="20"/>
              </w:rPr>
            </w:pPr>
            <w:r w:rsidRPr="00D269C3">
              <w:rPr>
                <w:rFonts w:ascii="Times New Roman" w:hAnsi="Times New Roman"/>
                <w:sz w:val="20"/>
                <w:szCs w:val="20"/>
              </w:rPr>
              <w:t>Включение в ГППБ национальных и секторальных разделов, в том числе финансового сектора.</w:t>
            </w:r>
          </w:p>
        </w:tc>
        <w:tc>
          <w:tcPr>
            <w:tcW w:w="3546" w:type="dxa"/>
            <w:shd w:val="clear" w:color="auto" w:fill="auto"/>
          </w:tcPr>
          <w:p w:rsidR="007A2985" w:rsidRPr="00FC6A0F" w:rsidRDefault="00D269C3" w:rsidP="007A2985">
            <w:pPr>
              <w:spacing w:after="40" w:line="240" w:lineRule="auto"/>
              <w:rPr>
                <w:rFonts w:ascii="Times New Roman" w:eastAsia="Times New Roman" w:hAnsi="Times New Roman"/>
                <w:b/>
                <w:sz w:val="20"/>
                <w:szCs w:val="20"/>
              </w:rPr>
            </w:pPr>
            <w:r w:rsidRPr="00D269C3">
              <w:rPr>
                <w:rFonts w:ascii="Times New Roman" w:hAnsi="Times New Roman"/>
                <w:sz w:val="20"/>
                <w:szCs w:val="20"/>
              </w:rPr>
              <w:t>Правительства в сотрудничестве с предприятиями и их ассоциациями, а также организации гражданского общества.</w:t>
            </w:r>
          </w:p>
        </w:tc>
      </w:tr>
      <w:tr w:rsidR="007A2985" w:rsidRPr="00FC6A0F" w:rsidTr="00915434">
        <w:trPr>
          <w:jc w:val="center"/>
        </w:trPr>
        <w:tc>
          <w:tcPr>
            <w:tcW w:w="5924" w:type="dxa"/>
            <w:shd w:val="clear" w:color="auto" w:fill="auto"/>
          </w:tcPr>
          <w:p w:rsidR="007A2985" w:rsidRPr="00FC6A0F" w:rsidRDefault="00D269C3" w:rsidP="007A2985">
            <w:pPr>
              <w:spacing w:after="40" w:line="240" w:lineRule="auto"/>
              <w:rPr>
                <w:rFonts w:ascii="Times New Roman" w:eastAsia="Times New Roman" w:hAnsi="Times New Roman"/>
                <w:sz w:val="20"/>
                <w:szCs w:val="20"/>
              </w:rPr>
            </w:pPr>
            <w:r w:rsidRPr="00D269C3">
              <w:rPr>
                <w:rFonts w:ascii="Times New Roman" w:hAnsi="Times New Roman"/>
                <w:sz w:val="20"/>
                <w:szCs w:val="20"/>
              </w:rPr>
              <w:t>3.3.2 Создание, наполнение и поддержка глобальных, секторальных и тематических платформ, позволяющих экономическим секторам сообщать о своих обязательствах и решениях в области биоразнообразия для осуществления активного мониторинга и представления отчетности.</w:t>
            </w:r>
          </w:p>
        </w:tc>
        <w:tc>
          <w:tcPr>
            <w:tcW w:w="4536" w:type="dxa"/>
            <w:shd w:val="clear" w:color="auto" w:fill="auto"/>
          </w:tcPr>
          <w:p w:rsidR="007A2985" w:rsidRPr="00FC6A0F" w:rsidRDefault="00D269C3" w:rsidP="007A2985">
            <w:pPr>
              <w:spacing w:after="40" w:line="240" w:lineRule="auto"/>
              <w:rPr>
                <w:rFonts w:ascii="Times New Roman" w:eastAsia="Times New Roman" w:hAnsi="Times New Roman"/>
                <w:b/>
                <w:sz w:val="20"/>
                <w:szCs w:val="20"/>
              </w:rPr>
            </w:pPr>
            <w:r w:rsidRPr="00D269C3">
              <w:rPr>
                <w:rFonts w:ascii="Times New Roman" w:hAnsi="Times New Roman"/>
                <w:sz w:val="20"/>
                <w:szCs w:val="20"/>
              </w:rPr>
              <w:t>К 2024 году создание и наполнение добровольной программы мониторинга климата и биоразнообразия для правительств, деловых кругов и финансового сектора.</w:t>
            </w:r>
          </w:p>
        </w:tc>
        <w:tc>
          <w:tcPr>
            <w:tcW w:w="3546" w:type="dxa"/>
            <w:shd w:val="clear" w:color="auto" w:fill="auto"/>
          </w:tcPr>
          <w:p w:rsidR="007A2985" w:rsidRPr="00FC6A0F" w:rsidRDefault="00D269C3" w:rsidP="007A2985">
            <w:pPr>
              <w:spacing w:after="40" w:line="240" w:lineRule="auto"/>
              <w:rPr>
                <w:rFonts w:ascii="Times New Roman" w:hAnsi="Times New Roman"/>
                <w:sz w:val="20"/>
                <w:szCs w:val="20"/>
              </w:rPr>
            </w:pPr>
            <w:r w:rsidRPr="00D269C3">
              <w:rPr>
                <w:rFonts w:ascii="Times New Roman" w:hAnsi="Times New Roman"/>
                <w:sz w:val="20"/>
                <w:szCs w:val="20"/>
              </w:rPr>
              <w:t>Платформы и коалиции, зарегистрированные в инициативах КБР, таких как ГППБ, программа действий и региональные/национальные платформы.</w:t>
            </w:r>
          </w:p>
          <w:p w:rsidR="00394218" w:rsidRPr="00FC6A0F" w:rsidRDefault="00D269C3">
            <w:pPr>
              <w:spacing w:after="40" w:line="240" w:lineRule="auto"/>
              <w:rPr>
                <w:rFonts w:ascii="Times New Roman" w:eastAsia="Times New Roman" w:hAnsi="Times New Roman"/>
                <w:b/>
                <w:sz w:val="20"/>
                <w:szCs w:val="20"/>
              </w:rPr>
            </w:pPr>
            <w:r w:rsidRPr="00D269C3">
              <w:rPr>
                <w:rFonts w:ascii="Times New Roman" w:hAnsi="Times New Roman"/>
                <w:sz w:val="20"/>
                <w:szCs w:val="20"/>
              </w:rPr>
              <w:t>Всемирный экономический форум</w:t>
            </w:r>
            <w:r>
              <w:rPr>
                <w:rFonts w:ascii="Times New Roman" w:hAnsi="Times New Roman"/>
                <w:sz w:val="20"/>
                <w:szCs w:val="20"/>
              </w:rPr>
              <w:t xml:space="preserve">, Всемирный предпринимательский форум по устойчивому развитию, отраслевые и торговые ассоциации во всех секторах (Международный совет по горнодобывающей деятельности и металлам, Международная ассоциация нефтяной промышленности для целей сохранения окружающей среды, </w:t>
            </w:r>
            <w:r w:rsidRPr="00D269C3">
              <w:rPr>
                <w:rFonts w:ascii="Times New Roman" w:hAnsi="Times New Roman"/>
                <w:sz w:val="20"/>
                <w:szCs w:val="20"/>
              </w:rPr>
              <w:t>Глобальная ассоциация цемента и бетона</w:t>
            </w:r>
            <w:r>
              <w:rPr>
                <w:rFonts w:ascii="Times New Roman" w:hAnsi="Times New Roman"/>
                <w:sz w:val="20"/>
                <w:szCs w:val="20"/>
              </w:rPr>
              <w:t xml:space="preserve">, Межсекторальная инициатива в области биоразнообразия, Союз этической биоторговли, </w:t>
            </w:r>
            <w:r w:rsidRPr="00D269C3">
              <w:rPr>
                <w:rFonts w:ascii="Times New Roman" w:hAnsi="Times New Roman"/>
                <w:sz w:val="20"/>
                <w:szCs w:val="20"/>
              </w:rPr>
              <w:t>Организация «Друзья океана»</w:t>
            </w:r>
            <w:r>
              <w:rPr>
                <w:rFonts w:ascii="Times New Roman" w:hAnsi="Times New Roman"/>
                <w:sz w:val="20"/>
                <w:szCs w:val="20"/>
              </w:rPr>
              <w:t xml:space="preserve">, </w:t>
            </w:r>
            <w:r w:rsidRPr="00D269C3">
              <w:rPr>
                <w:rFonts w:ascii="Times New Roman" w:hAnsi="Times New Roman"/>
                <w:sz w:val="20"/>
                <w:szCs w:val="20"/>
              </w:rPr>
              <w:t>Коалиция по вопросам продовольствия и землепользования</w:t>
            </w:r>
            <w:r>
              <w:rPr>
                <w:rFonts w:ascii="Times New Roman" w:hAnsi="Times New Roman"/>
                <w:sz w:val="20"/>
                <w:szCs w:val="20"/>
              </w:rPr>
              <w:t>).</w:t>
            </w:r>
          </w:p>
        </w:tc>
      </w:tr>
      <w:tr w:rsidR="001B15E1" w:rsidRPr="00FC6A0F" w:rsidTr="00685488">
        <w:trPr>
          <w:jc w:val="center"/>
        </w:trPr>
        <w:tc>
          <w:tcPr>
            <w:tcW w:w="14006" w:type="dxa"/>
            <w:gridSpan w:val="3"/>
            <w:shd w:val="clear" w:color="auto" w:fill="EAF1DD"/>
          </w:tcPr>
          <w:p w:rsidR="00394218" w:rsidRPr="00A65877" w:rsidRDefault="00D269C3" w:rsidP="00575DE7">
            <w:pPr>
              <w:spacing w:after="40" w:line="240" w:lineRule="auto"/>
              <w:rPr>
                <w:rFonts w:ascii="Times New Roman" w:eastAsia="Times New Roman" w:hAnsi="Times New Roman"/>
                <w:b/>
                <w:i/>
              </w:rPr>
            </w:pPr>
            <w:r w:rsidRPr="00A65877">
              <w:rPr>
                <w:rFonts w:ascii="Times New Roman" w:hAnsi="Times New Roman"/>
                <w:b/>
              </w:rPr>
              <w:t>Область деятельности</w:t>
            </w:r>
            <w:r w:rsidRPr="00A65877">
              <w:rPr>
                <w:rFonts w:ascii="Times New Roman" w:hAnsi="Times New Roman"/>
                <w:b/>
                <w:bCs/>
              </w:rPr>
              <w:t xml:space="preserve"> 4. П</w:t>
            </w:r>
            <w:r w:rsidRPr="00A65877">
              <w:rPr>
                <w:rFonts w:ascii="Times New Roman" w:hAnsi="Times New Roman"/>
                <w:b/>
                <w:bCs/>
                <w:color w:val="000000"/>
              </w:rPr>
              <w:t>рименение финансовыми учреждениями на всех уровнях политики и процессов оценки рисков для биоразнообразия, разработка инструментов финансирования биоразнообразия и представление информации о сокращении отрицательного воздействия на экосистемы и биоразнообразие в своих инвестиционных портфелях и об увеличении объемов целевого финансирования.</w:t>
            </w:r>
          </w:p>
        </w:tc>
      </w:tr>
      <w:tr w:rsidR="007A2985" w:rsidRPr="00FC6A0F" w:rsidTr="00685488">
        <w:trPr>
          <w:jc w:val="center"/>
        </w:trPr>
        <w:tc>
          <w:tcPr>
            <w:tcW w:w="14006" w:type="dxa"/>
            <w:gridSpan w:val="3"/>
            <w:shd w:val="clear" w:color="auto" w:fill="EAF1DD"/>
          </w:tcPr>
          <w:p w:rsidR="00542802" w:rsidRDefault="00D269C3">
            <w:pPr>
              <w:spacing w:after="40" w:line="240" w:lineRule="auto"/>
              <w:rPr>
                <w:rFonts w:ascii="Times New Roman" w:eastAsia="Times New Roman" w:hAnsi="Times New Roman"/>
                <w:bCs/>
                <w:i/>
                <w:sz w:val="20"/>
                <w:szCs w:val="20"/>
              </w:rPr>
            </w:pPr>
            <w:r>
              <w:rPr>
                <w:rFonts w:ascii="Times New Roman" w:hAnsi="Times New Roman"/>
                <w:bCs/>
                <w:i/>
                <w:sz w:val="20"/>
                <w:szCs w:val="20"/>
              </w:rPr>
              <w:t xml:space="preserve">Направление действий 4.1. Принятие </w:t>
            </w:r>
            <w:r w:rsidRPr="00D269C3">
              <w:rPr>
                <w:rFonts w:ascii="Times New Roman" w:hAnsi="Times New Roman"/>
                <w:bCs/>
                <w:i/>
                <w:sz w:val="20"/>
                <w:szCs w:val="20"/>
              </w:rPr>
              <w:t>на себя обязательств</w:t>
            </w:r>
            <w:r>
              <w:rPr>
                <w:rFonts w:ascii="Times New Roman" w:hAnsi="Times New Roman"/>
                <w:bCs/>
                <w:i/>
                <w:sz w:val="20"/>
                <w:szCs w:val="20"/>
              </w:rPr>
              <w:t xml:space="preserve"> финансовыми учреждениями на всех уровнях </w:t>
            </w:r>
            <w:r w:rsidRPr="00D269C3">
              <w:rPr>
                <w:rFonts w:ascii="Times New Roman" w:hAnsi="Times New Roman"/>
                <w:bCs/>
                <w:i/>
                <w:sz w:val="20"/>
                <w:szCs w:val="20"/>
              </w:rPr>
              <w:t>вместе со своими клиентами</w:t>
            </w:r>
            <w:r>
              <w:rPr>
                <w:rFonts w:ascii="Times New Roman" w:hAnsi="Times New Roman"/>
                <w:bCs/>
                <w:i/>
                <w:sz w:val="20"/>
                <w:szCs w:val="20"/>
              </w:rPr>
              <w:t xml:space="preserve"> и применение согласованного и </w:t>
            </w:r>
            <w:r w:rsidRPr="00D269C3">
              <w:rPr>
                <w:rFonts w:ascii="Times New Roman" w:hAnsi="Times New Roman"/>
                <w:bCs/>
                <w:i/>
                <w:sz w:val="20"/>
                <w:szCs w:val="20"/>
              </w:rPr>
              <w:t>поддающегося проверке</w:t>
            </w:r>
            <w:r>
              <w:rPr>
                <w:rFonts w:ascii="Times New Roman" w:hAnsi="Times New Roman"/>
                <w:bCs/>
                <w:i/>
                <w:sz w:val="20"/>
                <w:szCs w:val="20"/>
              </w:rPr>
              <w:t xml:space="preserve"> набора показателей биоразнообразия, стандартов отчетности и раскрытия информации, основанных на измерении зависимостей, чистого воздействия и учитывающих ценности биоразнообразия в инвестиционных портфелях и решениях о кредитовании. </w:t>
            </w:r>
          </w:p>
        </w:tc>
      </w:tr>
      <w:tr w:rsidR="007A2985" w:rsidRPr="00FC6A0F" w:rsidTr="00915434">
        <w:trPr>
          <w:jc w:val="center"/>
        </w:trPr>
        <w:tc>
          <w:tcPr>
            <w:tcW w:w="5924" w:type="dxa"/>
            <w:shd w:val="clear" w:color="auto" w:fill="FFFFFF"/>
          </w:tcPr>
          <w:p w:rsidR="007A2985" w:rsidRPr="00FC6A0F" w:rsidRDefault="00D269C3" w:rsidP="008F2143">
            <w:pPr>
              <w:spacing w:after="40" w:line="240" w:lineRule="auto"/>
              <w:jc w:val="center"/>
              <w:rPr>
                <w:rFonts w:ascii="Times New Roman" w:eastAsia="Times New Roman" w:hAnsi="Times New Roman"/>
                <w:sz w:val="20"/>
                <w:szCs w:val="20"/>
              </w:rPr>
            </w:pPr>
            <w:r>
              <w:rPr>
                <w:rFonts w:ascii="Times New Roman" w:hAnsi="Times New Roman"/>
                <w:b/>
                <w:sz w:val="20"/>
                <w:szCs w:val="20"/>
              </w:rPr>
              <w:t>Предлагаемые мероприятия</w:t>
            </w:r>
          </w:p>
        </w:tc>
        <w:tc>
          <w:tcPr>
            <w:tcW w:w="4536" w:type="dxa"/>
            <w:shd w:val="clear" w:color="auto" w:fill="FFFFFF"/>
          </w:tcPr>
          <w:p w:rsidR="007A2985" w:rsidRPr="00FC6A0F" w:rsidRDefault="00D269C3" w:rsidP="008F2143">
            <w:pPr>
              <w:spacing w:after="40" w:line="240" w:lineRule="auto"/>
              <w:jc w:val="center"/>
              <w:rPr>
                <w:rFonts w:ascii="Times New Roman" w:eastAsia="Times New Roman" w:hAnsi="Times New Roman"/>
                <w:b/>
                <w:sz w:val="20"/>
                <w:szCs w:val="20"/>
              </w:rPr>
            </w:pPr>
            <w:r>
              <w:rPr>
                <w:rFonts w:ascii="Times New Roman" w:hAnsi="Times New Roman"/>
                <w:b/>
                <w:sz w:val="20"/>
                <w:szCs w:val="20"/>
              </w:rPr>
              <w:t>Возможные основные этапы</w:t>
            </w:r>
          </w:p>
        </w:tc>
        <w:tc>
          <w:tcPr>
            <w:tcW w:w="3546" w:type="dxa"/>
            <w:shd w:val="clear" w:color="auto" w:fill="FFFFFF"/>
          </w:tcPr>
          <w:p w:rsidR="007A2985" w:rsidRPr="00FC6A0F" w:rsidRDefault="00D269C3" w:rsidP="007A2985">
            <w:pPr>
              <w:spacing w:after="40" w:line="240" w:lineRule="auto"/>
              <w:jc w:val="center"/>
              <w:rPr>
                <w:rFonts w:ascii="Times New Roman" w:eastAsia="Times New Roman" w:hAnsi="Times New Roman"/>
                <w:b/>
                <w:sz w:val="20"/>
                <w:szCs w:val="20"/>
              </w:rPr>
            </w:pPr>
            <w:r>
              <w:rPr>
                <w:rFonts w:ascii="Times New Roman" w:hAnsi="Times New Roman"/>
                <w:b/>
                <w:sz w:val="20"/>
                <w:szCs w:val="20"/>
              </w:rPr>
              <w:t>Участники</w:t>
            </w:r>
          </w:p>
        </w:tc>
      </w:tr>
      <w:tr w:rsidR="007A2985" w:rsidRPr="00FC6A0F" w:rsidTr="00915434">
        <w:trPr>
          <w:jc w:val="center"/>
        </w:trPr>
        <w:tc>
          <w:tcPr>
            <w:tcW w:w="5924" w:type="dxa"/>
            <w:shd w:val="clear" w:color="auto" w:fill="FFFFFF"/>
          </w:tcPr>
          <w:p w:rsidR="007A2985" w:rsidRPr="00FC6A0F" w:rsidRDefault="00D269C3" w:rsidP="00F8412E">
            <w:pPr>
              <w:spacing w:after="40" w:line="240" w:lineRule="auto"/>
              <w:rPr>
                <w:rFonts w:ascii="Times New Roman" w:eastAsia="Times New Roman" w:hAnsi="Times New Roman"/>
                <w:b/>
                <w:sz w:val="20"/>
                <w:szCs w:val="20"/>
              </w:rPr>
            </w:pPr>
            <w:r>
              <w:rPr>
                <w:rFonts w:ascii="Times New Roman" w:hAnsi="Times New Roman"/>
                <w:sz w:val="20"/>
                <w:szCs w:val="20"/>
              </w:rPr>
              <w:t xml:space="preserve">4.1.1 Разработка и использование существующих показателей биоразнообразия при принятии инвестиционных и кредитных решений финансовыми учреждениями любого типа, включая многосторонние и международные банки развития. </w:t>
            </w:r>
          </w:p>
        </w:tc>
        <w:tc>
          <w:tcPr>
            <w:tcW w:w="4536" w:type="dxa"/>
            <w:shd w:val="clear" w:color="auto" w:fill="FFFFFF"/>
          </w:tcPr>
          <w:p w:rsidR="007A2985" w:rsidRPr="00FC6A0F" w:rsidRDefault="00D269C3" w:rsidP="007A2985">
            <w:pPr>
              <w:spacing w:after="40" w:line="240" w:lineRule="auto"/>
              <w:rPr>
                <w:rFonts w:ascii="Times New Roman" w:eastAsia="Times New Roman" w:hAnsi="Times New Roman"/>
                <w:sz w:val="20"/>
                <w:szCs w:val="20"/>
              </w:rPr>
            </w:pPr>
            <w:r>
              <w:rPr>
                <w:rFonts w:ascii="Times New Roman" w:hAnsi="Times New Roman"/>
                <w:sz w:val="20"/>
                <w:szCs w:val="20"/>
              </w:rPr>
              <w:t>Использование финансовыми учреждениями любого типа согласованных мер для обоснованного принятия решений на уровне инвестиционных портфелей и на уровне проектов, а также их постоянная актуализация в соответствии с новыми тенденциями.</w:t>
            </w:r>
          </w:p>
          <w:p w:rsidR="00C607FC" w:rsidRPr="00FC6A0F" w:rsidRDefault="00D269C3" w:rsidP="00850B00">
            <w:pPr>
              <w:spacing w:after="40" w:line="240" w:lineRule="auto"/>
              <w:rPr>
                <w:rFonts w:ascii="Times New Roman" w:eastAsia="Times New Roman" w:hAnsi="Times New Roman"/>
                <w:b/>
                <w:sz w:val="20"/>
                <w:szCs w:val="20"/>
              </w:rPr>
            </w:pPr>
            <w:r>
              <w:rPr>
                <w:rFonts w:ascii="Times New Roman" w:hAnsi="Times New Roman"/>
                <w:sz w:val="20"/>
                <w:szCs w:val="20"/>
              </w:rPr>
              <w:t>Использование многосторонними банками развития согласованных мер для обоснованного принятия решений на уровне своих контрактных соглашений с государственными и частными финансовыми учреждениями-партнерами, а также их постоянная актуализация в соответствии с новыми тенденциями.</w:t>
            </w:r>
          </w:p>
        </w:tc>
        <w:tc>
          <w:tcPr>
            <w:tcW w:w="3546" w:type="dxa"/>
            <w:shd w:val="clear" w:color="auto" w:fill="FFFFFF"/>
          </w:tcPr>
          <w:p w:rsidR="007A2985" w:rsidRPr="00FC6A0F" w:rsidRDefault="00D269C3" w:rsidP="007A2985">
            <w:pPr>
              <w:spacing w:after="40" w:line="240" w:lineRule="auto"/>
              <w:rPr>
                <w:rFonts w:ascii="Times New Roman" w:eastAsia="Times New Roman" w:hAnsi="Times New Roman"/>
                <w:b/>
                <w:sz w:val="20"/>
                <w:szCs w:val="20"/>
              </w:rPr>
            </w:pPr>
            <w:r>
              <w:rPr>
                <w:rFonts w:ascii="Times New Roman" w:hAnsi="Times New Roman"/>
                <w:sz w:val="20"/>
                <w:szCs w:val="20"/>
              </w:rPr>
              <w:t>Capitals Coalition и ее партнеры, Всемирный центр мониторинга охраны природы Программы ООН по окружающей среде, Стороны, Финансовая инициатива ЮНЕП, финансовый сектор.</w:t>
            </w:r>
          </w:p>
        </w:tc>
      </w:tr>
      <w:tr w:rsidR="007A2985" w:rsidRPr="00FC6A0F" w:rsidTr="00685488">
        <w:trPr>
          <w:jc w:val="center"/>
        </w:trPr>
        <w:tc>
          <w:tcPr>
            <w:tcW w:w="14006" w:type="dxa"/>
            <w:gridSpan w:val="3"/>
            <w:shd w:val="clear" w:color="auto" w:fill="EAF1DD"/>
          </w:tcPr>
          <w:p w:rsidR="00394218" w:rsidRPr="00FC6A0F" w:rsidRDefault="00D269C3">
            <w:pPr>
              <w:spacing w:after="40" w:line="240" w:lineRule="auto"/>
              <w:rPr>
                <w:rFonts w:ascii="Times New Roman" w:eastAsia="Times New Roman" w:hAnsi="Times New Roman"/>
                <w:bCs/>
                <w:i/>
                <w:sz w:val="20"/>
                <w:szCs w:val="20"/>
              </w:rPr>
            </w:pPr>
            <w:r>
              <w:rPr>
                <w:rFonts w:ascii="Times New Roman" w:hAnsi="Times New Roman"/>
                <w:bCs/>
                <w:i/>
                <w:sz w:val="20"/>
                <w:szCs w:val="20"/>
              </w:rPr>
              <w:t>Направление действий 4.2. Учет финансовыми учреждениями на всех уровнях утраты биоразнообразия в своих анализах рисков и расширение чистого положительного воздействия на биоразнообразие, в том числе путем финансирования поддающейся проверке деятельности, приносящей пользу или сопутствующие выгоды биоразнообразию.</w:t>
            </w:r>
          </w:p>
        </w:tc>
      </w:tr>
      <w:tr w:rsidR="007A2985" w:rsidRPr="00FC6A0F" w:rsidTr="00915434">
        <w:trPr>
          <w:jc w:val="center"/>
        </w:trPr>
        <w:tc>
          <w:tcPr>
            <w:tcW w:w="5924" w:type="dxa"/>
            <w:shd w:val="clear" w:color="auto" w:fill="FFFFFF"/>
          </w:tcPr>
          <w:p w:rsidR="007A2985" w:rsidRPr="00FC6A0F" w:rsidRDefault="00D269C3" w:rsidP="008F2143">
            <w:pPr>
              <w:spacing w:after="40" w:line="240" w:lineRule="auto"/>
              <w:jc w:val="center"/>
              <w:rPr>
                <w:rFonts w:ascii="Times New Roman" w:eastAsia="Times New Roman" w:hAnsi="Times New Roman"/>
                <w:sz w:val="20"/>
                <w:szCs w:val="20"/>
              </w:rPr>
            </w:pPr>
            <w:r>
              <w:rPr>
                <w:rFonts w:ascii="Times New Roman" w:hAnsi="Times New Roman"/>
                <w:b/>
                <w:sz w:val="20"/>
                <w:szCs w:val="20"/>
              </w:rPr>
              <w:t>Предлагаемые мероприятия</w:t>
            </w:r>
          </w:p>
        </w:tc>
        <w:tc>
          <w:tcPr>
            <w:tcW w:w="4536" w:type="dxa"/>
            <w:shd w:val="clear" w:color="auto" w:fill="FFFFFF"/>
          </w:tcPr>
          <w:p w:rsidR="007A2985" w:rsidRPr="00FC6A0F" w:rsidRDefault="00D269C3" w:rsidP="008F2143">
            <w:pPr>
              <w:spacing w:after="40" w:line="240" w:lineRule="auto"/>
              <w:jc w:val="center"/>
              <w:rPr>
                <w:rFonts w:ascii="Times New Roman" w:eastAsia="Times New Roman" w:hAnsi="Times New Roman"/>
                <w:b/>
                <w:sz w:val="20"/>
                <w:szCs w:val="20"/>
              </w:rPr>
            </w:pPr>
            <w:r>
              <w:rPr>
                <w:rFonts w:ascii="Times New Roman" w:hAnsi="Times New Roman"/>
                <w:b/>
                <w:sz w:val="20"/>
                <w:szCs w:val="20"/>
              </w:rPr>
              <w:t>Возможные основные этапы</w:t>
            </w:r>
          </w:p>
        </w:tc>
        <w:tc>
          <w:tcPr>
            <w:tcW w:w="3546" w:type="dxa"/>
            <w:shd w:val="clear" w:color="auto" w:fill="FFFFFF"/>
          </w:tcPr>
          <w:p w:rsidR="007A2985" w:rsidRPr="00FC6A0F" w:rsidRDefault="00D269C3" w:rsidP="007A2985">
            <w:pPr>
              <w:spacing w:after="40" w:line="240" w:lineRule="auto"/>
              <w:jc w:val="center"/>
              <w:rPr>
                <w:rFonts w:ascii="Times New Roman" w:eastAsia="Times New Roman" w:hAnsi="Times New Roman"/>
                <w:b/>
                <w:sz w:val="20"/>
                <w:szCs w:val="20"/>
              </w:rPr>
            </w:pPr>
            <w:r>
              <w:rPr>
                <w:rFonts w:ascii="Times New Roman" w:hAnsi="Times New Roman"/>
                <w:b/>
                <w:sz w:val="20"/>
                <w:szCs w:val="20"/>
              </w:rPr>
              <w:t>Участники</w:t>
            </w:r>
          </w:p>
        </w:tc>
      </w:tr>
      <w:tr w:rsidR="007A2985" w:rsidRPr="00FC6A0F" w:rsidTr="00915434">
        <w:trPr>
          <w:jc w:val="center"/>
        </w:trPr>
        <w:tc>
          <w:tcPr>
            <w:tcW w:w="5924" w:type="dxa"/>
            <w:shd w:val="clear" w:color="auto" w:fill="FFFFFF"/>
          </w:tcPr>
          <w:p w:rsidR="007A2985" w:rsidRPr="00FC6A0F" w:rsidRDefault="00D269C3" w:rsidP="007A2985">
            <w:pPr>
              <w:spacing w:after="40" w:line="240" w:lineRule="auto"/>
              <w:rPr>
                <w:rFonts w:ascii="Times New Roman" w:eastAsia="Times New Roman" w:hAnsi="Times New Roman"/>
                <w:b/>
                <w:i/>
                <w:sz w:val="20"/>
                <w:szCs w:val="20"/>
              </w:rPr>
            </w:pPr>
            <w:r>
              <w:rPr>
                <w:rFonts w:ascii="Times New Roman" w:hAnsi="Times New Roman"/>
                <w:sz w:val="20"/>
                <w:szCs w:val="20"/>
              </w:rPr>
              <w:t>4.2.</w:t>
            </w:r>
            <w:r w:rsidR="00DB4B07" w:rsidRPr="00DB4B07">
              <w:rPr>
                <w:rFonts w:ascii="Times New Roman" w:hAnsi="Times New Roman"/>
                <w:sz w:val="20"/>
                <w:szCs w:val="20"/>
              </w:rPr>
              <w:t>1</w:t>
            </w:r>
            <w:r>
              <w:rPr>
                <w:rFonts w:ascii="Times New Roman" w:hAnsi="Times New Roman"/>
                <w:sz w:val="20"/>
                <w:szCs w:val="20"/>
              </w:rPr>
              <w:t xml:space="preserve"> Включение рисков для биоразнообразия в бухгалтерский учет и анализ финансового бизнеса в связи с экологическими, социальными и управленческими (ЭСУ) рисками.</w:t>
            </w:r>
          </w:p>
        </w:tc>
        <w:tc>
          <w:tcPr>
            <w:tcW w:w="4536" w:type="dxa"/>
            <w:shd w:val="clear" w:color="auto" w:fill="FFFFFF"/>
          </w:tcPr>
          <w:p w:rsidR="007A2985" w:rsidRPr="00FC6A0F" w:rsidRDefault="00D269C3" w:rsidP="00124EC4">
            <w:pPr>
              <w:spacing w:after="40" w:line="240" w:lineRule="auto"/>
              <w:rPr>
                <w:rFonts w:ascii="Times New Roman" w:eastAsia="Times New Roman" w:hAnsi="Times New Roman"/>
                <w:b/>
                <w:i/>
                <w:sz w:val="20"/>
                <w:szCs w:val="20"/>
              </w:rPr>
            </w:pPr>
            <w:r w:rsidRPr="00D269C3">
              <w:rPr>
                <w:rFonts w:ascii="Times New Roman" w:hAnsi="Times New Roman"/>
                <w:sz w:val="20"/>
                <w:szCs w:val="20"/>
              </w:rPr>
              <w:t>К 2025 году включение финансовыми учреждениями рисков для биоразнообразия в их общую картографию и анализ рисков.</w:t>
            </w:r>
          </w:p>
        </w:tc>
        <w:tc>
          <w:tcPr>
            <w:tcW w:w="3546" w:type="dxa"/>
            <w:shd w:val="clear" w:color="auto" w:fill="FFFFFF"/>
          </w:tcPr>
          <w:p w:rsidR="00124EC4" w:rsidRPr="00FC6A0F" w:rsidRDefault="00D269C3" w:rsidP="007A2985">
            <w:pPr>
              <w:spacing w:after="40" w:line="240" w:lineRule="auto"/>
              <w:rPr>
                <w:rFonts w:ascii="Times New Roman" w:hAnsi="Times New Roman"/>
                <w:sz w:val="20"/>
                <w:szCs w:val="20"/>
              </w:rPr>
            </w:pPr>
            <w:r>
              <w:rPr>
                <w:rFonts w:ascii="Times New Roman" w:hAnsi="Times New Roman"/>
                <w:sz w:val="20"/>
                <w:szCs w:val="20"/>
              </w:rPr>
              <w:t>Международные, национальные и местные финансовые учреждения, включая банки развития.</w:t>
            </w:r>
          </w:p>
          <w:p w:rsidR="00550634" w:rsidRPr="00FC6A0F" w:rsidRDefault="00D269C3" w:rsidP="007A2985">
            <w:pPr>
              <w:spacing w:after="40" w:line="240" w:lineRule="auto"/>
              <w:rPr>
                <w:rFonts w:ascii="Times New Roman" w:eastAsia="Times New Roman" w:hAnsi="Times New Roman"/>
                <w:sz w:val="20"/>
                <w:szCs w:val="20"/>
              </w:rPr>
            </w:pPr>
            <w:r>
              <w:rPr>
                <w:rFonts w:ascii="Times New Roman" w:eastAsia="Times New Roman" w:hAnsi="Times New Roman"/>
                <w:sz w:val="20"/>
                <w:szCs w:val="20"/>
              </w:rPr>
              <w:t>Осуществление центральными банками соответствующего анализа макропруденциальных рисков.</w:t>
            </w:r>
          </w:p>
        </w:tc>
      </w:tr>
      <w:tr w:rsidR="00550634" w:rsidRPr="00FC6A0F" w:rsidTr="00915434">
        <w:trPr>
          <w:jc w:val="center"/>
        </w:trPr>
        <w:tc>
          <w:tcPr>
            <w:tcW w:w="5924" w:type="dxa"/>
            <w:shd w:val="clear" w:color="auto" w:fill="FFFFFF"/>
          </w:tcPr>
          <w:p w:rsidR="00550634" w:rsidRPr="00FC6A0F" w:rsidRDefault="00D269C3" w:rsidP="00550634">
            <w:pPr>
              <w:spacing w:after="40" w:line="240" w:lineRule="auto"/>
              <w:rPr>
                <w:rFonts w:ascii="Times New Roman" w:hAnsi="Times New Roman"/>
                <w:sz w:val="20"/>
                <w:szCs w:val="20"/>
              </w:rPr>
            </w:pPr>
            <w:r>
              <w:rPr>
                <w:rFonts w:ascii="Times New Roman" w:hAnsi="Times New Roman"/>
                <w:sz w:val="20"/>
                <w:szCs w:val="20"/>
              </w:rPr>
              <w:t>4.2.</w:t>
            </w:r>
            <w:r w:rsidR="00DB4B07" w:rsidRPr="00DB4B07">
              <w:rPr>
                <w:rFonts w:ascii="Times New Roman" w:hAnsi="Times New Roman"/>
                <w:sz w:val="20"/>
                <w:szCs w:val="20"/>
              </w:rPr>
              <w:t>2</w:t>
            </w:r>
            <w:r>
              <w:rPr>
                <w:rFonts w:ascii="Times New Roman" w:hAnsi="Times New Roman"/>
                <w:sz w:val="20"/>
                <w:szCs w:val="20"/>
              </w:rPr>
              <w:t xml:space="preserve"> Расширение сотрудничества между правительствами и регулирующими органами (регулирование, системы отчетности и т.д.) и финансовым сектором в области отчетности и раскрытия информации.</w:t>
            </w:r>
          </w:p>
          <w:p w:rsidR="00550634" w:rsidRPr="00FC6A0F" w:rsidRDefault="00550634" w:rsidP="007A2985">
            <w:pPr>
              <w:spacing w:after="40" w:line="240" w:lineRule="auto"/>
              <w:rPr>
                <w:rFonts w:ascii="Times New Roman" w:hAnsi="Times New Roman"/>
                <w:sz w:val="20"/>
                <w:szCs w:val="20"/>
              </w:rPr>
            </w:pPr>
          </w:p>
        </w:tc>
        <w:tc>
          <w:tcPr>
            <w:tcW w:w="4536" w:type="dxa"/>
            <w:shd w:val="clear" w:color="auto" w:fill="FFFFFF"/>
          </w:tcPr>
          <w:p w:rsidR="00550634" w:rsidRPr="00FC6A0F" w:rsidRDefault="00D269C3" w:rsidP="00550634">
            <w:pPr>
              <w:spacing w:after="40" w:line="240" w:lineRule="auto"/>
              <w:rPr>
                <w:rFonts w:ascii="Times New Roman" w:hAnsi="Times New Roman"/>
                <w:sz w:val="20"/>
                <w:szCs w:val="20"/>
              </w:rPr>
            </w:pPr>
            <w:r>
              <w:rPr>
                <w:rFonts w:ascii="Times New Roman" w:hAnsi="Times New Roman"/>
                <w:sz w:val="20"/>
                <w:szCs w:val="20"/>
              </w:rPr>
              <w:t xml:space="preserve">К 2023 году создание правительствами, центральными банками и регулирующими органами систем регулирования и отчетности для финансового сектора. </w:t>
            </w:r>
          </w:p>
          <w:p w:rsidR="00542802" w:rsidRDefault="00D269C3">
            <w:pPr>
              <w:spacing w:after="40" w:line="240" w:lineRule="auto"/>
              <w:rPr>
                <w:rFonts w:ascii="Times New Roman" w:hAnsi="Times New Roman"/>
                <w:sz w:val="20"/>
                <w:szCs w:val="20"/>
              </w:rPr>
            </w:pPr>
            <w:r>
              <w:rPr>
                <w:rFonts w:ascii="Times New Roman" w:hAnsi="Times New Roman"/>
                <w:sz w:val="20"/>
                <w:szCs w:val="20"/>
              </w:rPr>
              <w:t>К 2025 году представление отчетности финансовыми учреждениями о своих рисках и мерах по их устранению.</w:t>
            </w:r>
          </w:p>
        </w:tc>
        <w:tc>
          <w:tcPr>
            <w:tcW w:w="3546" w:type="dxa"/>
            <w:shd w:val="clear" w:color="auto" w:fill="FFFFFF"/>
          </w:tcPr>
          <w:p w:rsidR="00542802" w:rsidRDefault="00D269C3">
            <w:pPr>
              <w:spacing w:after="40" w:line="240" w:lineRule="auto"/>
              <w:rPr>
                <w:rFonts w:ascii="Times New Roman" w:hAnsi="Times New Roman"/>
                <w:sz w:val="20"/>
                <w:szCs w:val="20"/>
              </w:rPr>
            </w:pPr>
            <w:r>
              <w:rPr>
                <w:rFonts w:ascii="Times New Roman" w:hAnsi="Times New Roman"/>
                <w:sz w:val="20"/>
                <w:szCs w:val="20"/>
              </w:rPr>
              <w:t>Международные, национальные и местные финансовые учреждения, включая банки развития.</w:t>
            </w:r>
          </w:p>
        </w:tc>
      </w:tr>
      <w:tr w:rsidR="007A2985" w:rsidRPr="00FC6A0F" w:rsidTr="00915434">
        <w:trPr>
          <w:jc w:val="center"/>
        </w:trPr>
        <w:tc>
          <w:tcPr>
            <w:tcW w:w="5924" w:type="dxa"/>
            <w:shd w:val="clear" w:color="auto" w:fill="FFFFFF"/>
          </w:tcPr>
          <w:p w:rsidR="00542802" w:rsidRDefault="00D269C3">
            <w:pPr>
              <w:spacing w:after="40" w:line="240" w:lineRule="auto"/>
              <w:rPr>
                <w:rFonts w:ascii="Times New Roman" w:eastAsia="Times New Roman" w:hAnsi="Times New Roman"/>
                <w:b/>
                <w:i/>
                <w:sz w:val="20"/>
                <w:szCs w:val="20"/>
              </w:rPr>
            </w:pPr>
            <w:r>
              <w:rPr>
                <w:rFonts w:ascii="Times New Roman" w:hAnsi="Times New Roman"/>
                <w:sz w:val="20"/>
                <w:szCs w:val="20"/>
              </w:rPr>
              <w:t>4.2.</w:t>
            </w:r>
            <w:r w:rsidR="00DB4B07" w:rsidRPr="00DB4B07">
              <w:rPr>
                <w:rFonts w:ascii="Times New Roman" w:hAnsi="Times New Roman"/>
                <w:sz w:val="20"/>
                <w:szCs w:val="20"/>
              </w:rPr>
              <w:t>3</w:t>
            </w:r>
            <w:r>
              <w:rPr>
                <w:rFonts w:ascii="Times New Roman" w:hAnsi="Times New Roman"/>
                <w:sz w:val="20"/>
                <w:szCs w:val="20"/>
              </w:rPr>
              <w:t xml:space="preserve"> Включение социально-экономических рисков деградации экосистем и их услуг и сокращения биоразнообразия в макропруденциальную и актуарную политику, связанную с анализом климата.</w:t>
            </w:r>
          </w:p>
        </w:tc>
        <w:tc>
          <w:tcPr>
            <w:tcW w:w="4536" w:type="dxa"/>
            <w:shd w:val="clear" w:color="auto" w:fill="FFFFFF"/>
          </w:tcPr>
          <w:p w:rsidR="007A2985" w:rsidRPr="00FC6A0F" w:rsidRDefault="00D269C3" w:rsidP="00850B00">
            <w:pPr>
              <w:spacing w:after="40" w:line="240" w:lineRule="auto"/>
              <w:rPr>
                <w:rFonts w:ascii="Times New Roman" w:eastAsia="Times New Roman" w:hAnsi="Times New Roman"/>
                <w:sz w:val="20"/>
                <w:szCs w:val="20"/>
              </w:rPr>
            </w:pPr>
            <w:r>
              <w:rPr>
                <w:rFonts w:ascii="Times New Roman" w:hAnsi="Times New Roman"/>
                <w:sz w:val="20"/>
                <w:szCs w:val="20"/>
              </w:rPr>
              <w:t>Включение рисков для биоразнообразия в макроэкономический анализ.</w:t>
            </w:r>
          </w:p>
        </w:tc>
        <w:tc>
          <w:tcPr>
            <w:tcW w:w="3546" w:type="dxa"/>
            <w:shd w:val="clear" w:color="auto" w:fill="FFFFFF"/>
          </w:tcPr>
          <w:p w:rsidR="007A2985" w:rsidRPr="00FC6A0F" w:rsidRDefault="00D269C3" w:rsidP="007A2985">
            <w:pPr>
              <w:spacing w:after="40" w:line="240" w:lineRule="auto"/>
              <w:rPr>
                <w:rFonts w:ascii="Times New Roman" w:eastAsia="Times New Roman" w:hAnsi="Times New Roman"/>
                <w:sz w:val="20"/>
                <w:szCs w:val="20"/>
              </w:rPr>
            </w:pPr>
            <w:r>
              <w:rPr>
                <w:rFonts w:ascii="Times New Roman" w:hAnsi="Times New Roman"/>
                <w:sz w:val="20"/>
                <w:szCs w:val="20"/>
              </w:rPr>
              <w:t>Государственные органы в сотрудничестве с министерствами финансов и/или финансовыми регулирующими органами.</w:t>
            </w:r>
          </w:p>
        </w:tc>
      </w:tr>
      <w:tr w:rsidR="007A2985" w:rsidRPr="00FC6A0F" w:rsidTr="00915434">
        <w:trPr>
          <w:jc w:val="center"/>
        </w:trPr>
        <w:tc>
          <w:tcPr>
            <w:tcW w:w="5924" w:type="dxa"/>
            <w:shd w:val="clear" w:color="auto" w:fill="auto"/>
          </w:tcPr>
          <w:p w:rsidR="007A2985" w:rsidRPr="00FC6A0F" w:rsidRDefault="00D269C3" w:rsidP="00634D6C">
            <w:pPr>
              <w:spacing w:after="40" w:line="240" w:lineRule="auto"/>
              <w:rPr>
                <w:rFonts w:ascii="Times New Roman" w:hAnsi="Times New Roman"/>
                <w:color w:val="000000"/>
                <w:sz w:val="20"/>
                <w:szCs w:val="20"/>
              </w:rPr>
            </w:pPr>
            <w:r>
              <w:rPr>
                <w:rFonts w:ascii="Times New Roman" w:hAnsi="Times New Roman"/>
                <w:color w:val="000000"/>
                <w:sz w:val="20"/>
                <w:szCs w:val="20"/>
              </w:rPr>
              <w:t>4.2.4 Исключение финансовыми учреждениями из своего финансирования и страховых портфелей проектов с высоким отрицательным воздействием на биоразнообразие.</w:t>
            </w:r>
          </w:p>
        </w:tc>
        <w:tc>
          <w:tcPr>
            <w:tcW w:w="4536" w:type="dxa"/>
            <w:shd w:val="clear" w:color="auto" w:fill="auto"/>
          </w:tcPr>
          <w:p w:rsidR="00124EC4" w:rsidRPr="00FC6A0F" w:rsidRDefault="00D269C3" w:rsidP="00850B00">
            <w:pPr>
              <w:spacing w:after="40" w:line="240" w:lineRule="auto"/>
              <w:rPr>
                <w:rFonts w:ascii="Times New Roman" w:eastAsia="Times New Roman" w:hAnsi="Times New Roman"/>
                <w:sz w:val="20"/>
                <w:szCs w:val="20"/>
              </w:rPr>
            </w:pPr>
            <w:r>
              <w:rPr>
                <w:rFonts w:ascii="Times New Roman" w:hAnsi="Times New Roman"/>
                <w:sz w:val="20"/>
                <w:szCs w:val="20"/>
              </w:rPr>
              <w:t>К 2024 году разработка финансовыми учреждениями списков исключений или других систем таксономии при финансировании проектов для снижения отрицательного и увеличения положительного воздействия на биоразнообразие; к 2028 году снижение рисков портфелей проектов, финансирования основанных на природных процессах решений и достижение чистого положительного воздействия на биоразнообразие в финансируемых проектах.</w:t>
            </w:r>
          </w:p>
        </w:tc>
        <w:tc>
          <w:tcPr>
            <w:tcW w:w="3546" w:type="dxa"/>
            <w:shd w:val="clear" w:color="auto" w:fill="auto"/>
          </w:tcPr>
          <w:p w:rsidR="007A2985" w:rsidRPr="00FC6A0F" w:rsidRDefault="00D269C3" w:rsidP="007A2985">
            <w:pPr>
              <w:spacing w:after="40" w:line="240" w:lineRule="auto"/>
              <w:rPr>
                <w:rFonts w:ascii="Times New Roman" w:hAnsi="Times New Roman"/>
                <w:color w:val="000000"/>
                <w:sz w:val="20"/>
                <w:szCs w:val="20"/>
              </w:rPr>
            </w:pPr>
            <w:r>
              <w:rPr>
                <w:rFonts w:ascii="Times New Roman" w:hAnsi="Times New Roman"/>
                <w:sz w:val="20"/>
                <w:szCs w:val="20"/>
              </w:rPr>
              <w:t>Государственные и частные финансовые учреждения и органы, банки, фонды, страховые и другие финансовые учреждения в сотрудничестве с правительствами.</w:t>
            </w:r>
          </w:p>
        </w:tc>
      </w:tr>
      <w:tr w:rsidR="007A2985" w:rsidRPr="00FC6A0F" w:rsidTr="00915434">
        <w:trPr>
          <w:jc w:val="center"/>
        </w:trPr>
        <w:tc>
          <w:tcPr>
            <w:tcW w:w="5924" w:type="dxa"/>
            <w:shd w:val="clear" w:color="auto" w:fill="FFFFFF"/>
          </w:tcPr>
          <w:p w:rsidR="007A2985" w:rsidRPr="00FC6A0F" w:rsidRDefault="00D269C3" w:rsidP="00850B00">
            <w:pPr>
              <w:spacing w:after="40" w:line="240" w:lineRule="auto"/>
              <w:rPr>
                <w:rFonts w:ascii="Times New Roman" w:hAnsi="Times New Roman"/>
                <w:color w:val="000000"/>
                <w:sz w:val="20"/>
                <w:szCs w:val="20"/>
              </w:rPr>
            </w:pPr>
            <w:r>
              <w:rPr>
                <w:rFonts w:ascii="Times New Roman" w:hAnsi="Times New Roman"/>
                <w:sz w:val="20"/>
                <w:szCs w:val="20"/>
              </w:rPr>
              <w:t>4.2.5 Выявление и включение рисков, связанных с деградацией экосистем и сокращением биоразнообразия, в анализ портфельных рисков и связанных с ними кредитных решений государственных и частных финансовых учреждений с соответствующими гарантиями, обеспечивающими отсутствие чистых потерь и, по возможности, чистое положительное воздействие на биоразнообразие.</w:t>
            </w:r>
          </w:p>
        </w:tc>
        <w:tc>
          <w:tcPr>
            <w:tcW w:w="4536" w:type="dxa"/>
            <w:shd w:val="clear" w:color="auto" w:fill="FFFFFF"/>
          </w:tcPr>
          <w:p w:rsidR="007A2985" w:rsidRPr="00FC6A0F" w:rsidRDefault="00D269C3" w:rsidP="00634D6C">
            <w:pPr>
              <w:spacing w:after="40" w:line="240" w:lineRule="auto"/>
              <w:rPr>
                <w:rFonts w:ascii="Times New Roman" w:eastAsia="Times New Roman" w:hAnsi="Times New Roman"/>
                <w:b/>
                <w:sz w:val="20"/>
                <w:szCs w:val="20"/>
              </w:rPr>
            </w:pPr>
            <w:r>
              <w:rPr>
                <w:rFonts w:ascii="Times New Roman" w:hAnsi="Times New Roman"/>
                <w:sz w:val="20"/>
                <w:szCs w:val="20"/>
              </w:rPr>
              <w:t>К 2025 году определение и отражение рисков, связанных с деградацией экосистем и сокращением биоразнообразия, в анализе портфельных рисков и связанных с ними кредитных решений государственных и частных финансовых учреждений с учетом трансграничного воздействия инфраструктуры и эксплуатации ресурсов в зависимости от обстоятельств.</w:t>
            </w:r>
          </w:p>
        </w:tc>
        <w:tc>
          <w:tcPr>
            <w:tcW w:w="3546" w:type="dxa"/>
            <w:shd w:val="clear" w:color="auto" w:fill="FFFFFF"/>
          </w:tcPr>
          <w:p w:rsidR="007A2985" w:rsidRPr="00FC6A0F" w:rsidRDefault="00D269C3" w:rsidP="007A2985">
            <w:pPr>
              <w:spacing w:after="40" w:line="240" w:lineRule="auto"/>
              <w:rPr>
                <w:rFonts w:ascii="Times New Roman" w:eastAsia="Times New Roman" w:hAnsi="Times New Roman"/>
                <w:b/>
                <w:sz w:val="20"/>
                <w:szCs w:val="20"/>
              </w:rPr>
            </w:pPr>
            <w:r>
              <w:rPr>
                <w:rFonts w:ascii="Times New Roman" w:hAnsi="Times New Roman"/>
                <w:sz w:val="20"/>
                <w:szCs w:val="20"/>
              </w:rPr>
              <w:t>Государственные и частные финансовые учреждения и органы, банки, фонды, страховые и другие финансовые учреждения в сотрудничестве с правительствами.</w:t>
            </w:r>
          </w:p>
        </w:tc>
      </w:tr>
      <w:tr w:rsidR="007A2985" w:rsidRPr="00FC6A0F" w:rsidTr="00915434">
        <w:trPr>
          <w:jc w:val="center"/>
        </w:trPr>
        <w:tc>
          <w:tcPr>
            <w:tcW w:w="5924" w:type="dxa"/>
            <w:shd w:val="clear" w:color="auto" w:fill="FFFFFF"/>
          </w:tcPr>
          <w:p w:rsidR="007A2985" w:rsidRPr="00FC6A0F" w:rsidRDefault="00D269C3" w:rsidP="007A2985">
            <w:pPr>
              <w:spacing w:after="40" w:line="240" w:lineRule="auto"/>
              <w:rPr>
                <w:rFonts w:ascii="Times New Roman" w:eastAsia="Times New Roman" w:hAnsi="Times New Roman"/>
                <w:sz w:val="20"/>
                <w:szCs w:val="20"/>
              </w:rPr>
            </w:pPr>
            <w:r>
              <w:rPr>
                <w:rFonts w:ascii="Times New Roman" w:hAnsi="Times New Roman"/>
                <w:sz w:val="20"/>
                <w:szCs w:val="20"/>
              </w:rPr>
              <w:t>4.2.6 Включение основанных на природных процессах решений в страховые полисы при создании стимулов для более широкого применения основанных на природных процессах решений в области предотвращения рисков и управления ими.</w:t>
            </w:r>
          </w:p>
        </w:tc>
        <w:tc>
          <w:tcPr>
            <w:tcW w:w="4536" w:type="dxa"/>
            <w:shd w:val="clear" w:color="auto" w:fill="FFFFFF"/>
          </w:tcPr>
          <w:p w:rsidR="007A2985" w:rsidRPr="00FC6A0F" w:rsidRDefault="007A2985" w:rsidP="007A2985">
            <w:pPr>
              <w:spacing w:after="40" w:line="240" w:lineRule="auto"/>
              <w:rPr>
                <w:rFonts w:ascii="Times New Roman" w:eastAsia="Times New Roman" w:hAnsi="Times New Roman"/>
                <w:b/>
                <w:sz w:val="20"/>
                <w:szCs w:val="20"/>
              </w:rPr>
            </w:pPr>
          </w:p>
        </w:tc>
        <w:tc>
          <w:tcPr>
            <w:tcW w:w="3546" w:type="dxa"/>
            <w:shd w:val="clear" w:color="auto" w:fill="FFFFFF"/>
          </w:tcPr>
          <w:p w:rsidR="007A2985" w:rsidRPr="00FC6A0F" w:rsidRDefault="00D269C3" w:rsidP="00634D6C">
            <w:pPr>
              <w:spacing w:after="40" w:line="240" w:lineRule="auto"/>
              <w:rPr>
                <w:rFonts w:ascii="Times New Roman" w:eastAsia="Times New Roman" w:hAnsi="Times New Roman"/>
                <w:b/>
                <w:sz w:val="20"/>
                <w:szCs w:val="20"/>
              </w:rPr>
            </w:pPr>
            <w:r>
              <w:rPr>
                <w:rFonts w:ascii="Times New Roman" w:hAnsi="Times New Roman"/>
                <w:sz w:val="20"/>
                <w:szCs w:val="20"/>
              </w:rPr>
              <w:t>Страховые компании и их ассоциации; правительства на всех уровнях</w:t>
            </w:r>
          </w:p>
        </w:tc>
      </w:tr>
      <w:tr w:rsidR="007A2985" w:rsidRPr="00FC6A0F" w:rsidTr="00575DE7">
        <w:trPr>
          <w:jc w:val="center"/>
        </w:trPr>
        <w:tc>
          <w:tcPr>
            <w:tcW w:w="14006" w:type="dxa"/>
            <w:gridSpan w:val="3"/>
            <w:shd w:val="clear" w:color="auto" w:fill="E2EFD9" w:themeFill="accent6" w:themeFillTint="33"/>
          </w:tcPr>
          <w:p w:rsidR="00394218" w:rsidRPr="00FC6A0F" w:rsidRDefault="00D269C3">
            <w:pPr>
              <w:spacing w:after="40" w:line="240" w:lineRule="auto"/>
              <w:rPr>
                <w:rFonts w:ascii="Times New Roman" w:eastAsia="Times New Roman" w:hAnsi="Times New Roman"/>
                <w:bCs/>
                <w:i/>
                <w:sz w:val="20"/>
                <w:szCs w:val="20"/>
              </w:rPr>
            </w:pPr>
            <w:r>
              <w:rPr>
                <w:rFonts w:ascii="Times New Roman" w:hAnsi="Times New Roman"/>
                <w:bCs/>
                <w:i/>
                <w:sz w:val="20"/>
                <w:szCs w:val="20"/>
              </w:rPr>
              <w:t>Направление действий 4.3.</w:t>
            </w:r>
            <w:r w:rsidRPr="00D269C3">
              <w:rPr>
                <w:rFonts w:ascii="Times New Roman" w:hAnsi="Times New Roman"/>
                <w:bCs/>
                <w:i/>
                <w:sz w:val="20"/>
                <w:szCs w:val="20"/>
              </w:rPr>
              <w:t xml:space="preserve"> Использование</w:t>
            </w:r>
            <w:r>
              <w:rPr>
                <w:rFonts w:ascii="Times New Roman" w:hAnsi="Times New Roman"/>
                <w:bCs/>
                <w:i/>
                <w:sz w:val="20"/>
                <w:szCs w:val="20"/>
              </w:rPr>
              <w:t xml:space="preserve"> </w:t>
            </w:r>
            <w:r w:rsidRPr="00D269C3">
              <w:rPr>
                <w:rFonts w:ascii="Times New Roman" w:hAnsi="Times New Roman"/>
                <w:bCs/>
                <w:i/>
                <w:sz w:val="20"/>
                <w:szCs w:val="20"/>
              </w:rPr>
              <w:t>и продвижение финансовыми учреждениями таких инструментов как зеленые инвестиции</w:t>
            </w:r>
            <w:r>
              <w:rPr>
                <w:rFonts w:ascii="Times New Roman" w:hAnsi="Times New Roman"/>
                <w:bCs/>
                <w:i/>
                <w:sz w:val="20"/>
                <w:szCs w:val="20"/>
              </w:rPr>
              <w:t>,</w:t>
            </w:r>
            <w:r w:rsidRPr="00D269C3">
              <w:rPr>
                <w:rFonts w:ascii="Times New Roman" w:hAnsi="Times New Roman"/>
                <w:bCs/>
                <w:i/>
                <w:sz w:val="20"/>
                <w:szCs w:val="20"/>
              </w:rPr>
              <w:t xml:space="preserve"> </w:t>
            </w:r>
            <w:r>
              <w:rPr>
                <w:rFonts w:ascii="Times New Roman" w:hAnsi="Times New Roman"/>
                <w:bCs/>
                <w:i/>
                <w:sz w:val="20"/>
                <w:szCs w:val="20"/>
              </w:rPr>
              <w:t>кредиты для оказания положительного воздействия</w:t>
            </w:r>
            <w:r w:rsidRPr="00D269C3">
              <w:rPr>
                <w:rFonts w:ascii="Times New Roman" w:hAnsi="Times New Roman"/>
                <w:bCs/>
                <w:i/>
                <w:sz w:val="20"/>
                <w:szCs w:val="20"/>
              </w:rPr>
              <w:t>, смешанное финансирование и параметрическое страхование.</w:t>
            </w:r>
            <w:r>
              <w:rPr>
                <w:rFonts w:ascii="Times New Roman" w:hAnsi="Times New Roman"/>
                <w:bCs/>
                <w:i/>
                <w:sz w:val="20"/>
                <w:szCs w:val="20"/>
              </w:rPr>
              <w:t xml:space="preserve"> </w:t>
            </w:r>
          </w:p>
        </w:tc>
      </w:tr>
      <w:tr w:rsidR="007A2985" w:rsidRPr="00FC6A0F" w:rsidTr="00915434">
        <w:trPr>
          <w:jc w:val="center"/>
        </w:trPr>
        <w:tc>
          <w:tcPr>
            <w:tcW w:w="5924" w:type="dxa"/>
            <w:shd w:val="clear" w:color="auto" w:fill="auto"/>
          </w:tcPr>
          <w:p w:rsidR="007A2985" w:rsidRPr="00FC6A0F" w:rsidRDefault="00D269C3" w:rsidP="008F2143">
            <w:pPr>
              <w:spacing w:after="40" w:line="240" w:lineRule="auto"/>
              <w:jc w:val="center"/>
              <w:rPr>
                <w:rFonts w:ascii="Times New Roman" w:eastAsia="Times New Roman" w:hAnsi="Times New Roman"/>
                <w:sz w:val="20"/>
                <w:szCs w:val="20"/>
              </w:rPr>
            </w:pPr>
            <w:r>
              <w:rPr>
                <w:rFonts w:ascii="Times New Roman" w:hAnsi="Times New Roman"/>
                <w:b/>
                <w:sz w:val="20"/>
                <w:szCs w:val="20"/>
              </w:rPr>
              <w:t>Предлагаемые мероприятия</w:t>
            </w:r>
          </w:p>
        </w:tc>
        <w:tc>
          <w:tcPr>
            <w:tcW w:w="4536" w:type="dxa"/>
            <w:shd w:val="clear" w:color="auto" w:fill="auto"/>
          </w:tcPr>
          <w:p w:rsidR="007A2985" w:rsidRPr="00FC6A0F" w:rsidRDefault="00D269C3" w:rsidP="008F2143">
            <w:pPr>
              <w:spacing w:after="40" w:line="240" w:lineRule="auto"/>
              <w:jc w:val="center"/>
              <w:rPr>
                <w:rFonts w:ascii="Times New Roman" w:eastAsia="Times New Roman" w:hAnsi="Times New Roman"/>
                <w:b/>
                <w:sz w:val="20"/>
                <w:szCs w:val="20"/>
              </w:rPr>
            </w:pPr>
            <w:r>
              <w:rPr>
                <w:rFonts w:ascii="Times New Roman" w:hAnsi="Times New Roman"/>
                <w:b/>
                <w:sz w:val="20"/>
                <w:szCs w:val="20"/>
              </w:rPr>
              <w:t>Возможные основные этапы</w:t>
            </w:r>
          </w:p>
        </w:tc>
        <w:tc>
          <w:tcPr>
            <w:tcW w:w="3546" w:type="dxa"/>
            <w:shd w:val="clear" w:color="auto" w:fill="auto"/>
          </w:tcPr>
          <w:p w:rsidR="007A2985" w:rsidRPr="00FC6A0F" w:rsidRDefault="00D269C3" w:rsidP="007A2985">
            <w:pPr>
              <w:spacing w:after="40" w:line="240" w:lineRule="auto"/>
              <w:jc w:val="center"/>
              <w:rPr>
                <w:rFonts w:ascii="Times New Roman" w:eastAsia="Times New Roman" w:hAnsi="Times New Roman"/>
                <w:b/>
                <w:sz w:val="20"/>
                <w:szCs w:val="20"/>
              </w:rPr>
            </w:pPr>
            <w:r>
              <w:rPr>
                <w:rFonts w:ascii="Times New Roman" w:hAnsi="Times New Roman"/>
                <w:b/>
                <w:sz w:val="20"/>
                <w:szCs w:val="20"/>
              </w:rPr>
              <w:t>Участники</w:t>
            </w:r>
          </w:p>
        </w:tc>
      </w:tr>
      <w:tr w:rsidR="007A2985" w:rsidRPr="00FC6A0F" w:rsidTr="00915434">
        <w:trPr>
          <w:jc w:val="center"/>
        </w:trPr>
        <w:tc>
          <w:tcPr>
            <w:tcW w:w="5924" w:type="dxa"/>
            <w:shd w:val="clear" w:color="auto" w:fill="auto"/>
          </w:tcPr>
          <w:p w:rsidR="00542802" w:rsidRDefault="00D269C3">
            <w:pPr>
              <w:spacing w:after="40" w:line="240" w:lineRule="auto"/>
              <w:rPr>
                <w:rFonts w:ascii="Times New Roman" w:eastAsia="Times New Roman" w:hAnsi="Times New Roman"/>
                <w:sz w:val="20"/>
                <w:szCs w:val="20"/>
              </w:rPr>
            </w:pPr>
            <w:r>
              <w:rPr>
                <w:rFonts w:ascii="Times New Roman" w:hAnsi="Times New Roman"/>
                <w:sz w:val="20"/>
                <w:szCs w:val="20"/>
              </w:rPr>
              <w:t>4.3.1 Содействие разработке и внедрению инновационных финансовых решений, таких как зеленое финансирование, крупные государственные фонды и смешанные финансовые схемы, подвергнутые полной предварительной стратегической оценке рисков, для финансирования нужд природы, включая мелко- и крупномасштабные</w:t>
            </w:r>
            <w:r w:rsidR="00FC6A0F">
              <w:rPr>
                <w:rFonts w:ascii="Times New Roman" w:hAnsi="Times New Roman"/>
                <w:sz w:val="20"/>
                <w:szCs w:val="20"/>
              </w:rPr>
              <w:t xml:space="preserve"> </w:t>
            </w:r>
            <w:r>
              <w:rPr>
                <w:rFonts w:ascii="Times New Roman" w:hAnsi="Times New Roman"/>
                <w:sz w:val="20"/>
                <w:szCs w:val="20"/>
              </w:rPr>
              <w:t xml:space="preserve">решения, основанные на природных процессах. </w:t>
            </w:r>
          </w:p>
        </w:tc>
        <w:tc>
          <w:tcPr>
            <w:tcW w:w="4536" w:type="dxa"/>
            <w:shd w:val="clear" w:color="auto" w:fill="auto"/>
          </w:tcPr>
          <w:p w:rsidR="007A2985" w:rsidRPr="00FC6A0F" w:rsidRDefault="007A2985" w:rsidP="007A2985">
            <w:pPr>
              <w:spacing w:after="40" w:line="240" w:lineRule="auto"/>
              <w:rPr>
                <w:rFonts w:ascii="Times New Roman" w:eastAsia="Times New Roman" w:hAnsi="Times New Roman"/>
                <w:sz w:val="20"/>
                <w:szCs w:val="20"/>
              </w:rPr>
            </w:pPr>
          </w:p>
        </w:tc>
        <w:tc>
          <w:tcPr>
            <w:tcW w:w="3546" w:type="dxa"/>
            <w:shd w:val="clear" w:color="auto" w:fill="auto"/>
          </w:tcPr>
          <w:p w:rsidR="007A2985" w:rsidRPr="00FC6A0F" w:rsidRDefault="00D269C3" w:rsidP="007A2985">
            <w:pPr>
              <w:spacing w:after="40" w:line="240" w:lineRule="auto"/>
              <w:rPr>
                <w:rFonts w:ascii="Times New Roman" w:eastAsia="Times New Roman" w:hAnsi="Times New Roman"/>
                <w:sz w:val="20"/>
                <w:szCs w:val="20"/>
              </w:rPr>
            </w:pPr>
            <w:r>
              <w:rPr>
                <w:rFonts w:ascii="Times New Roman" w:hAnsi="Times New Roman"/>
                <w:sz w:val="20"/>
                <w:szCs w:val="20"/>
              </w:rPr>
              <w:t>Банки и аналогичные финансовые учреждения в сотрудничестве с государственными структурами или банками развития.</w:t>
            </w:r>
          </w:p>
        </w:tc>
      </w:tr>
      <w:tr w:rsidR="007A2985" w:rsidRPr="00FC6A0F" w:rsidTr="00915434">
        <w:trPr>
          <w:jc w:val="center"/>
        </w:trPr>
        <w:tc>
          <w:tcPr>
            <w:tcW w:w="5924" w:type="dxa"/>
            <w:shd w:val="clear" w:color="auto" w:fill="auto"/>
          </w:tcPr>
          <w:p w:rsidR="007A2985" w:rsidRPr="00FC6A0F" w:rsidRDefault="00D269C3" w:rsidP="007A2985">
            <w:pPr>
              <w:spacing w:after="40" w:line="240" w:lineRule="auto"/>
              <w:rPr>
                <w:rFonts w:ascii="Times New Roman" w:hAnsi="Times New Roman"/>
                <w:color w:val="000000"/>
                <w:sz w:val="20"/>
                <w:szCs w:val="20"/>
              </w:rPr>
            </w:pPr>
            <w:r>
              <w:rPr>
                <w:rFonts w:ascii="Times New Roman" w:hAnsi="Times New Roman"/>
                <w:color w:val="000000"/>
                <w:sz w:val="20"/>
                <w:szCs w:val="20"/>
              </w:rPr>
              <w:t>4.3.2 Работа финансовых учреждений со своими клиентами над интеграцией компонентов биоразнообразия, таких как основанные на природных процессах решения, в свои корпоративные стратегии и проекты.</w:t>
            </w:r>
          </w:p>
        </w:tc>
        <w:tc>
          <w:tcPr>
            <w:tcW w:w="4536" w:type="dxa"/>
            <w:shd w:val="clear" w:color="auto" w:fill="auto"/>
          </w:tcPr>
          <w:p w:rsidR="007A2985" w:rsidRPr="00FC6A0F" w:rsidRDefault="007A2985" w:rsidP="007A2985">
            <w:pPr>
              <w:spacing w:after="40" w:line="240" w:lineRule="auto"/>
              <w:rPr>
                <w:rFonts w:ascii="Times New Roman" w:eastAsia="Times New Roman" w:hAnsi="Times New Roman"/>
                <w:sz w:val="20"/>
                <w:szCs w:val="20"/>
              </w:rPr>
            </w:pPr>
          </w:p>
        </w:tc>
        <w:tc>
          <w:tcPr>
            <w:tcW w:w="3546" w:type="dxa"/>
            <w:shd w:val="clear" w:color="auto" w:fill="auto"/>
          </w:tcPr>
          <w:p w:rsidR="007A2985" w:rsidRPr="00FC6A0F" w:rsidRDefault="00D269C3" w:rsidP="007A2985">
            <w:pPr>
              <w:spacing w:after="40" w:line="240" w:lineRule="auto"/>
              <w:rPr>
                <w:rFonts w:ascii="Times New Roman" w:hAnsi="Times New Roman"/>
                <w:color w:val="000000"/>
                <w:sz w:val="20"/>
                <w:szCs w:val="20"/>
              </w:rPr>
            </w:pPr>
            <w:r>
              <w:rPr>
                <w:rFonts w:ascii="Times New Roman" w:hAnsi="Times New Roman"/>
                <w:sz w:val="20"/>
                <w:szCs w:val="20"/>
              </w:rPr>
              <w:t>Банки, фонды, международные банки развития.</w:t>
            </w:r>
          </w:p>
        </w:tc>
      </w:tr>
      <w:tr w:rsidR="007A2985" w:rsidRPr="00FC6A0F" w:rsidTr="00915434">
        <w:trPr>
          <w:jc w:val="center"/>
        </w:trPr>
        <w:tc>
          <w:tcPr>
            <w:tcW w:w="5924" w:type="dxa"/>
            <w:shd w:val="clear" w:color="auto" w:fill="auto"/>
          </w:tcPr>
          <w:p w:rsidR="007A2985" w:rsidRPr="00FC6A0F" w:rsidRDefault="00D269C3" w:rsidP="007A2985">
            <w:pPr>
              <w:spacing w:after="40" w:line="240" w:lineRule="auto"/>
              <w:rPr>
                <w:rFonts w:ascii="Times New Roman" w:hAnsi="Times New Roman"/>
                <w:sz w:val="20"/>
                <w:szCs w:val="20"/>
              </w:rPr>
            </w:pPr>
            <w:r>
              <w:rPr>
                <w:rFonts w:ascii="Times New Roman" w:hAnsi="Times New Roman"/>
                <w:color w:val="000000"/>
                <w:sz w:val="20"/>
                <w:szCs w:val="20"/>
              </w:rPr>
              <w:t>4.3.3 Разработка финансовыми учреждениями рыночных продуктов и услуг для оказания помощи микро-, малому и среднему бизнесу, а также социальным предприятиям в получении доступа к зеленым кредитам и смешанным вариантам финансирования и разработка приемлемых для банков проектов с гарантией того, что в их деятельности применяются основанные на природных процессах решения и не оказывается отрицательного воздействия (а скорее чистое положительное воздействие) на природу, биоразнообразие и экосистемы.</w:t>
            </w:r>
          </w:p>
        </w:tc>
        <w:tc>
          <w:tcPr>
            <w:tcW w:w="4536" w:type="dxa"/>
            <w:shd w:val="clear" w:color="auto" w:fill="auto"/>
          </w:tcPr>
          <w:p w:rsidR="007A2985" w:rsidRPr="00FC6A0F" w:rsidRDefault="00D269C3" w:rsidP="00850B00">
            <w:pPr>
              <w:spacing w:after="40" w:line="240" w:lineRule="auto"/>
              <w:rPr>
                <w:rFonts w:ascii="Times New Roman" w:eastAsia="Times New Roman" w:hAnsi="Times New Roman"/>
                <w:sz w:val="20"/>
                <w:szCs w:val="20"/>
              </w:rPr>
            </w:pPr>
            <w:r>
              <w:rPr>
                <w:rFonts w:ascii="Times New Roman" w:hAnsi="Times New Roman"/>
                <w:sz w:val="20"/>
                <w:szCs w:val="20"/>
              </w:rPr>
              <w:t xml:space="preserve">Доступ к микрофинансированию, стартовому венчурному капиталу и гарантийным бизнес-инкубаторам для зеленых и природоохранных стартапов. </w:t>
            </w:r>
          </w:p>
        </w:tc>
        <w:tc>
          <w:tcPr>
            <w:tcW w:w="3546" w:type="dxa"/>
            <w:shd w:val="clear" w:color="auto" w:fill="auto"/>
          </w:tcPr>
          <w:p w:rsidR="007A2985" w:rsidRPr="00FC6A0F" w:rsidRDefault="00D269C3" w:rsidP="007A2985">
            <w:pPr>
              <w:spacing w:after="40" w:line="240" w:lineRule="auto"/>
              <w:rPr>
                <w:rFonts w:ascii="Times New Roman" w:eastAsia="Times New Roman" w:hAnsi="Times New Roman"/>
                <w:sz w:val="20"/>
                <w:szCs w:val="20"/>
              </w:rPr>
            </w:pPr>
            <w:r>
              <w:rPr>
                <w:rFonts w:ascii="Times New Roman" w:hAnsi="Times New Roman"/>
                <w:color w:val="000000"/>
                <w:sz w:val="20"/>
                <w:szCs w:val="20"/>
              </w:rPr>
              <w:t>Финансовые учреждения при поддержке их организаций; правительства для обеспечения благоприятных условий.</w:t>
            </w:r>
          </w:p>
        </w:tc>
      </w:tr>
      <w:tr w:rsidR="007A2985" w:rsidRPr="00FC6A0F" w:rsidTr="00685488">
        <w:trPr>
          <w:jc w:val="center"/>
        </w:trPr>
        <w:tc>
          <w:tcPr>
            <w:tcW w:w="14006" w:type="dxa"/>
            <w:gridSpan w:val="3"/>
            <w:shd w:val="clear" w:color="auto" w:fill="EAF1DD"/>
          </w:tcPr>
          <w:p w:rsidR="00394218" w:rsidRPr="00FC6A0F" w:rsidRDefault="00D269C3">
            <w:pPr>
              <w:spacing w:after="40" w:line="240" w:lineRule="auto"/>
              <w:rPr>
                <w:rFonts w:ascii="Times New Roman" w:eastAsia="Times New Roman" w:hAnsi="Times New Roman"/>
                <w:bCs/>
                <w:sz w:val="20"/>
                <w:szCs w:val="20"/>
              </w:rPr>
            </w:pPr>
            <w:r>
              <w:rPr>
                <w:rFonts w:ascii="Times New Roman" w:hAnsi="Times New Roman"/>
                <w:bCs/>
                <w:i/>
                <w:sz w:val="20"/>
                <w:szCs w:val="20"/>
              </w:rPr>
              <w:t>Направление действий 4.4. Установление и укрепление партнерских отношений в целях содействия выполнению финансовыми учреждениями своих обязательств в отношении биоразнообразия, а также поощрения сотрудничества и коммуникации на всех уровнях.</w:t>
            </w:r>
          </w:p>
        </w:tc>
      </w:tr>
      <w:tr w:rsidR="007A2985" w:rsidRPr="00FC6A0F" w:rsidTr="00915434">
        <w:trPr>
          <w:jc w:val="center"/>
        </w:trPr>
        <w:tc>
          <w:tcPr>
            <w:tcW w:w="5924" w:type="dxa"/>
            <w:shd w:val="clear" w:color="auto" w:fill="auto"/>
          </w:tcPr>
          <w:p w:rsidR="007A2985" w:rsidRPr="00FC6A0F" w:rsidRDefault="00D269C3" w:rsidP="008F2143">
            <w:pPr>
              <w:spacing w:after="40" w:line="240" w:lineRule="auto"/>
              <w:jc w:val="center"/>
              <w:rPr>
                <w:rFonts w:ascii="Times New Roman" w:eastAsia="Times New Roman" w:hAnsi="Times New Roman"/>
                <w:sz w:val="20"/>
                <w:szCs w:val="20"/>
              </w:rPr>
            </w:pPr>
            <w:r>
              <w:rPr>
                <w:rFonts w:ascii="Times New Roman" w:hAnsi="Times New Roman"/>
                <w:b/>
                <w:sz w:val="20"/>
                <w:szCs w:val="20"/>
              </w:rPr>
              <w:t>Предлагаемые мероприятия</w:t>
            </w:r>
          </w:p>
        </w:tc>
        <w:tc>
          <w:tcPr>
            <w:tcW w:w="4536" w:type="dxa"/>
            <w:shd w:val="clear" w:color="auto" w:fill="auto"/>
          </w:tcPr>
          <w:p w:rsidR="007A2985" w:rsidRPr="00FC6A0F" w:rsidRDefault="00D269C3" w:rsidP="008F2143">
            <w:pPr>
              <w:spacing w:after="40" w:line="240" w:lineRule="auto"/>
              <w:jc w:val="center"/>
              <w:rPr>
                <w:rFonts w:ascii="Times New Roman" w:eastAsia="Times New Roman" w:hAnsi="Times New Roman"/>
                <w:b/>
                <w:sz w:val="20"/>
                <w:szCs w:val="20"/>
              </w:rPr>
            </w:pPr>
            <w:r>
              <w:rPr>
                <w:rFonts w:ascii="Times New Roman" w:hAnsi="Times New Roman"/>
                <w:b/>
                <w:sz w:val="20"/>
                <w:szCs w:val="20"/>
              </w:rPr>
              <w:t>Возможные основные этапы</w:t>
            </w:r>
          </w:p>
        </w:tc>
        <w:tc>
          <w:tcPr>
            <w:tcW w:w="3546" w:type="dxa"/>
            <w:shd w:val="clear" w:color="auto" w:fill="auto"/>
          </w:tcPr>
          <w:p w:rsidR="007A2985" w:rsidRPr="00FC6A0F" w:rsidRDefault="00D269C3" w:rsidP="007A2985">
            <w:pPr>
              <w:spacing w:after="40" w:line="240" w:lineRule="auto"/>
              <w:jc w:val="center"/>
              <w:rPr>
                <w:rFonts w:ascii="Times New Roman" w:eastAsia="Times New Roman" w:hAnsi="Times New Roman"/>
                <w:b/>
                <w:sz w:val="20"/>
                <w:szCs w:val="20"/>
              </w:rPr>
            </w:pPr>
            <w:r>
              <w:rPr>
                <w:rFonts w:ascii="Times New Roman" w:hAnsi="Times New Roman"/>
                <w:b/>
                <w:sz w:val="20"/>
                <w:szCs w:val="20"/>
              </w:rPr>
              <w:t>Участники</w:t>
            </w:r>
          </w:p>
        </w:tc>
      </w:tr>
      <w:tr w:rsidR="007A2985" w:rsidRPr="00FC6A0F" w:rsidTr="00915434">
        <w:trPr>
          <w:jc w:val="center"/>
        </w:trPr>
        <w:tc>
          <w:tcPr>
            <w:tcW w:w="5924" w:type="dxa"/>
            <w:shd w:val="clear" w:color="auto" w:fill="auto"/>
          </w:tcPr>
          <w:p w:rsidR="007A2985" w:rsidRPr="00FC6A0F" w:rsidRDefault="00D269C3" w:rsidP="000932FA">
            <w:pPr>
              <w:spacing w:after="40" w:line="240" w:lineRule="auto"/>
              <w:rPr>
                <w:rFonts w:ascii="Times New Roman" w:eastAsia="Times New Roman" w:hAnsi="Times New Roman"/>
                <w:sz w:val="20"/>
                <w:szCs w:val="20"/>
              </w:rPr>
            </w:pPr>
            <w:r>
              <w:rPr>
                <w:rFonts w:ascii="Times New Roman" w:hAnsi="Times New Roman"/>
                <w:sz w:val="20"/>
                <w:szCs w:val="20"/>
              </w:rPr>
              <w:t>4.4.1 Создание, наполнение и поддержка глобальных секторальных и тематических платформ, позволяющих финансовому сектору сообщать о своих обязательствах и решениях в области биоразнообразия для активного обмена информацией об их осуществлении среди учреждений, а также мониторинга и представления отчетности.</w:t>
            </w:r>
          </w:p>
        </w:tc>
        <w:tc>
          <w:tcPr>
            <w:tcW w:w="4536" w:type="dxa"/>
            <w:shd w:val="clear" w:color="auto" w:fill="auto"/>
          </w:tcPr>
          <w:p w:rsidR="007A2985" w:rsidRPr="00FC6A0F" w:rsidRDefault="00D269C3" w:rsidP="007A2985">
            <w:pPr>
              <w:spacing w:after="40" w:line="240" w:lineRule="auto"/>
              <w:rPr>
                <w:rFonts w:ascii="Times New Roman" w:eastAsia="Times New Roman" w:hAnsi="Times New Roman"/>
                <w:sz w:val="20"/>
                <w:szCs w:val="20"/>
              </w:rPr>
            </w:pPr>
            <w:r>
              <w:rPr>
                <w:rFonts w:ascii="Times New Roman" w:hAnsi="Times New Roman"/>
                <w:sz w:val="20"/>
                <w:szCs w:val="20"/>
              </w:rPr>
              <w:t>Создание системы периодического отслеживания и отчетности о прогрессе между многими существующими платформами.</w:t>
            </w:r>
          </w:p>
          <w:p w:rsidR="007A2985" w:rsidRPr="00FC6A0F" w:rsidRDefault="00D269C3" w:rsidP="007A2985">
            <w:pPr>
              <w:spacing w:after="40" w:line="240" w:lineRule="auto"/>
              <w:rPr>
                <w:rFonts w:ascii="Times New Roman" w:eastAsia="Times New Roman" w:hAnsi="Times New Roman"/>
                <w:b/>
                <w:sz w:val="20"/>
                <w:szCs w:val="20"/>
              </w:rPr>
            </w:pPr>
            <w:r>
              <w:rPr>
                <w:rFonts w:ascii="Times New Roman" w:hAnsi="Times New Roman"/>
                <w:sz w:val="20"/>
                <w:szCs w:val="20"/>
              </w:rPr>
              <w:t>Обмен опытом, инструментами, решениями между коллегами.</w:t>
            </w:r>
          </w:p>
        </w:tc>
        <w:tc>
          <w:tcPr>
            <w:tcW w:w="3546" w:type="dxa"/>
            <w:shd w:val="clear" w:color="auto" w:fill="auto"/>
          </w:tcPr>
          <w:p w:rsidR="007A2985" w:rsidRPr="00FC6A0F" w:rsidRDefault="00D269C3" w:rsidP="007A2985">
            <w:pPr>
              <w:spacing w:after="40" w:line="240" w:lineRule="auto"/>
              <w:rPr>
                <w:rFonts w:ascii="Times New Roman" w:eastAsia="Times New Roman" w:hAnsi="Times New Roman"/>
                <w:b/>
                <w:sz w:val="20"/>
                <w:szCs w:val="20"/>
              </w:rPr>
            </w:pPr>
            <w:r>
              <w:rPr>
                <w:rFonts w:ascii="Times New Roman" w:hAnsi="Times New Roman"/>
                <w:sz w:val="20"/>
                <w:szCs w:val="20"/>
              </w:rPr>
              <w:t>Платформы и коалиции, такие как ГПББ, Программа действий, Финансовая инициатива ЮНЕП и Альянс по финансированию природного капитала, а также соответствующие региональные и национальные платформы.</w:t>
            </w:r>
          </w:p>
        </w:tc>
      </w:tr>
      <w:tr w:rsidR="007A2985" w:rsidRPr="00FC6A0F" w:rsidTr="00685488">
        <w:trPr>
          <w:jc w:val="center"/>
        </w:trPr>
        <w:tc>
          <w:tcPr>
            <w:tcW w:w="14006" w:type="dxa"/>
            <w:gridSpan w:val="3"/>
            <w:shd w:val="clear" w:color="auto" w:fill="D6E3BC"/>
          </w:tcPr>
          <w:p w:rsidR="00A65877" w:rsidRPr="00A65877" w:rsidRDefault="00D269C3" w:rsidP="00A65877">
            <w:pPr>
              <w:spacing w:after="40" w:line="240" w:lineRule="auto"/>
              <w:jc w:val="center"/>
              <w:rPr>
                <w:rFonts w:ascii="Times New Roman" w:hAnsi="Times New Roman"/>
                <w:b/>
              </w:rPr>
            </w:pPr>
            <w:r w:rsidRPr="00A65877">
              <w:rPr>
                <w:rFonts w:ascii="Times New Roman" w:hAnsi="Times New Roman"/>
                <w:b/>
              </w:rPr>
              <w:t>Стратегическая область III. Учет проблематики биоразнообразия в обществе</w:t>
            </w:r>
          </w:p>
        </w:tc>
      </w:tr>
      <w:tr w:rsidR="001B15E1" w:rsidRPr="00FC6A0F" w:rsidTr="00685488">
        <w:tblPrEx>
          <w:tblBorders>
            <w:top w:val="nil"/>
            <w:left w:val="nil"/>
            <w:bottom w:val="nil"/>
            <w:right w:val="nil"/>
            <w:insideH w:val="nil"/>
            <w:insideV w:val="nil"/>
          </w:tblBorders>
          <w:tblCellMar>
            <w:top w:w="100" w:type="dxa"/>
            <w:left w:w="100" w:type="dxa"/>
            <w:bottom w:w="100" w:type="dxa"/>
            <w:right w:w="100" w:type="dxa"/>
          </w:tblCellMar>
          <w:tblLook w:val="0600" w:firstRow="0" w:lastRow="0" w:firstColumn="0" w:lastColumn="0" w:noHBand="1" w:noVBand="1"/>
        </w:tblPrEx>
        <w:trPr>
          <w:trHeight w:val="283"/>
          <w:jc w:val="center"/>
        </w:trPr>
        <w:tc>
          <w:tcPr>
            <w:tcW w:w="14006" w:type="dxa"/>
            <w:gridSpan w:val="3"/>
            <w:tcBorders>
              <w:top w:val="nil"/>
              <w:left w:val="single" w:sz="8" w:space="0" w:color="000000"/>
              <w:bottom w:val="single" w:sz="8" w:space="0" w:color="000000"/>
              <w:right w:val="single" w:sz="8" w:space="0" w:color="000000"/>
            </w:tcBorders>
            <w:shd w:val="clear" w:color="auto" w:fill="EAF1DD"/>
            <w:tcMar>
              <w:top w:w="100" w:type="dxa"/>
              <w:left w:w="100" w:type="dxa"/>
              <w:bottom w:w="100" w:type="dxa"/>
              <w:right w:w="100" w:type="dxa"/>
            </w:tcMar>
          </w:tcPr>
          <w:p w:rsidR="00542802" w:rsidRPr="00A65877" w:rsidRDefault="00D269C3">
            <w:pPr>
              <w:spacing w:after="40" w:line="240" w:lineRule="auto"/>
              <w:rPr>
                <w:rFonts w:ascii="Times New Roman" w:eastAsia="Times New Roman" w:hAnsi="Times New Roman"/>
                <w:b/>
                <w:i/>
              </w:rPr>
            </w:pPr>
            <w:r w:rsidRPr="00A65877">
              <w:rPr>
                <w:rFonts w:ascii="Times New Roman" w:hAnsi="Times New Roman"/>
                <w:b/>
              </w:rPr>
              <w:t xml:space="preserve">Область деятельности 5. </w:t>
            </w:r>
            <w:r w:rsidRPr="00A65877">
              <w:rPr>
                <w:rFonts w:ascii="Times New Roman" w:hAnsi="Times New Roman"/>
                <w:b/>
                <w:bCs/>
              </w:rPr>
              <w:t>Предоставление людям во всем мире актуальной информации, повышение уровня осведомленности и создание потенциала для устойчивого развития и образа жизни в гармонии с природой, отражение ценностей</w:t>
            </w:r>
            <w:r w:rsidRPr="00A65877">
              <w:rPr>
                <w:rFonts w:ascii="Times New Roman" w:hAnsi="Times New Roman"/>
                <w:vertAlign w:val="superscript"/>
              </w:rPr>
              <w:footnoteReference w:id="12"/>
            </w:r>
            <w:r w:rsidRPr="00A65877">
              <w:rPr>
                <w:rFonts w:ascii="Times New Roman" w:hAnsi="Times New Roman"/>
                <w:b/>
              </w:rPr>
              <w:t xml:space="preserve"> </w:t>
            </w:r>
            <w:r w:rsidRPr="00A65877">
              <w:rPr>
                <w:rFonts w:ascii="Times New Roman" w:hAnsi="Times New Roman"/>
                <w:b/>
                <w:bCs/>
              </w:rPr>
              <w:t>биоразнообразия</w:t>
            </w:r>
            <w:r w:rsidRPr="00A65877">
              <w:rPr>
                <w:rFonts w:ascii="Times New Roman" w:hAnsi="Times New Roman"/>
                <w:vertAlign w:val="superscript"/>
              </w:rPr>
              <w:footnoteReference w:id="13"/>
            </w:r>
            <w:r w:rsidRPr="00A65877">
              <w:rPr>
                <w:rFonts w:ascii="Times New Roman" w:hAnsi="Times New Roman"/>
                <w:b/>
                <w:bCs/>
              </w:rPr>
              <w:t xml:space="preserve"> и их основополагающего значения в жизни и жизнеобеспечении людей, принятие измеримых мер в интересах устойчивого потребления и образа жизни с учетом гендерных факторов, а также индивидуальных и национальных социально-экономических условий.</w:t>
            </w:r>
          </w:p>
        </w:tc>
      </w:tr>
      <w:tr w:rsidR="007A2985" w:rsidRPr="00FC6A0F" w:rsidTr="00685488">
        <w:tblPrEx>
          <w:tblBorders>
            <w:top w:val="nil"/>
            <w:left w:val="nil"/>
            <w:bottom w:val="nil"/>
            <w:right w:val="nil"/>
            <w:insideH w:val="nil"/>
            <w:insideV w:val="nil"/>
          </w:tblBorders>
          <w:tblCellMar>
            <w:top w:w="100" w:type="dxa"/>
            <w:left w:w="100" w:type="dxa"/>
            <w:bottom w:w="100" w:type="dxa"/>
            <w:right w:w="100" w:type="dxa"/>
          </w:tblCellMar>
          <w:tblLook w:val="0600" w:firstRow="0" w:lastRow="0" w:firstColumn="0" w:lastColumn="0" w:noHBand="1" w:noVBand="1"/>
        </w:tblPrEx>
        <w:trPr>
          <w:trHeight w:val="283"/>
          <w:jc w:val="center"/>
        </w:trPr>
        <w:tc>
          <w:tcPr>
            <w:tcW w:w="14006" w:type="dxa"/>
            <w:gridSpan w:val="3"/>
            <w:tcBorders>
              <w:top w:val="nil"/>
              <w:left w:val="single" w:sz="8" w:space="0" w:color="000000"/>
              <w:bottom w:val="single" w:sz="8" w:space="0" w:color="000000"/>
              <w:right w:val="single" w:sz="8" w:space="0" w:color="000000"/>
            </w:tcBorders>
            <w:shd w:val="clear" w:color="auto" w:fill="EAF1DD"/>
            <w:tcMar>
              <w:top w:w="100" w:type="dxa"/>
              <w:left w:w="100" w:type="dxa"/>
              <w:bottom w:w="100" w:type="dxa"/>
              <w:right w:w="100" w:type="dxa"/>
            </w:tcMar>
          </w:tcPr>
          <w:p w:rsidR="00394218" w:rsidRPr="00FC6A0F" w:rsidRDefault="00D269C3" w:rsidP="00773F43">
            <w:pPr>
              <w:spacing w:after="40" w:line="240" w:lineRule="auto"/>
              <w:rPr>
                <w:rFonts w:ascii="Times New Roman" w:eastAsia="Times New Roman" w:hAnsi="Times New Roman"/>
                <w:bCs/>
                <w:i/>
                <w:strike/>
                <w:sz w:val="20"/>
                <w:szCs w:val="20"/>
              </w:rPr>
            </w:pPr>
            <w:r>
              <w:rPr>
                <w:rFonts w:ascii="Times New Roman" w:hAnsi="Times New Roman"/>
                <w:bCs/>
                <w:i/>
                <w:sz w:val="20"/>
                <w:szCs w:val="20"/>
              </w:rPr>
              <w:t xml:space="preserve">Направление действий 5.1. </w:t>
            </w:r>
            <w:r w:rsidR="00542802">
              <w:rPr>
                <w:rFonts w:ascii="Times New Roman" w:hAnsi="Times New Roman"/>
                <w:bCs/>
                <w:i/>
                <w:sz w:val="20"/>
                <w:szCs w:val="20"/>
              </w:rPr>
              <w:t>Отражение о</w:t>
            </w:r>
            <w:r w:rsidR="00542802" w:rsidRPr="00542802">
              <w:rPr>
                <w:rFonts w:ascii="Times New Roman" w:hAnsi="Times New Roman"/>
                <w:bCs/>
                <w:i/>
                <w:sz w:val="20"/>
                <w:szCs w:val="20"/>
              </w:rPr>
              <w:t>бразовательны</w:t>
            </w:r>
            <w:r w:rsidR="00542802">
              <w:rPr>
                <w:rFonts w:ascii="Times New Roman" w:hAnsi="Times New Roman"/>
                <w:bCs/>
                <w:i/>
                <w:sz w:val="20"/>
                <w:szCs w:val="20"/>
              </w:rPr>
              <w:t>ми</w:t>
            </w:r>
            <w:r w:rsidR="00542802" w:rsidRPr="00542802">
              <w:rPr>
                <w:rFonts w:ascii="Times New Roman" w:hAnsi="Times New Roman"/>
                <w:bCs/>
                <w:i/>
                <w:sz w:val="20"/>
                <w:szCs w:val="20"/>
              </w:rPr>
              <w:t xml:space="preserve"> учреждения</w:t>
            </w:r>
            <w:r w:rsidR="00542802">
              <w:rPr>
                <w:rFonts w:ascii="Times New Roman" w:hAnsi="Times New Roman"/>
                <w:bCs/>
                <w:i/>
                <w:sz w:val="20"/>
                <w:szCs w:val="20"/>
              </w:rPr>
              <w:t>ми</w:t>
            </w:r>
            <w:r w:rsidR="00542802" w:rsidRPr="00542802">
              <w:rPr>
                <w:rFonts w:ascii="Times New Roman" w:hAnsi="Times New Roman"/>
                <w:bCs/>
                <w:i/>
                <w:sz w:val="20"/>
                <w:szCs w:val="20"/>
              </w:rPr>
              <w:t xml:space="preserve"> и други</w:t>
            </w:r>
            <w:r w:rsidR="00542802">
              <w:rPr>
                <w:rFonts w:ascii="Times New Roman" w:hAnsi="Times New Roman"/>
                <w:bCs/>
                <w:i/>
                <w:sz w:val="20"/>
                <w:szCs w:val="20"/>
              </w:rPr>
              <w:t>ми</w:t>
            </w:r>
            <w:r w:rsidR="00542802" w:rsidRPr="00542802">
              <w:rPr>
                <w:rFonts w:ascii="Times New Roman" w:hAnsi="Times New Roman"/>
                <w:bCs/>
                <w:i/>
                <w:sz w:val="20"/>
                <w:szCs w:val="20"/>
              </w:rPr>
              <w:t xml:space="preserve"> соответствующи</w:t>
            </w:r>
            <w:r w:rsidR="00542802">
              <w:rPr>
                <w:rFonts w:ascii="Times New Roman" w:hAnsi="Times New Roman"/>
                <w:bCs/>
                <w:i/>
                <w:sz w:val="20"/>
                <w:szCs w:val="20"/>
              </w:rPr>
              <w:t>ми структурами</w:t>
            </w:r>
            <w:r>
              <w:rPr>
                <w:rFonts w:ascii="Times New Roman" w:hAnsi="Times New Roman"/>
                <w:bCs/>
                <w:i/>
                <w:sz w:val="20"/>
                <w:szCs w:val="20"/>
              </w:rPr>
              <w:t xml:space="preserve"> социальных, культурных, внутренних и традиционных ценностей природы и биоразнообразия </w:t>
            </w:r>
            <w:r w:rsidR="00773F43">
              <w:rPr>
                <w:rFonts w:ascii="Times New Roman" w:hAnsi="Times New Roman"/>
                <w:bCs/>
                <w:i/>
                <w:sz w:val="20"/>
                <w:szCs w:val="20"/>
              </w:rPr>
              <w:t xml:space="preserve">с учетом гендерных аспектов </w:t>
            </w:r>
            <w:r>
              <w:rPr>
                <w:rFonts w:ascii="Times New Roman" w:hAnsi="Times New Roman"/>
                <w:bCs/>
                <w:i/>
                <w:sz w:val="20"/>
                <w:szCs w:val="20"/>
              </w:rPr>
              <w:t xml:space="preserve">в </w:t>
            </w:r>
            <w:r w:rsidR="00BA6001">
              <w:rPr>
                <w:rFonts w:ascii="Times New Roman" w:hAnsi="Times New Roman"/>
                <w:bCs/>
                <w:i/>
                <w:sz w:val="20"/>
                <w:szCs w:val="20"/>
              </w:rPr>
              <w:t xml:space="preserve">системах </w:t>
            </w:r>
            <w:r>
              <w:rPr>
                <w:rFonts w:ascii="Times New Roman" w:hAnsi="Times New Roman"/>
                <w:bCs/>
                <w:i/>
                <w:sz w:val="20"/>
                <w:szCs w:val="20"/>
              </w:rPr>
              <w:t>формальн</w:t>
            </w:r>
            <w:r w:rsidR="00BA6001">
              <w:rPr>
                <w:rFonts w:ascii="Times New Roman" w:hAnsi="Times New Roman"/>
                <w:bCs/>
                <w:i/>
                <w:sz w:val="20"/>
                <w:szCs w:val="20"/>
              </w:rPr>
              <w:t>ого</w:t>
            </w:r>
            <w:r>
              <w:rPr>
                <w:rFonts w:ascii="Times New Roman" w:hAnsi="Times New Roman"/>
                <w:bCs/>
                <w:i/>
                <w:sz w:val="20"/>
                <w:szCs w:val="20"/>
              </w:rPr>
              <w:t xml:space="preserve"> и неформальных образования, включая техническ</w:t>
            </w:r>
            <w:r w:rsidR="00BA6001">
              <w:rPr>
                <w:rFonts w:ascii="Times New Roman" w:hAnsi="Times New Roman"/>
                <w:bCs/>
                <w:i/>
                <w:sz w:val="20"/>
                <w:szCs w:val="20"/>
              </w:rPr>
              <w:t>ую</w:t>
            </w:r>
            <w:r>
              <w:rPr>
                <w:rFonts w:ascii="Times New Roman" w:hAnsi="Times New Roman"/>
                <w:bCs/>
                <w:i/>
                <w:sz w:val="20"/>
                <w:szCs w:val="20"/>
              </w:rPr>
              <w:t xml:space="preserve"> и университетск</w:t>
            </w:r>
            <w:r w:rsidR="00BA6001">
              <w:rPr>
                <w:rFonts w:ascii="Times New Roman" w:hAnsi="Times New Roman"/>
                <w:bCs/>
                <w:i/>
                <w:sz w:val="20"/>
                <w:szCs w:val="20"/>
              </w:rPr>
              <w:t>ую подготовку</w:t>
            </w:r>
            <w:r>
              <w:rPr>
                <w:rFonts w:ascii="Times New Roman" w:hAnsi="Times New Roman"/>
                <w:bCs/>
                <w:i/>
                <w:sz w:val="20"/>
                <w:szCs w:val="20"/>
              </w:rPr>
              <w:t xml:space="preserve">, </w:t>
            </w:r>
            <w:r w:rsidR="00BA6001" w:rsidRPr="00BA6001">
              <w:rPr>
                <w:rFonts w:ascii="Times New Roman" w:hAnsi="Times New Roman"/>
                <w:bCs/>
                <w:i/>
                <w:sz w:val="20"/>
                <w:szCs w:val="20"/>
              </w:rPr>
              <w:t xml:space="preserve">для содействия </w:t>
            </w:r>
            <w:r w:rsidR="00BA6001">
              <w:rPr>
                <w:rFonts w:ascii="Times New Roman" w:hAnsi="Times New Roman"/>
                <w:bCs/>
                <w:i/>
                <w:sz w:val="20"/>
                <w:szCs w:val="20"/>
              </w:rPr>
              <w:t xml:space="preserve">пониманию и </w:t>
            </w:r>
            <w:r w:rsidR="00773F43">
              <w:rPr>
                <w:rFonts w:ascii="Times New Roman" w:hAnsi="Times New Roman"/>
                <w:bCs/>
                <w:i/>
                <w:sz w:val="20"/>
                <w:szCs w:val="20"/>
              </w:rPr>
              <w:t xml:space="preserve">предоставления </w:t>
            </w:r>
            <w:r w:rsidR="00BA6001">
              <w:rPr>
                <w:rFonts w:ascii="Times New Roman" w:hAnsi="Times New Roman"/>
                <w:bCs/>
                <w:i/>
                <w:sz w:val="20"/>
                <w:szCs w:val="20"/>
              </w:rPr>
              <w:t>гендерно</w:t>
            </w:r>
            <w:r w:rsidR="00BA6001" w:rsidRPr="00112DC1">
              <w:rPr>
                <w:rFonts w:ascii="Times New Roman" w:hAnsi="Times New Roman"/>
                <w:bCs/>
                <w:i/>
                <w:sz w:val="20"/>
                <w:szCs w:val="20"/>
              </w:rPr>
              <w:t>-</w:t>
            </w:r>
            <w:r w:rsidR="00BA6001">
              <w:rPr>
                <w:rFonts w:ascii="Times New Roman" w:hAnsi="Times New Roman"/>
                <w:bCs/>
                <w:i/>
                <w:sz w:val="20"/>
                <w:szCs w:val="20"/>
              </w:rPr>
              <w:t>ориентированного</w:t>
            </w:r>
            <w:r w:rsidR="00BA6001" w:rsidRPr="00BA6001">
              <w:rPr>
                <w:rFonts w:ascii="Times New Roman" w:hAnsi="Times New Roman"/>
                <w:bCs/>
                <w:i/>
                <w:sz w:val="20"/>
                <w:szCs w:val="20"/>
              </w:rPr>
              <w:t xml:space="preserve"> руководства по вопросам устойчивого потребления и </w:t>
            </w:r>
            <w:r w:rsidR="00BA6001">
              <w:rPr>
                <w:rFonts w:ascii="Times New Roman" w:hAnsi="Times New Roman"/>
                <w:bCs/>
                <w:i/>
                <w:sz w:val="20"/>
                <w:szCs w:val="20"/>
              </w:rPr>
              <w:t>образа</w:t>
            </w:r>
            <w:r w:rsidR="00BA6001" w:rsidRPr="00BA6001">
              <w:rPr>
                <w:rFonts w:ascii="Times New Roman" w:hAnsi="Times New Roman"/>
                <w:bCs/>
                <w:i/>
                <w:sz w:val="20"/>
                <w:szCs w:val="20"/>
              </w:rPr>
              <w:t xml:space="preserve"> жизни, а также роли биоразнообразия в их </w:t>
            </w:r>
            <w:r w:rsidR="00BA6001">
              <w:rPr>
                <w:rFonts w:ascii="Times New Roman" w:hAnsi="Times New Roman"/>
                <w:bCs/>
                <w:i/>
                <w:sz w:val="20"/>
                <w:szCs w:val="20"/>
              </w:rPr>
              <w:t>реализации</w:t>
            </w:r>
            <w:r>
              <w:rPr>
                <w:rFonts w:ascii="Times New Roman" w:hAnsi="Times New Roman"/>
                <w:bCs/>
                <w:i/>
                <w:sz w:val="20"/>
                <w:szCs w:val="20"/>
              </w:rPr>
              <w:t>.</w:t>
            </w:r>
          </w:p>
        </w:tc>
      </w:tr>
      <w:tr w:rsidR="007A2985" w:rsidRPr="00FC6A0F" w:rsidTr="00D26BE3">
        <w:tblPrEx>
          <w:tblBorders>
            <w:top w:val="nil"/>
            <w:left w:val="nil"/>
            <w:bottom w:val="nil"/>
            <w:right w:val="nil"/>
            <w:insideH w:val="nil"/>
            <w:insideV w:val="nil"/>
          </w:tblBorders>
          <w:tblCellMar>
            <w:top w:w="100" w:type="dxa"/>
            <w:left w:w="100" w:type="dxa"/>
            <w:bottom w:w="100" w:type="dxa"/>
            <w:right w:w="100" w:type="dxa"/>
          </w:tblCellMar>
          <w:tblLook w:val="0600" w:firstRow="0" w:lastRow="0" w:firstColumn="0" w:lastColumn="0" w:noHBand="1" w:noVBand="1"/>
        </w:tblPrEx>
        <w:trPr>
          <w:trHeight w:val="458"/>
          <w:jc w:val="center"/>
        </w:trPr>
        <w:tc>
          <w:tcPr>
            <w:tcW w:w="592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A2985" w:rsidRPr="00FC6A0F" w:rsidRDefault="00D269C3" w:rsidP="008F2143">
            <w:pPr>
              <w:spacing w:after="40" w:line="240" w:lineRule="auto"/>
              <w:jc w:val="center"/>
              <w:rPr>
                <w:rFonts w:ascii="Times New Roman" w:eastAsia="Times New Roman" w:hAnsi="Times New Roman"/>
                <w:sz w:val="20"/>
                <w:szCs w:val="20"/>
              </w:rPr>
            </w:pPr>
            <w:r>
              <w:rPr>
                <w:rFonts w:ascii="Times New Roman" w:hAnsi="Times New Roman"/>
                <w:b/>
                <w:sz w:val="20"/>
                <w:szCs w:val="20"/>
              </w:rPr>
              <w:t>Предлагаемые мероприятия</w:t>
            </w:r>
          </w:p>
        </w:tc>
        <w:tc>
          <w:tcPr>
            <w:tcW w:w="45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A2985" w:rsidRPr="00FC6A0F" w:rsidRDefault="00D269C3" w:rsidP="008F2143">
            <w:pPr>
              <w:spacing w:after="40" w:line="240" w:lineRule="auto"/>
              <w:jc w:val="center"/>
              <w:rPr>
                <w:rFonts w:ascii="Times New Roman" w:eastAsia="Times New Roman" w:hAnsi="Times New Roman"/>
                <w:b/>
                <w:sz w:val="20"/>
                <w:szCs w:val="20"/>
              </w:rPr>
            </w:pPr>
            <w:r>
              <w:rPr>
                <w:rFonts w:ascii="Times New Roman" w:hAnsi="Times New Roman"/>
                <w:b/>
                <w:sz w:val="20"/>
                <w:szCs w:val="20"/>
              </w:rPr>
              <w:t>Возможные основные этапы</w:t>
            </w:r>
          </w:p>
        </w:tc>
        <w:tc>
          <w:tcPr>
            <w:tcW w:w="3546" w:type="dxa"/>
            <w:tcBorders>
              <w:top w:val="nil"/>
              <w:left w:val="nil"/>
              <w:bottom w:val="single" w:sz="8" w:space="0" w:color="000000"/>
              <w:right w:val="single" w:sz="8" w:space="0" w:color="000000"/>
            </w:tcBorders>
          </w:tcPr>
          <w:p w:rsidR="007A2985" w:rsidRPr="00FC6A0F" w:rsidRDefault="00D269C3" w:rsidP="007A2985">
            <w:pPr>
              <w:spacing w:after="40" w:line="240" w:lineRule="auto"/>
              <w:jc w:val="center"/>
              <w:rPr>
                <w:rFonts w:ascii="Times New Roman" w:eastAsia="Times New Roman" w:hAnsi="Times New Roman"/>
                <w:b/>
                <w:sz w:val="20"/>
                <w:szCs w:val="20"/>
              </w:rPr>
            </w:pPr>
            <w:r>
              <w:rPr>
                <w:rFonts w:ascii="Times New Roman" w:hAnsi="Times New Roman"/>
                <w:b/>
                <w:sz w:val="20"/>
                <w:szCs w:val="20"/>
              </w:rPr>
              <w:t>Участники</w:t>
            </w:r>
          </w:p>
        </w:tc>
      </w:tr>
      <w:tr w:rsidR="007A2985" w:rsidRPr="00FC6A0F" w:rsidTr="00915434">
        <w:tblPrEx>
          <w:tblBorders>
            <w:top w:val="nil"/>
            <w:left w:val="nil"/>
            <w:bottom w:val="nil"/>
            <w:right w:val="nil"/>
            <w:insideH w:val="nil"/>
            <w:insideV w:val="nil"/>
          </w:tblBorders>
          <w:tblCellMar>
            <w:top w:w="100" w:type="dxa"/>
            <w:left w:w="100" w:type="dxa"/>
            <w:bottom w:w="100" w:type="dxa"/>
            <w:right w:w="100" w:type="dxa"/>
          </w:tblCellMar>
          <w:tblLook w:val="0600" w:firstRow="0" w:lastRow="0" w:firstColumn="0" w:lastColumn="0" w:noHBand="1" w:noVBand="1"/>
        </w:tblPrEx>
        <w:trPr>
          <w:trHeight w:val="1501"/>
          <w:jc w:val="center"/>
        </w:trPr>
        <w:tc>
          <w:tcPr>
            <w:tcW w:w="592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A2985" w:rsidRPr="00FC6A0F" w:rsidRDefault="00D269C3" w:rsidP="007A2985">
            <w:pPr>
              <w:spacing w:after="40" w:line="240" w:lineRule="auto"/>
              <w:rPr>
                <w:rFonts w:ascii="Times New Roman" w:eastAsia="Times New Roman" w:hAnsi="Times New Roman"/>
                <w:sz w:val="20"/>
                <w:szCs w:val="20"/>
              </w:rPr>
            </w:pPr>
            <w:r>
              <w:rPr>
                <w:rFonts w:ascii="Times New Roman" w:hAnsi="Times New Roman"/>
                <w:sz w:val="20"/>
                <w:szCs w:val="20"/>
              </w:rPr>
              <w:t>5.1.1 Проведение и укрепление оценки социальных, культурных, духовных и внутренних ценностей природы, биоразнообразия, экосистем и их услуг с целью разработки стратегий изменения поведения, снижающих спрос на продукцию из неустойчивых источников и способствующих более устойчивому образу жизни.</w:t>
            </w:r>
          </w:p>
        </w:tc>
        <w:tc>
          <w:tcPr>
            <w:tcW w:w="45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A2985" w:rsidRPr="00FC6A0F" w:rsidRDefault="00D269C3" w:rsidP="007A2985">
            <w:pPr>
              <w:spacing w:after="40" w:line="240" w:lineRule="auto"/>
              <w:rPr>
                <w:rFonts w:ascii="Times New Roman" w:eastAsia="Times New Roman" w:hAnsi="Times New Roman"/>
                <w:sz w:val="20"/>
                <w:szCs w:val="20"/>
              </w:rPr>
            </w:pPr>
            <w:r>
              <w:rPr>
                <w:rFonts w:ascii="Times New Roman" w:hAnsi="Times New Roman"/>
                <w:sz w:val="20"/>
                <w:szCs w:val="20"/>
              </w:rPr>
              <w:t xml:space="preserve">Определение соответствующих методологий и ключевых областей для проведения национальных оценок с учетом совещательных и партисипативных процессов. </w:t>
            </w:r>
          </w:p>
          <w:p w:rsidR="007A2985" w:rsidRPr="00FC6A0F" w:rsidRDefault="00D269C3" w:rsidP="00850B00">
            <w:pPr>
              <w:spacing w:after="40" w:line="240" w:lineRule="auto"/>
              <w:rPr>
                <w:rFonts w:ascii="Times New Roman" w:eastAsia="Times New Roman" w:hAnsi="Times New Roman"/>
                <w:sz w:val="20"/>
                <w:szCs w:val="20"/>
              </w:rPr>
            </w:pPr>
            <w:r>
              <w:rPr>
                <w:rFonts w:ascii="Times New Roman" w:hAnsi="Times New Roman"/>
                <w:sz w:val="20"/>
                <w:szCs w:val="20"/>
              </w:rPr>
              <w:t>Выявление ключевых возможностей и сетей заинтересованных сторон для распространения и использования результатов оценок.</w:t>
            </w:r>
          </w:p>
        </w:tc>
        <w:tc>
          <w:tcPr>
            <w:tcW w:w="3546" w:type="dxa"/>
            <w:tcBorders>
              <w:top w:val="nil"/>
              <w:left w:val="nil"/>
              <w:bottom w:val="single" w:sz="8" w:space="0" w:color="000000"/>
              <w:right w:val="single" w:sz="8" w:space="0" w:color="000000"/>
            </w:tcBorders>
          </w:tcPr>
          <w:p w:rsidR="007A2985" w:rsidRPr="00FC6A0F" w:rsidRDefault="00D269C3" w:rsidP="007A2985">
            <w:pPr>
              <w:spacing w:after="40" w:line="240" w:lineRule="auto"/>
              <w:rPr>
                <w:rFonts w:ascii="Times New Roman" w:eastAsia="Times New Roman" w:hAnsi="Times New Roman"/>
                <w:sz w:val="20"/>
                <w:szCs w:val="20"/>
              </w:rPr>
            </w:pPr>
            <w:r>
              <w:rPr>
                <w:rFonts w:ascii="Times New Roman" w:hAnsi="Times New Roman"/>
                <w:sz w:val="20"/>
                <w:szCs w:val="20"/>
              </w:rPr>
              <w:t>Соответствующие научно-исследовательские учреждения в тесном сотрудничестве и согласии с коренными народами и местными общинами, соответствующими заинтересованными сторонами и правительствами.</w:t>
            </w:r>
          </w:p>
        </w:tc>
      </w:tr>
      <w:tr w:rsidR="007A2985" w:rsidRPr="00FC6A0F" w:rsidTr="00915434">
        <w:tblPrEx>
          <w:tblBorders>
            <w:top w:val="nil"/>
            <w:left w:val="nil"/>
            <w:bottom w:val="nil"/>
            <w:right w:val="nil"/>
            <w:insideH w:val="nil"/>
            <w:insideV w:val="nil"/>
          </w:tblBorders>
          <w:tblCellMar>
            <w:top w:w="100" w:type="dxa"/>
            <w:left w:w="100" w:type="dxa"/>
            <w:bottom w:w="100" w:type="dxa"/>
            <w:right w:w="100" w:type="dxa"/>
          </w:tblCellMar>
          <w:tblLook w:val="0600" w:firstRow="0" w:lastRow="0" w:firstColumn="0" w:lastColumn="0" w:noHBand="1" w:noVBand="1"/>
        </w:tblPrEx>
        <w:trPr>
          <w:trHeight w:val="609"/>
          <w:jc w:val="center"/>
        </w:trPr>
        <w:tc>
          <w:tcPr>
            <w:tcW w:w="592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A2985" w:rsidRPr="00FC6A0F" w:rsidRDefault="00D269C3" w:rsidP="00850B00">
            <w:pPr>
              <w:spacing w:after="40" w:line="240" w:lineRule="auto"/>
              <w:rPr>
                <w:rFonts w:ascii="Times New Roman" w:eastAsia="Times New Roman" w:hAnsi="Times New Roman"/>
                <w:sz w:val="20"/>
                <w:szCs w:val="20"/>
              </w:rPr>
            </w:pPr>
            <w:r>
              <w:rPr>
                <w:rFonts w:ascii="Times New Roman" w:hAnsi="Times New Roman"/>
                <w:sz w:val="20"/>
                <w:szCs w:val="20"/>
              </w:rPr>
              <w:t>5.1.2 Учет проблематики биоразнообразия и услуг, оказываемых природе и людям, в политике в области образования, учебных программах и программах подготовки инструкторов и педагогическом образовании.</w:t>
            </w:r>
          </w:p>
        </w:tc>
        <w:tc>
          <w:tcPr>
            <w:tcW w:w="45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A2985" w:rsidRPr="00FC6A0F" w:rsidRDefault="00D269C3" w:rsidP="007A2985">
            <w:pPr>
              <w:spacing w:after="40" w:line="240" w:lineRule="auto"/>
              <w:rPr>
                <w:rFonts w:ascii="Times New Roman" w:eastAsia="Times New Roman" w:hAnsi="Times New Roman"/>
                <w:sz w:val="20"/>
                <w:szCs w:val="20"/>
              </w:rPr>
            </w:pPr>
            <w:r>
              <w:rPr>
                <w:rFonts w:ascii="Times New Roman" w:hAnsi="Times New Roman"/>
                <w:sz w:val="20"/>
                <w:szCs w:val="20"/>
              </w:rPr>
              <w:t>Разработка учебных материалов по вопросам учета проблематики биоразнообразия (ориентированных на индивидуальный, институциональный и общественный уровни) и их включение в политику и учебные программы, отражающие вклад природы в здоровье, питание, средства к существованию и занятость.</w:t>
            </w:r>
          </w:p>
          <w:p w:rsidR="007A2985" w:rsidRPr="00FC6A0F" w:rsidRDefault="00D269C3" w:rsidP="007A2985">
            <w:pPr>
              <w:spacing w:after="40" w:line="240" w:lineRule="auto"/>
              <w:rPr>
                <w:rFonts w:ascii="Times New Roman" w:eastAsia="Times New Roman" w:hAnsi="Times New Roman"/>
                <w:sz w:val="20"/>
                <w:szCs w:val="20"/>
              </w:rPr>
            </w:pPr>
            <w:r>
              <w:rPr>
                <w:rFonts w:ascii="Times New Roman" w:hAnsi="Times New Roman"/>
                <w:sz w:val="20"/>
                <w:szCs w:val="20"/>
              </w:rPr>
              <w:t>Разработка тренингов и курсов по учету проблематики биоразнообразия в рамках программ бакалавриата и магистратуры, повышения квалификации учителей начальных и средних школ, а также в рамках конференций.</w:t>
            </w:r>
          </w:p>
          <w:p w:rsidR="00542802" w:rsidRDefault="00D269C3">
            <w:pPr>
              <w:spacing w:after="40" w:line="240" w:lineRule="auto"/>
              <w:rPr>
                <w:rFonts w:ascii="Times New Roman" w:eastAsia="Times New Roman" w:hAnsi="Times New Roman"/>
                <w:sz w:val="20"/>
                <w:szCs w:val="20"/>
              </w:rPr>
            </w:pPr>
            <w:r>
              <w:rPr>
                <w:rFonts w:ascii="Times New Roman" w:hAnsi="Times New Roman"/>
                <w:sz w:val="20"/>
                <w:szCs w:val="20"/>
              </w:rPr>
              <w:t>К 2025 году предоставление преподавателям доступа к программам подготовки инструкторов (курсы, сертификаты и т.д.) по вопросам учета проблематики биоразнообразия и выбора образа жизни (покупки, транспорт и т.д.).</w:t>
            </w:r>
          </w:p>
        </w:tc>
        <w:tc>
          <w:tcPr>
            <w:tcW w:w="3546" w:type="dxa"/>
            <w:tcBorders>
              <w:top w:val="nil"/>
              <w:left w:val="nil"/>
              <w:bottom w:val="single" w:sz="8" w:space="0" w:color="000000"/>
              <w:right w:val="single" w:sz="8" w:space="0" w:color="000000"/>
            </w:tcBorders>
          </w:tcPr>
          <w:p w:rsidR="007A2985" w:rsidRPr="00FC6A0F" w:rsidRDefault="00D269C3" w:rsidP="007A2985">
            <w:pPr>
              <w:spacing w:after="40" w:line="240" w:lineRule="auto"/>
              <w:rPr>
                <w:rFonts w:ascii="Times New Roman" w:eastAsia="Times New Roman" w:hAnsi="Times New Roman"/>
                <w:sz w:val="20"/>
                <w:szCs w:val="20"/>
              </w:rPr>
            </w:pPr>
            <w:r>
              <w:rPr>
                <w:rFonts w:ascii="Times New Roman" w:hAnsi="Times New Roman"/>
                <w:sz w:val="20"/>
                <w:szCs w:val="20"/>
              </w:rPr>
              <w:t>Министерства образования, науки и технологий</w:t>
            </w:r>
            <w:r w:rsidR="00773F43">
              <w:rPr>
                <w:rFonts w:ascii="Times New Roman" w:hAnsi="Times New Roman"/>
                <w:sz w:val="20"/>
                <w:szCs w:val="20"/>
              </w:rPr>
              <w:t xml:space="preserve"> в сотрудничестве с министерствами окружающей среды</w:t>
            </w:r>
            <w:r>
              <w:rPr>
                <w:rFonts w:ascii="Times New Roman" w:hAnsi="Times New Roman"/>
                <w:sz w:val="20"/>
                <w:szCs w:val="20"/>
              </w:rPr>
              <w:t>; сектор образования.</w:t>
            </w:r>
          </w:p>
          <w:p w:rsidR="007A2985" w:rsidRPr="00FC6A0F" w:rsidRDefault="007A2985" w:rsidP="007A2985">
            <w:pPr>
              <w:spacing w:after="40" w:line="240" w:lineRule="auto"/>
              <w:rPr>
                <w:rFonts w:ascii="Times New Roman" w:eastAsia="Times New Roman" w:hAnsi="Times New Roman"/>
                <w:sz w:val="20"/>
                <w:szCs w:val="20"/>
              </w:rPr>
            </w:pPr>
          </w:p>
          <w:p w:rsidR="007A2985" w:rsidRPr="00FC6A0F" w:rsidRDefault="00D269C3" w:rsidP="007A2985">
            <w:pPr>
              <w:spacing w:after="40" w:line="240" w:lineRule="auto"/>
              <w:rPr>
                <w:rFonts w:ascii="Times New Roman" w:eastAsia="Times New Roman" w:hAnsi="Times New Roman"/>
                <w:sz w:val="20"/>
                <w:szCs w:val="20"/>
              </w:rPr>
            </w:pPr>
            <w:r>
              <w:rPr>
                <w:rFonts w:ascii="Times New Roman" w:hAnsi="Times New Roman"/>
                <w:sz w:val="20"/>
                <w:szCs w:val="20"/>
              </w:rPr>
              <w:t>Технические и профессиональные учебные заведения.</w:t>
            </w:r>
          </w:p>
        </w:tc>
      </w:tr>
      <w:tr w:rsidR="007A2985" w:rsidRPr="00FC6A0F" w:rsidTr="00915434">
        <w:trPr>
          <w:jc w:val="center"/>
        </w:trPr>
        <w:tc>
          <w:tcPr>
            <w:tcW w:w="5924" w:type="dxa"/>
            <w:shd w:val="clear" w:color="auto" w:fill="auto"/>
          </w:tcPr>
          <w:p w:rsidR="007A2985" w:rsidRPr="00FC6A0F" w:rsidRDefault="00D269C3" w:rsidP="007A2985">
            <w:pPr>
              <w:spacing w:after="40" w:line="240" w:lineRule="auto"/>
              <w:rPr>
                <w:rFonts w:ascii="Times New Roman" w:eastAsia="Times New Roman" w:hAnsi="Times New Roman"/>
                <w:sz w:val="20"/>
                <w:szCs w:val="20"/>
              </w:rPr>
            </w:pPr>
            <w:r>
              <w:rPr>
                <w:rFonts w:ascii="Times New Roman" w:hAnsi="Times New Roman"/>
                <w:sz w:val="20"/>
                <w:szCs w:val="20"/>
              </w:rPr>
              <w:t xml:space="preserve">5.1.3 </w:t>
            </w:r>
            <w:r w:rsidR="00773F43">
              <w:rPr>
                <w:rFonts w:ascii="Times New Roman" w:hAnsi="Times New Roman"/>
                <w:sz w:val="20"/>
                <w:szCs w:val="20"/>
              </w:rPr>
              <w:t>В</w:t>
            </w:r>
            <w:r>
              <w:rPr>
                <w:rFonts w:ascii="Times New Roman" w:hAnsi="Times New Roman"/>
                <w:sz w:val="20"/>
                <w:szCs w:val="20"/>
              </w:rPr>
              <w:t>ключение всесторонних традиционных знаний, имеющих отношение к сохранению и устойчивому использованию биоразнообразия, в национальную образовательную политику и руководства, способствующие устойчивому потреблению и образу жизни</w:t>
            </w:r>
            <w:r w:rsidR="00773F43">
              <w:rPr>
                <w:rFonts w:ascii="Times New Roman" w:hAnsi="Times New Roman"/>
                <w:sz w:val="20"/>
                <w:szCs w:val="20"/>
              </w:rPr>
              <w:t>, в сотрудничестве с коренными народами и местными общинами</w:t>
            </w:r>
            <w:r>
              <w:rPr>
                <w:rFonts w:ascii="Times New Roman" w:hAnsi="Times New Roman"/>
                <w:sz w:val="20"/>
                <w:szCs w:val="20"/>
              </w:rPr>
              <w:t>.</w:t>
            </w:r>
          </w:p>
          <w:p w:rsidR="007A2985" w:rsidRPr="00FC6A0F" w:rsidRDefault="007A2985" w:rsidP="007A2985">
            <w:pPr>
              <w:spacing w:after="40" w:line="240" w:lineRule="auto"/>
              <w:rPr>
                <w:rFonts w:ascii="Times New Roman" w:eastAsia="Times New Roman" w:hAnsi="Times New Roman"/>
                <w:sz w:val="20"/>
                <w:szCs w:val="20"/>
              </w:rPr>
            </w:pPr>
          </w:p>
        </w:tc>
        <w:tc>
          <w:tcPr>
            <w:tcW w:w="4536" w:type="dxa"/>
            <w:shd w:val="clear" w:color="auto" w:fill="auto"/>
          </w:tcPr>
          <w:p w:rsidR="007A2985" w:rsidRPr="00FC6A0F" w:rsidRDefault="00D269C3" w:rsidP="00773F43">
            <w:pPr>
              <w:spacing w:after="40" w:line="240" w:lineRule="auto"/>
              <w:rPr>
                <w:rFonts w:ascii="Times New Roman" w:eastAsia="Times New Roman" w:hAnsi="Times New Roman"/>
                <w:sz w:val="20"/>
                <w:szCs w:val="20"/>
              </w:rPr>
            </w:pPr>
            <w:r>
              <w:rPr>
                <w:rFonts w:ascii="Times New Roman" w:hAnsi="Times New Roman"/>
                <w:sz w:val="20"/>
                <w:szCs w:val="20"/>
              </w:rPr>
              <w:t xml:space="preserve">К 2025 году разработка </w:t>
            </w:r>
            <w:r w:rsidR="00773F43">
              <w:rPr>
                <w:rFonts w:ascii="Times New Roman" w:hAnsi="Times New Roman"/>
                <w:sz w:val="20"/>
                <w:szCs w:val="20"/>
              </w:rPr>
              <w:t xml:space="preserve">и включение в </w:t>
            </w:r>
            <w:r w:rsidR="00773F43" w:rsidRPr="00773F43">
              <w:rPr>
                <w:rFonts w:ascii="Times New Roman" w:hAnsi="Times New Roman"/>
                <w:sz w:val="20"/>
                <w:szCs w:val="20"/>
              </w:rPr>
              <w:t>процессы формального и неформального обучения</w:t>
            </w:r>
            <w:r w:rsidR="00773F43">
              <w:rPr>
                <w:rFonts w:ascii="Times New Roman" w:hAnsi="Times New Roman"/>
                <w:sz w:val="20"/>
                <w:szCs w:val="20"/>
              </w:rPr>
              <w:t xml:space="preserve"> </w:t>
            </w:r>
            <w:r>
              <w:rPr>
                <w:rFonts w:ascii="Times New Roman" w:hAnsi="Times New Roman"/>
                <w:sz w:val="20"/>
                <w:szCs w:val="20"/>
              </w:rPr>
              <w:t xml:space="preserve">учебных материалов по устойчивому потреблению и образу жизни, отражающих </w:t>
            </w:r>
            <w:r w:rsidR="00773F43">
              <w:rPr>
                <w:rFonts w:ascii="Times New Roman" w:hAnsi="Times New Roman"/>
                <w:sz w:val="20"/>
                <w:szCs w:val="20"/>
              </w:rPr>
              <w:t xml:space="preserve">передовую практику, </w:t>
            </w:r>
            <w:r>
              <w:rPr>
                <w:rFonts w:ascii="Times New Roman" w:hAnsi="Times New Roman"/>
                <w:sz w:val="20"/>
                <w:szCs w:val="20"/>
              </w:rPr>
              <w:t>традиционные знания</w:t>
            </w:r>
            <w:r w:rsidR="00773F43">
              <w:rPr>
                <w:rFonts w:ascii="Times New Roman" w:hAnsi="Times New Roman"/>
                <w:sz w:val="20"/>
                <w:szCs w:val="20"/>
              </w:rPr>
              <w:t xml:space="preserve"> и</w:t>
            </w:r>
            <w:r>
              <w:rPr>
                <w:rFonts w:ascii="Times New Roman" w:hAnsi="Times New Roman"/>
                <w:sz w:val="20"/>
                <w:szCs w:val="20"/>
              </w:rPr>
              <w:t xml:space="preserve"> инновации.</w:t>
            </w:r>
          </w:p>
        </w:tc>
        <w:tc>
          <w:tcPr>
            <w:tcW w:w="3546" w:type="dxa"/>
            <w:shd w:val="clear" w:color="auto" w:fill="auto"/>
          </w:tcPr>
          <w:p w:rsidR="007A2985" w:rsidRPr="00FC6A0F" w:rsidRDefault="00D269C3" w:rsidP="007A2985">
            <w:pPr>
              <w:spacing w:after="40" w:line="240" w:lineRule="auto"/>
              <w:rPr>
                <w:rFonts w:ascii="Times New Roman" w:eastAsia="Times New Roman" w:hAnsi="Times New Roman"/>
                <w:sz w:val="20"/>
                <w:szCs w:val="20"/>
              </w:rPr>
            </w:pPr>
            <w:r>
              <w:rPr>
                <w:rFonts w:ascii="Times New Roman" w:hAnsi="Times New Roman"/>
                <w:sz w:val="20"/>
                <w:szCs w:val="20"/>
              </w:rPr>
              <w:t>Правительства, организации гражданского общества и научные круги в тесном сотрудничестве с коренными народами и местными общинами и другими носителями соответствующих традиционных знаний, инноваций и практики на основе их предварительного обоснованного согласия.</w:t>
            </w:r>
          </w:p>
        </w:tc>
      </w:tr>
      <w:tr w:rsidR="007A2985" w:rsidRPr="00FC6A0F" w:rsidTr="00915434">
        <w:trPr>
          <w:jc w:val="center"/>
        </w:trPr>
        <w:tc>
          <w:tcPr>
            <w:tcW w:w="5924" w:type="dxa"/>
            <w:shd w:val="clear" w:color="auto" w:fill="auto"/>
          </w:tcPr>
          <w:p w:rsidR="007A2985" w:rsidRPr="00FC6A0F" w:rsidRDefault="00D269C3" w:rsidP="00425088">
            <w:pPr>
              <w:spacing w:after="40" w:line="240" w:lineRule="auto"/>
              <w:rPr>
                <w:rFonts w:ascii="Times New Roman" w:eastAsia="Times New Roman" w:hAnsi="Times New Roman"/>
                <w:sz w:val="20"/>
                <w:szCs w:val="20"/>
              </w:rPr>
            </w:pPr>
            <w:r>
              <w:rPr>
                <w:rFonts w:ascii="Times New Roman" w:hAnsi="Times New Roman"/>
                <w:sz w:val="20"/>
                <w:szCs w:val="20"/>
              </w:rPr>
              <w:t xml:space="preserve">5.1.4 Разработка, </w:t>
            </w:r>
            <w:r w:rsidR="00425088">
              <w:rPr>
                <w:rFonts w:ascii="Times New Roman" w:hAnsi="Times New Roman"/>
                <w:sz w:val="20"/>
                <w:szCs w:val="20"/>
              </w:rPr>
              <w:t xml:space="preserve">внедрение и </w:t>
            </w:r>
            <w:r>
              <w:rPr>
                <w:rFonts w:ascii="Times New Roman" w:hAnsi="Times New Roman"/>
                <w:sz w:val="20"/>
                <w:szCs w:val="20"/>
              </w:rPr>
              <w:t xml:space="preserve">пересмотр </w:t>
            </w:r>
            <w:r w:rsidR="00425088">
              <w:rPr>
                <w:rFonts w:ascii="Times New Roman" w:hAnsi="Times New Roman"/>
                <w:sz w:val="20"/>
                <w:szCs w:val="20"/>
              </w:rPr>
              <w:t>существующих</w:t>
            </w:r>
            <w:r>
              <w:rPr>
                <w:rFonts w:ascii="Times New Roman" w:hAnsi="Times New Roman"/>
                <w:sz w:val="20"/>
                <w:szCs w:val="20"/>
              </w:rPr>
              <w:t xml:space="preserve"> руководящих указаний по устойчивому потреблению и образу жизни, связанных с различными социокультурными и социально-экономическими условиями.</w:t>
            </w:r>
          </w:p>
        </w:tc>
        <w:tc>
          <w:tcPr>
            <w:tcW w:w="4536" w:type="dxa"/>
            <w:shd w:val="clear" w:color="auto" w:fill="auto"/>
          </w:tcPr>
          <w:p w:rsidR="007A2985" w:rsidRPr="00FC6A0F" w:rsidRDefault="00D269C3" w:rsidP="007A2985">
            <w:pPr>
              <w:spacing w:after="40" w:line="240" w:lineRule="auto"/>
              <w:rPr>
                <w:rFonts w:ascii="Times New Roman" w:eastAsia="Times New Roman" w:hAnsi="Times New Roman"/>
                <w:sz w:val="20"/>
                <w:szCs w:val="20"/>
              </w:rPr>
            </w:pPr>
            <w:r>
              <w:rPr>
                <w:rFonts w:ascii="Times New Roman" w:hAnsi="Times New Roman"/>
                <w:sz w:val="20"/>
                <w:szCs w:val="20"/>
              </w:rPr>
              <w:t>Разработка руководства по достижению устойчивого потребления и образа жизни для различных социокультурных и социально-экономических условий с определением конкретных направлений деятельности для правительств, предприятий, организаций гражданского общества, коренных народов, местных общин и других соответствующих субъектов.</w:t>
            </w:r>
          </w:p>
        </w:tc>
        <w:tc>
          <w:tcPr>
            <w:tcW w:w="3546" w:type="dxa"/>
            <w:shd w:val="clear" w:color="auto" w:fill="auto"/>
          </w:tcPr>
          <w:p w:rsidR="007A2985" w:rsidRPr="00FC6A0F" w:rsidRDefault="00D269C3" w:rsidP="007A2985">
            <w:pPr>
              <w:spacing w:after="40" w:line="240" w:lineRule="auto"/>
              <w:rPr>
                <w:rFonts w:ascii="Times New Roman" w:eastAsia="Times New Roman" w:hAnsi="Times New Roman"/>
                <w:sz w:val="20"/>
                <w:szCs w:val="20"/>
              </w:rPr>
            </w:pPr>
            <w:r>
              <w:rPr>
                <w:rFonts w:ascii="Times New Roman" w:hAnsi="Times New Roman"/>
                <w:sz w:val="20"/>
                <w:szCs w:val="20"/>
              </w:rPr>
              <w:t>Научно-исследовательские организации, организации гражданского общества, правительства в сотрудничестве с группами потребителей и коренными народами и местными общинами.</w:t>
            </w:r>
          </w:p>
          <w:p w:rsidR="007A2985" w:rsidRPr="00FC6A0F" w:rsidRDefault="00D269C3" w:rsidP="007A2985">
            <w:pPr>
              <w:spacing w:after="40" w:line="240" w:lineRule="auto"/>
              <w:rPr>
                <w:rFonts w:ascii="Times New Roman" w:eastAsia="Times New Roman" w:hAnsi="Times New Roman"/>
                <w:sz w:val="20"/>
                <w:szCs w:val="20"/>
              </w:rPr>
            </w:pPr>
            <w:r>
              <w:rPr>
                <w:rFonts w:ascii="Times New Roman" w:hAnsi="Times New Roman"/>
                <w:sz w:val="20"/>
                <w:szCs w:val="20"/>
              </w:rPr>
              <w:t xml:space="preserve">Всемирный форум ресурсов, Consumers International. </w:t>
            </w:r>
          </w:p>
        </w:tc>
      </w:tr>
      <w:tr w:rsidR="007A2985" w:rsidRPr="00FC6A0F" w:rsidTr="00685488">
        <w:trPr>
          <w:jc w:val="center"/>
        </w:trPr>
        <w:tc>
          <w:tcPr>
            <w:tcW w:w="14006" w:type="dxa"/>
            <w:gridSpan w:val="3"/>
            <w:shd w:val="clear" w:color="auto" w:fill="E2EFD9"/>
          </w:tcPr>
          <w:p w:rsidR="00394218" w:rsidRPr="00A65877" w:rsidRDefault="00D269C3">
            <w:pPr>
              <w:spacing w:after="40" w:line="240" w:lineRule="auto"/>
              <w:rPr>
                <w:rFonts w:ascii="Times New Roman" w:hAnsi="Times New Roman"/>
                <w:bCs/>
                <w:i/>
                <w:sz w:val="20"/>
                <w:szCs w:val="20"/>
              </w:rPr>
            </w:pPr>
            <w:r>
              <w:rPr>
                <w:rFonts w:ascii="Times New Roman" w:hAnsi="Times New Roman"/>
                <w:bCs/>
                <w:i/>
                <w:sz w:val="20"/>
                <w:szCs w:val="20"/>
              </w:rPr>
              <w:t>Направление действий 5.2.</w:t>
            </w:r>
            <w:r>
              <w:rPr>
                <w:bCs/>
                <w:sz w:val="20"/>
                <w:szCs w:val="20"/>
              </w:rPr>
              <w:t xml:space="preserve"> </w:t>
            </w:r>
            <w:r w:rsidR="00425088">
              <w:rPr>
                <w:rFonts w:ascii="Times New Roman" w:hAnsi="Times New Roman"/>
                <w:bCs/>
                <w:i/>
                <w:sz w:val="20"/>
                <w:szCs w:val="20"/>
              </w:rPr>
              <w:t>О</w:t>
            </w:r>
            <w:r w:rsidR="00425088" w:rsidRPr="00425088">
              <w:rPr>
                <w:rFonts w:ascii="Times New Roman" w:hAnsi="Times New Roman"/>
                <w:bCs/>
                <w:i/>
                <w:sz w:val="20"/>
                <w:szCs w:val="20"/>
              </w:rPr>
              <w:t>беспеч</w:t>
            </w:r>
            <w:r w:rsidR="00425088">
              <w:rPr>
                <w:rFonts w:ascii="Times New Roman" w:hAnsi="Times New Roman"/>
                <w:bCs/>
                <w:i/>
                <w:sz w:val="20"/>
                <w:szCs w:val="20"/>
              </w:rPr>
              <w:t>ение г</w:t>
            </w:r>
            <w:r w:rsidR="00425088" w:rsidRPr="00425088">
              <w:rPr>
                <w:rFonts w:ascii="Times New Roman" w:hAnsi="Times New Roman"/>
                <w:bCs/>
                <w:i/>
                <w:sz w:val="20"/>
                <w:szCs w:val="20"/>
              </w:rPr>
              <w:t>осударственны</w:t>
            </w:r>
            <w:r w:rsidR="00425088">
              <w:rPr>
                <w:rFonts w:ascii="Times New Roman" w:hAnsi="Times New Roman"/>
                <w:bCs/>
                <w:i/>
                <w:sz w:val="20"/>
                <w:szCs w:val="20"/>
              </w:rPr>
              <w:t>ми</w:t>
            </w:r>
            <w:r w:rsidR="00425088" w:rsidRPr="00425088">
              <w:rPr>
                <w:rFonts w:ascii="Times New Roman" w:hAnsi="Times New Roman"/>
                <w:bCs/>
                <w:i/>
                <w:sz w:val="20"/>
                <w:szCs w:val="20"/>
              </w:rPr>
              <w:t xml:space="preserve"> орган</w:t>
            </w:r>
            <w:r w:rsidR="00425088">
              <w:rPr>
                <w:rFonts w:ascii="Times New Roman" w:hAnsi="Times New Roman"/>
                <w:bCs/>
                <w:i/>
                <w:sz w:val="20"/>
                <w:szCs w:val="20"/>
              </w:rPr>
              <w:t>ами</w:t>
            </w:r>
            <w:r w:rsidR="00425088" w:rsidRPr="00425088">
              <w:rPr>
                <w:rFonts w:ascii="Times New Roman" w:hAnsi="Times New Roman"/>
                <w:bCs/>
                <w:i/>
                <w:sz w:val="20"/>
                <w:szCs w:val="20"/>
              </w:rPr>
              <w:t xml:space="preserve"> власти на всех уровнях равноправно</w:t>
            </w:r>
            <w:r w:rsidR="00425088">
              <w:rPr>
                <w:rFonts w:ascii="Times New Roman" w:hAnsi="Times New Roman"/>
                <w:bCs/>
                <w:i/>
                <w:sz w:val="20"/>
                <w:szCs w:val="20"/>
              </w:rPr>
              <w:t>го</w:t>
            </w:r>
            <w:r w:rsidR="00425088" w:rsidRPr="00425088">
              <w:rPr>
                <w:rFonts w:ascii="Times New Roman" w:hAnsi="Times New Roman"/>
                <w:bCs/>
                <w:i/>
                <w:sz w:val="20"/>
                <w:szCs w:val="20"/>
              </w:rPr>
              <w:t xml:space="preserve"> и справедливо</w:t>
            </w:r>
            <w:r w:rsidR="00425088">
              <w:rPr>
                <w:rFonts w:ascii="Times New Roman" w:hAnsi="Times New Roman"/>
                <w:bCs/>
                <w:i/>
                <w:sz w:val="20"/>
                <w:szCs w:val="20"/>
              </w:rPr>
              <w:t>го</w:t>
            </w:r>
            <w:r w:rsidR="00425088" w:rsidRPr="00425088">
              <w:rPr>
                <w:rFonts w:ascii="Times New Roman" w:hAnsi="Times New Roman"/>
                <w:bCs/>
                <w:i/>
                <w:sz w:val="20"/>
                <w:szCs w:val="20"/>
              </w:rPr>
              <w:t xml:space="preserve"> использовани</w:t>
            </w:r>
            <w:r w:rsidR="00425088">
              <w:rPr>
                <w:rFonts w:ascii="Times New Roman" w:hAnsi="Times New Roman"/>
                <w:bCs/>
                <w:i/>
                <w:sz w:val="20"/>
                <w:szCs w:val="20"/>
              </w:rPr>
              <w:t>я</w:t>
            </w:r>
            <w:r w:rsidR="00425088" w:rsidRPr="00425088">
              <w:rPr>
                <w:rFonts w:ascii="Times New Roman" w:hAnsi="Times New Roman"/>
                <w:bCs/>
                <w:i/>
                <w:sz w:val="20"/>
                <w:szCs w:val="20"/>
              </w:rPr>
              <w:t xml:space="preserve"> знаний, нововведений, практик, институтов и ценностей коренных народов и местных общин в процессе учета проблематики биоразнообразия, применение принципа свободного предварительного и осознанного согласия в соответствии с национальным законодательством, а также привле</w:t>
            </w:r>
            <w:r w:rsidR="00425088">
              <w:rPr>
                <w:rFonts w:ascii="Times New Roman" w:hAnsi="Times New Roman"/>
                <w:bCs/>
                <w:i/>
                <w:sz w:val="20"/>
                <w:szCs w:val="20"/>
              </w:rPr>
              <w:t>чение</w:t>
            </w:r>
            <w:r w:rsidR="00425088" w:rsidRPr="00425088">
              <w:rPr>
                <w:rFonts w:ascii="Times New Roman" w:hAnsi="Times New Roman"/>
                <w:bCs/>
                <w:i/>
                <w:sz w:val="20"/>
                <w:szCs w:val="20"/>
              </w:rPr>
              <w:t>, мотив</w:t>
            </w:r>
            <w:r w:rsidR="00425088">
              <w:rPr>
                <w:rFonts w:ascii="Times New Roman" w:hAnsi="Times New Roman"/>
                <w:bCs/>
                <w:i/>
                <w:sz w:val="20"/>
                <w:szCs w:val="20"/>
              </w:rPr>
              <w:t>ация</w:t>
            </w:r>
            <w:r w:rsidR="00425088" w:rsidRPr="00425088">
              <w:rPr>
                <w:rFonts w:ascii="Times New Roman" w:hAnsi="Times New Roman"/>
                <w:bCs/>
                <w:i/>
                <w:sz w:val="20"/>
                <w:szCs w:val="20"/>
              </w:rPr>
              <w:t xml:space="preserve">, </w:t>
            </w:r>
            <w:r w:rsidR="00BA6865">
              <w:rPr>
                <w:rFonts w:ascii="Times New Roman" w:hAnsi="Times New Roman"/>
                <w:bCs/>
                <w:i/>
                <w:sz w:val="20"/>
                <w:szCs w:val="20"/>
              </w:rPr>
              <w:t xml:space="preserve">предоставление и </w:t>
            </w:r>
            <w:r w:rsidR="00425088">
              <w:rPr>
                <w:rFonts w:ascii="Times New Roman" w:hAnsi="Times New Roman"/>
                <w:bCs/>
                <w:i/>
                <w:sz w:val="20"/>
                <w:szCs w:val="20"/>
              </w:rPr>
              <w:t xml:space="preserve">расширение прав и </w:t>
            </w:r>
            <w:r w:rsidR="00425088" w:rsidRPr="00425088">
              <w:rPr>
                <w:rFonts w:ascii="Times New Roman" w:hAnsi="Times New Roman"/>
                <w:bCs/>
                <w:i/>
                <w:sz w:val="20"/>
                <w:szCs w:val="20"/>
              </w:rPr>
              <w:t>возможност</w:t>
            </w:r>
            <w:r w:rsidR="00425088">
              <w:rPr>
                <w:rFonts w:ascii="Times New Roman" w:hAnsi="Times New Roman"/>
                <w:bCs/>
                <w:i/>
                <w:sz w:val="20"/>
                <w:szCs w:val="20"/>
              </w:rPr>
              <w:t>ей</w:t>
            </w:r>
            <w:r w:rsidR="00425088" w:rsidRPr="00425088">
              <w:rPr>
                <w:rFonts w:ascii="Times New Roman" w:hAnsi="Times New Roman"/>
                <w:bCs/>
                <w:i/>
                <w:sz w:val="20"/>
                <w:szCs w:val="20"/>
              </w:rPr>
              <w:t xml:space="preserve"> правообладателей и заинтересованных сторон, в частности, женщин, молодеж</w:t>
            </w:r>
            <w:r w:rsidR="00425088">
              <w:rPr>
                <w:rFonts w:ascii="Times New Roman" w:hAnsi="Times New Roman"/>
                <w:bCs/>
                <w:i/>
                <w:sz w:val="20"/>
                <w:szCs w:val="20"/>
              </w:rPr>
              <w:t>и</w:t>
            </w:r>
            <w:r w:rsidR="00425088" w:rsidRPr="00425088">
              <w:rPr>
                <w:rFonts w:ascii="Times New Roman" w:hAnsi="Times New Roman"/>
                <w:bCs/>
                <w:i/>
                <w:sz w:val="20"/>
                <w:szCs w:val="20"/>
              </w:rPr>
              <w:t xml:space="preserve"> и коренны</w:t>
            </w:r>
            <w:r w:rsidR="00425088">
              <w:rPr>
                <w:rFonts w:ascii="Times New Roman" w:hAnsi="Times New Roman"/>
                <w:bCs/>
                <w:i/>
                <w:sz w:val="20"/>
                <w:szCs w:val="20"/>
              </w:rPr>
              <w:t>х</w:t>
            </w:r>
            <w:r w:rsidR="00425088" w:rsidRPr="00425088">
              <w:rPr>
                <w:rFonts w:ascii="Times New Roman" w:hAnsi="Times New Roman"/>
                <w:bCs/>
                <w:i/>
                <w:sz w:val="20"/>
                <w:szCs w:val="20"/>
              </w:rPr>
              <w:t xml:space="preserve"> народ</w:t>
            </w:r>
            <w:r w:rsidR="00425088">
              <w:rPr>
                <w:rFonts w:ascii="Times New Roman" w:hAnsi="Times New Roman"/>
                <w:bCs/>
                <w:i/>
                <w:sz w:val="20"/>
                <w:szCs w:val="20"/>
              </w:rPr>
              <w:t>ов</w:t>
            </w:r>
            <w:r w:rsidR="00425088" w:rsidRPr="00425088">
              <w:rPr>
                <w:rFonts w:ascii="Times New Roman" w:hAnsi="Times New Roman"/>
                <w:bCs/>
                <w:i/>
                <w:sz w:val="20"/>
                <w:szCs w:val="20"/>
              </w:rPr>
              <w:t xml:space="preserve"> и местны</w:t>
            </w:r>
            <w:r w:rsidR="00425088">
              <w:rPr>
                <w:rFonts w:ascii="Times New Roman" w:hAnsi="Times New Roman"/>
                <w:bCs/>
                <w:i/>
                <w:sz w:val="20"/>
                <w:szCs w:val="20"/>
              </w:rPr>
              <w:t>х</w:t>
            </w:r>
            <w:r w:rsidR="00425088" w:rsidRPr="00425088">
              <w:rPr>
                <w:rFonts w:ascii="Times New Roman" w:hAnsi="Times New Roman"/>
                <w:bCs/>
                <w:i/>
                <w:sz w:val="20"/>
                <w:szCs w:val="20"/>
              </w:rPr>
              <w:t xml:space="preserve"> общин для их </w:t>
            </w:r>
            <w:r w:rsidR="00425088">
              <w:rPr>
                <w:rFonts w:ascii="Times New Roman" w:hAnsi="Times New Roman"/>
                <w:bCs/>
                <w:i/>
                <w:sz w:val="20"/>
                <w:szCs w:val="20"/>
              </w:rPr>
              <w:t>всестороннего</w:t>
            </w:r>
            <w:r w:rsidR="00425088" w:rsidRPr="00425088">
              <w:rPr>
                <w:rFonts w:ascii="Times New Roman" w:hAnsi="Times New Roman"/>
                <w:bCs/>
                <w:i/>
                <w:sz w:val="20"/>
                <w:szCs w:val="20"/>
              </w:rPr>
              <w:t xml:space="preserve">, равноправного и </w:t>
            </w:r>
            <w:r w:rsidR="00425088">
              <w:rPr>
                <w:rFonts w:ascii="Times New Roman" w:hAnsi="Times New Roman"/>
                <w:bCs/>
                <w:i/>
                <w:sz w:val="20"/>
                <w:szCs w:val="20"/>
              </w:rPr>
              <w:t>эффективного</w:t>
            </w:r>
            <w:r w:rsidR="00425088" w:rsidRPr="00425088">
              <w:rPr>
                <w:rFonts w:ascii="Times New Roman" w:hAnsi="Times New Roman"/>
                <w:bCs/>
                <w:i/>
                <w:sz w:val="20"/>
                <w:szCs w:val="20"/>
              </w:rPr>
              <w:t xml:space="preserve"> участия</w:t>
            </w:r>
            <w:r w:rsidR="00425088" w:rsidRPr="00425088">
              <w:rPr>
                <w:rFonts w:ascii="Times New Roman" w:hAnsi="Times New Roman"/>
                <w:bCs/>
                <w:i/>
                <w:sz w:val="20"/>
                <w:szCs w:val="20"/>
                <w:vertAlign w:val="superscript"/>
              </w:rPr>
              <w:footnoteReference w:id="14"/>
            </w:r>
            <w:r w:rsidR="00425088" w:rsidRPr="00425088">
              <w:rPr>
                <w:rFonts w:ascii="Times New Roman" w:hAnsi="Times New Roman"/>
                <w:bCs/>
                <w:i/>
                <w:sz w:val="20"/>
                <w:szCs w:val="20"/>
              </w:rPr>
              <w:t xml:space="preserve"> в процессе принятия решений, связанных с учетом проблематики биоразнообразия.</w:t>
            </w:r>
          </w:p>
        </w:tc>
      </w:tr>
      <w:tr w:rsidR="007A2985" w:rsidRPr="00FC6A0F" w:rsidTr="00915434">
        <w:trPr>
          <w:jc w:val="center"/>
        </w:trPr>
        <w:tc>
          <w:tcPr>
            <w:tcW w:w="5924" w:type="dxa"/>
            <w:shd w:val="clear" w:color="auto" w:fill="auto"/>
          </w:tcPr>
          <w:p w:rsidR="007A2985" w:rsidRPr="00FC6A0F" w:rsidRDefault="00D269C3" w:rsidP="008F2143">
            <w:pPr>
              <w:spacing w:after="40" w:line="240" w:lineRule="auto"/>
              <w:jc w:val="center"/>
              <w:rPr>
                <w:rFonts w:ascii="Times New Roman" w:eastAsia="Times New Roman" w:hAnsi="Times New Roman"/>
                <w:sz w:val="20"/>
                <w:szCs w:val="20"/>
              </w:rPr>
            </w:pPr>
            <w:r>
              <w:rPr>
                <w:rFonts w:ascii="Times New Roman" w:hAnsi="Times New Roman"/>
                <w:b/>
                <w:sz w:val="20"/>
                <w:szCs w:val="20"/>
              </w:rPr>
              <w:t>Предлагаемые мероприятия</w:t>
            </w:r>
          </w:p>
        </w:tc>
        <w:tc>
          <w:tcPr>
            <w:tcW w:w="4536" w:type="dxa"/>
            <w:shd w:val="clear" w:color="auto" w:fill="auto"/>
          </w:tcPr>
          <w:p w:rsidR="007A2985" w:rsidRPr="00FC6A0F" w:rsidRDefault="00D269C3" w:rsidP="008F2143">
            <w:pPr>
              <w:spacing w:after="40" w:line="240" w:lineRule="auto"/>
              <w:jc w:val="center"/>
              <w:rPr>
                <w:rFonts w:ascii="Times New Roman" w:eastAsia="Times New Roman" w:hAnsi="Times New Roman"/>
                <w:b/>
                <w:sz w:val="20"/>
                <w:szCs w:val="20"/>
              </w:rPr>
            </w:pPr>
            <w:r>
              <w:rPr>
                <w:rFonts w:ascii="Times New Roman" w:hAnsi="Times New Roman"/>
                <w:b/>
                <w:sz w:val="20"/>
                <w:szCs w:val="20"/>
              </w:rPr>
              <w:t>Возможные основные этапы</w:t>
            </w:r>
          </w:p>
        </w:tc>
        <w:tc>
          <w:tcPr>
            <w:tcW w:w="3546" w:type="dxa"/>
            <w:shd w:val="clear" w:color="auto" w:fill="auto"/>
          </w:tcPr>
          <w:p w:rsidR="007A2985" w:rsidRPr="00FC6A0F" w:rsidRDefault="00D269C3" w:rsidP="007A2985">
            <w:pPr>
              <w:spacing w:after="40" w:line="240" w:lineRule="auto"/>
              <w:jc w:val="center"/>
              <w:rPr>
                <w:rFonts w:ascii="Times New Roman" w:eastAsia="Times New Roman" w:hAnsi="Times New Roman"/>
                <w:b/>
                <w:sz w:val="20"/>
                <w:szCs w:val="20"/>
              </w:rPr>
            </w:pPr>
            <w:r>
              <w:rPr>
                <w:rFonts w:ascii="Times New Roman" w:hAnsi="Times New Roman"/>
                <w:b/>
                <w:sz w:val="20"/>
                <w:szCs w:val="20"/>
              </w:rPr>
              <w:t>Участники</w:t>
            </w:r>
          </w:p>
        </w:tc>
      </w:tr>
      <w:tr w:rsidR="007A2985" w:rsidRPr="00FC6A0F" w:rsidTr="00915434">
        <w:trPr>
          <w:jc w:val="center"/>
        </w:trPr>
        <w:tc>
          <w:tcPr>
            <w:tcW w:w="5924" w:type="dxa"/>
            <w:shd w:val="clear" w:color="auto" w:fill="auto"/>
          </w:tcPr>
          <w:p w:rsidR="007A2985" w:rsidRPr="00FC6A0F" w:rsidRDefault="00D269C3" w:rsidP="00CC7AD3">
            <w:pPr>
              <w:spacing w:after="40" w:line="240" w:lineRule="auto"/>
              <w:rPr>
                <w:rFonts w:ascii="Times New Roman" w:eastAsia="Times New Roman" w:hAnsi="Times New Roman"/>
                <w:sz w:val="20"/>
                <w:szCs w:val="20"/>
              </w:rPr>
            </w:pPr>
            <w:r>
              <w:rPr>
                <w:rFonts w:ascii="Times New Roman" w:hAnsi="Times New Roman"/>
                <w:sz w:val="20"/>
                <w:szCs w:val="20"/>
              </w:rPr>
              <w:t>5.2.1 Привлечение заинтересованных сторон и правообладателей, включая коренные народы и местные общины, молодежь, фермеров, работников животноводческого, рыбного, лесного хозяйств, других сельских жителей, женщин и их организации, в разработку и осуществление своих национальных стратегий по учету проблематики биоразнообразия.</w:t>
            </w:r>
          </w:p>
        </w:tc>
        <w:tc>
          <w:tcPr>
            <w:tcW w:w="4536" w:type="dxa"/>
            <w:shd w:val="clear" w:color="auto" w:fill="auto"/>
          </w:tcPr>
          <w:p w:rsidR="007A2985" w:rsidRPr="00FC6A0F" w:rsidRDefault="00D269C3" w:rsidP="007A2985">
            <w:pPr>
              <w:spacing w:after="40" w:line="240" w:lineRule="auto"/>
              <w:rPr>
                <w:rFonts w:ascii="Times New Roman" w:eastAsia="Times New Roman" w:hAnsi="Times New Roman"/>
                <w:sz w:val="20"/>
                <w:szCs w:val="20"/>
              </w:rPr>
            </w:pPr>
            <w:r>
              <w:rPr>
                <w:rFonts w:ascii="Times New Roman" w:hAnsi="Times New Roman"/>
                <w:sz w:val="20"/>
                <w:szCs w:val="20"/>
              </w:rPr>
              <w:t xml:space="preserve">К 2025 году распространение опыта </w:t>
            </w:r>
            <w:r w:rsidR="00BA6865">
              <w:rPr>
                <w:rFonts w:ascii="Times New Roman" w:hAnsi="Times New Roman"/>
                <w:sz w:val="20"/>
                <w:szCs w:val="20"/>
              </w:rPr>
              <w:t>н</w:t>
            </w:r>
            <w:r w:rsidR="00BA6865" w:rsidRPr="00BA6865">
              <w:rPr>
                <w:rFonts w:ascii="Times New Roman" w:hAnsi="Times New Roman"/>
                <w:sz w:val="20"/>
                <w:szCs w:val="20"/>
              </w:rPr>
              <w:t>еофициальн</w:t>
            </w:r>
            <w:r w:rsidR="00BA6865">
              <w:rPr>
                <w:rFonts w:ascii="Times New Roman" w:hAnsi="Times New Roman"/>
                <w:sz w:val="20"/>
                <w:szCs w:val="20"/>
              </w:rPr>
              <w:t>ой</w:t>
            </w:r>
            <w:r w:rsidR="00BA6865" w:rsidRPr="00BA6865">
              <w:rPr>
                <w:rFonts w:ascii="Times New Roman" w:hAnsi="Times New Roman"/>
                <w:sz w:val="20"/>
                <w:szCs w:val="20"/>
              </w:rPr>
              <w:t xml:space="preserve"> консультативн</w:t>
            </w:r>
            <w:r w:rsidR="00BA6865">
              <w:rPr>
                <w:rFonts w:ascii="Times New Roman" w:hAnsi="Times New Roman"/>
                <w:sz w:val="20"/>
                <w:szCs w:val="20"/>
              </w:rPr>
              <w:t>ой</w:t>
            </w:r>
            <w:r w:rsidR="00BA6865" w:rsidRPr="00BA6865">
              <w:rPr>
                <w:rFonts w:ascii="Times New Roman" w:hAnsi="Times New Roman"/>
                <w:sz w:val="20"/>
                <w:szCs w:val="20"/>
              </w:rPr>
              <w:t xml:space="preserve"> групп</w:t>
            </w:r>
            <w:r w:rsidR="00BA6865">
              <w:rPr>
                <w:rFonts w:ascii="Times New Roman" w:hAnsi="Times New Roman"/>
                <w:sz w:val="20"/>
                <w:szCs w:val="20"/>
              </w:rPr>
              <w:t xml:space="preserve">ы </w:t>
            </w:r>
            <w:r>
              <w:rPr>
                <w:rFonts w:ascii="Times New Roman" w:hAnsi="Times New Roman"/>
                <w:sz w:val="20"/>
                <w:szCs w:val="20"/>
              </w:rPr>
              <w:t xml:space="preserve">многосторонними платформами, включая глобальную группу по связям с КБР по вопросам учета проблематики биоразнообразия, поощрение партнерских </w:t>
            </w:r>
            <w:r w:rsidR="00BA6865">
              <w:rPr>
                <w:rFonts w:ascii="Times New Roman" w:hAnsi="Times New Roman"/>
                <w:sz w:val="20"/>
                <w:szCs w:val="20"/>
              </w:rPr>
              <w:t xml:space="preserve">связей </w:t>
            </w:r>
            <w:r>
              <w:rPr>
                <w:rFonts w:ascii="Times New Roman" w:hAnsi="Times New Roman"/>
                <w:sz w:val="20"/>
                <w:szCs w:val="20"/>
              </w:rPr>
              <w:t>и реализация планов действий.</w:t>
            </w:r>
          </w:p>
          <w:p w:rsidR="007A2985" w:rsidRPr="00FC6A0F" w:rsidRDefault="00D269C3" w:rsidP="007A2985">
            <w:pPr>
              <w:spacing w:after="40" w:line="240" w:lineRule="auto"/>
              <w:rPr>
                <w:rFonts w:ascii="Times New Roman" w:eastAsia="Times New Roman" w:hAnsi="Times New Roman"/>
                <w:sz w:val="20"/>
                <w:szCs w:val="20"/>
              </w:rPr>
            </w:pPr>
            <w:r>
              <w:rPr>
                <w:rFonts w:ascii="Times New Roman" w:hAnsi="Times New Roman"/>
                <w:sz w:val="20"/>
                <w:szCs w:val="20"/>
              </w:rPr>
              <w:t>Определение и применение партисипативных подходов и методов для привлечения к участию различных групп заинтересованных лиц и правообладателей с учетом их потребностей и культурных практик.</w:t>
            </w:r>
          </w:p>
        </w:tc>
        <w:tc>
          <w:tcPr>
            <w:tcW w:w="3546" w:type="dxa"/>
            <w:shd w:val="clear" w:color="auto" w:fill="auto"/>
          </w:tcPr>
          <w:p w:rsidR="007A2985" w:rsidRPr="00FC6A0F" w:rsidRDefault="00D269C3" w:rsidP="007A2985">
            <w:pPr>
              <w:spacing w:after="40" w:line="240" w:lineRule="auto"/>
              <w:rPr>
                <w:rFonts w:ascii="Times New Roman" w:eastAsia="Times New Roman" w:hAnsi="Times New Roman"/>
                <w:sz w:val="20"/>
                <w:szCs w:val="20"/>
              </w:rPr>
            </w:pPr>
            <w:r>
              <w:rPr>
                <w:rFonts w:ascii="Times New Roman" w:hAnsi="Times New Roman"/>
                <w:sz w:val="20"/>
                <w:szCs w:val="20"/>
              </w:rPr>
              <w:t>Правительства в тесном сотрудничестве с такими заинтересованными сторонами, как организации гражданского общества, а также с такими правообладателями, как коренные народы и местные общины.</w:t>
            </w:r>
          </w:p>
        </w:tc>
      </w:tr>
      <w:tr w:rsidR="007A2985" w:rsidRPr="00FC6A0F" w:rsidTr="00685488">
        <w:trPr>
          <w:jc w:val="center"/>
        </w:trPr>
        <w:tc>
          <w:tcPr>
            <w:tcW w:w="14006" w:type="dxa"/>
            <w:gridSpan w:val="3"/>
            <w:shd w:val="clear" w:color="auto" w:fill="E2EFD9"/>
          </w:tcPr>
          <w:p w:rsidR="00394218" w:rsidRPr="00FC6A0F" w:rsidRDefault="00D269C3" w:rsidP="00467F27">
            <w:pPr>
              <w:spacing w:after="40" w:line="240" w:lineRule="auto"/>
              <w:rPr>
                <w:rFonts w:ascii="Times New Roman" w:eastAsia="Times New Roman" w:hAnsi="Times New Roman"/>
                <w:bCs/>
                <w:i/>
                <w:sz w:val="20"/>
                <w:szCs w:val="20"/>
              </w:rPr>
            </w:pPr>
            <w:r>
              <w:rPr>
                <w:rFonts w:ascii="Times New Roman" w:hAnsi="Times New Roman"/>
                <w:bCs/>
                <w:i/>
                <w:sz w:val="20"/>
                <w:szCs w:val="20"/>
              </w:rPr>
              <w:t xml:space="preserve">Направление действий 5.3. </w:t>
            </w:r>
            <w:r w:rsidR="00BA6865">
              <w:rPr>
                <w:rFonts w:ascii="Times New Roman" w:hAnsi="Times New Roman"/>
                <w:bCs/>
                <w:i/>
                <w:sz w:val="20"/>
                <w:szCs w:val="20"/>
              </w:rPr>
              <w:t>Принятие людьми во всем мире</w:t>
            </w:r>
            <w:r w:rsidR="00BA6865" w:rsidRPr="00BA6865">
              <w:rPr>
                <w:rFonts w:ascii="Times New Roman" w:hAnsi="Times New Roman"/>
                <w:bCs/>
                <w:i/>
                <w:sz w:val="20"/>
                <w:szCs w:val="20"/>
              </w:rPr>
              <w:t xml:space="preserve"> в соответствии с их гендерными социокультурными и социально-экономическими условиями и при поддержке организованного гражданского общества конкретны</w:t>
            </w:r>
            <w:r w:rsidR="00BA6865">
              <w:rPr>
                <w:rFonts w:ascii="Times New Roman" w:hAnsi="Times New Roman"/>
                <w:bCs/>
                <w:i/>
                <w:sz w:val="20"/>
                <w:szCs w:val="20"/>
              </w:rPr>
              <w:t>х</w:t>
            </w:r>
            <w:r w:rsidR="00BA6865" w:rsidRPr="00BA6865">
              <w:rPr>
                <w:rFonts w:ascii="Times New Roman" w:hAnsi="Times New Roman"/>
                <w:bCs/>
                <w:i/>
                <w:sz w:val="20"/>
                <w:szCs w:val="20"/>
              </w:rPr>
              <w:t xml:space="preserve"> и </w:t>
            </w:r>
            <w:r w:rsidR="00BA6865">
              <w:rPr>
                <w:rFonts w:ascii="Times New Roman" w:hAnsi="Times New Roman"/>
                <w:bCs/>
                <w:i/>
                <w:sz w:val="20"/>
                <w:szCs w:val="20"/>
              </w:rPr>
              <w:t>поддающихся измерению мер</w:t>
            </w:r>
            <w:r w:rsidR="00BA6865" w:rsidRPr="00BA6865">
              <w:rPr>
                <w:rFonts w:ascii="Times New Roman" w:hAnsi="Times New Roman"/>
                <w:bCs/>
                <w:i/>
                <w:sz w:val="20"/>
                <w:szCs w:val="20"/>
              </w:rPr>
              <w:t xml:space="preserve"> </w:t>
            </w:r>
            <w:r w:rsidR="00BA6865">
              <w:rPr>
                <w:rFonts w:ascii="Times New Roman" w:hAnsi="Times New Roman"/>
                <w:bCs/>
                <w:i/>
                <w:sz w:val="20"/>
                <w:szCs w:val="20"/>
              </w:rPr>
              <w:t>по</w:t>
            </w:r>
            <w:r w:rsidR="00BA6865" w:rsidRPr="00BA6865">
              <w:rPr>
                <w:rFonts w:ascii="Times New Roman" w:hAnsi="Times New Roman"/>
                <w:bCs/>
                <w:i/>
                <w:sz w:val="20"/>
                <w:szCs w:val="20"/>
              </w:rPr>
              <w:t xml:space="preserve"> переход</w:t>
            </w:r>
            <w:r w:rsidR="00BA6865">
              <w:rPr>
                <w:rFonts w:ascii="Times New Roman" w:hAnsi="Times New Roman"/>
                <w:bCs/>
                <w:i/>
                <w:sz w:val="20"/>
                <w:szCs w:val="20"/>
              </w:rPr>
              <w:t>у</w:t>
            </w:r>
            <w:r w:rsidR="00BA6865" w:rsidRPr="00BA6865">
              <w:rPr>
                <w:rFonts w:ascii="Times New Roman" w:hAnsi="Times New Roman"/>
                <w:bCs/>
                <w:i/>
                <w:sz w:val="20"/>
                <w:szCs w:val="20"/>
              </w:rPr>
              <w:t xml:space="preserve"> к устойчивому потреблению и образу жизни и уменьшени</w:t>
            </w:r>
            <w:r w:rsidR="00BA6865">
              <w:rPr>
                <w:rFonts w:ascii="Times New Roman" w:hAnsi="Times New Roman"/>
                <w:bCs/>
                <w:i/>
                <w:sz w:val="20"/>
                <w:szCs w:val="20"/>
              </w:rPr>
              <w:t>ю</w:t>
            </w:r>
            <w:r w:rsidR="00BA6865" w:rsidRPr="00BA6865">
              <w:rPr>
                <w:rFonts w:ascii="Times New Roman" w:hAnsi="Times New Roman"/>
                <w:bCs/>
                <w:i/>
                <w:sz w:val="20"/>
                <w:szCs w:val="20"/>
              </w:rPr>
              <w:t xml:space="preserve"> своего экологического следа, в частности, за счет устойчивого потребления и закупок, выбора устойчивых видов транспорта, здорового и устойчивого питания, а также предпочтени</w:t>
            </w:r>
            <w:r w:rsidR="007A0127">
              <w:rPr>
                <w:rFonts w:ascii="Times New Roman" w:hAnsi="Times New Roman"/>
                <w:bCs/>
                <w:i/>
                <w:sz w:val="20"/>
                <w:szCs w:val="20"/>
              </w:rPr>
              <w:t>я в пользу</w:t>
            </w:r>
            <w:r w:rsidR="00BA6865" w:rsidRPr="00BA6865">
              <w:rPr>
                <w:rFonts w:ascii="Times New Roman" w:hAnsi="Times New Roman"/>
                <w:bCs/>
                <w:i/>
                <w:sz w:val="20"/>
                <w:szCs w:val="20"/>
              </w:rPr>
              <w:t xml:space="preserve"> «зелены</w:t>
            </w:r>
            <w:r w:rsidR="007A0127">
              <w:rPr>
                <w:rFonts w:ascii="Times New Roman" w:hAnsi="Times New Roman"/>
                <w:bCs/>
                <w:i/>
                <w:sz w:val="20"/>
                <w:szCs w:val="20"/>
              </w:rPr>
              <w:t>х</w:t>
            </w:r>
            <w:r w:rsidR="00BA6865" w:rsidRPr="00BA6865">
              <w:rPr>
                <w:rFonts w:ascii="Times New Roman" w:hAnsi="Times New Roman"/>
                <w:bCs/>
                <w:i/>
                <w:sz w:val="20"/>
                <w:szCs w:val="20"/>
              </w:rPr>
              <w:t>» рабочи</w:t>
            </w:r>
            <w:r w:rsidR="007A0127">
              <w:rPr>
                <w:rFonts w:ascii="Times New Roman" w:hAnsi="Times New Roman"/>
                <w:bCs/>
                <w:i/>
                <w:sz w:val="20"/>
                <w:szCs w:val="20"/>
              </w:rPr>
              <w:t>х</w:t>
            </w:r>
            <w:r w:rsidR="00BA6865" w:rsidRPr="00BA6865">
              <w:rPr>
                <w:rFonts w:ascii="Times New Roman" w:hAnsi="Times New Roman"/>
                <w:bCs/>
                <w:i/>
                <w:sz w:val="20"/>
                <w:szCs w:val="20"/>
              </w:rPr>
              <w:t xml:space="preserve"> мест и возможност</w:t>
            </w:r>
            <w:r w:rsidR="007A0127">
              <w:rPr>
                <w:rFonts w:ascii="Times New Roman" w:hAnsi="Times New Roman"/>
                <w:bCs/>
                <w:i/>
                <w:sz w:val="20"/>
                <w:szCs w:val="20"/>
              </w:rPr>
              <w:t>ей</w:t>
            </w:r>
            <w:r w:rsidR="00BA6865" w:rsidRPr="00BA6865">
              <w:rPr>
                <w:rFonts w:ascii="Times New Roman" w:hAnsi="Times New Roman"/>
                <w:bCs/>
                <w:i/>
                <w:sz w:val="20"/>
                <w:szCs w:val="20"/>
              </w:rPr>
              <w:t xml:space="preserve"> для предпринимательской деятельности.</w:t>
            </w:r>
          </w:p>
        </w:tc>
      </w:tr>
      <w:tr w:rsidR="007A2985" w:rsidRPr="00FC6A0F" w:rsidTr="00915434">
        <w:trPr>
          <w:jc w:val="center"/>
        </w:trPr>
        <w:tc>
          <w:tcPr>
            <w:tcW w:w="5924" w:type="dxa"/>
            <w:shd w:val="clear" w:color="auto" w:fill="auto"/>
          </w:tcPr>
          <w:p w:rsidR="007A2985" w:rsidRPr="00FC6A0F" w:rsidRDefault="00D269C3" w:rsidP="008F2143">
            <w:pPr>
              <w:spacing w:after="40" w:line="240" w:lineRule="auto"/>
              <w:jc w:val="center"/>
              <w:rPr>
                <w:rFonts w:ascii="Times New Roman" w:eastAsia="Times New Roman" w:hAnsi="Times New Roman"/>
                <w:sz w:val="20"/>
                <w:szCs w:val="20"/>
              </w:rPr>
            </w:pPr>
            <w:r>
              <w:rPr>
                <w:rFonts w:ascii="Times New Roman" w:hAnsi="Times New Roman"/>
                <w:b/>
                <w:sz w:val="20"/>
                <w:szCs w:val="20"/>
              </w:rPr>
              <w:t>Предлагаемые мероприятия</w:t>
            </w:r>
          </w:p>
        </w:tc>
        <w:tc>
          <w:tcPr>
            <w:tcW w:w="4536" w:type="dxa"/>
            <w:shd w:val="clear" w:color="auto" w:fill="auto"/>
          </w:tcPr>
          <w:p w:rsidR="007A2985" w:rsidRPr="00FC6A0F" w:rsidRDefault="00D269C3" w:rsidP="008F2143">
            <w:pPr>
              <w:spacing w:after="40" w:line="240" w:lineRule="auto"/>
              <w:jc w:val="center"/>
              <w:rPr>
                <w:rFonts w:ascii="Times New Roman" w:eastAsia="Times New Roman" w:hAnsi="Times New Roman"/>
                <w:b/>
                <w:sz w:val="20"/>
                <w:szCs w:val="20"/>
              </w:rPr>
            </w:pPr>
            <w:r>
              <w:rPr>
                <w:rFonts w:ascii="Times New Roman" w:hAnsi="Times New Roman"/>
                <w:b/>
                <w:sz w:val="20"/>
                <w:szCs w:val="20"/>
              </w:rPr>
              <w:t>Возможные основные этапы</w:t>
            </w:r>
          </w:p>
        </w:tc>
        <w:tc>
          <w:tcPr>
            <w:tcW w:w="3546" w:type="dxa"/>
            <w:shd w:val="clear" w:color="auto" w:fill="auto"/>
          </w:tcPr>
          <w:p w:rsidR="007A2985" w:rsidRPr="00FC6A0F" w:rsidRDefault="00D269C3" w:rsidP="007A2985">
            <w:pPr>
              <w:spacing w:after="40" w:line="240" w:lineRule="auto"/>
              <w:jc w:val="center"/>
              <w:rPr>
                <w:rFonts w:ascii="Times New Roman" w:eastAsia="Times New Roman" w:hAnsi="Times New Roman"/>
                <w:b/>
                <w:sz w:val="20"/>
                <w:szCs w:val="20"/>
              </w:rPr>
            </w:pPr>
            <w:r>
              <w:rPr>
                <w:rFonts w:ascii="Times New Roman" w:hAnsi="Times New Roman"/>
                <w:b/>
                <w:sz w:val="20"/>
                <w:szCs w:val="20"/>
              </w:rPr>
              <w:t>Участники</w:t>
            </w:r>
          </w:p>
        </w:tc>
      </w:tr>
      <w:tr w:rsidR="007A2985" w:rsidRPr="00FC6A0F" w:rsidTr="00915434">
        <w:trPr>
          <w:jc w:val="center"/>
        </w:trPr>
        <w:tc>
          <w:tcPr>
            <w:tcW w:w="5924" w:type="dxa"/>
            <w:shd w:val="clear" w:color="auto" w:fill="auto"/>
          </w:tcPr>
          <w:p w:rsidR="007A2985" w:rsidRPr="00FC6A0F" w:rsidRDefault="00D269C3" w:rsidP="007A2985">
            <w:pPr>
              <w:spacing w:after="40" w:line="240" w:lineRule="auto"/>
              <w:rPr>
                <w:rFonts w:ascii="Times New Roman" w:eastAsia="Times New Roman" w:hAnsi="Times New Roman"/>
                <w:sz w:val="20"/>
                <w:szCs w:val="20"/>
              </w:rPr>
            </w:pPr>
            <w:r>
              <w:rPr>
                <w:rFonts w:ascii="Times New Roman" w:hAnsi="Times New Roman"/>
                <w:sz w:val="20"/>
                <w:szCs w:val="20"/>
              </w:rPr>
              <w:t>5.3.1 Принятие людьми во всем мире в соответствии со своими социокультурными и социально-экономическими условиями и при поддержке местных органов власти более устойчивых моделей потребления и образа жизни (или внесение изменений в образ жизни в соответствии с глобальной рамочной программой в области биоразнообразия на период после 2020 года).</w:t>
            </w:r>
          </w:p>
        </w:tc>
        <w:tc>
          <w:tcPr>
            <w:tcW w:w="4536" w:type="dxa"/>
            <w:shd w:val="clear" w:color="auto" w:fill="auto"/>
          </w:tcPr>
          <w:p w:rsidR="007A2985" w:rsidRPr="00FC6A0F" w:rsidRDefault="00D269C3" w:rsidP="007A2985">
            <w:pPr>
              <w:spacing w:after="40" w:line="240" w:lineRule="auto"/>
              <w:rPr>
                <w:rFonts w:ascii="Times New Roman" w:eastAsia="Times New Roman" w:hAnsi="Times New Roman"/>
                <w:sz w:val="20"/>
                <w:szCs w:val="20"/>
              </w:rPr>
            </w:pPr>
            <w:r>
              <w:rPr>
                <w:rFonts w:ascii="Times New Roman" w:hAnsi="Times New Roman"/>
                <w:sz w:val="20"/>
                <w:szCs w:val="20"/>
              </w:rPr>
              <w:t>К 2025 году повышение на 50% уровня понимания и осведомленности о вкладе биоразнообразия в здоровье, питание и средства к существованию.</w:t>
            </w:r>
          </w:p>
          <w:p w:rsidR="007A2985" w:rsidRPr="00FC6A0F" w:rsidRDefault="00D269C3" w:rsidP="007A2985">
            <w:pPr>
              <w:spacing w:after="40" w:line="240" w:lineRule="auto"/>
              <w:rPr>
                <w:rFonts w:ascii="Times New Roman" w:eastAsia="Times New Roman" w:hAnsi="Times New Roman"/>
                <w:sz w:val="20"/>
                <w:szCs w:val="20"/>
              </w:rPr>
            </w:pPr>
            <w:r>
              <w:rPr>
                <w:rFonts w:ascii="Times New Roman" w:hAnsi="Times New Roman"/>
                <w:sz w:val="20"/>
                <w:szCs w:val="20"/>
              </w:rPr>
              <w:t>Разработка кампаний по изменению поведения средств информации для оказания влияния на выбор потребителя.</w:t>
            </w:r>
          </w:p>
          <w:p w:rsidR="007A2985" w:rsidRPr="00FC6A0F" w:rsidRDefault="00D269C3" w:rsidP="007A2985">
            <w:pPr>
              <w:spacing w:after="40" w:line="240" w:lineRule="auto"/>
              <w:rPr>
                <w:rFonts w:ascii="Times New Roman" w:eastAsia="Times New Roman" w:hAnsi="Times New Roman"/>
                <w:sz w:val="20"/>
                <w:szCs w:val="20"/>
              </w:rPr>
            </w:pPr>
            <w:r>
              <w:rPr>
                <w:rFonts w:ascii="Times New Roman" w:hAnsi="Times New Roman"/>
                <w:sz w:val="20"/>
                <w:szCs w:val="20"/>
              </w:rPr>
              <w:t>Разработка стратегий сокращения спроса на нерационально и незаконно добываемые ресурсы дикой природы, особенно в крупных и малых городах.</w:t>
            </w:r>
          </w:p>
          <w:p w:rsidR="007A2985" w:rsidRPr="00FC6A0F" w:rsidRDefault="00D269C3" w:rsidP="007A2985">
            <w:pPr>
              <w:spacing w:after="40" w:line="240" w:lineRule="auto"/>
              <w:rPr>
                <w:rFonts w:ascii="Times New Roman" w:eastAsia="Times New Roman" w:hAnsi="Times New Roman"/>
                <w:sz w:val="20"/>
                <w:szCs w:val="20"/>
              </w:rPr>
            </w:pPr>
            <w:r>
              <w:rPr>
                <w:rFonts w:ascii="Times New Roman" w:hAnsi="Times New Roman"/>
                <w:sz w:val="20"/>
                <w:szCs w:val="20"/>
              </w:rPr>
              <w:t>Повышение доступности устойчиво производимых продуктов питания и других продуктов, в том числе с определенной формой сертификации или экомаркировки, для потребителей в крупных и малых городах.</w:t>
            </w:r>
          </w:p>
          <w:p w:rsidR="007A2985" w:rsidRPr="00FC6A0F" w:rsidRDefault="00D269C3" w:rsidP="007A0127">
            <w:pPr>
              <w:spacing w:after="40" w:line="240" w:lineRule="auto"/>
              <w:rPr>
                <w:rFonts w:ascii="Times New Roman" w:eastAsia="Times New Roman" w:hAnsi="Times New Roman"/>
                <w:sz w:val="20"/>
                <w:szCs w:val="20"/>
              </w:rPr>
            </w:pPr>
            <w:r>
              <w:rPr>
                <w:rFonts w:ascii="Times New Roman" w:hAnsi="Times New Roman"/>
                <w:sz w:val="20"/>
                <w:szCs w:val="20"/>
              </w:rPr>
              <w:t xml:space="preserve">Сокращение </w:t>
            </w:r>
            <w:r w:rsidR="007A0127">
              <w:rPr>
                <w:rFonts w:ascii="Times New Roman" w:hAnsi="Times New Roman"/>
                <w:sz w:val="20"/>
                <w:szCs w:val="20"/>
              </w:rPr>
              <w:t>объема</w:t>
            </w:r>
            <w:r>
              <w:rPr>
                <w:rFonts w:ascii="Times New Roman" w:hAnsi="Times New Roman"/>
                <w:sz w:val="20"/>
                <w:szCs w:val="20"/>
              </w:rPr>
              <w:t xml:space="preserve"> и состава пищевых отходов на душу населения и использования пестицидов на уровне домашних хозяйств и увеличение показателей повторного использования и/или утилизации. </w:t>
            </w:r>
          </w:p>
        </w:tc>
        <w:tc>
          <w:tcPr>
            <w:tcW w:w="3546" w:type="dxa"/>
            <w:shd w:val="clear" w:color="auto" w:fill="auto"/>
          </w:tcPr>
          <w:p w:rsidR="007A2985" w:rsidRPr="00FC6A0F" w:rsidRDefault="00D269C3" w:rsidP="007A2985">
            <w:pPr>
              <w:spacing w:after="40" w:line="240" w:lineRule="auto"/>
              <w:rPr>
                <w:rFonts w:ascii="Times New Roman" w:eastAsia="Times New Roman" w:hAnsi="Times New Roman"/>
                <w:sz w:val="20"/>
                <w:szCs w:val="20"/>
              </w:rPr>
            </w:pPr>
            <w:r>
              <w:rPr>
                <w:rFonts w:ascii="Times New Roman" w:hAnsi="Times New Roman"/>
                <w:sz w:val="20"/>
                <w:szCs w:val="20"/>
              </w:rPr>
              <w:t xml:space="preserve">Люди во всем мире при поддержке правительств и под руководством экспертов в области науки о поведении, деловые ассоциации и коалиции, занимающиеся вопросами устойчивого потребления, научно-исследовательские учреждения, организации гражданского общества, коренные народы и местные общины. </w:t>
            </w:r>
          </w:p>
          <w:p w:rsidR="007A2985" w:rsidRPr="00FC6A0F" w:rsidRDefault="00D269C3" w:rsidP="007A2985">
            <w:pPr>
              <w:spacing w:after="40" w:line="240" w:lineRule="auto"/>
              <w:rPr>
                <w:rFonts w:ascii="Times New Roman" w:eastAsia="Times New Roman" w:hAnsi="Times New Roman"/>
                <w:sz w:val="20"/>
                <w:szCs w:val="20"/>
              </w:rPr>
            </w:pPr>
            <w:r>
              <w:rPr>
                <w:rFonts w:ascii="Times New Roman" w:hAnsi="Times New Roman"/>
                <w:sz w:val="20"/>
                <w:szCs w:val="20"/>
              </w:rPr>
              <w:t>Города, организация «Местные органы власти за устойчивое развитие», сеть WWF, организация TRAFFIC International (для дикой природы).</w:t>
            </w:r>
          </w:p>
          <w:p w:rsidR="007A2985" w:rsidRPr="00FC6A0F" w:rsidRDefault="00D269C3" w:rsidP="007A2985">
            <w:pPr>
              <w:spacing w:after="40" w:line="240" w:lineRule="auto"/>
              <w:rPr>
                <w:rFonts w:ascii="Times New Roman" w:eastAsia="Times New Roman" w:hAnsi="Times New Roman"/>
                <w:sz w:val="20"/>
                <w:szCs w:val="20"/>
              </w:rPr>
            </w:pPr>
            <w:r>
              <w:rPr>
                <w:rFonts w:ascii="Times New Roman" w:hAnsi="Times New Roman"/>
                <w:sz w:val="20"/>
                <w:szCs w:val="20"/>
              </w:rPr>
              <w:t>Рекламный сектор, средства информации.</w:t>
            </w:r>
          </w:p>
          <w:p w:rsidR="007A2985" w:rsidRPr="00FC6A0F" w:rsidRDefault="00D269C3" w:rsidP="003F40CF">
            <w:pPr>
              <w:spacing w:after="40" w:line="240" w:lineRule="auto"/>
              <w:rPr>
                <w:rFonts w:ascii="Times New Roman" w:eastAsia="Times New Roman" w:hAnsi="Times New Roman"/>
                <w:sz w:val="20"/>
                <w:szCs w:val="20"/>
              </w:rPr>
            </w:pPr>
            <w:r>
              <w:rPr>
                <w:rFonts w:ascii="Times New Roman" w:hAnsi="Times New Roman"/>
                <w:sz w:val="20"/>
                <w:szCs w:val="20"/>
              </w:rPr>
              <w:t>Ассоциации и сети потребителей.</w:t>
            </w:r>
          </w:p>
        </w:tc>
      </w:tr>
    </w:tbl>
    <w:p w:rsidR="00F65466" w:rsidRDefault="00F65466" w:rsidP="009512CD">
      <w:pPr>
        <w:spacing w:after="120" w:line="273" w:lineRule="auto"/>
        <w:jc w:val="center"/>
        <w:rPr>
          <w:rFonts w:ascii="Times New Roman" w:hAnsi="Times New Roman"/>
          <w:iCs/>
          <w:sz w:val="20"/>
          <w:szCs w:val="20"/>
        </w:rPr>
      </w:pPr>
    </w:p>
    <w:p w:rsidR="00F65466" w:rsidRPr="008D1FE9" w:rsidRDefault="00F65466" w:rsidP="00F65466">
      <w:pPr>
        <w:suppressLineNumbers/>
        <w:suppressAutoHyphens/>
        <w:spacing w:after="120" w:line="273" w:lineRule="auto"/>
        <w:jc w:val="center"/>
        <w:rPr>
          <w:rFonts w:ascii="Times New Roman" w:hAnsi="Times New Roman"/>
          <w:kern w:val="22"/>
          <w:lang w:val="en-GB"/>
        </w:rPr>
      </w:pPr>
      <w:r w:rsidRPr="006749EB">
        <w:rPr>
          <w:rFonts w:ascii="Times New Roman" w:eastAsia="Times New Roman" w:hAnsi="Times New Roman"/>
          <w:iCs/>
          <w:kern w:val="22"/>
          <w:lang w:val="en-GB"/>
        </w:rPr>
        <w:t>__________</w:t>
      </w:r>
    </w:p>
    <w:p w:rsidR="00461707" w:rsidRPr="00FC6A0F" w:rsidRDefault="00461707" w:rsidP="00F65466">
      <w:pPr>
        <w:spacing w:after="120" w:line="273" w:lineRule="auto"/>
        <w:jc w:val="center"/>
        <w:rPr>
          <w:rFonts w:ascii="Times New Roman" w:eastAsia="Times New Roman" w:hAnsi="Times New Roman"/>
          <w:iCs/>
          <w:sz w:val="20"/>
          <w:szCs w:val="20"/>
        </w:rPr>
      </w:pPr>
    </w:p>
    <w:sectPr w:rsidR="00461707" w:rsidRPr="00FC6A0F" w:rsidSect="00FB543F">
      <w:headerReference w:type="even" r:id="rId1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2802" w:rsidRDefault="00542802" w:rsidP="00A16B91">
      <w:pPr>
        <w:spacing w:after="0" w:line="240" w:lineRule="auto"/>
      </w:pPr>
      <w:r>
        <w:separator/>
      </w:r>
    </w:p>
  </w:endnote>
  <w:endnote w:type="continuationSeparator" w:id="0">
    <w:p w:rsidR="00542802" w:rsidRDefault="00542802" w:rsidP="00A16B91">
      <w:pPr>
        <w:spacing w:after="0" w:line="240" w:lineRule="auto"/>
      </w:pPr>
      <w:r>
        <w:continuationSeparator/>
      </w:r>
    </w:p>
  </w:endnote>
  <w:endnote w:type="continuationNotice" w:id="1">
    <w:p w:rsidR="00542802" w:rsidRDefault="005428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2AF" w:usb1="09D77CFB" w:usb2="00000012" w:usb3="00000000" w:csb0="0008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2802" w:rsidRDefault="00542802" w:rsidP="00A16B91">
      <w:pPr>
        <w:spacing w:after="0" w:line="240" w:lineRule="auto"/>
      </w:pPr>
      <w:r>
        <w:separator/>
      </w:r>
    </w:p>
  </w:footnote>
  <w:footnote w:type="continuationSeparator" w:id="0">
    <w:p w:rsidR="00542802" w:rsidRDefault="00542802" w:rsidP="00A16B91">
      <w:pPr>
        <w:spacing w:after="0" w:line="240" w:lineRule="auto"/>
      </w:pPr>
      <w:r>
        <w:continuationSeparator/>
      </w:r>
    </w:p>
  </w:footnote>
  <w:footnote w:type="continuationNotice" w:id="1">
    <w:p w:rsidR="00542802" w:rsidRDefault="00542802">
      <w:pPr>
        <w:spacing w:after="0" w:line="240" w:lineRule="auto"/>
      </w:pPr>
    </w:p>
  </w:footnote>
  <w:footnote w:id="2">
    <w:p w:rsidR="00542802" w:rsidRDefault="00542802" w:rsidP="003168EE">
      <w:pPr>
        <w:pStyle w:val="FootnoteText"/>
        <w:keepLines/>
        <w:suppressLineNumbers/>
        <w:suppressAutoHyphens/>
        <w:spacing w:after="60"/>
        <w:rPr>
          <w:kern w:val="16"/>
          <w:szCs w:val="18"/>
          <w:lang w:val="en-GB"/>
        </w:rPr>
      </w:pPr>
      <w:r w:rsidRPr="006F18F3">
        <w:rPr>
          <w:rStyle w:val="FootnoteReference"/>
          <w:rFonts w:ascii="Times New Roman" w:hAnsi="Times New Roman"/>
          <w:kern w:val="16"/>
          <w:sz w:val="18"/>
          <w:szCs w:val="18"/>
          <w:vertAlign w:val="baseline"/>
          <w:lang w:val="en-GB"/>
        </w:rPr>
        <w:t>*</w:t>
      </w:r>
      <w:r w:rsidRPr="006F18F3">
        <w:rPr>
          <w:rStyle w:val="FootnoteReference"/>
          <w:rFonts w:ascii="Times New Roman" w:hAnsi="Times New Roman"/>
          <w:kern w:val="16"/>
          <w:sz w:val="18"/>
          <w:vertAlign w:val="baseline"/>
          <w:lang w:val="en-GB"/>
        </w:rPr>
        <w:t xml:space="preserve"> CBD/SBI/3/1.</w:t>
      </w:r>
    </w:p>
  </w:footnote>
  <w:footnote w:id="3">
    <w:p w:rsidR="00542802" w:rsidRPr="00D26BE3" w:rsidRDefault="00542802" w:rsidP="00A269BA">
      <w:pPr>
        <w:pStyle w:val="FootnoteText"/>
        <w:rPr>
          <w:rFonts w:ascii="Times New Roman" w:hAnsi="Times New Roman"/>
          <w:sz w:val="18"/>
          <w:szCs w:val="18"/>
        </w:rPr>
      </w:pPr>
      <w:r w:rsidRPr="00D26BE3">
        <w:rPr>
          <w:rStyle w:val="FootnoteReference"/>
          <w:rFonts w:ascii="Times New Roman" w:hAnsi="Times New Roman"/>
          <w:sz w:val="18"/>
          <w:szCs w:val="18"/>
        </w:rPr>
        <w:footnoteRef/>
      </w:r>
      <w:r w:rsidRPr="00D26BE3">
        <w:rPr>
          <w:rFonts w:ascii="Times New Roman" w:hAnsi="Times New Roman"/>
          <w:sz w:val="18"/>
          <w:szCs w:val="18"/>
        </w:rPr>
        <w:t xml:space="preserve"> CBD/SBI/3/13, </w:t>
      </w:r>
      <w:r>
        <w:rPr>
          <w:rFonts w:ascii="Times New Roman" w:hAnsi="Times New Roman"/>
          <w:sz w:val="18"/>
          <w:szCs w:val="18"/>
        </w:rPr>
        <w:t>Приложение</w:t>
      </w:r>
      <w:r w:rsidRPr="00D26BE3">
        <w:rPr>
          <w:rFonts w:ascii="Times New Roman" w:hAnsi="Times New Roman"/>
          <w:sz w:val="18"/>
          <w:szCs w:val="18"/>
        </w:rPr>
        <w:t xml:space="preserve"> II.</w:t>
      </w:r>
    </w:p>
  </w:footnote>
  <w:footnote w:id="4">
    <w:p w:rsidR="00542802" w:rsidRPr="00D26BE3" w:rsidRDefault="00542802" w:rsidP="005549D6">
      <w:pPr>
        <w:pStyle w:val="FootnoteText"/>
        <w:rPr>
          <w:rFonts w:ascii="Times New Roman" w:hAnsi="Times New Roman"/>
          <w:sz w:val="18"/>
          <w:szCs w:val="18"/>
        </w:rPr>
      </w:pPr>
      <w:r w:rsidRPr="005549D6">
        <w:rPr>
          <w:rStyle w:val="FootnoteReference"/>
          <w:rFonts w:ascii="Times New Roman" w:eastAsia="Times New Roman" w:hAnsi="Times New Roman"/>
          <w:sz w:val="18"/>
          <w:szCs w:val="18"/>
        </w:rPr>
        <w:footnoteRef/>
      </w:r>
      <w:r w:rsidRPr="005549D6">
        <w:rPr>
          <w:rFonts w:ascii="Times New Roman" w:hAnsi="Times New Roman"/>
          <w:sz w:val="18"/>
          <w:szCs w:val="18"/>
        </w:rPr>
        <w:t xml:space="preserve"> </w:t>
      </w:r>
      <w:r w:rsidRPr="00F81BE2">
        <w:rPr>
          <w:rFonts w:ascii="Times New Roman" w:hAnsi="Times New Roman"/>
          <w:sz w:val="18"/>
          <w:szCs w:val="18"/>
        </w:rPr>
        <w:t>См. пункт 9 b) ii) решения X/3: внутренние, экологические, генетические, социоэкономические, научные, образовательные, культурные, рекреационные и эстетические ценности биологического разнообразия и его компонентов.</w:t>
      </w:r>
    </w:p>
  </w:footnote>
  <w:footnote w:id="5">
    <w:p w:rsidR="00542802" w:rsidRPr="00D07687" w:rsidRDefault="00542802" w:rsidP="005549D6">
      <w:pPr>
        <w:pStyle w:val="FootnoteText"/>
        <w:rPr>
          <w:szCs w:val="18"/>
        </w:rPr>
      </w:pPr>
      <w:r>
        <w:rPr>
          <w:rStyle w:val="FootnoteReference"/>
          <w:rFonts w:ascii="Times New Roman" w:eastAsia="Times New Roman" w:hAnsi="Times New Roman"/>
          <w:sz w:val="18"/>
          <w:szCs w:val="18"/>
        </w:rPr>
        <w:footnoteRef/>
      </w:r>
      <w:r>
        <w:rPr>
          <w:rFonts w:ascii="Times New Roman" w:hAnsi="Times New Roman"/>
          <w:sz w:val="18"/>
          <w:szCs w:val="18"/>
        </w:rPr>
        <w:t xml:space="preserve"> Ц</w:t>
      </w:r>
      <w:r w:rsidRPr="003168EE">
        <w:rPr>
          <w:rFonts w:ascii="Times New Roman" w:hAnsi="Times New Roman"/>
          <w:sz w:val="18"/>
          <w:szCs w:val="18"/>
        </w:rPr>
        <w:t>ель в области устойчивого развития</w:t>
      </w:r>
      <w:r>
        <w:rPr>
          <w:rFonts w:ascii="Times New Roman" w:hAnsi="Times New Roman"/>
          <w:sz w:val="18"/>
          <w:szCs w:val="18"/>
        </w:rPr>
        <w:t xml:space="preserve"> 15, задача 15.9 с обновленным графиком (2030 г. вместо 2020 г.).</w:t>
      </w:r>
    </w:p>
  </w:footnote>
  <w:footnote w:id="6">
    <w:p w:rsidR="00542802" w:rsidRPr="00112DC1" w:rsidRDefault="00542802" w:rsidP="005549D6">
      <w:pPr>
        <w:pStyle w:val="FootnoteText"/>
        <w:keepLines/>
        <w:suppressLineNumbers/>
        <w:suppressAutoHyphens/>
        <w:rPr>
          <w:rFonts w:ascii="Times New Roman" w:hAnsi="Times New Roman"/>
          <w:kern w:val="18"/>
          <w:sz w:val="18"/>
          <w:szCs w:val="18"/>
        </w:rPr>
      </w:pPr>
      <w:r w:rsidRPr="00D269C3">
        <w:rPr>
          <w:rStyle w:val="FootnoteReference"/>
          <w:rFonts w:ascii="Times New Roman" w:hAnsi="Times New Roman"/>
          <w:kern w:val="18"/>
          <w:sz w:val="18"/>
          <w:szCs w:val="18"/>
          <w:lang w:val="en-GB"/>
        </w:rPr>
        <w:footnoteRef/>
      </w:r>
      <w:r w:rsidRPr="00112DC1">
        <w:rPr>
          <w:rFonts w:ascii="Times New Roman" w:hAnsi="Times New Roman"/>
          <w:kern w:val="18"/>
          <w:sz w:val="18"/>
          <w:szCs w:val="18"/>
        </w:rPr>
        <w:t xml:space="preserve"> </w:t>
      </w:r>
      <w:r>
        <w:rPr>
          <w:rFonts w:ascii="Times New Roman" w:hAnsi="Times New Roman"/>
          <w:kern w:val="18"/>
          <w:sz w:val="18"/>
          <w:szCs w:val="18"/>
        </w:rPr>
        <w:t>См. решение</w:t>
      </w:r>
      <w:r w:rsidRPr="00112DC1">
        <w:rPr>
          <w:rFonts w:ascii="Times New Roman" w:hAnsi="Times New Roman"/>
          <w:kern w:val="18"/>
          <w:sz w:val="18"/>
          <w:szCs w:val="18"/>
        </w:rPr>
        <w:t xml:space="preserve"> </w:t>
      </w:r>
      <w:r w:rsidRPr="00D269C3">
        <w:rPr>
          <w:rFonts w:ascii="Times New Roman" w:hAnsi="Times New Roman"/>
          <w:kern w:val="18"/>
          <w:sz w:val="18"/>
          <w:szCs w:val="18"/>
          <w:lang w:val="en-GB"/>
        </w:rPr>
        <w:t>V</w:t>
      </w:r>
      <w:r w:rsidRPr="00112DC1">
        <w:rPr>
          <w:rFonts w:ascii="Times New Roman" w:hAnsi="Times New Roman"/>
          <w:kern w:val="18"/>
          <w:sz w:val="18"/>
          <w:szCs w:val="18"/>
        </w:rPr>
        <w:t xml:space="preserve">/6, </w:t>
      </w:r>
      <w:hyperlink r:id="rId1" w:history="1">
        <w:r w:rsidRPr="00D269C3">
          <w:rPr>
            <w:rStyle w:val="Hyperlink"/>
            <w:rFonts w:ascii="Times New Roman" w:hAnsi="Times New Roman"/>
            <w:kern w:val="18"/>
            <w:sz w:val="18"/>
            <w:szCs w:val="18"/>
            <w:lang w:val="en-GB"/>
          </w:rPr>
          <w:t>https</w:t>
        </w:r>
        <w:r w:rsidRPr="00112DC1">
          <w:rPr>
            <w:rStyle w:val="Hyperlink"/>
            <w:rFonts w:ascii="Times New Roman" w:hAnsi="Times New Roman"/>
            <w:kern w:val="18"/>
            <w:sz w:val="18"/>
            <w:szCs w:val="18"/>
          </w:rPr>
          <w:t>://</w:t>
        </w:r>
        <w:r w:rsidRPr="00D269C3">
          <w:rPr>
            <w:rStyle w:val="Hyperlink"/>
            <w:rFonts w:ascii="Times New Roman" w:hAnsi="Times New Roman"/>
            <w:kern w:val="18"/>
            <w:sz w:val="18"/>
            <w:szCs w:val="18"/>
            <w:lang w:val="en-GB"/>
          </w:rPr>
          <w:t>www</w:t>
        </w:r>
        <w:r w:rsidRPr="00112DC1">
          <w:rPr>
            <w:rStyle w:val="Hyperlink"/>
            <w:rFonts w:ascii="Times New Roman" w:hAnsi="Times New Roman"/>
            <w:kern w:val="18"/>
            <w:sz w:val="18"/>
            <w:szCs w:val="18"/>
          </w:rPr>
          <w:t>.</w:t>
        </w:r>
        <w:r w:rsidRPr="00D269C3">
          <w:rPr>
            <w:rStyle w:val="Hyperlink"/>
            <w:rFonts w:ascii="Times New Roman" w:hAnsi="Times New Roman"/>
            <w:kern w:val="18"/>
            <w:sz w:val="18"/>
            <w:szCs w:val="18"/>
            <w:lang w:val="en-GB"/>
          </w:rPr>
          <w:t>cbd</w:t>
        </w:r>
        <w:r w:rsidRPr="00112DC1">
          <w:rPr>
            <w:rStyle w:val="Hyperlink"/>
            <w:rFonts w:ascii="Times New Roman" w:hAnsi="Times New Roman"/>
            <w:kern w:val="18"/>
            <w:sz w:val="18"/>
            <w:szCs w:val="18"/>
          </w:rPr>
          <w:t>.</w:t>
        </w:r>
        <w:r w:rsidRPr="00D269C3">
          <w:rPr>
            <w:rStyle w:val="Hyperlink"/>
            <w:rFonts w:ascii="Times New Roman" w:hAnsi="Times New Roman"/>
            <w:kern w:val="18"/>
            <w:sz w:val="18"/>
            <w:szCs w:val="18"/>
            <w:lang w:val="en-GB"/>
          </w:rPr>
          <w:t>int</w:t>
        </w:r>
        <w:r w:rsidRPr="00112DC1">
          <w:rPr>
            <w:rStyle w:val="Hyperlink"/>
            <w:rFonts w:ascii="Times New Roman" w:hAnsi="Times New Roman"/>
            <w:kern w:val="18"/>
            <w:sz w:val="18"/>
            <w:szCs w:val="18"/>
          </w:rPr>
          <w:t>/</w:t>
        </w:r>
        <w:r w:rsidRPr="00D269C3">
          <w:rPr>
            <w:rStyle w:val="Hyperlink"/>
            <w:rFonts w:ascii="Times New Roman" w:hAnsi="Times New Roman"/>
            <w:kern w:val="18"/>
            <w:sz w:val="18"/>
            <w:szCs w:val="18"/>
            <w:lang w:val="en-GB"/>
          </w:rPr>
          <w:t>ecosystem</w:t>
        </w:r>
        <w:r w:rsidRPr="00112DC1">
          <w:rPr>
            <w:rStyle w:val="Hyperlink"/>
            <w:rFonts w:ascii="Times New Roman" w:hAnsi="Times New Roman"/>
            <w:kern w:val="18"/>
            <w:sz w:val="18"/>
            <w:szCs w:val="18"/>
          </w:rPr>
          <w:t>/</w:t>
        </w:r>
      </w:hyperlink>
      <w:r w:rsidRPr="00112DC1">
        <w:rPr>
          <w:rFonts w:ascii="Times New Roman" w:hAnsi="Times New Roman"/>
          <w:kern w:val="18"/>
          <w:sz w:val="18"/>
          <w:szCs w:val="18"/>
        </w:rPr>
        <w:t>.</w:t>
      </w:r>
    </w:p>
  </w:footnote>
  <w:footnote w:id="7">
    <w:p w:rsidR="00542802" w:rsidRPr="00A269BA" w:rsidRDefault="00542802" w:rsidP="005549D6">
      <w:pPr>
        <w:pStyle w:val="FootnoteText"/>
        <w:rPr>
          <w:rFonts w:ascii="Times New Roman" w:hAnsi="Times New Roman"/>
          <w:sz w:val="16"/>
          <w:szCs w:val="16"/>
        </w:rPr>
      </w:pPr>
      <w:r w:rsidRPr="000A6F8D">
        <w:rPr>
          <w:rStyle w:val="FootnoteReference"/>
          <w:rFonts w:ascii="Times New Roman" w:hAnsi="Times New Roman"/>
          <w:sz w:val="16"/>
          <w:szCs w:val="16"/>
        </w:rPr>
        <w:footnoteRef/>
      </w:r>
      <w:r w:rsidRPr="00A269BA">
        <w:rPr>
          <w:rFonts w:ascii="Times New Roman" w:hAnsi="Times New Roman"/>
          <w:sz w:val="16"/>
          <w:szCs w:val="16"/>
        </w:rPr>
        <w:t xml:space="preserve"> </w:t>
      </w:r>
      <w:r w:rsidRPr="00A269BA">
        <w:rPr>
          <w:rFonts w:ascii="Times New Roman" w:hAnsi="Times New Roman"/>
          <w:sz w:val="18"/>
          <w:szCs w:val="18"/>
        </w:rPr>
        <w:t xml:space="preserve">Внутренние, экологические, генетические, социоэкономические, научные, образовательные, культурные, рекреационные и эстетические ценности биологического разнообразия и его компонентов; см. пункт 9 </w:t>
      </w:r>
      <w:r w:rsidRPr="00A269BA">
        <w:rPr>
          <w:rFonts w:ascii="Times New Roman" w:hAnsi="Times New Roman"/>
          <w:sz w:val="18"/>
          <w:szCs w:val="18"/>
          <w:lang w:val="en-GB"/>
        </w:rPr>
        <w:t>b</w:t>
      </w:r>
      <w:r w:rsidRPr="00A269BA">
        <w:rPr>
          <w:rFonts w:ascii="Times New Roman" w:hAnsi="Times New Roman"/>
          <w:sz w:val="18"/>
          <w:szCs w:val="18"/>
        </w:rPr>
        <w:t xml:space="preserve">) </w:t>
      </w:r>
      <w:r w:rsidRPr="00A269BA">
        <w:rPr>
          <w:rFonts w:ascii="Times New Roman" w:hAnsi="Times New Roman"/>
          <w:sz w:val="18"/>
          <w:szCs w:val="18"/>
          <w:lang w:val="en-GB"/>
        </w:rPr>
        <w:t>ii</w:t>
      </w:r>
      <w:r w:rsidRPr="00A269BA">
        <w:rPr>
          <w:rFonts w:ascii="Times New Roman" w:hAnsi="Times New Roman"/>
          <w:sz w:val="18"/>
          <w:szCs w:val="18"/>
        </w:rPr>
        <w:t xml:space="preserve">) решения </w:t>
      </w:r>
      <w:r w:rsidRPr="00A269BA">
        <w:rPr>
          <w:rFonts w:ascii="Times New Roman" w:hAnsi="Times New Roman"/>
          <w:sz w:val="18"/>
          <w:szCs w:val="18"/>
          <w:lang w:val="en-GB"/>
        </w:rPr>
        <w:t>X</w:t>
      </w:r>
      <w:r w:rsidRPr="00A269BA">
        <w:rPr>
          <w:rFonts w:ascii="Times New Roman" w:hAnsi="Times New Roman"/>
          <w:sz w:val="18"/>
          <w:szCs w:val="18"/>
        </w:rPr>
        <w:t>/3.</w:t>
      </w:r>
    </w:p>
  </w:footnote>
  <w:footnote w:id="8">
    <w:p w:rsidR="00542802" w:rsidRPr="00C10859" w:rsidRDefault="00542802" w:rsidP="00A269BA">
      <w:pPr>
        <w:pStyle w:val="FootnoteText"/>
        <w:rPr>
          <w:rFonts w:ascii="Times New Roman" w:hAnsi="Times New Roman"/>
          <w:sz w:val="16"/>
          <w:szCs w:val="16"/>
        </w:rPr>
      </w:pPr>
      <w:r w:rsidRPr="00C10859">
        <w:rPr>
          <w:rStyle w:val="FootnoteReference"/>
          <w:rFonts w:ascii="Times New Roman" w:hAnsi="Times New Roman"/>
          <w:sz w:val="16"/>
          <w:szCs w:val="16"/>
        </w:rPr>
        <w:footnoteRef/>
      </w:r>
      <w:r w:rsidRPr="00C10859">
        <w:rPr>
          <w:rFonts w:ascii="Times New Roman" w:hAnsi="Times New Roman"/>
          <w:sz w:val="16"/>
          <w:szCs w:val="16"/>
        </w:rPr>
        <w:t xml:space="preserve"> </w:t>
      </w:r>
      <w:r w:rsidRPr="00D276A6">
        <w:rPr>
          <w:rFonts w:ascii="Times New Roman" w:hAnsi="Times New Roman"/>
          <w:sz w:val="16"/>
          <w:szCs w:val="16"/>
        </w:rPr>
        <w:t xml:space="preserve">См. </w:t>
      </w:r>
      <w:r>
        <w:rPr>
          <w:rFonts w:ascii="Times New Roman" w:hAnsi="Times New Roman"/>
          <w:sz w:val="16"/>
          <w:szCs w:val="16"/>
        </w:rPr>
        <w:t>ц</w:t>
      </w:r>
      <w:r w:rsidRPr="003168EE">
        <w:rPr>
          <w:rFonts w:ascii="Times New Roman" w:hAnsi="Times New Roman"/>
          <w:sz w:val="18"/>
          <w:szCs w:val="18"/>
        </w:rPr>
        <w:t>ель в области устойчивого развития</w:t>
      </w:r>
      <w:r w:rsidRPr="00D276A6">
        <w:rPr>
          <w:rFonts w:ascii="Times New Roman" w:hAnsi="Times New Roman"/>
          <w:sz w:val="16"/>
          <w:szCs w:val="16"/>
        </w:rPr>
        <w:t xml:space="preserve"> 12</w:t>
      </w:r>
      <w:r>
        <w:rPr>
          <w:rFonts w:ascii="Times New Roman" w:hAnsi="Times New Roman"/>
          <w:sz w:val="16"/>
          <w:szCs w:val="16"/>
        </w:rPr>
        <w:t>, задача 12</w:t>
      </w:r>
      <w:r w:rsidRPr="00D276A6">
        <w:rPr>
          <w:rFonts w:ascii="Times New Roman" w:hAnsi="Times New Roman"/>
          <w:sz w:val="16"/>
          <w:szCs w:val="16"/>
        </w:rPr>
        <w:t>.7.</w:t>
      </w:r>
    </w:p>
  </w:footnote>
  <w:footnote w:id="9">
    <w:p w:rsidR="00542802" w:rsidRPr="00FB574F" w:rsidRDefault="00542802" w:rsidP="004C7C61">
      <w:pPr>
        <w:pStyle w:val="FootnoteText"/>
        <w:rPr>
          <w:rFonts w:ascii="Times New Roman" w:hAnsi="Times New Roman"/>
          <w:sz w:val="18"/>
          <w:szCs w:val="18"/>
        </w:rPr>
      </w:pPr>
      <w:r w:rsidRPr="00D269C3">
        <w:rPr>
          <w:rStyle w:val="FootnoteReference"/>
          <w:rFonts w:ascii="Times New Roman" w:hAnsi="Times New Roman"/>
          <w:sz w:val="18"/>
          <w:szCs w:val="18"/>
        </w:rPr>
        <w:t>7</w:t>
      </w:r>
      <w:r w:rsidRPr="00D269C3">
        <w:rPr>
          <w:rFonts w:ascii="Times New Roman" w:hAnsi="Times New Roman"/>
          <w:sz w:val="18"/>
          <w:szCs w:val="18"/>
        </w:rPr>
        <w:t xml:space="preserve"> См. пункт 9 </w:t>
      </w:r>
      <w:r w:rsidRPr="00D269C3">
        <w:rPr>
          <w:rFonts w:ascii="Times New Roman" w:hAnsi="Times New Roman"/>
          <w:sz w:val="18"/>
          <w:szCs w:val="18"/>
          <w:lang w:val="en-GB"/>
        </w:rPr>
        <w:t>b</w:t>
      </w:r>
      <w:r w:rsidRPr="00D269C3">
        <w:rPr>
          <w:rFonts w:ascii="Times New Roman" w:hAnsi="Times New Roman"/>
          <w:sz w:val="18"/>
          <w:szCs w:val="18"/>
        </w:rPr>
        <w:t xml:space="preserve">) </w:t>
      </w:r>
      <w:r w:rsidRPr="00D269C3">
        <w:rPr>
          <w:rFonts w:ascii="Times New Roman" w:hAnsi="Times New Roman"/>
          <w:sz w:val="18"/>
          <w:szCs w:val="18"/>
          <w:lang w:val="en-GB"/>
        </w:rPr>
        <w:t>ii</w:t>
      </w:r>
      <w:r w:rsidRPr="00D269C3">
        <w:rPr>
          <w:rFonts w:ascii="Times New Roman" w:hAnsi="Times New Roman"/>
          <w:sz w:val="18"/>
          <w:szCs w:val="18"/>
        </w:rPr>
        <w:t xml:space="preserve">) решения </w:t>
      </w:r>
      <w:r w:rsidRPr="00D269C3">
        <w:rPr>
          <w:rFonts w:ascii="Times New Roman" w:hAnsi="Times New Roman"/>
          <w:sz w:val="18"/>
          <w:szCs w:val="18"/>
          <w:lang w:val="en-GB"/>
        </w:rPr>
        <w:t>X</w:t>
      </w:r>
      <w:r w:rsidRPr="00D269C3">
        <w:rPr>
          <w:rFonts w:ascii="Times New Roman" w:hAnsi="Times New Roman"/>
          <w:sz w:val="18"/>
          <w:szCs w:val="18"/>
        </w:rPr>
        <w:t>/3: внутренние, экологические, генетические, социоэкономические, научные, образовательные, культурные, рекреационные и эстетические ценности биологического разнообразия и его компонентов.</w:t>
      </w:r>
    </w:p>
  </w:footnote>
  <w:footnote w:id="10">
    <w:p w:rsidR="00542802" w:rsidRPr="00575DE7" w:rsidRDefault="00542802" w:rsidP="00521CB0">
      <w:pPr>
        <w:pStyle w:val="FootnoteText"/>
        <w:rPr>
          <w:rFonts w:ascii="Times New Roman" w:hAnsi="Times New Roman"/>
          <w:sz w:val="18"/>
          <w:szCs w:val="18"/>
        </w:rPr>
      </w:pPr>
      <w:r w:rsidRPr="00575DE7">
        <w:rPr>
          <w:rStyle w:val="FootnoteReference"/>
          <w:rFonts w:ascii="Times New Roman" w:hAnsi="Times New Roman"/>
          <w:sz w:val="18"/>
          <w:szCs w:val="18"/>
        </w:rPr>
        <w:t>8</w:t>
      </w:r>
      <w:r w:rsidRPr="00575DE7">
        <w:rPr>
          <w:rFonts w:ascii="Times New Roman" w:hAnsi="Times New Roman"/>
          <w:sz w:val="18"/>
          <w:szCs w:val="18"/>
        </w:rPr>
        <w:t xml:space="preserve"> Из пункта 38 приложения </w:t>
      </w:r>
      <w:r w:rsidRPr="00575DE7">
        <w:rPr>
          <w:rFonts w:ascii="Times New Roman" w:hAnsi="Times New Roman"/>
          <w:sz w:val="18"/>
          <w:szCs w:val="18"/>
          <w:lang w:val="en-US"/>
        </w:rPr>
        <w:t>IV</w:t>
      </w:r>
      <w:r w:rsidRPr="00575DE7">
        <w:rPr>
          <w:rFonts w:ascii="Times New Roman" w:hAnsi="Times New Roman"/>
          <w:sz w:val="18"/>
          <w:szCs w:val="18"/>
        </w:rPr>
        <w:t xml:space="preserve"> решения </w:t>
      </w:r>
      <w:r w:rsidRPr="00575DE7">
        <w:rPr>
          <w:rFonts w:ascii="Times New Roman" w:hAnsi="Times New Roman"/>
          <w:sz w:val="18"/>
          <w:szCs w:val="18"/>
          <w:lang w:val="en-US"/>
        </w:rPr>
        <w:t>XII</w:t>
      </w:r>
      <w:r w:rsidRPr="00575DE7">
        <w:rPr>
          <w:rFonts w:ascii="Times New Roman" w:hAnsi="Times New Roman"/>
          <w:sz w:val="18"/>
          <w:szCs w:val="18"/>
        </w:rPr>
        <w:t>/3.</w:t>
      </w:r>
    </w:p>
  </w:footnote>
  <w:footnote w:id="11">
    <w:p w:rsidR="00542802" w:rsidRPr="00575DE7" w:rsidRDefault="00542802" w:rsidP="00521CB0">
      <w:pPr>
        <w:pStyle w:val="FootnoteText"/>
        <w:rPr>
          <w:sz w:val="18"/>
          <w:szCs w:val="18"/>
        </w:rPr>
      </w:pPr>
      <w:r w:rsidRPr="00575DE7">
        <w:rPr>
          <w:rStyle w:val="FootnoteReference"/>
          <w:rFonts w:ascii="Times New Roman" w:hAnsi="Times New Roman"/>
          <w:sz w:val="18"/>
          <w:szCs w:val="18"/>
        </w:rPr>
        <w:footnoteRef/>
      </w:r>
      <w:r w:rsidRPr="00575DE7">
        <w:rPr>
          <w:rFonts w:ascii="Times New Roman" w:hAnsi="Times New Roman"/>
          <w:sz w:val="18"/>
          <w:szCs w:val="18"/>
        </w:rPr>
        <w:t xml:space="preserve"> Там же</w:t>
      </w:r>
      <w:r w:rsidRPr="00112DC1">
        <w:rPr>
          <w:rFonts w:ascii="Times New Roman" w:hAnsi="Times New Roman"/>
          <w:sz w:val="18"/>
          <w:szCs w:val="18"/>
        </w:rPr>
        <w:t>.</w:t>
      </w:r>
      <w:r w:rsidRPr="00112DC1">
        <w:rPr>
          <w:rFonts w:ascii="Times New Roman" w:hAnsi="Times New Roman"/>
          <w:sz w:val="18"/>
          <w:szCs w:val="18"/>
        </w:rPr>
        <w:tab/>
      </w:r>
    </w:p>
  </w:footnote>
  <w:footnote w:id="12">
    <w:p w:rsidR="00542802" w:rsidRPr="00521CB0" w:rsidRDefault="00542802" w:rsidP="00521CB0">
      <w:pPr>
        <w:pStyle w:val="FootnoteText"/>
        <w:rPr>
          <w:rFonts w:ascii="Times New Roman" w:hAnsi="Times New Roman"/>
          <w:sz w:val="18"/>
          <w:szCs w:val="18"/>
        </w:rPr>
      </w:pPr>
      <w:r w:rsidRPr="00D26BE3">
        <w:rPr>
          <w:rStyle w:val="FootnoteReference"/>
          <w:rFonts w:ascii="Times New Roman" w:eastAsia="Times New Roman" w:hAnsi="Times New Roman"/>
          <w:sz w:val="18"/>
          <w:szCs w:val="18"/>
        </w:rPr>
        <w:footnoteRef/>
      </w:r>
      <w:r w:rsidRPr="00521CB0">
        <w:rPr>
          <w:rFonts w:ascii="Times New Roman" w:hAnsi="Times New Roman"/>
          <w:sz w:val="18"/>
          <w:szCs w:val="18"/>
        </w:rPr>
        <w:t xml:space="preserve"> Внутренние, экологические, генетические, социоэкономические, научные, образовательные, культурные, рекреационные и эстетические ценности биологического разнообразия и его компонентов; см. пункт 9 </w:t>
      </w:r>
      <w:r w:rsidRPr="00521CB0">
        <w:rPr>
          <w:rFonts w:ascii="Times New Roman" w:hAnsi="Times New Roman"/>
          <w:sz w:val="18"/>
          <w:szCs w:val="18"/>
          <w:lang w:val="en-GB"/>
        </w:rPr>
        <w:t>b</w:t>
      </w:r>
      <w:r w:rsidRPr="00521CB0">
        <w:rPr>
          <w:rFonts w:ascii="Times New Roman" w:hAnsi="Times New Roman"/>
          <w:sz w:val="18"/>
          <w:szCs w:val="18"/>
        </w:rPr>
        <w:t xml:space="preserve">) </w:t>
      </w:r>
      <w:r w:rsidRPr="00521CB0">
        <w:rPr>
          <w:rFonts w:ascii="Times New Roman" w:hAnsi="Times New Roman"/>
          <w:sz w:val="18"/>
          <w:szCs w:val="18"/>
          <w:lang w:val="en-GB"/>
        </w:rPr>
        <w:t>ii</w:t>
      </w:r>
      <w:r w:rsidRPr="00521CB0">
        <w:rPr>
          <w:rFonts w:ascii="Times New Roman" w:hAnsi="Times New Roman"/>
          <w:sz w:val="18"/>
          <w:szCs w:val="18"/>
        </w:rPr>
        <w:t xml:space="preserve">) решения </w:t>
      </w:r>
      <w:r w:rsidRPr="00521CB0">
        <w:rPr>
          <w:rFonts w:ascii="Times New Roman" w:hAnsi="Times New Roman"/>
          <w:sz w:val="18"/>
          <w:szCs w:val="18"/>
          <w:lang w:val="en-GB"/>
        </w:rPr>
        <w:t>X</w:t>
      </w:r>
      <w:r w:rsidRPr="00521CB0">
        <w:rPr>
          <w:rFonts w:ascii="Times New Roman" w:hAnsi="Times New Roman"/>
          <w:sz w:val="18"/>
          <w:szCs w:val="18"/>
        </w:rPr>
        <w:t>/9.</w:t>
      </w:r>
    </w:p>
  </w:footnote>
  <w:footnote w:id="13">
    <w:p w:rsidR="00542802" w:rsidRPr="00521CB0" w:rsidRDefault="00542802" w:rsidP="00521CB0">
      <w:pPr>
        <w:pStyle w:val="FootnoteText"/>
        <w:rPr>
          <w:sz w:val="16"/>
          <w:szCs w:val="16"/>
        </w:rPr>
      </w:pPr>
      <w:r w:rsidRPr="00D26BE3">
        <w:rPr>
          <w:rStyle w:val="FootnoteReference"/>
          <w:rFonts w:ascii="Times New Roman" w:eastAsia="Times New Roman" w:hAnsi="Times New Roman"/>
          <w:sz w:val="18"/>
          <w:szCs w:val="18"/>
        </w:rPr>
        <w:footnoteRef/>
      </w:r>
      <w:r w:rsidRPr="00521CB0">
        <w:rPr>
          <w:rFonts w:ascii="Times New Roman" w:hAnsi="Times New Roman"/>
          <w:sz w:val="18"/>
          <w:szCs w:val="18"/>
        </w:rPr>
        <w:t xml:space="preserve"> </w:t>
      </w:r>
      <w:r>
        <w:rPr>
          <w:rFonts w:ascii="Times New Roman" w:hAnsi="Times New Roman"/>
          <w:sz w:val="18"/>
          <w:szCs w:val="18"/>
        </w:rPr>
        <w:t>Ц</w:t>
      </w:r>
      <w:r w:rsidRPr="003168EE">
        <w:rPr>
          <w:rFonts w:ascii="Times New Roman" w:hAnsi="Times New Roman"/>
          <w:sz w:val="18"/>
          <w:szCs w:val="18"/>
        </w:rPr>
        <w:t>ель в области устойчивого развития</w:t>
      </w:r>
      <w:r w:rsidRPr="00521CB0">
        <w:rPr>
          <w:rFonts w:ascii="Times New Roman" w:hAnsi="Times New Roman"/>
          <w:sz w:val="18"/>
          <w:szCs w:val="18"/>
        </w:rPr>
        <w:t xml:space="preserve"> 12</w:t>
      </w:r>
      <w:r>
        <w:rPr>
          <w:rFonts w:ascii="Times New Roman" w:hAnsi="Times New Roman"/>
          <w:sz w:val="18"/>
          <w:szCs w:val="18"/>
        </w:rPr>
        <w:t>, задача 12</w:t>
      </w:r>
      <w:r w:rsidRPr="00521CB0">
        <w:rPr>
          <w:rFonts w:ascii="Times New Roman" w:hAnsi="Times New Roman"/>
          <w:sz w:val="18"/>
          <w:szCs w:val="18"/>
        </w:rPr>
        <w:t>.8 с поправкой на отражение роли ценностей биоразнообразия и принятых мер.</w:t>
      </w:r>
    </w:p>
  </w:footnote>
  <w:footnote w:id="14">
    <w:p w:rsidR="00425088" w:rsidRPr="00BA6865" w:rsidRDefault="00425088" w:rsidP="00425088">
      <w:pPr>
        <w:pStyle w:val="CommentText"/>
        <w:suppressLineNumbers/>
        <w:suppressAutoHyphens/>
        <w:spacing w:after="60"/>
        <w:rPr>
          <w:rFonts w:ascii="Times New Roman" w:hAnsi="Times New Roman"/>
          <w:kern w:val="22"/>
          <w:sz w:val="18"/>
          <w:szCs w:val="18"/>
        </w:rPr>
      </w:pPr>
      <w:r w:rsidRPr="00BA6865">
        <w:rPr>
          <w:rStyle w:val="FootnoteReference"/>
          <w:rFonts w:ascii="Times New Roman" w:hAnsi="Times New Roman"/>
          <w:kern w:val="22"/>
          <w:sz w:val="18"/>
          <w:szCs w:val="18"/>
        </w:rPr>
        <w:footnoteRef/>
      </w:r>
      <w:r w:rsidRPr="00BA6865">
        <w:rPr>
          <w:rFonts w:ascii="Times New Roman" w:hAnsi="Times New Roman"/>
          <w:kern w:val="22"/>
          <w:sz w:val="18"/>
          <w:szCs w:val="18"/>
        </w:rPr>
        <w:t xml:space="preserve"> Участие подразумевает вовлечение предполагаемых бенефициаров в планирование, разработку, осуществление и последующую поддержку деятел</w:t>
      </w:r>
      <w:r w:rsidR="00BA6865">
        <w:rPr>
          <w:rFonts w:ascii="Times New Roman" w:hAnsi="Times New Roman"/>
          <w:kern w:val="22"/>
          <w:sz w:val="18"/>
          <w:szCs w:val="18"/>
        </w:rPr>
        <w:t xml:space="preserve">ьности, связанной с развитием. </w:t>
      </w:r>
      <w:r w:rsidRPr="00BA6865">
        <w:rPr>
          <w:rStyle w:val="hgkelc"/>
          <w:rFonts w:ascii="Times New Roman" w:hAnsi="Times New Roman"/>
          <w:bCs/>
          <w:kern w:val="22"/>
          <w:sz w:val="18"/>
          <w:szCs w:val="18"/>
        </w:rPr>
        <w:t>Это значит, что люди участвуют, управляют ресурсами и принимают решения, касающиеся их жизни</w:t>
      </w:r>
      <w:r w:rsidRPr="00BA6865">
        <w:rPr>
          <w:rStyle w:val="hgkelc"/>
          <w:rFonts w:ascii="Times New Roman" w:hAnsi="Times New Roman"/>
          <w:kern w:val="22"/>
          <w:sz w:val="18"/>
          <w:szCs w:val="18"/>
        </w:rPr>
        <w:t xml:space="preserve"> </w:t>
      </w:r>
      <w:r w:rsidR="00BA6865">
        <w:rPr>
          <w:rStyle w:val="hgkelc"/>
          <w:rFonts w:ascii="Times New Roman" w:hAnsi="Times New Roman"/>
          <w:kern w:val="22"/>
          <w:sz w:val="18"/>
          <w:szCs w:val="18"/>
        </w:rPr>
        <w:t xml:space="preserve">(см. </w:t>
      </w:r>
      <w:hyperlink r:id="rId2" w:history="1">
        <w:r w:rsidRPr="00BA6865">
          <w:rPr>
            <w:rStyle w:val="Hyperlink"/>
            <w:rFonts w:ascii="Times New Roman" w:hAnsi="Times New Roman"/>
            <w:kern w:val="22"/>
            <w:sz w:val="18"/>
            <w:szCs w:val="18"/>
          </w:rPr>
          <w:t>https://www.socialcapitalresearch.com/designing-social-capital-sensitive-participation-methodologies/definition-participation/</w:t>
        </w:r>
      </w:hyperlink>
      <w:r w:rsidR="00BA6865">
        <w:rPr>
          <w:rFonts w:ascii="Times New Roman" w:hAnsi="Times New Roman"/>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2802" w:rsidRDefault="00542802" w:rsidP="00D26BE3">
    <w:pPr>
      <w:pStyle w:val="Header"/>
      <w:spacing w:after="0" w:line="240" w:lineRule="auto"/>
      <w:jc w:val="right"/>
      <w:rPr>
        <w:rFonts w:ascii="Times New Roman" w:hAnsi="Times New Roman"/>
      </w:rPr>
    </w:pPr>
    <w:r>
      <w:rPr>
        <w:rFonts w:ascii="Times New Roman" w:hAnsi="Times New Roman"/>
      </w:rPr>
      <w:t>CBD/SBI/3/13/Add.1</w:t>
    </w:r>
  </w:p>
  <w:p w:rsidR="00542802" w:rsidRPr="00D26BE3" w:rsidRDefault="00542802" w:rsidP="00D26BE3">
    <w:pPr>
      <w:pStyle w:val="Header"/>
      <w:jc w:val="right"/>
      <w:rPr>
        <w:rFonts w:ascii="Times New Roman" w:hAnsi="Times New Roman"/>
      </w:rPr>
    </w:pPr>
    <w:r>
      <w:rPr>
        <w:rFonts w:ascii="Times New Roman" w:hAnsi="Times New Roman"/>
      </w:rPr>
      <w:t xml:space="preserve">Страница </w:t>
    </w:r>
    <w:r w:rsidRPr="00FE05A4">
      <w:rPr>
        <w:rFonts w:ascii="Times New Roman" w:hAnsi="Times New Roman"/>
      </w:rPr>
      <w:fldChar w:fldCharType="begin"/>
    </w:r>
    <w:r w:rsidRPr="00FE05A4">
      <w:rPr>
        <w:rFonts w:ascii="Times New Roman" w:hAnsi="Times New Roman"/>
      </w:rPr>
      <w:instrText xml:space="preserve"> PAGE   \* MERGEFORMAT </w:instrText>
    </w:r>
    <w:r w:rsidRPr="00FE05A4">
      <w:rPr>
        <w:rFonts w:ascii="Times New Roman" w:hAnsi="Times New Roman"/>
      </w:rPr>
      <w:fldChar w:fldCharType="separate"/>
    </w:r>
    <w:r w:rsidR="00725993">
      <w:rPr>
        <w:rFonts w:ascii="Times New Roman" w:hAnsi="Times New Roman"/>
        <w:noProof/>
      </w:rPr>
      <w:t>3</w:t>
    </w:r>
    <w:r w:rsidRPr="00FE05A4">
      <w:rPr>
        <w:rFonts w:ascii="Times New Roman" w:hAnsi="Times New Roman"/>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2802" w:rsidRDefault="00542802" w:rsidP="00D26BE3">
    <w:pPr>
      <w:pStyle w:val="Header"/>
      <w:spacing w:after="0" w:line="240" w:lineRule="auto"/>
      <w:rPr>
        <w:rFonts w:ascii="Times New Roman" w:hAnsi="Times New Roman"/>
      </w:rPr>
    </w:pPr>
    <w:r>
      <w:rPr>
        <w:rFonts w:ascii="Times New Roman" w:hAnsi="Times New Roman"/>
      </w:rPr>
      <w:t>CBD/SBI/3/13/Add.1</w:t>
    </w:r>
  </w:p>
  <w:p w:rsidR="00542802" w:rsidRPr="00F81BE2" w:rsidRDefault="00542802" w:rsidP="00F81BE2">
    <w:pPr>
      <w:pStyle w:val="Header"/>
      <w:spacing w:after="0" w:line="240" w:lineRule="auto"/>
      <w:rPr>
        <w:rFonts w:ascii="Times New Roman" w:hAnsi="Times New Roman"/>
      </w:rPr>
    </w:pPr>
    <w:r w:rsidRPr="00F81BE2">
      <w:rPr>
        <w:rFonts w:ascii="Times New Roman" w:hAnsi="Times New Roman"/>
      </w:rPr>
      <w:t xml:space="preserve">Страница </w:t>
    </w:r>
    <w:r w:rsidRPr="00FE05A4">
      <w:rPr>
        <w:rFonts w:ascii="Times New Roman" w:hAnsi="Times New Roman"/>
      </w:rPr>
      <w:fldChar w:fldCharType="begin"/>
    </w:r>
    <w:r w:rsidRPr="00FE05A4">
      <w:rPr>
        <w:rFonts w:ascii="Times New Roman" w:hAnsi="Times New Roman"/>
      </w:rPr>
      <w:instrText xml:space="preserve"> PAGE   \* MERGEFORMAT </w:instrText>
    </w:r>
    <w:r w:rsidRPr="00FE05A4">
      <w:rPr>
        <w:rFonts w:ascii="Times New Roman" w:hAnsi="Times New Roman"/>
      </w:rPr>
      <w:fldChar w:fldCharType="separate"/>
    </w:r>
    <w:r w:rsidR="00725993">
      <w:rPr>
        <w:rFonts w:ascii="Times New Roman" w:hAnsi="Times New Roman"/>
        <w:noProof/>
      </w:rPr>
      <w:t>2</w:t>
    </w:r>
    <w:r w:rsidRPr="00FE05A4">
      <w:rPr>
        <w:rFonts w:ascii="Times New Roman" w:hAnsi="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B4CD1"/>
    <w:multiLevelType w:val="hybridMultilevel"/>
    <w:tmpl w:val="4E4A00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C7A5B14"/>
    <w:multiLevelType w:val="hybridMultilevel"/>
    <w:tmpl w:val="92925FA4"/>
    <w:lvl w:ilvl="0" w:tplc="04130011">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F461C91"/>
    <w:multiLevelType w:val="hybridMultilevel"/>
    <w:tmpl w:val="551EBE0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3736558"/>
    <w:multiLevelType w:val="hybridMultilevel"/>
    <w:tmpl w:val="483A360E"/>
    <w:lvl w:ilvl="0" w:tplc="44AAC314">
      <w:start w:val="1"/>
      <w:numFmt w:val="lowerLetter"/>
      <w:lvlText w:val="(%1)"/>
      <w:lvlJc w:val="left"/>
      <w:pPr>
        <w:ind w:left="990" w:hanging="360"/>
      </w:pPr>
      <w:rPr>
        <w:rFonts w:eastAsia="Times New Roman"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0627AC"/>
    <w:multiLevelType w:val="hybridMultilevel"/>
    <w:tmpl w:val="E7B814BA"/>
    <w:lvl w:ilvl="0" w:tplc="403252AC">
      <w:numFmt w:val="bullet"/>
      <w:lvlText w:val="-"/>
      <w:lvlJc w:val="left"/>
      <w:pPr>
        <w:ind w:left="720" w:hanging="360"/>
      </w:pPr>
      <w:rPr>
        <w:rFonts w:ascii="Times New Roman" w:eastAsia="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426DAC"/>
    <w:multiLevelType w:val="hybridMultilevel"/>
    <w:tmpl w:val="C6B0085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BE72AC1"/>
    <w:multiLevelType w:val="hybridMultilevel"/>
    <w:tmpl w:val="E286D3A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1EEB609F"/>
    <w:multiLevelType w:val="hybridMultilevel"/>
    <w:tmpl w:val="D752FDBC"/>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1F537D70"/>
    <w:multiLevelType w:val="hybridMultilevel"/>
    <w:tmpl w:val="69B4AFEA"/>
    <w:lvl w:ilvl="0" w:tplc="04130017">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22607F3F"/>
    <w:multiLevelType w:val="hybridMultilevel"/>
    <w:tmpl w:val="E61C84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2E7BB1"/>
    <w:multiLevelType w:val="hybridMultilevel"/>
    <w:tmpl w:val="F878D0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0043AC4"/>
    <w:multiLevelType w:val="hybridMultilevel"/>
    <w:tmpl w:val="3C76F99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27D10DE"/>
    <w:multiLevelType w:val="hybridMultilevel"/>
    <w:tmpl w:val="AAE0C1D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3" w15:restartNumberingAfterBreak="0">
    <w:nsid w:val="3DD55376"/>
    <w:multiLevelType w:val="hybridMultilevel"/>
    <w:tmpl w:val="05E4590E"/>
    <w:lvl w:ilvl="0" w:tplc="FFCCC3B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11B78EC"/>
    <w:multiLevelType w:val="hybridMultilevel"/>
    <w:tmpl w:val="4A2AC43E"/>
    <w:lvl w:ilvl="0" w:tplc="51302636">
      <w:numFmt w:val="decimal"/>
      <w:lvlText w:val="%1"/>
      <w:lvlJc w:val="left"/>
      <w:pPr>
        <w:ind w:left="1080" w:hanging="360"/>
      </w:pPr>
      <w:rPr>
        <w:rFonts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4DA27EC"/>
    <w:multiLevelType w:val="hybridMultilevel"/>
    <w:tmpl w:val="80967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A633B8"/>
    <w:multiLevelType w:val="hybridMultilevel"/>
    <w:tmpl w:val="8D687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2E4EFF"/>
    <w:multiLevelType w:val="hybridMultilevel"/>
    <w:tmpl w:val="90FEF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621568"/>
    <w:multiLevelType w:val="hybridMultilevel"/>
    <w:tmpl w:val="FABEFE90"/>
    <w:lvl w:ilvl="0" w:tplc="0409000F">
      <w:start w:val="1"/>
      <w:numFmt w:val="decimal"/>
      <w:lvlText w:val="%1."/>
      <w:lvlJc w:val="left"/>
      <w:pPr>
        <w:ind w:left="220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F77FC0"/>
    <w:multiLevelType w:val="hybridMultilevel"/>
    <w:tmpl w:val="35E64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B36758"/>
    <w:multiLevelType w:val="hybridMultilevel"/>
    <w:tmpl w:val="35E64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D8422D"/>
    <w:multiLevelType w:val="hybridMultilevel"/>
    <w:tmpl w:val="F182B37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2" w15:restartNumberingAfterBreak="0">
    <w:nsid w:val="62E775AE"/>
    <w:multiLevelType w:val="hybridMultilevel"/>
    <w:tmpl w:val="3E00EB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3115FBB"/>
    <w:multiLevelType w:val="hybridMultilevel"/>
    <w:tmpl w:val="EF2E4F68"/>
    <w:lvl w:ilvl="0" w:tplc="403252AC">
      <w:numFmt w:val="bullet"/>
      <w:lvlText w:val="-"/>
      <w:lvlJc w:val="left"/>
      <w:pPr>
        <w:ind w:left="720" w:hanging="360"/>
      </w:pPr>
      <w:rPr>
        <w:rFonts w:ascii="Times New Roman" w:eastAsia="Times New Roman" w:hAnsi="Times New Roman" w:cs="Times New Roman" w:hint="default"/>
        <w:b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F334737"/>
    <w:multiLevelType w:val="multilevel"/>
    <w:tmpl w:val="AADE74AA"/>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7A5C6CA4"/>
    <w:multiLevelType w:val="hybridMultilevel"/>
    <w:tmpl w:val="DC4031C6"/>
    <w:lvl w:ilvl="0" w:tplc="2C4CC49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B1782E"/>
    <w:multiLevelType w:val="hybridMultilevel"/>
    <w:tmpl w:val="C4D25B30"/>
    <w:lvl w:ilvl="0" w:tplc="6AA0049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1"/>
  </w:num>
  <w:num w:numId="3">
    <w:abstractNumId w:val="0"/>
  </w:num>
  <w:num w:numId="4">
    <w:abstractNumId w:val="2"/>
  </w:num>
  <w:num w:numId="5">
    <w:abstractNumId w:val="11"/>
  </w:num>
  <w:num w:numId="6">
    <w:abstractNumId w:val="26"/>
  </w:num>
  <w:num w:numId="7">
    <w:abstractNumId w:val="25"/>
  </w:num>
  <w:num w:numId="8">
    <w:abstractNumId w:val="17"/>
  </w:num>
  <w:num w:numId="9">
    <w:abstractNumId w:val="16"/>
  </w:num>
  <w:num w:numId="10">
    <w:abstractNumId w:val="1"/>
  </w:num>
  <w:num w:numId="11">
    <w:abstractNumId w:val="8"/>
  </w:num>
  <w:num w:numId="12">
    <w:abstractNumId w:val="5"/>
  </w:num>
  <w:num w:numId="13">
    <w:abstractNumId w:val="3"/>
  </w:num>
  <w:num w:numId="14">
    <w:abstractNumId w:val="15"/>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4"/>
  </w:num>
  <w:num w:numId="18">
    <w:abstractNumId w:val="19"/>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12"/>
  </w:num>
  <w:num w:numId="22">
    <w:abstractNumId w:val="23"/>
  </w:num>
  <w:num w:numId="23">
    <w:abstractNumId w:val="13"/>
  </w:num>
  <w:num w:numId="24">
    <w:abstractNumId w:val="20"/>
  </w:num>
  <w:num w:numId="25">
    <w:abstractNumId w:val="24"/>
  </w:num>
  <w:num w:numId="26">
    <w:abstractNumId w:val="7"/>
  </w:num>
  <w:num w:numId="27">
    <w:abstractNumId w:val="18"/>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evenAndOddHeaders/>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A16B91"/>
    <w:rsid w:val="0000419C"/>
    <w:rsid w:val="00004886"/>
    <w:rsid w:val="00004F1A"/>
    <w:rsid w:val="00005A68"/>
    <w:rsid w:val="000153D9"/>
    <w:rsid w:val="00016C4D"/>
    <w:rsid w:val="000175FD"/>
    <w:rsid w:val="00022102"/>
    <w:rsid w:val="000225B5"/>
    <w:rsid w:val="0002308C"/>
    <w:rsid w:val="00024895"/>
    <w:rsid w:val="00024B79"/>
    <w:rsid w:val="00026B0B"/>
    <w:rsid w:val="00030479"/>
    <w:rsid w:val="00030CE9"/>
    <w:rsid w:val="00032277"/>
    <w:rsid w:val="00032C67"/>
    <w:rsid w:val="00032D13"/>
    <w:rsid w:val="00032F0E"/>
    <w:rsid w:val="000340A6"/>
    <w:rsid w:val="000357DC"/>
    <w:rsid w:val="000362BC"/>
    <w:rsid w:val="00040779"/>
    <w:rsid w:val="00040A5F"/>
    <w:rsid w:val="000415DD"/>
    <w:rsid w:val="00041752"/>
    <w:rsid w:val="00042809"/>
    <w:rsid w:val="0004337D"/>
    <w:rsid w:val="000448F6"/>
    <w:rsid w:val="00050099"/>
    <w:rsid w:val="00050C53"/>
    <w:rsid w:val="000524A0"/>
    <w:rsid w:val="000529DA"/>
    <w:rsid w:val="0005327A"/>
    <w:rsid w:val="00055DE8"/>
    <w:rsid w:val="00056710"/>
    <w:rsid w:val="0005759E"/>
    <w:rsid w:val="00057668"/>
    <w:rsid w:val="00060AF9"/>
    <w:rsid w:val="0006317D"/>
    <w:rsid w:val="000647CD"/>
    <w:rsid w:val="00064DAE"/>
    <w:rsid w:val="00064F18"/>
    <w:rsid w:val="0006600C"/>
    <w:rsid w:val="00070360"/>
    <w:rsid w:val="0007088B"/>
    <w:rsid w:val="00071581"/>
    <w:rsid w:val="00072507"/>
    <w:rsid w:val="00075378"/>
    <w:rsid w:val="00075916"/>
    <w:rsid w:val="000764BA"/>
    <w:rsid w:val="00076795"/>
    <w:rsid w:val="00080264"/>
    <w:rsid w:val="00081A45"/>
    <w:rsid w:val="0008358D"/>
    <w:rsid w:val="00083DE2"/>
    <w:rsid w:val="00084939"/>
    <w:rsid w:val="000857B2"/>
    <w:rsid w:val="00085BD8"/>
    <w:rsid w:val="00090E01"/>
    <w:rsid w:val="00091B9A"/>
    <w:rsid w:val="00092B3E"/>
    <w:rsid w:val="000932A7"/>
    <w:rsid w:val="000932FA"/>
    <w:rsid w:val="00094716"/>
    <w:rsid w:val="00094C94"/>
    <w:rsid w:val="00095AC3"/>
    <w:rsid w:val="00095C73"/>
    <w:rsid w:val="0009661C"/>
    <w:rsid w:val="000A02C2"/>
    <w:rsid w:val="000A11A9"/>
    <w:rsid w:val="000A2ED6"/>
    <w:rsid w:val="000A526E"/>
    <w:rsid w:val="000A5A65"/>
    <w:rsid w:val="000A6F8D"/>
    <w:rsid w:val="000B0D7F"/>
    <w:rsid w:val="000B126E"/>
    <w:rsid w:val="000B28BC"/>
    <w:rsid w:val="000B2A0D"/>
    <w:rsid w:val="000B4831"/>
    <w:rsid w:val="000B51A1"/>
    <w:rsid w:val="000B5A55"/>
    <w:rsid w:val="000B761B"/>
    <w:rsid w:val="000C1DFB"/>
    <w:rsid w:val="000C3DCD"/>
    <w:rsid w:val="000C44E7"/>
    <w:rsid w:val="000C482F"/>
    <w:rsid w:val="000C4E88"/>
    <w:rsid w:val="000C50E4"/>
    <w:rsid w:val="000C6367"/>
    <w:rsid w:val="000D0DEE"/>
    <w:rsid w:val="000D3B86"/>
    <w:rsid w:val="000D4487"/>
    <w:rsid w:val="000D5AB8"/>
    <w:rsid w:val="000D6B38"/>
    <w:rsid w:val="000D6CE0"/>
    <w:rsid w:val="000E008C"/>
    <w:rsid w:val="000E3F19"/>
    <w:rsid w:val="000E43DD"/>
    <w:rsid w:val="000E4577"/>
    <w:rsid w:val="000E4861"/>
    <w:rsid w:val="000E4A76"/>
    <w:rsid w:val="000E7A33"/>
    <w:rsid w:val="000F04F5"/>
    <w:rsid w:val="000F30E8"/>
    <w:rsid w:val="000F463F"/>
    <w:rsid w:val="000F4D42"/>
    <w:rsid w:val="000F4E72"/>
    <w:rsid w:val="000F755E"/>
    <w:rsid w:val="000F799B"/>
    <w:rsid w:val="000F7CE7"/>
    <w:rsid w:val="001028D2"/>
    <w:rsid w:val="00102AFA"/>
    <w:rsid w:val="00103815"/>
    <w:rsid w:val="00106E1D"/>
    <w:rsid w:val="0010757D"/>
    <w:rsid w:val="00107A22"/>
    <w:rsid w:val="00112DC1"/>
    <w:rsid w:val="00114125"/>
    <w:rsid w:val="00115C08"/>
    <w:rsid w:val="00115C82"/>
    <w:rsid w:val="001201C6"/>
    <w:rsid w:val="00123205"/>
    <w:rsid w:val="00123E72"/>
    <w:rsid w:val="00124EC4"/>
    <w:rsid w:val="001255CA"/>
    <w:rsid w:val="001260B3"/>
    <w:rsid w:val="00130306"/>
    <w:rsid w:val="00130411"/>
    <w:rsid w:val="00130C71"/>
    <w:rsid w:val="001315DA"/>
    <w:rsid w:val="00134CF8"/>
    <w:rsid w:val="001350C3"/>
    <w:rsid w:val="00136B5A"/>
    <w:rsid w:val="0013728A"/>
    <w:rsid w:val="0014067A"/>
    <w:rsid w:val="00140C96"/>
    <w:rsid w:val="00141677"/>
    <w:rsid w:val="001419AE"/>
    <w:rsid w:val="00142BE8"/>
    <w:rsid w:val="00144093"/>
    <w:rsid w:val="001450B4"/>
    <w:rsid w:val="0014774A"/>
    <w:rsid w:val="00150375"/>
    <w:rsid w:val="0015260A"/>
    <w:rsid w:val="00154E8D"/>
    <w:rsid w:val="001555F4"/>
    <w:rsid w:val="00160E0B"/>
    <w:rsid w:val="0016128D"/>
    <w:rsid w:val="00162E4C"/>
    <w:rsid w:val="0016318C"/>
    <w:rsid w:val="00164B2C"/>
    <w:rsid w:val="001651E6"/>
    <w:rsid w:val="00165AD2"/>
    <w:rsid w:val="00166CFB"/>
    <w:rsid w:val="001673C3"/>
    <w:rsid w:val="00170D58"/>
    <w:rsid w:val="001717EF"/>
    <w:rsid w:val="001727C3"/>
    <w:rsid w:val="00172992"/>
    <w:rsid w:val="00175087"/>
    <w:rsid w:val="001768FF"/>
    <w:rsid w:val="00177A59"/>
    <w:rsid w:val="00182269"/>
    <w:rsid w:val="00183BF0"/>
    <w:rsid w:val="0018444F"/>
    <w:rsid w:val="001844E0"/>
    <w:rsid w:val="00184E79"/>
    <w:rsid w:val="00185493"/>
    <w:rsid w:val="0019392C"/>
    <w:rsid w:val="00194734"/>
    <w:rsid w:val="00194F85"/>
    <w:rsid w:val="00195023"/>
    <w:rsid w:val="001966EB"/>
    <w:rsid w:val="001A0CC3"/>
    <w:rsid w:val="001A0DB6"/>
    <w:rsid w:val="001A2314"/>
    <w:rsid w:val="001A34F6"/>
    <w:rsid w:val="001A3A06"/>
    <w:rsid w:val="001A4409"/>
    <w:rsid w:val="001A455A"/>
    <w:rsid w:val="001A509C"/>
    <w:rsid w:val="001A6978"/>
    <w:rsid w:val="001A69C6"/>
    <w:rsid w:val="001A7066"/>
    <w:rsid w:val="001A7B2A"/>
    <w:rsid w:val="001A7D16"/>
    <w:rsid w:val="001B0BA7"/>
    <w:rsid w:val="001B15E1"/>
    <w:rsid w:val="001B2F8F"/>
    <w:rsid w:val="001B3406"/>
    <w:rsid w:val="001B4471"/>
    <w:rsid w:val="001B5E10"/>
    <w:rsid w:val="001B618C"/>
    <w:rsid w:val="001B6C45"/>
    <w:rsid w:val="001C327F"/>
    <w:rsid w:val="001C44D4"/>
    <w:rsid w:val="001C6C6E"/>
    <w:rsid w:val="001D0833"/>
    <w:rsid w:val="001D1D82"/>
    <w:rsid w:val="001D20C3"/>
    <w:rsid w:val="001D3A19"/>
    <w:rsid w:val="001D5DFD"/>
    <w:rsid w:val="001D703E"/>
    <w:rsid w:val="001E0CCE"/>
    <w:rsid w:val="001E154C"/>
    <w:rsid w:val="001E1740"/>
    <w:rsid w:val="001E1E74"/>
    <w:rsid w:val="001E202E"/>
    <w:rsid w:val="001E307C"/>
    <w:rsid w:val="001E3AF6"/>
    <w:rsid w:val="001E4C3B"/>
    <w:rsid w:val="001E516A"/>
    <w:rsid w:val="001E6048"/>
    <w:rsid w:val="001E7768"/>
    <w:rsid w:val="001E7E3F"/>
    <w:rsid w:val="001F0B8F"/>
    <w:rsid w:val="001F19B7"/>
    <w:rsid w:val="001F1AAB"/>
    <w:rsid w:val="001F2558"/>
    <w:rsid w:val="001F3A7C"/>
    <w:rsid w:val="001F466F"/>
    <w:rsid w:val="001F52B3"/>
    <w:rsid w:val="001F5D12"/>
    <w:rsid w:val="001F5DA3"/>
    <w:rsid w:val="001F6F05"/>
    <w:rsid w:val="00203E5B"/>
    <w:rsid w:val="00204127"/>
    <w:rsid w:val="002045C1"/>
    <w:rsid w:val="00204AF9"/>
    <w:rsid w:val="0020514F"/>
    <w:rsid w:val="002053E1"/>
    <w:rsid w:val="00205E23"/>
    <w:rsid w:val="00206074"/>
    <w:rsid w:val="0021110E"/>
    <w:rsid w:val="002147BE"/>
    <w:rsid w:val="00216718"/>
    <w:rsid w:val="00217B3B"/>
    <w:rsid w:val="0022003A"/>
    <w:rsid w:val="00220888"/>
    <w:rsid w:val="002229B2"/>
    <w:rsid w:val="0022369E"/>
    <w:rsid w:val="00224E5C"/>
    <w:rsid w:val="002253A5"/>
    <w:rsid w:val="00225DA1"/>
    <w:rsid w:val="002303C1"/>
    <w:rsid w:val="002311F5"/>
    <w:rsid w:val="0023248C"/>
    <w:rsid w:val="00233138"/>
    <w:rsid w:val="0023456C"/>
    <w:rsid w:val="00235C9F"/>
    <w:rsid w:val="0023646D"/>
    <w:rsid w:val="00241014"/>
    <w:rsid w:val="002414B4"/>
    <w:rsid w:val="00241ABA"/>
    <w:rsid w:val="00243B9A"/>
    <w:rsid w:val="002445F9"/>
    <w:rsid w:val="00252051"/>
    <w:rsid w:val="00253D07"/>
    <w:rsid w:val="002549EF"/>
    <w:rsid w:val="00254E51"/>
    <w:rsid w:val="0025544B"/>
    <w:rsid w:val="002557D8"/>
    <w:rsid w:val="0025693C"/>
    <w:rsid w:val="002606BB"/>
    <w:rsid w:val="002613AF"/>
    <w:rsid w:val="00261A15"/>
    <w:rsid w:val="00262842"/>
    <w:rsid w:val="00262FE9"/>
    <w:rsid w:val="002650AE"/>
    <w:rsid w:val="002652D2"/>
    <w:rsid w:val="00265A35"/>
    <w:rsid w:val="00266098"/>
    <w:rsid w:val="0026639E"/>
    <w:rsid w:val="0026742E"/>
    <w:rsid w:val="002701A1"/>
    <w:rsid w:val="00271399"/>
    <w:rsid w:val="0027310E"/>
    <w:rsid w:val="00273335"/>
    <w:rsid w:val="00274947"/>
    <w:rsid w:val="00274993"/>
    <w:rsid w:val="00277C8C"/>
    <w:rsid w:val="00277E93"/>
    <w:rsid w:val="00281BEE"/>
    <w:rsid w:val="00283A38"/>
    <w:rsid w:val="0028424F"/>
    <w:rsid w:val="0028520C"/>
    <w:rsid w:val="00287629"/>
    <w:rsid w:val="00287752"/>
    <w:rsid w:val="0028777F"/>
    <w:rsid w:val="00287C87"/>
    <w:rsid w:val="00287E97"/>
    <w:rsid w:val="00290B85"/>
    <w:rsid w:val="00291A95"/>
    <w:rsid w:val="002937F9"/>
    <w:rsid w:val="00294202"/>
    <w:rsid w:val="0029537C"/>
    <w:rsid w:val="00295E2C"/>
    <w:rsid w:val="0029637B"/>
    <w:rsid w:val="00296823"/>
    <w:rsid w:val="002A17F0"/>
    <w:rsid w:val="002A76DE"/>
    <w:rsid w:val="002B2659"/>
    <w:rsid w:val="002B338C"/>
    <w:rsid w:val="002B3628"/>
    <w:rsid w:val="002B5E16"/>
    <w:rsid w:val="002B75CA"/>
    <w:rsid w:val="002B7B8C"/>
    <w:rsid w:val="002C1E9E"/>
    <w:rsid w:val="002C259E"/>
    <w:rsid w:val="002C4B12"/>
    <w:rsid w:val="002C61EC"/>
    <w:rsid w:val="002C673A"/>
    <w:rsid w:val="002D276A"/>
    <w:rsid w:val="002D335E"/>
    <w:rsid w:val="002D3376"/>
    <w:rsid w:val="002D3BDA"/>
    <w:rsid w:val="002D3FBD"/>
    <w:rsid w:val="002D4195"/>
    <w:rsid w:val="002D4437"/>
    <w:rsid w:val="002D5CC3"/>
    <w:rsid w:val="002D739B"/>
    <w:rsid w:val="002E0950"/>
    <w:rsid w:val="002E1F7E"/>
    <w:rsid w:val="002E3112"/>
    <w:rsid w:val="002E376B"/>
    <w:rsid w:val="002E4FDA"/>
    <w:rsid w:val="002E53EA"/>
    <w:rsid w:val="002E57E9"/>
    <w:rsid w:val="002E5925"/>
    <w:rsid w:val="002E6D52"/>
    <w:rsid w:val="002E74C1"/>
    <w:rsid w:val="002E7AC7"/>
    <w:rsid w:val="002F0E72"/>
    <w:rsid w:val="002F1D91"/>
    <w:rsid w:val="002F3ED4"/>
    <w:rsid w:val="002F4B89"/>
    <w:rsid w:val="002F4C47"/>
    <w:rsid w:val="002F6701"/>
    <w:rsid w:val="002F6E59"/>
    <w:rsid w:val="002F7339"/>
    <w:rsid w:val="002F762A"/>
    <w:rsid w:val="0030215C"/>
    <w:rsid w:val="00302435"/>
    <w:rsid w:val="003025D2"/>
    <w:rsid w:val="00302A20"/>
    <w:rsid w:val="00303593"/>
    <w:rsid w:val="00304BF2"/>
    <w:rsid w:val="00304F47"/>
    <w:rsid w:val="003055AE"/>
    <w:rsid w:val="003063A0"/>
    <w:rsid w:val="00310752"/>
    <w:rsid w:val="00310972"/>
    <w:rsid w:val="00313CC6"/>
    <w:rsid w:val="003168EE"/>
    <w:rsid w:val="00316FDB"/>
    <w:rsid w:val="003178E6"/>
    <w:rsid w:val="00320827"/>
    <w:rsid w:val="00321C79"/>
    <w:rsid w:val="0032277C"/>
    <w:rsid w:val="00322C67"/>
    <w:rsid w:val="00323A32"/>
    <w:rsid w:val="0032490A"/>
    <w:rsid w:val="003249BA"/>
    <w:rsid w:val="00324DC7"/>
    <w:rsid w:val="00324FA0"/>
    <w:rsid w:val="00327432"/>
    <w:rsid w:val="0033086E"/>
    <w:rsid w:val="003315C6"/>
    <w:rsid w:val="00331E85"/>
    <w:rsid w:val="00332084"/>
    <w:rsid w:val="00332ED6"/>
    <w:rsid w:val="00333080"/>
    <w:rsid w:val="00333FCD"/>
    <w:rsid w:val="003344EF"/>
    <w:rsid w:val="00336C31"/>
    <w:rsid w:val="00340389"/>
    <w:rsid w:val="00341877"/>
    <w:rsid w:val="00342E6E"/>
    <w:rsid w:val="00343058"/>
    <w:rsid w:val="003461BE"/>
    <w:rsid w:val="00346210"/>
    <w:rsid w:val="00346851"/>
    <w:rsid w:val="0034791E"/>
    <w:rsid w:val="0035013B"/>
    <w:rsid w:val="00353F14"/>
    <w:rsid w:val="003541C9"/>
    <w:rsid w:val="003548B9"/>
    <w:rsid w:val="00355331"/>
    <w:rsid w:val="00355D16"/>
    <w:rsid w:val="00356881"/>
    <w:rsid w:val="00361C5D"/>
    <w:rsid w:val="003638DA"/>
    <w:rsid w:val="00364620"/>
    <w:rsid w:val="00366031"/>
    <w:rsid w:val="0037034A"/>
    <w:rsid w:val="003718C2"/>
    <w:rsid w:val="003719DD"/>
    <w:rsid w:val="00373E78"/>
    <w:rsid w:val="00375557"/>
    <w:rsid w:val="003759F9"/>
    <w:rsid w:val="0037661E"/>
    <w:rsid w:val="0037726B"/>
    <w:rsid w:val="00377581"/>
    <w:rsid w:val="00382D43"/>
    <w:rsid w:val="00383884"/>
    <w:rsid w:val="00383B4D"/>
    <w:rsid w:val="003863C5"/>
    <w:rsid w:val="00386D44"/>
    <w:rsid w:val="00387B11"/>
    <w:rsid w:val="0039045C"/>
    <w:rsid w:val="00392395"/>
    <w:rsid w:val="00392604"/>
    <w:rsid w:val="00392E3F"/>
    <w:rsid w:val="00393D5E"/>
    <w:rsid w:val="00394218"/>
    <w:rsid w:val="00397B8D"/>
    <w:rsid w:val="003A0417"/>
    <w:rsid w:val="003A2AB9"/>
    <w:rsid w:val="003A3C8D"/>
    <w:rsid w:val="003A41F0"/>
    <w:rsid w:val="003A474D"/>
    <w:rsid w:val="003A4AEE"/>
    <w:rsid w:val="003A4CA6"/>
    <w:rsid w:val="003A53E6"/>
    <w:rsid w:val="003A6913"/>
    <w:rsid w:val="003A7EA7"/>
    <w:rsid w:val="003B0F36"/>
    <w:rsid w:val="003B23B8"/>
    <w:rsid w:val="003B689A"/>
    <w:rsid w:val="003B75A7"/>
    <w:rsid w:val="003B7E0C"/>
    <w:rsid w:val="003C1185"/>
    <w:rsid w:val="003C1DC6"/>
    <w:rsid w:val="003C200D"/>
    <w:rsid w:val="003C2DBD"/>
    <w:rsid w:val="003C34D6"/>
    <w:rsid w:val="003C4660"/>
    <w:rsid w:val="003C5AC1"/>
    <w:rsid w:val="003C680D"/>
    <w:rsid w:val="003C6A30"/>
    <w:rsid w:val="003D09F0"/>
    <w:rsid w:val="003D1F8B"/>
    <w:rsid w:val="003D2685"/>
    <w:rsid w:val="003D37F3"/>
    <w:rsid w:val="003D3E41"/>
    <w:rsid w:val="003D4CBE"/>
    <w:rsid w:val="003D4F15"/>
    <w:rsid w:val="003D616D"/>
    <w:rsid w:val="003D7CA2"/>
    <w:rsid w:val="003E4934"/>
    <w:rsid w:val="003E4BF8"/>
    <w:rsid w:val="003E6185"/>
    <w:rsid w:val="003E71BF"/>
    <w:rsid w:val="003F0061"/>
    <w:rsid w:val="003F0D66"/>
    <w:rsid w:val="003F0E4D"/>
    <w:rsid w:val="003F1428"/>
    <w:rsid w:val="003F376A"/>
    <w:rsid w:val="003F3A19"/>
    <w:rsid w:val="003F40CF"/>
    <w:rsid w:val="003F4192"/>
    <w:rsid w:val="003F5218"/>
    <w:rsid w:val="003F531D"/>
    <w:rsid w:val="003F6020"/>
    <w:rsid w:val="003F645B"/>
    <w:rsid w:val="003F6D06"/>
    <w:rsid w:val="00400AA0"/>
    <w:rsid w:val="00402AD5"/>
    <w:rsid w:val="00402E32"/>
    <w:rsid w:val="00403404"/>
    <w:rsid w:val="004057B4"/>
    <w:rsid w:val="00405C3F"/>
    <w:rsid w:val="004073DF"/>
    <w:rsid w:val="00410963"/>
    <w:rsid w:val="00410FF7"/>
    <w:rsid w:val="0041214C"/>
    <w:rsid w:val="00412867"/>
    <w:rsid w:val="00413713"/>
    <w:rsid w:val="00415EDA"/>
    <w:rsid w:val="0041652C"/>
    <w:rsid w:val="004178C6"/>
    <w:rsid w:val="004201C3"/>
    <w:rsid w:val="00421A15"/>
    <w:rsid w:val="00423EFD"/>
    <w:rsid w:val="00424207"/>
    <w:rsid w:val="00425088"/>
    <w:rsid w:val="0042643E"/>
    <w:rsid w:val="00426452"/>
    <w:rsid w:val="00426EDE"/>
    <w:rsid w:val="00426FA9"/>
    <w:rsid w:val="0043021A"/>
    <w:rsid w:val="00430CBF"/>
    <w:rsid w:val="004330DA"/>
    <w:rsid w:val="00433CC4"/>
    <w:rsid w:val="00433D4B"/>
    <w:rsid w:val="00441374"/>
    <w:rsid w:val="00442017"/>
    <w:rsid w:val="004433B2"/>
    <w:rsid w:val="00443EC2"/>
    <w:rsid w:val="00444EFD"/>
    <w:rsid w:val="00446019"/>
    <w:rsid w:val="00446DA0"/>
    <w:rsid w:val="004470E5"/>
    <w:rsid w:val="00454A4D"/>
    <w:rsid w:val="004555A2"/>
    <w:rsid w:val="00456104"/>
    <w:rsid w:val="00456966"/>
    <w:rsid w:val="00457BA6"/>
    <w:rsid w:val="00460362"/>
    <w:rsid w:val="00460928"/>
    <w:rsid w:val="00461707"/>
    <w:rsid w:val="00463FFB"/>
    <w:rsid w:val="00464814"/>
    <w:rsid w:val="00464D32"/>
    <w:rsid w:val="00465E4C"/>
    <w:rsid w:val="004667C8"/>
    <w:rsid w:val="00467F27"/>
    <w:rsid w:val="004713E5"/>
    <w:rsid w:val="004718BC"/>
    <w:rsid w:val="00473A6E"/>
    <w:rsid w:val="004747C2"/>
    <w:rsid w:val="00474E42"/>
    <w:rsid w:val="00474FCB"/>
    <w:rsid w:val="004757FC"/>
    <w:rsid w:val="004760F3"/>
    <w:rsid w:val="00476DB0"/>
    <w:rsid w:val="00477C29"/>
    <w:rsid w:val="004802EA"/>
    <w:rsid w:val="0048033F"/>
    <w:rsid w:val="004803CB"/>
    <w:rsid w:val="00481168"/>
    <w:rsid w:val="00482481"/>
    <w:rsid w:val="00482BF2"/>
    <w:rsid w:val="0048417E"/>
    <w:rsid w:val="00484B6E"/>
    <w:rsid w:val="00485141"/>
    <w:rsid w:val="004868F4"/>
    <w:rsid w:val="0048746A"/>
    <w:rsid w:val="00490F48"/>
    <w:rsid w:val="004922A8"/>
    <w:rsid w:val="00492B93"/>
    <w:rsid w:val="0049300C"/>
    <w:rsid w:val="00493FEC"/>
    <w:rsid w:val="00494258"/>
    <w:rsid w:val="00495BBD"/>
    <w:rsid w:val="00495C7F"/>
    <w:rsid w:val="00495C95"/>
    <w:rsid w:val="004960DE"/>
    <w:rsid w:val="004963E0"/>
    <w:rsid w:val="004A07D2"/>
    <w:rsid w:val="004A0DB1"/>
    <w:rsid w:val="004A0E9B"/>
    <w:rsid w:val="004A1402"/>
    <w:rsid w:val="004A160A"/>
    <w:rsid w:val="004A3DF7"/>
    <w:rsid w:val="004A4D6C"/>
    <w:rsid w:val="004A6BDA"/>
    <w:rsid w:val="004B0195"/>
    <w:rsid w:val="004B14BD"/>
    <w:rsid w:val="004B1C88"/>
    <w:rsid w:val="004B1E68"/>
    <w:rsid w:val="004B1E84"/>
    <w:rsid w:val="004B39DC"/>
    <w:rsid w:val="004B3BC6"/>
    <w:rsid w:val="004B41F2"/>
    <w:rsid w:val="004B5793"/>
    <w:rsid w:val="004B5A25"/>
    <w:rsid w:val="004B5F2E"/>
    <w:rsid w:val="004B7490"/>
    <w:rsid w:val="004B7585"/>
    <w:rsid w:val="004C0501"/>
    <w:rsid w:val="004C056D"/>
    <w:rsid w:val="004C0E4F"/>
    <w:rsid w:val="004C1060"/>
    <w:rsid w:val="004C1F4D"/>
    <w:rsid w:val="004C5029"/>
    <w:rsid w:val="004C63EB"/>
    <w:rsid w:val="004C7109"/>
    <w:rsid w:val="004C7B8A"/>
    <w:rsid w:val="004C7C61"/>
    <w:rsid w:val="004D18D9"/>
    <w:rsid w:val="004D4561"/>
    <w:rsid w:val="004D4D44"/>
    <w:rsid w:val="004D575F"/>
    <w:rsid w:val="004E066D"/>
    <w:rsid w:val="004E18B9"/>
    <w:rsid w:val="004E486D"/>
    <w:rsid w:val="004E7BED"/>
    <w:rsid w:val="004F0A17"/>
    <w:rsid w:val="004F160A"/>
    <w:rsid w:val="004F1848"/>
    <w:rsid w:val="004F5C79"/>
    <w:rsid w:val="004F7F23"/>
    <w:rsid w:val="00500574"/>
    <w:rsid w:val="00504155"/>
    <w:rsid w:val="005045F6"/>
    <w:rsid w:val="005049A2"/>
    <w:rsid w:val="00505CD8"/>
    <w:rsid w:val="0050676F"/>
    <w:rsid w:val="00510254"/>
    <w:rsid w:val="00510B00"/>
    <w:rsid w:val="00510BFF"/>
    <w:rsid w:val="00511A0D"/>
    <w:rsid w:val="005127C0"/>
    <w:rsid w:val="00512C74"/>
    <w:rsid w:val="00513DCF"/>
    <w:rsid w:val="00514814"/>
    <w:rsid w:val="00515CFF"/>
    <w:rsid w:val="00517032"/>
    <w:rsid w:val="00517329"/>
    <w:rsid w:val="00517D89"/>
    <w:rsid w:val="005219FC"/>
    <w:rsid w:val="00521CB0"/>
    <w:rsid w:val="0052463E"/>
    <w:rsid w:val="00524C8B"/>
    <w:rsid w:val="0052541A"/>
    <w:rsid w:val="00525FA7"/>
    <w:rsid w:val="005260C3"/>
    <w:rsid w:val="00526BFC"/>
    <w:rsid w:val="005301EA"/>
    <w:rsid w:val="00531749"/>
    <w:rsid w:val="00533429"/>
    <w:rsid w:val="00533B08"/>
    <w:rsid w:val="005358E4"/>
    <w:rsid w:val="00536B82"/>
    <w:rsid w:val="00537087"/>
    <w:rsid w:val="0054019D"/>
    <w:rsid w:val="00540B39"/>
    <w:rsid w:val="00540D17"/>
    <w:rsid w:val="0054151A"/>
    <w:rsid w:val="00542057"/>
    <w:rsid w:val="005426D4"/>
    <w:rsid w:val="00542802"/>
    <w:rsid w:val="00542E2F"/>
    <w:rsid w:val="0054376B"/>
    <w:rsid w:val="00543E76"/>
    <w:rsid w:val="00544BAA"/>
    <w:rsid w:val="00545221"/>
    <w:rsid w:val="005464A1"/>
    <w:rsid w:val="005466A1"/>
    <w:rsid w:val="00546C00"/>
    <w:rsid w:val="00550634"/>
    <w:rsid w:val="00550881"/>
    <w:rsid w:val="00550BA2"/>
    <w:rsid w:val="00553E61"/>
    <w:rsid w:val="0055425C"/>
    <w:rsid w:val="00554390"/>
    <w:rsid w:val="005549D6"/>
    <w:rsid w:val="0055522D"/>
    <w:rsid w:val="0055724A"/>
    <w:rsid w:val="00557697"/>
    <w:rsid w:val="00557EED"/>
    <w:rsid w:val="0056092C"/>
    <w:rsid w:val="00563BA2"/>
    <w:rsid w:val="0056451F"/>
    <w:rsid w:val="00566186"/>
    <w:rsid w:val="00566E2D"/>
    <w:rsid w:val="005676A8"/>
    <w:rsid w:val="00570133"/>
    <w:rsid w:val="005721A2"/>
    <w:rsid w:val="00574087"/>
    <w:rsid w:val="0057547A"/>
    <w:rsid w:val="00575DE7"/>
    <w:rsid w:val="00576277"/>
    <w:rsid w:val="00576AEC"/>
    <w:rsid w:val="0057790E"/>
    <w:rsid w:val="00581DA1"/>
    <w:rsid w:val="00581FF1"/>
    <w:rsid w:val="00582021"/>
    <w:rsid w:val="0058280C"/>
    <w:rsid w:val="00582C99"/>
    <w:rsid w:val="00582F97"/>
    <w:rsid w:val="00583559"/>
    <w:rsid w:val="005851DD"/>
    <w:rsid w:val="0058634B"/>
    <w:rsid w:val="005868EF"/>
    <w:rsid w:val="005868F1"/>
    <w:rsid w:val="00587721"/>
    <w:rsid w:val="00594913"/>
    <w:rsid w:val="00595522"/>
    <w:rsid w:val="00595E15"/>
    <w:rsid w:val="00596062"/>
    <w:rsid w:val="005967BC"/>
    <w:rsid w:val="005A349E"/>
    <w:rsid w:val="005A375D"/>
    <w:rsid w:val="005A516D"/>
    <w:rsid w:val="005A6D75"/>
    <w:rsid w:val="005A7581"/>
    <w:rsid w:val="005A77C4"/>
    <w:rsid w:val="005B0919"/>
    <w:rsid w:val="005B1279"/>
    <w:rsid w:val="005B1A80"/>
    <w:rsid w:val="005B2F4C"/>
    <w:rsid w:val="005B3A9E"/>
    <w:rsid w:val="005B4302"/>
    <w:rsid w:val="005B5FC5"/>
    <w:rsid w:val="005B66CC"/>
    <w:rsid w:val="005B684C"/>
    <w:rsid w:val="005C0B4C"/>
    <w:rsid w:val="005C1D9C"/>
    <w:rsid w:val="005C228D"/>
    <w:rsid w:val="005C3387"/>
    <w:rsid w:val="005C3F3A"/>
    <w:rsid w:val="005C41B3"/>
    <w:rsid w:val="005C4C26"/>
    <w:rsid w:val="005C4E9E"/>
    <w:rsid w:val="005C5492"/>
    <w:rsid w:val="005C612E"/>
    <w:rsid w:val="005C7FC0"/>
    <w:rsid w:val="005C7FF1"/>
    <w:rsid w:val="005D1E97"/>
    <w:rsid w:val="005D1FFC"/>
    <w:rsid w:val="005D25A0"/>
    <w:rsid w:val="005D35A2"/>
    <w:rsid w:val="005D5B72"/>
    <w:rsid w:val="005D5E99"/>
    <w:rsid w:val="005D6FAA"/>
    <w:rsid w:val="005D7D92"/>
    <w:rsid w:val="005E0CD7"/>
    <w:rsid w:val="005E1D51"/>
    <w:rsid w:val="005E2181"/>
    <w:rsid w:val="005E44C3"/>
    <w:rsid w:val="005E45AA"/>
    <w:rsid w:val="005E49E1"/>
    <w:rsid w:val="005E4A53"/>
    <w:rsid w:val="005E4D50"/>
    <w:rsid w:val="005E5D2F"/>
    <w:rsid w:val="005E6941"/>
    <w:rsid w:val="005E7CF9"/>
    <w:rsid w:val="005F17B7"/>
    <w:rsid w:val="005F255D"/>
    <w:rsid w:val="005F4402"/>
    <w:rsid w:val="005F7004"/>
    <w:rsid w:val="00601FEA"/>
    <w:rsid w:val="006031BF"/>
    <w:rsid w:val="00604471"/>
    <w:rsid w:val="006105C0"/>
    <w:rsid w:val="006126D1"/>
    <w:rsid w:val="006151DC"/>
    <w:rsid w:val="006154FE"/>
    <w:rsid w:val="00615AD8"/>
    <w:rsid w:val="00616F78"/>
    <w:rsid w:val="00617418"/>
    <w:rsid w:val="00617FD7"/>
    <w:rsid w:val="00620660"/>
    <w:rsid w:val="00620E92"/>
    <w:rsid w:val="006210E1"/>
    <w:rsid w:val="00621789"/>
    <w:rsid w:val="006217C1"/>
    <w:rsid w:val="006232E2"/>
    <w:rsid w:val="00623DE4"/>
    <w:rsid w:val="00624C0D"/>
    <w:rsid w:val="006257B4"/>
    <w:rsid w:val="0062636F"/>
    <w:rsid w:val="006266F4"/>
    <w:rsid w:val="0063023F"/>
    <w:rsid w:val="00631323"/>
    <w:rsid w:val="0063191E"/>
    <w:rsid w:val="00631FFB"/>
    <w:rsid w:val="006339F4"/>
    <w:rsid w:val="00634D6C"/>
    <w:rsid w:val="00635303"/>
    <w:rsid w:val="006354DB"/>
    <w:rsid w:val="0063566B"/>
    <w:rsid w:val="00636AD0"/>
    <w:rsid w:val="006402CE"/>
    <w:rsid w:val="006405E8"/>
    <w:rsid w:val="006424E0"/>
    <w:rsid w:val="00642BFA"/>
    <w:rsid w:val="006445F5"/>
    <w:rsid w:val="00644652"/>
    <w:rsid w:val="00644F34"/>
    <w:rsid w:val="00646229"/>
    <w:rsid w:val="00646288"/>
    <w:rsid w:val="00646B3C"/>
    <w:rsid w:val="00646CD4"/>
    <w:rsid w:val="00651A15"/>
    <w:rsid w:val="00651D8F"/>
    <w:rsid w:val="00653DD1"/>
    <w:rsid w:val="00654F74"/>
    <w:rsid w:val="00656C4E"/>
    <w:rsid w:val="0066353A"/>
    <w:rsid w:val="0066436E"/>
    <w:rsid w:val="006663FD"/>
    <w:rsid w:val="00667B1B"/>
    <w:rsid w:val="00671DBA"/>
    <w:rsid w:val="0067303E"/>
    <w:rsid w:val="00673B25"/>
    <w:rsid w:val="0068005E"/>
    <w:rsid w:val="0068121C"/>
    <w:rsid w:val="00682126"/>
    <w:rsid w:val="00682617"/>
    <w:rsid w:val="0068293A"/>
    <w:rsid w:val="00683DAD"/>
    <w:rsid w:val="00683E78"/>
    <w:rsid w:val="00683EDB"/>
    <w:rsid w:val="00685488"/>
    <w:rsid w:val="0068702D"/>
    <w:rsid w:val="00692894"/>
    <w:rsid w:val="00692D75"/>
    <w:rsid w:val="006932B8"/>
    <w:rsid w:val="00696885"/>
    <w:rsid w:val="006A0B46"/>
    <w:rsid w:val="006A10A8"/>
    <w:rsid w:val="006A1405"/>
    <w:rsid w:val="006A1C19"/>
    <w:rsid w:val="006A30C3"/>
    <w:rsid w:val="006A378A"/>
    <w:rsid w:val="006A57B0"/>
    <w:rsid w:val="006A6281"/>
    <w:rsid w:val="006B0292"/>
    <w:rsid w:val="006B04AA"/>
    <w:rsid w:val="006B2343"/>
    <w:rsid w:val="006B5AD5"/>
    <w:rsid w:val="006B5BDC"/>
    <w:rsid w:val="006B608D"/>
    <w:rsid w:val="006C083A"/>
    <w:rsid w:val="006C0F0E"/>
    <w:rsid w:val="006C1677"/>
    <w:rsid w:val="006C258D"/>
    <w:rsid w:val="006C3BE9"/>
    <w:rsid w:val="006C42E8"/>
    <w:rsid w:val="006C437E"/>
    <w:rsid w:val="006C47FB"/>
    <w:rsid w:val="006C4D05"/>
    <w:rsid w:val="006C663E"/>
    <w:rsid w:val="006C7A3E"/>
    <w:rsid w:val="006D00DA"/>
    <w:rsid w:val="006D0A0C"/>
    <w:rsid w:val="006D213A"/>
    <w:rsid w:val="006D372B"/>
    <w:rsid w:val="006D61C0"/>
    <w:rsid w:val="006D764F"/>
    <w:rsid w:val="006D7AE5"/>
    <w:rsid w:val="006E0CCD"/>
    <w:rsid w:val="006E177F"/>
    <w:rsid w:val="006E2BA9"/>
    <w:rsid w:val="006E4633"/>
    <w:rsid w:val="006E59DE"/>
    <w:rsid w:val="006E5BBD"/>
    <w:rsid w:val="006E613C"/>
    <w:rsid w:val="006E6532"/>
    <w:rsid w:val="006E68CF"/>
    <w:rsid w:val="006E6D2A"/>
    <w:rsid w:val="006F0269"/>
    <w:rsid w:val="006F3A6E"/>
    <w:rsid w:val="006F4650"/>
    <w:rsid w:val="006F5361"/>
    <w:rsid w:val="006F5AC3"/>
    <w:rsid w:val="006F5B93"/>
    <w:rsid w:val="006F5CA2"/>
    <w:rsid w:val="006F5E98"/>
    <w:rsid w:val="00700114"/>
    <w:rsid w:val="007016CC"/>
    <w:rsid w:val="007025C2"/>
    <w:rsid w:val="00705267"/>
    <w:rsid w:val="007053AB"/>
    <w:rsid w:val="00707CF0"/>
    <w:rsid w:val="00707D62"/>
    <w:rsid w:val="0071254C"/>
    <w:rsid w:val="007144A3"/>
    <w:rsid w:val="007154A8"/>
    <w:rsid w:val="00715B96"/>
    <w:rsid w:val="00715F6A"/>
    <w:rsid w:val="00717538"/>
    <w:rsid w:val="00717791"/>
    <w:rsid w:val="0072055D"/>
    <w:rsid w:val="00720FD3"/>
    <w:rsid w:val="007212D9"/>
    <w:rsid w:val="00721555"/>
    <w:rsid w:val="007218FC"/>
    <w:rsid w:val="00725993"/>
    <w:rsid w:val="00725EFC"/>
    <w:rsid w:val="00725FB0"/>
    <w:rsid w:val="007271FF"/>
    <w:rsid w:val="00727A6A"/>
    <w:rsid w:val="0073058A"/>
    <w:rsid w:val="00730637"/>
    <w:rsid w:val="00730CE5"/>
    <w:rsid w:val="00734DEF"/>
    <w:rsid w:val="007353A6"/>
    <w:rsid w:val="00736727"/>
    <w:rsid w:val="00736B3D"/>
    <w:rsid w:val="00742330"/>
    <w:rsid w:val="00746931"/>
    <w:rsid w:val="00747D8F"/>
    <w:rsid w:val="00747E1E"/>
    <w:rsid w:val="00751294"/>
    <w:rsid w:val="00754801"/>
    <w:rsid w:val="00755096"/>
    <w:rsid w:val="0075532D"/>
    <w:rsid w:val="0075551B"/>
    <w:rsid w:val="00755B5F"/>
    <w:rsid w:val="00755ED9"/>
    <w:rsid w:val="00756838"/>
    <w:rsid w:val="00757C1E"/>
    <w:rsid w:val="007607E5"/>
    <w:rsid w:val="00760B49"/>
    <w:rsid w:val="00762447"/>
    <w:rsid w:val="007626D2"/>
    <w:rsid w:val="00762E84"/>
    <w:rsid w:val="007648DA"/>
    <w:rsid w:val="00765F8C"/>
    <w:rsid w:val="00767219"/>
    <w:rsid w:val="00767BB5"/>
    <w:rsid w:val="00770A26"/>
    <w:rsid w:val="0077104F"/>
    <w:rsid w:val="00773B38"/>
    <w:rsid w:val="00773DE4"/>
    <w:rsid w:val="00773F43"/>
    <w:rsid w:val="00775028"/>
    <w:rsid w:val="00776716"/>
    <w:rsid w:val="00776874"/>
    <w:rsid w:val="007774B3"/>
    <w:rsid w:val="007856B3"/>
    <w:rsid w:val="00786CAE"/>
    <w:rsid w:val="0078708F"/>
    <w:rsid w:val="00787AB2"/>
    <w:rsid w:val="0079121E"/>
    <w:rsid w:val="00791DAA"/>
    <w:rsid w:val="00791E06"/>
    <w:rsid w:val="007926F4"/>
    <w:rsid w:val="00793684"/>
    <w:rsid w:val="00794BEA"/>
    <w:rsid w:val="00796A95"/>
    <w:rsid w:val="007A0127"/>
    <w:rsid w:val="007A16A8"/>
    <w:rsid w:val="007A1C68"/>
    <w:rsid w:val="007A22EC"/>
    <w:rsid w:val="007A2985"/>
    <w:rsid w:val="007A31C1"/>
    <w:rsid w:val="007A4460"/>
    <w:rsid w:val="007A45D3"/>
    <w:rsid w:val="007A569C"/>
    <w:rsid w:val="007B0889"/>
    <w:rsid w:val="007B08B1"/>
    <w:rsid w:val="007B0E93"/>
    <w:rsid w:val="007B24BD"/>
    <w:rsid w:val="007B34DB"/>
    <w:rsid w:val="007B39F5"/>
    <w:rsid w:val="007C12E9"/>
    <w:rsid w:val="007C276D"/>
    <w:rsid w:val="007C2FC5"/>
    <w:rsid w:val="007C3FA6"/>
    <w:rsid w:val="007C51A5"/>
    <w:rsid w:val="007C6675"/>
    <w:rsid w:val="007C78F4"/>
    <w:rsid w:val="007C7E8B"/>
    <w:rsid w:val="007D005C"/>
    <w:rsid w:val="007D0A5E"/>
    <w:rsid w:val="007D201D"/>
    <w:rsid w:val="007D3D18"/>
    <w:rsid w:val="007D499F"/>
    <w:rsid w:val="007D5303"/>
    <w:rsid w:val="007E0AF3"/>
    <w:rsid w:val="007E40D8"/>
    <w:rsid w:val="007E4804"/>
    <w:rsid w:val="007E6E71"/>
    <w:rsid w:val="007F060A"/>
    <w:rsid w:val="007F0BFA"/>
    <w:rsid w:val="007F2D7D"/>
    <w:rsid w:val="007F478E"/>
    <w:rsid w:val="007F505F"/>
    <w:rsid w:val="007F6184"/>
    <w:rsid w:val="00800008"/>
    <w:rsid w:val="00801AE8"/>
    <w:rsid w:val="00801F8A"/>
    <w:rsid w:val="008037AF"/>
    <w:rsid w:val="00803972"/>
    <w:rsid w:val="00803994"/>
    <w:rsid w:val="0080409C"/>
    <w:rsid w:val="008068C0"/>
    <w:rsid w:val="0080727C"/>
    <w:rsid w:val="00810D6F"/>
    <w:rsid w:val="0081371B"/>
    <w:rsid w:val="0081407B"/>
    <w:rsid w:val="00814420"/>
    <w:rsid w:val="008161CC"/>
    <w:rsid w:val="00817CDF"/>
    <w:rsid w:val="0082055A"/>
    <w:rsid w:val="00820D75"/>
    <w:rsid w:val="008211DB"/>
    <w:rsid w:val="00823B8A"/>
    <w:rsid w:val="00824D16"/>
    <w:rsid w:val="00825E66"/>
    <w:rsid w:val="008262B7"/>
    <w:rsid w:val="00827457"/>
    <w:rsid w:val="00830ED7"/>
    <w:rsid w:val="00832806"/>
    <w:rsid w:val="008330C3"/>
    <w:rsid w:val="00833B02"/>
    <w:rsid w:val="00834160"/>
    <w:rsid w:val="00834E2D"/>
    <w:rsid w:val="00835682"/>
    <w:rsid w:val="00835F9D"/>
    <w:rsid w:val="00836528"/>
    <w:rsid w:val="00836DD4"/>
    <w:rsid w:val="00840D1F"/>
    <w:rsid w:val="00840E42"/>
    <w:rsid w:val="00841A8F"/>
    <w:rsid w:val="0084210B"/>
    <w:rsid w:val="00842365"/>
    <w:rsid w:val="008436ED"/>
    <w:rsid w:val="00845D59"/>
    <w:rsid w:val="008462F4"/>
    <w:rsid w:val="00846445"/>
    <w:rsid w:val="0084709E"/>
    <w:rsid w:val="008475FD"/>
    <w:rsid w:val="00850665"/>
    <w:rsid w:val="00850B00"/>
    <w:rsid w:val="00851EB3"/>
    <w:rsid w:val="00854EA1"/>
    <w:rsid w:val="00855333"/>
    <w:rsid w:val="008556B3"/>
    <w:rsid w:val="008567BF"/>
    <w:rsid w:val="008601F3"/>
    <w:rsid w:val="00861F64"/>
    <w:rsid w:val="0086255A"/>
    <w:rsid w:val="00862BA8"/>
    <w:rsid w:val="0086337C"/>
    <w:rsid w:val="00864689"/>
    <w:rsid w:val="0086495F"/>
    <w:rsid w:val="0086671C"/>
    <w:rsid w:val="00866C0B"/>
    <w:rsid w:val="00870E3B"/>
    <w:rsid w:val="008730F5"/>
    <w:rsid w:val="00873595"/>
    <w:rsid w:val="00874F89"/>
    <w:rsid w:val="00875B05"/>
    <w:rsid w:val="00877127"/>
    <w:rsid w:val="00877585"/>
    <w:rsid w:val="00877CFB"/>
    <w:rsid w:val="00880061"/>
    <w:rsid w:val="00880778"/>
    <w:rsid w:val="008810F9"/>
    <w:rsid w:val="00881399"/>
    <w:rsid w:val="00881843"/>
    <w:rsid w:val="00881D2A"/>
    <w:rsid w:val="00883021"/>
    <w:rsid w:val="00883CD8"/>
    <w:rsid w:val="00883F8D"/>
    <w:rsid w:val="00885010"/>
    <w:rsid w:val="00885B14"/>
    <w:rsid w:val="008861B0"/>
    <w:rsid w:val="00886C0C"/>
    <w:rsid w:val="008915B5"/>
    <w:rsid w:val="00891BE6"/>
    <w:rsid w:val="00892BCF"/>
    <w:rsid w:val="008958FC"/>
    <w:rsid w:val="008A0EC6"/>
    <w:rsid w:val="008A2195"/>
    <w:rsid w:val="008A2762"/>
    <w:rsid w:val="008A37A7"/>
    <w:rsid w:val="008A400F"/>
    <w:rsid w:val="008A50F6"/>
    <w:rsid w:val="008A5604"/>
    <w:rsid w:val="008A62BE"/>
    <w:rsid w:val="008A76B0"/>
    <w:rsid w:val="008B05C5"/>
    <w:rsid w:val="008B1449"/>
    <w:rsid w:val="008B76E7"/>
    <w:rsid w:val="008C01B7"/>
    <w:rsid w:val="008C0C10"/>
    <w:rsid w:val="008C122F"/>
    <w:rsid w:val="008C28E2"/>
    <w:rsid w:val="008C4A12"/>
    <w:rsid w:val="008C5013"/>
    <w:rsid w:val="008C602D"/>
    <w:rsid w:val="008C6493"/>
    <w:rsid w:val="008C711B"/>
    <w:rsid w:val="008C76F8"/>
    <w:rsid w:val="008C7E20"/>
    <w:rsid w:val="008D1D0A"/>
    <w:rsid w:val="008D7B93"/>
    <w:rsid w:val="008D7D93"/>
    <w:rsid w:val="008E048F"/>
    <w:rsid w:val="008E0772"/>
    <w:rsid w:val="008E0B8B"/>
    <w:rsid w:val="008E0F0B"/>
    <w:rsid w:val="008E20C6"/>
    <w:rsid w:val="008E224C"/>
    <w:rsid w:val="008E40C2"/>
    <w:rsid w:val="008E6670"/>
    <w:rsid w:val="008F062B"/>
    <w:rsid w:val="008F1D52"/>
    <w:rsid w:val="008F2143"/>
    <w:rsid w:val="008F3320"/>
    <w:rsid w:val="008F386E"/>
    <w:rsid w:val="008F3930"/>
    <w:rsid w:val="008F394C"/>
    <w:rsid w:val="008F41F0"/>
    <w:rsid w:val="008F6C8C"/>
    <w:rsid w:val="008F7158"/>
    <w:rsid w:val="008F7561"/>
    <w:rsid w:val="008F7E5A"/>
    <w:rsid w:val="00900A7D"/>
    <w:rsid w:val="00902E03"/>
    <w:rsid w:val="00903154"/>
    <w:rsid w:val="009032E1"/>
    <w:rsid w:val="00904470"/>
    <w:rsid w:val="00905722"/>
    <w:rsid w:val="0090784C"/>
    <w:rsid w:val="00907D72"/>
    <w:rsid w:val="0091002F"/>
    <w:rsid w:val="00910124"/>
    <w:rsid w:val="0091069A"/>
    <w:rsid w:val="00910BC5"/>
    <w:rsid w:val="009112BD"/>
    <w:rsid w:val="00913D16"/>
    <w:rsid w:val="00914833"/>
    <w:rsid w:val="0091501C"/>
    <w:rsid w:val="00915434"/>
    <w:rsid w:val="00916CB0"/>
    <w:rsid w:val="0091758A"/>
    <w:rsid w:val="00921972"/>
    <w:rsid w:val="00926DF2"/>
    <w:rsid w:val="009301F4"/>
    <w:rsid w:val="00931344"/>
    <w:rsid w:val="00931784"/>
    <w:rsid w:val="009319A2"/>
    <w:rsid w:val="00931C56"/>
    <w:rsid w:val="00932444"/>
    <w:rsid w:val="00932900"/>
    <w:rsid w:val="0093352C"/>
    <w:rsid w:val="009338E8"/>
    <w:rsid w:val="009339AA"/>
    <w:rsid w:val="00934715"/>
    <w:rsid w:val="00934E71"/>
    <w:rsid w:val="00935D65"/>
    <w:rsid w:val="00935FC9"/>
    <w:rsid w:val="009402A0"/>
    <w:rsid w:val="00943DA0"/>
    <w:rsid w:val="009454C3"/>
    <w:rsid w:val="009505E3"/>
    <w:rsid w:val="009512CD"/>
    <w:rsid w:val="009540C8"/>
    <w:rsid w:val="0095501F"/>
    <w:rsid w:val="0095527A"/>
    <w:rsid w:val="00957B62"/>
    <w:rsid w:val="009654EA"/>
    <w:rsid w:val="00966538"/>
    <w:rsid w:val="00966903"/>
    <w:rsid w:val="009678E7"/>
    <w:rsid w:val="009705AA"/>
    <w:rsid w:val="00970DD1"/>
    <w:rsid w:val="00972F0C"/>
    <w:rsid w:val="009732FE"/>
    <w:rsid w:val="009745E2"/>
    <w:rsid w:val="00980CF4"/>
    <w:rsid w:val="00981C66"/>
    <w:rsid w:val="0098273C"/>
    <w:rsid w:val="0098513A"/>
    <w:rsid w:val="009866E0"/>
    <w:rsid w:val="00986E07"/>
    <w:rsid w:val="0099041F"/>
    <w:rsid w:val="00993820"/>
    <w:rsid w:val="009966AA"/>
    <w:rsid w:val="0099672D"/>
    <w:rsid w:val="009979E5"/>
    <w:rsid w:val="00997AD0"/>
    <w:rsid w:val="009A1524"/>
    <w:rsid w:val="009A15FE"/>
    <w:rsid w:val="009A4C4D"/>
    <w:rsid w:val="009A5C87"/>
    <w:rsid w:val="009A6415"/>
    <w:rsid w:val="009B01DE"/>
    <w:rsid w:val="009B08FA"/>
    <w:rsid w:val="009B23A1"/>
    <w:rsid w:val="009B493E"/>
    <w:rsid w:val="009B629D"/>
    <w:rsid w:val="009B65B9"/>
    <w:rsid w:val="009C02F1"/>
    <w:rsid w:val="009C275C"/>
    <w:rsid w:val="009C2B7D"/>
    <w:rsid w:val="009C2D13"/>
    <w:rsid w:val="009C3D32"/>
    <w:rsid w:val="009C4284"/>
    <w:rsid w:val="009C44EA"/>
    <w:rsid w:val="009C5C7A"/>
    <w:rsid w:val="009C6BFB"/>
    <w:rsid w:val="009D008B"/>
    <w:rsid w:val="009D2218"/>
    <w:rsid w:val="009D361F"/>
    <w:rsid w:val="009D3834"/>
    <w:rsid w:val="009D383F"/>
    <w:rsid w:val="009D4056"/>
    <w:rsid w:val="009D47AC"/>
    <w:rsid w:val="009D4D60"/>
    <w:rsid w:val="009D4DB4"/>
    <w:rsid w:val="009D5372"/>
    <w:rsid w:val="009D53E5"/>
    <w:rsid w:val="009D60A7"/>
    <w:rsid w:val="009E134D"/>
    <w:rsid w:val="009E2340"/>
    <w:rsid w:val="009E272B"/>
    <w:rsid w:val="009E313B"/>
    <w:rsid w:val="009E6FAD"/>
    <w:rsid w:val="009E7BEB"/>
    <w:rsid w:val="009E7C06"/>
    <w:rsid w:val="009F22B7"/>
    <w:rsid w:val="009F3327"/>
    <w:rsid w:val="009F4360"/>
    <w:rsid w:val="009F6F32"/>
    <w:rsid w:val="00A0095E"/>
    <w:rsid w:val="00A029CD"/>
    <w:rsid w:val="00A03B15"/>
    <w:rsid w:val="00A0444E"/>
    <w:rsid w:val="00A06C2A"/>
    <w:rsid w:val="00A11D35"/>
    <w:rsid w:val="00A128A3"/>
    <w:rsid w:val="00A13565"/>
    <w:rsid w:val="00A13876"/>
    <w:rsid w:val="00A13D61"/>
    <w:rsid w:val="00A15411"/>
    <w:rsid w:val="00A15FF7"/>
    <w:rsid w:val="00A165FD"/>
    <w:rsid w:val="00A16B91"/>
    <w:rsid w:val="00A21246"/>
    <w:rsid w:val="00A222B9"/>
    <w:rsid w:val="00A2580B"/>
    <w:rsid w:val="00A269BA"/>
    <w:rsid w:val="00A27EB7"/>
    <w:rsid w:val="00A36188"/>
    <w:rsid w:val="00A36AED"/>
    <w:rsid w:val="00A36B4A"/>
    <w:rsid w:val="00A36C3B"/>
    <w:rsid w:val="00A36F5A"/>
    <w:rsid w:val="00A36FEA"/>
    <w:rsid w:val="00A37549"/>
    <w:rsid w:val="00A378D6"/>
    <w:rsid w:val="00A40E53"/>
    <w:rsid w:val="00A419B7"/>
    <w:rsid w:val="00A42A58"/>
    <w:rsid w:val="00A42AEA"/>
    <w:rsid w:val="00A4361F"/>
    <w:rsid w:val="00A43D47"/>
    <w:rsid w:val="00A464DA"/>
    <w:rsid w:val="00A4794F"/>
    <w:rsid w:val="00A50AEB"/>
    <w:rsid w:val="00A513E8"/>
    <w:rsid w:val="00A5262D"/>
    <w:rsid w:val="00A52D48"/>
    <w:rsid w:val="00A55633"/>
    <w:rsid w:val="00A56074"/>
    <w:rsid w:val="00A560CB"/>
    <w:rsid w:val="00A57066"/>
    <w:rsid w:val="00A6048F"/>
    <w:rsid w:val="00A6390C"/>
    <w:rsid w:val="00A65877"/>
    <w:rsid w:val="00A672B0"/>
    <w:rsid w:val="00A702A2"/>
    <w:rsid w:val="00A73B78"/>
    <w:rsid w:val="00A76A18"/>
    <w:rsid w:val="00A77E94"/>
    <w:rsid w:val="00A77FCA"/>
    <w:rsid w:val="00A81560"/>
    <w:rsid w:val="00A8187E"/>
    <w:rsid w:val="00A83158"/>
    <w:rsid w:val="00A90BCF"/>
    <w:rsid w:val="00A90BD8"/>
    <w:rsid w:val="00A91930"/>
    <w:rsid w:val="00A920D5"/>
    <w:rsid w:val="00A942CA"/>
    <w:rsid w:val="00A95D7D"/>
    <w:rsid w:val="00A96260"/>
    <w:rsid w:val="00A96604"/>
    <w:rsid w:val="00A96F10"/>
    <w:rsid w:val="00A97654"/>
    <w:rsid w:val="00AA20B0"/>
    <w:rsid w:val="00AA53B4"/>
    <w:rsid w:val="00AA649A"/>
    <w:rsid w:val="00AB16FA"/>
    <w:rsid w:val="00AB2E38"/>
    <w:rsid w:val="00AB2F54"/>
    <w:rsid w:val="00AB3D01"/>
    <w:rsid w:val="00AB6181"/>
    <w:rsid w:val="00AB701D"/>
    <w:rsid w:val="00AB703F"/>
    <w:rsid w:val="00AC14AB"/>
    <w:rsid w:val="00AC25FF"/>
    <w:rsid w:val="00AC3133"/>
    <w:rsid w:val="00AC59C8"/>
    <w:rsid w:val="00AC5A02"/>
    <w:rsid w:val="00AD249D"/>
    <w:rsid w:val="00AD49EE"/>
    <w:rsid w:val="00AD51CE"/>
    <w:rsid w:val="00AD5492"/>
    <w:rsid w:val="00AD65E1"/>
    <w:rsid w:val="00AD6F0A"/>
    <w:rsid w:val="00AD74AB"/>
    <w:rsid w:val="00AD7922"/>
    <w:rsid w:val="00AE10F7"/>
    <w:rsid w:val="00AE1D5D"/>
    <w:rsid w:val="00AE39B8"/>
    <w:rsid w:val="00AE4AD9"/>
    <w:rsid w:val="00AE591F"/>
    <w:rsid w:val="00AE5F33"/>
    <w:rsid w:val="00AF414D"/>
    <w:rsid w:val="00AF6011"/>
    <w:rsid w:val="00AF7B1E"/>
    <w:rsid w:val="00B02E69"/>
    <w:rsid w:val="00B0406A"/>
    <w:rsid w:val="00B041E8"/>
    <w:rsid w:val="00B04F7A"/>
    <w:rsid w:val="00B0502B"/>
    <w:rsid w:val="00B10D3F"/>
    <w:rsid w:val="00B12021"/>
    <w:rsid w:val="00B12A9C"/>
    <w:rsid w:val="00B14A38"/>
    <w:rsid w:val="00B15292"/>
    <w:rsid w:val="00B1537B"/>
    <w:rsid w:val="00B17273"/>
    <w:rsid w:val="00B201E8"/>
    <w:rsid w:val="00B20468"/>
    <w:rsid w:val="00B22311"/>
    <w:rsid w:val="00B2264A"/>
    <w:rsid w:val="00B2283D"/>
    <w:rsid w:val="00B2450F"/>
    <w:rsid w:val="00B25B4C"/>
    <w:rsid w:val="00B2688C"/>
    <w:rsid w:val="00B26C73"/>
    <w:rsid w:val="00B26F64"/>
    <w:rsid w:val="00B27521"/>
    <w:rsid w:val="00B278C4"/>
    <w:rsid w:val="00B31E74"/>
    <w:rsid w:val="00B3212E"/>
    <w:rsid w:val="00B323B4"/>
    <w:rsid w:val="00B3293E"/>
    <w:rsid w:val="00B35A38"/>
    <w:rsid w:val="00B36AA0"/>
    <w:rsid w:val="00B36EB4"/>
    <w:rsid w:val="00B37FB6"/>
    <w:rsid w:val="00B46BD6"/>
    <w:rsid w:val="00B4733A"/>
    <w:rsid w:val="00B524CC"/>
    <w:rsid w:val="00B60B51"/>
    <w:rsid w:val="00B610B7"/>
    <w:rsid w:val="00B6202C"/>
    <w:rsid w:val="00B630DB"/>
    <w:rsid w:val="00B65766"/>
    <w:rsid w:val="00B662A1"/>
    <w:rsid w:val="00B6693E"/>
    <w:rsid w:val="00B6711F"/>
    <w:rsid w:val="00B70112"/>
    <w:rsid w:val="00B747F5"/>
    <w:rsid w:val="00B74BF4"/>
    <w:rsid w:val="00B7770F"/>
    <w:rsid w:val="00B801B2"/>
    <w:rsid w:val="00B808BD"/>
    <w:rsid w:val="00B8110A"/>
    <w:rsid w:val="00B81DA1"/>
    <w:rsid w:val="00B8328C"/>
    <w:rsid w:val="00B83A1F"/>
    <w:rsid w:val="00B83B0A"/>
    <w:rsid w:val="00B846DB"/>
    <w:rsid w:val="00B84AB0"/>
    <w:rsid w:val="00B85D36"/>
    <w:rsid w:val="00B90B5A"/>
    <w:rsid w:val="00B90F7F"/>
    <w:rsid w:val="00B92EDB"/>
    <w:rsid w:val="00BA04C8"/>
    <w:rsid w:val="00BA1F03"/>
    <w:rsid w:val="00BA5D53"/>
    <w:rsid w:val="00BA6001"/>
    <w:rsid w:val="00BA6865"/>
    <w:rsid w:val="00BA6F5B"/>
    <w:rsid w:val="00BA7125"/>
    <w:rsid w:val="00BB135F"/>
    <w:rsid w:val="00BB216A"/>
    <w:rsid w:val="00BB26BB"/>
    <w:rsid w:val="00BB2FD2"/>
    <w:rsid w:val="00BB4AD5"/>
    <w:rsid w:val="00BB522D"/>
    <w:rsid w:val="00BB625F"/>
    <w:rsid w:val="00BB6A2F"/>
    <w:rsid w:val="00BC0654"/>
    <w:rsid w:val="00BC2CF6"/>
    <w:rsid w:val="00BC4997"/>
    <w:rsid w:val="00BC54F5"/>
    <w:rsid w:val="00BC5B1C"/>
    <w:rsid w:val="00BC5FAD"/>
    <w:rsid w:val="00BC6927"/>
    <w:rsid w:val="00BD0AE3"/>
    <w:rsid w:val="00BD0BA5"/>
    <w:rsid w:val="00BD19D2"/>
    <w:rsid w:val="00BD1B51"/>
    <w:rsid w:val="00BD1BAE"/>
    <w:rsid w:val="00BD20F5"/>
    <w:rsid w:val="00BD2CF3"/>
    <w:rsid w:val="00BD391F"/>
    <w:rsid w:val="00BD3CE2"/>
    <w:rsid w:val="00BD613A"/>
    <w:rsid w:val="00BD7A23"/>
    <w:rsid w:val="00BE02E3"/>
    <w:rsid w:val="00BE18C5"/>
    <w:rsid w:val="00BE392A"/>
    <w:rsid w:val="00BE398F"/>
    <w:rsid w:val="00BE5CA4"/>
    <w:rsid w:val="00BE6F0C"/>
    <w:rsid w:val="00BF125F"/>
    <w:rsid w:val="00BF1A7A"/>
    <w:rsid w:val="00BF2859"/>
    <w:rsid w:val="00BF29D5"/>
    <w:rsid w:val="00BF29F2"/>
    <w:rsid w:val="00BF3358"/>
    <w:rsid w:val="00BF4452"/>
    <w:rsid w:val="00BF47E5"/>
    <w:rsid w:val="00BF69C0"/>
    <w:rsid w:val="00C0121A"/>
    <w:rsid w:val="00C0130C"/>
    <w:rsid w:val="00C016E9"/>
    <w:rsid w:val="00C02C20"/>
    <w:rsid w:val="00C038C5"/>
    <w:rsid w:val="00C04A40"/>
    <w:rsid w:val="00C11949"/>
    <w:rsid w:val="00C13B7C"/>
    <w:rsid w:val="00C1415D"/>
    <w:rsid w:val="00C14AD5"/>
    <w:rsid w:val="00C14D6F"/>
    <w:rsid w:val="00C14ED6"/>
    <w:rsid w:val="00C15959"/>
    <w:rsid w:val="00C169A6"/>
    <w:rsid w:val="00C22064"/>
    <w:rsid w:val="00C244E0"/>
    <w:rsid w:val="00C24522"/>
    <w:rsid w:val="00C25245"/>
    <w:rsid w:val="00C26283"/>
    <w:rsid w:val="00C263B3"/>
    <w:rsid w:val="00C2667B"/>
    <w:rsid w:val="00C26953"/>
    <w:rsid w:val="00C271CC"/>
    <w:rsid w:val="00C319D8"/>
    <w:rsid w:val="00C32981"/>
    <w:rsid w:val="00C34048"/>
    <w:rsid w:val="00C34DBC"/>
    <w:rsid w:val="00C34E06"/>
    <w:rsid w:val="00C371F5"/>
    <w:rsid w:val="00C372A9"/>
    <w:rsid w:val="00C409D0"/>
    <w:rsid w:val="00C417B2"/>
    <w:rsid w:val="00C421C7"/>
    <w:rsid w:val="00C4707B"/>
    <w:rsid w:val="00C47D8D"/>
    <w:rsid w:val="00C50376"/>
    <w:rsid w:val="00C51A2B"/>
    <w:rsid w:val="00C52509"/>
    <w:rsid w:val="00C52B55"/>
    <w:rsid w:val="00C543A3"/>
    <w:rsid w:val="00C54FFD"/>
    <w:rsid w:val="00C55AEB"/>
    <w:rsid w:val="00C566B7"/>
    <w:rsid w:val="00C5682F"/>
    <w:rsid w:val="00C56E5C"/>
    <w:rsid w:val="00C607FC"/>
    <w:rsid w:val="00C6184F"/>
    <w:rsid w:val="00C62F7E"/>
    <w:rsid w:val="00C63AFF"/>
    <w:rsid w:val="00C6612F"/>
    <w:rsid w:val="00C66203"/>
    <w:rsid w:val="00C66393"/>
    <w:rsid w:val="00C66F5A"/>
    <w:rsid w:val="00C67391"/>
    <w:rsid w:val="00C67B8F"/>
    <w:rsid w:val="00C700BB"/>
    <w:rsid w:val="00C7041E"/>
    <w:rsid w:val="00C708ED"/>
    <w:rsid w:val="00C71BBA"/>
    <w:rsid w:val="00C71EF7"/>
    <w:rsid w:val="00C74105"/>
    <w:rsid w:val="00C752D2"/>
    <w:rsid w:val="00C757DD"/>
    <w:rsid w:val="00C777DF"/>
    <w:rsid w:val="00C77D60"/>
    <w:rsid w:val="00C80459"/>
    <w:rsid w:val="00C8209F"/>
    <w:rsid w:val="00C833D6"/>
    <w:rsid w:val="00C83725"/>
    <w:rsid w:val="00C83D2D"/>
    <w:rsid w:val="00C84B6D"/>
    <w:rsid w:val="00C853C6"/>
    <w:rsid w:val="00C85680"/>
    <w:rsid w:val="00C86555"/>
    <w:rsid w:val="00C86B7D"/>
    <w:rsid w:val="00C92625"/>
    <w:rsid w:val="00C93372"/>
    <w:rsid w:val="00C93F19"/>
    <w:rsid w:val="00C945A1"/>
    <w:rsid w:val="00C976B9"/>
    <w:rsid w:val="00C97B05"/>
    <w:rsid w:val="00CA0238"/>
    <w:rsid w:val="00CA112C"/>
    <w:rsid w:val="00CA3A76"/>
    <w:rsid w:val="00CA510B"/>
    <w:rsid w:val="00CA68BB"/>
    <w:rsid w:val="00CA6C1D"/>
    <w:rsid w:val="00CB01AD"/>
    <w:rsid w:val="00CB038D"/>
    <w:rsid w:val="00CB0D93"/>
    <w:rsid w:val="00CB133E"/>
    <w:rsid w:val="00CB1A7D"/>
    <w:rsid w:val="00CB2118"/>
    <w:rsid w:val="00CB2862"/>
    <w:rsid w:val="00CB4421"/>
    <w:rsid w:val="00CB456F"/>
    <w:rsid w:val="00CB6D34"/>
    <w:rsid w:val="00CC0BB9"/>
    <w:rsid w:val="00CC2E8F"/>
    <w:rsid w:val="00CC33F8"/>
    <w:rsid w:val="00CC4C61"/>
    <w:rsid w:val="00CC6D1C"/>
    <w:rsid w:val="00CC7AD3"/>
    <w:rsid w:val="00CD00D5"/>
    <w:rsid w:val="00CD052E"/>
    <w:rsid w:val="00CD098B"/>
    <w:rsid w:val="00CD10EF"/>
    <w:rsid w:val="00CD1474"/>
    <w:rsid w:val="00CD1D0B"/>
    <w:rsid w:val="00CD227A"/>
    <w:rsid w:val="00CD2426"/>
    <w:rsid w:val="00CD2BA7"/>
    <w:rsid w:val="00CD3C6C"/>
    <w:rsid w:val="00CD7897"/>
    <w:rsid w:val="00CD7C21"/>
    <w:rsid w:val="00CE00C0"/>
    <w:rsid w:val="00CE01C7"/>
    <w:rsid w:val="00CE0B4C"/>
    <w:rsid w:val="00CE136D"/>
    <w:rsid w:val="00CE1B34"/>
    <w:rsid w:val="00CE379B"/>
    <w:rsid w:val="00CF0D2B"/>
    <w:rsid w:val="00CF1A72"/>
    <w:rsid w:val="00CF259B"/>
    <w:rsid w:val="00CF4421"/>
    <w:rsid w:val="00CF4E07"/>
    <w:rsid w:val="00CF6DA9"/>
    <w:rsid w:val="00CF7D1B"/>
    <w:rsid w:val="00D01D52"/>
    <w:rsid w:val="00D02075"/>
    <w:rsid w:val="00D0229E"/>
    <w:rsid w:val="00D02E81"/>
    <w:rsid w:val="00D040AF"/>
    <w:rsid w:val="00D062B2"/>
    <w:rsid w:val="00D10B70"/>
    <w:rsid w:val="00D12113"/>
    <w:rsid w:val="00D12996"/>
    <w:rsid w:val="00D13A05"/>
    <w:rsid w:val="00D14011"/>
    <w:rsid w:val="00D153E2"/>
    <w:rsid w:val="00D1579F"/>
    <w:rsid w:val="00D15C2B"/>
    <w:rsid w:val="00D17222"/>
    <w:rsid w:val="00D172C7"/>
    <w:rsid w:val="00D21C41"/>
    <w:rsid w:val="00D253B9"/>
    <w:rsid w:val="00D25820"/>
    <w:rsid w:val="00D269C3"/>
    <w:rsid w:val="00D26B9E"/>
    <w:rsid w:val="00D26BE3"/>
    <w:rsid w:val="00D26C42"/>
    <w:rsid w:val="00D276A6"/>
    <w:rsid w:val="00D30802"/>
    <w:rsid w:val="00D30F3A"/>
    <w:rsid w:val="00D33114"/>
    <w:rsid w:val="00D3418A"/>
    <w:rsid w:val="00D35482"/>
    <w:rsid w:val="00D35813"/>
    <w:rsid w:val="00D36042"/>
    <w:rsid w:val="00D37CE5"/>
    <w:rsid w:val="00D42818"/>
    <w:rsid w:val="00D43CF7"/>
    <w:rsid w:val="00D44BDD"/>
    <w:rsid w:val="00D46C14"/>
    <w:rsid w:val="00D504FA"/>
    <w:rsid w:val="00D52D81"/>
    <w:rsid w:val="00D52ECE"/>
    <w:rsid w:val="00D54608"/>
    <w:rsid w:val="00D55149"/>
    <w:rsid w:val="00D55742"/>
    <w:rsid w:val="00D568EE"/>
    <w:rsid w:val="00D620FB"/>
    <w:rsid w:val="00D62BC8"/>
    <w:rsid w:val="00D62D65"/>
    <w:rsid w:val="00D6325F"/>
    <w:rsid w:val="00D633AA"/>
    <w:rsid w:val="00D63ABD"/>
    <w:rsid w:val="00D63D22"/>
    <w:rsid w:val="00D64EDF"/>
    <w:rsid w:val="00D65F2C"/>
    <w:rsid w:val="00D66EFD"/>
    <w:rsid w:val="00D67A61"/>
    <w:rsid w:val="00D744BF"/>
    <w:rsid w:val="00D75F30"/>
    <w:rsid w:val="00D7662A"/>
    <w:rsid w:val="00D7719C"/>
    <w:rsid w:val="00D80A43"/>
    <w:rsid w:val="00D82B31"/>
    <w:rsid w:val="00D83BFD"/>
    <w:rsid w:val="00D840E3"/>
    <w:rsid w:val="00D8506E"/>
    <w:rsid w:val="00D86188"/>
    <w:rsid w:val="00D86F92"/>
    <w:rsid w:val="00D8743E"/>
    <w:rsid w:val="00D87D71"/>
    <w:rsid w:val="00D9000F"/>
    <w:rsid w:val="00D9066D"/>
    <w:rsid w:val="00D92215"/>
    <w:rsid w:val="00D9288E"/>
    <w:rsid w:val="00D96151"/>
    <w:rsid w:val="00D96325"/>
    <w:rsid w:val="00D97138"/>
    <w:rsid w:val="00D97511"/>
    <w:rsid w:val="00DA24FC"/>
    <w:rsid w:val="00DA34F9"/>
    <w:rsid w:val="00DB0191"/>
    <w:rsid w:val="00DB0498"/>
    <w:rsid w:val="00DB1713"/>
    <w:rsid w:val="00DB2057"/>
    <w:rsid w:val="00DB20D2"/>
    <w:rsid w:val="00DB2AE2"/>
    <w:rsid w:val="00DB4B07"/>
    <w:rsid w:val="00DB706C"/>
    <w:rsid w:val="00DC04D2"/>
    <w:rsid w:val="00DC23CD"/>
    <w:rsid w:val="00DC2788"/>
    <w:rsid w:val="00DC3AF4"/>
    <w:rsid w:val="00DC533D"/>
    <w:rsid w:val="00DC7358"/>
    <w:rsid w:val="00DD100B"/>
    <w:rsid w:val="00DD1C56"/>
    <w:rsid w:val="00DD2231"/>
    <w:rsid w:val="00DD6834"/>
    <w:rsid w:val="00DD736D"/>
    <w:rsid w:val="00DE0F04"/>
    <w:rsid w:val="00DE1DDE"/>
    <w:rsid w:val="00DE27F5"/>
    <w:rsid w:val="00DE3BC7"/>
    <w:rsid w:val="00DE3EB8"/>
    <w:rsid w:val="00DE4BAB"/>
    <w:rsid w:val="00DE7F4F"/>
    <w:rsid w:val="00DF0E17"/>
    <w:rsid w:val="00DF35C8"/>
    <w:rsid w:val="00DF4A44"/>
    <w:rsid w:val="00DF59AC"/>
    <w:rsid w:val="00DF5C07"/>
    <w:rsid w:val="00E00797"/>
    <w:rsid w:val="00E029B9"/>
    <w:rsid w:val="00E03447"/>
    <w:rsid w:val="00E0469D"/>
    <w:rsid w:val="00E0675D"/>
    <w:rsid w:val="00E06ADF"/>
    <w:rsid w:val="00E10163"/>
    <w:rsid w:val="00E10EF2"/>
    <w:rsid w:val="00E11D93"/>
    <w:rsid w:val="00E142B2"/>
    <w:rsid w:val="00E17AF5"/>
    <w:rsid w:val="00E17EEA"/>
    <w:rsid w:val="00E21AB9"/>
    <w:rsid w:val="00E2216E"/>
    <w:rsid w:val="00E22CA8"/>
    <w:rsid w:val="00E23626"/>
    <w:rsid w:val="00E264AA"/>
    <w:rsid w:val="00E26F14"/>
    <w:rsid w:val="00E32783"/>
    <w:rsid w:val="00E3401B"/>
    <w:rsid w:val="00E374CB"/>
    <w:rsid w:val="00E408DF"/>
    <w:rsid w:val="00E40C1B"/>
    <w:rsid w:val="00E433BD"/>
    <w:rsid w:val="00E43475"/>
    <w:rsid w:val="00E447DF"/>
    <w:rsid w:val="00E45390"/>
    <w:rsid w:val="00E5037F"/>
    <w:rsid w:val="00E512DE"/>
    <w:rsid w:val="00E5149A"/>
    <w:rsid w:val="00E51E1B"/>
    <w:rsid w:val="00E53910"/>
    <w:rsid w:val="00E53B6A"/>
    <w:rsid w:val="00E54645"/>
    <w:rsid w:val="00E550A6"/>
    <w:rsid w:val="00E5765D"/>
    <w:rsid w:val="00E57BCB"/>
    <w:rsid w:val="00E61280"/>
    <w:rsid w:val="00E637ED"/>
    <w:rsid w:val="00E64C4E"/>
    <w:rsid w:val="00E64D17"/>
    <w:rsid w:val="00E65B3E"/>
    <w:rsid w:val="00E662B5"/>
    <w:rsid w:val="00E66880"/>
    <w:rsid w:val="00E66B55"/>
    <w:rsid w:val="00E67D61"/>
    <w:rsid w:val="00E700AF"/>
    <w:rsid w:val="00E700F5"/>
    <w:rsid w:val="00E71690"/>
    <w:rsid w:val="00E73A0A"/>
    <w:rsid w:val="00E74050"/>
    <w:rsid w:val="00E75105"/>
    <w:rsid w:val="00E777CE"/>
    <w:rsid w:val="00E77BD7"/>
    <w:rsid w:val="00E81D0F"/>
    <w:rsid w:val="00E85498"/>
    <w:rsid w:val="00E85F81"/>
    <w:rsid w:val="00E87115"/>
    <w:rsid w:val="00E87AD7"/>
    <w:rsid w:val="00E87E37"/>
    <w:rsid w:val="00E90245"/>
    <w:rsid w:val="00E910F6"/>
    <w:rsid w:val="00E93434"/>
    <w:rsid w:val="00E96478"/>
    <w:rsid w:val="00EA273A"/>
    <w:rsid w:val="00EA2E8E"/>
    <w:rsid w:val="00EA3255"/>
    <w:rsid w:val="00EA51C8"/>
    <w:rsid w:val="00EA5684"/>
    <w:rsid w:val="00EA6597"/>
    <w:rsid w:val="00EB06DF"/>
    <w:rsid w:val="00EB0968"/>
    <w:rsid w:val="00EB0DFB"/>
    <w:rsid w:val="00EB2848"/>
    <w:rsid w:val="00EB59DC"/>
    <w:rsid w:val="00EB6730"/>
    <w:rsid w:val="00EC08F6"/>
    <w:rsid w:val="00EC1B2B"/>
    <w:rsid w:val="00EC32D5"/>
    <w:rsid w:val="00EC35E0"/>
    <w:rsid w:val="00EC48E1"/>
    <w:rsid w:val="00EC5C6A"/>
    <w:rsid w:val="00EC6E40"/>
    <w:rsid w:val="00EC739F"/>
    <w:rsid w:val="00EC7603"/>
    <w:rsid w:val="00EC7CAF"/>
    <w:rsid w:val="00EC7CBC"/>
    <w:rsid w:val="00ED0150"/>
    <w:rsid w:val="00ED0F33"/>
    <w:rsid w:val="00ED1A54"/>
    <w:rsid w:val="00ED2515"/>
    <w:rsid w:val="00ED3538"/>
    <w:rsid w:val="00ED3B21"/>
    <w:rsid w:val="00ED5C82"/>
    <w:rsid w:val="00ED76B1"/>
    <w:rsid w:val="00EE071F"/>
    <w:rsid w:val="00EE0B20"/>
    <w:rsid w:val="00EE464D"/>
    <w:rsid w:val="00EE6209"/>
    <w:rsid w:val="00EF3E17"/>
    <w:rsid w:val="00EF523A"/>
    <w:rsid w:val="00EF5548"/>
    <w:rsid w:val="00EF5847"/>
    <w:rsid w:val="00EF737E"/>
    <w:rsid w:val="00EF7711"/>
    <w:rsid w:val="00F02350"/>
    <w:rsid w:val="00F02BB1"/>
    <w:rsid w:val="00F0332E"/>
    <w:rsid w:val="00F049FF"/>
    <w:rsid w:val="00F06881"/>
    <w:rsid w:val="00F06FC3"/>
    <w:rsid w:val="00F07129"/>
    <w:rsid w:val="00F07581"/>
    <w:rsid w:val="00F12E07"/>
    <w:rsid w:val="00F12E8F"/>
    <w:rsid w:val="00F142B2"/>
    <w:rsid w:val="00F1435D"/>
    <w:rsid w:val="00F14802"/>
    <w:rsid w:val="00F152BC"/>
    <w:rsid w:val="00F1553A"/>
    <w:rsid w:val="00F16C94"/>
    <w:rsid w:val="00F20151"/>
    <w:rsid w:val="00F21612"/>
    <w:rsid w:val="00F22C0F"/>
    <w:rsid w:val="00F23C26"/>
    <w:rsid w:val="00F23CC6"/>
    <w:rsid w:val="00F255D4"/>
    <w:rsid w:val="00F259DD"/>
    <w:rsid w:val="00F25DA4"/>
    <w:rsid w:val="00F25E51"/>
    <w:rsid w:val="00F25E73"/>
    <w:rsid w:val="00F26483"/>
    <w:rsid w:val="00F26A03"/>
    <w:rsid w:val="00F30ABD"/>
    <w:rsid w:val="00F30D97"/>
    <w:rsid w:val="00F313B7"/>
    <w:rsid w:val="00F32C1F"/>
    <w:rsid w:val="00F33779"/>
    <w:rsid w:val="00F3412B"/>
    <w:rsid w:val="00F37E53"/>
    <w:rsid w:val="00F40608"/>
    <w:rsid w:val="00F449B6"/>
    <w:rsid w:val="00F44D37"/>
    <w:rsid w:val="00F45426"/>
    <w:rsid w:val="00F45AE0"/>
    <w:rsid w:val="00F476C5"/>
    <w:rsid w:val="00F478A3"/>
    <w:rsid w:val="00F50583"/>
    <w:rsid w:val="00F510E5"/>
    <w:rsid w:val="00F51950"/>
    <w:rsid w:val="00F5458B"/>
    <w:rsid w:val="00F55E47"/>
    <w:rsid w:val="00F5610F"/>
    <w:rsid w:val="00F56EAF"/>
    <w:rsid w:val="00F61232"/>
    <w:rsid w:val="00F637C7"/>
    <w:rsid w:val="00F63AE4"/>
    <w:rsid w:val="00F647DF"/>
    <w:rsid w:val="00F64BFD"/>
    <w:rsid w:val="00F65466"/>
    <w:rsid w:val="00F666D0"/>
    <w:rsid w:val="00F66FE0"/>
    <w:rsid w:val="00F720B7"/>
    <w:rsid w:val="00F7217A"/>
    <w:rsid w:val="00F7342A"/>
    <w:rsid w:val="00F812BB"/>
    <w:rsid w:val="00F812F5"/>
    <w:rsid w:val="00F81403"/>
    <w:rsid w:val="00F81BE2"/>
    <w:rsid w:val="00F836D2"/>
    <w:rsid w:val="00F8412E"/>
    <w:rsid w:val="00F84271"/>
    <w:rsid w:val="00F842F4"/>
    <w:rsid w:val="00F86DEB"/>
    <w:rsid w:val="00F907B0"/>
    <w:rsid w:val="00F90836"/>
    <w:rsid w:val="00F90C33"/>
    <w:rsid w:val="00F90DF5"/>
    <w:rsid w:val="00F910AE"/>
    <w:rsid w:val="00F929BD"/>
    <w:rsid w:val="00F9368B"/>
    <w:rsid w:val="00F974A2"/>
    <w:rsid w:val="00FA1C48"/>
    <w:rsid w:val="00FA5779"/>
    <w:rsid w:val="00FB1AB7"/>
    <w:rsid w:val="00FB2994"/>
    <w:rsid w:val="00FB3A8E"/>
    <w:rsid w:val="00FB4AC7"/>
    <w:rsid w:val="00FB506C"/>
    <w:rsid w:val="00FB5085"/>
    <w:rsid w:val="00FB543F"/>
    <w:rsid w:val="00FB574F"/>
    <w:rsid w:val="00FB5CC6"/>
    <w:rsid w:val="00FC1B1C"/>
    <w:rsid w:val="00FC4466"/>
    <w:rsid w:val="00FC559E"/>
    <w:rsid w:val="00FC6A0F"/>
    <w:rsid w:val="00FC6A4F"/>
    <w:rsid w:val="00FD12AC"/>
    <w:rsid w:val="00FD2BFC"/>
    <w:rsid w:val="00FD2E23"/>
    <w:rsid w:val="00FD4A59"/>
    <w:rsid w:val="00FD51A1"/>
    <w:rsid w:val="00FE04C5"/>
    <w:rsid w:val="00FE05A4"/>
    <w:rsid w:val="00FE13F6"/>
    <w:rsid w:val="00FE23FE"/>
    <w:rsid w:val="00FE311A"/>
    <w:rsid w:val="00FE45F1"/>
    <w:rsid w:val="00FE46ED"/>
    <w:rsid w:val="00FE5328"/>
    <w:rsid w:val="00FE6E96"/>
    <w:rsid w:val="00FE7129"/>
    <w:rsid w:val="00FF1E79"/>
    <w:rsid w:val="00FF2238"/>
    <w:rsid w:val="00FF5378"/>
    <w:rsid w:val="00FF7783"/>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8FAC2E2"/>
  <w15:docId w15:val="{0E7538AB-B163-4920-8E79-7DB9ED9EE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64BA"/>
    <w:pPr>
      <w:spacing w:after="200" w:line="276" w:lineRule="auto"/>
    </w:pPr>
    <w:rPr>
      <w:sz w:val="22"/>
      <w:szCs w:val="22"/>
      <w:lang w:eastAsia="en-US"/>
    </w:rPr>
  </w:style>
  <w:style w:type="paragraph" w:styleId="Heading1">
    <w:name w:val="heading 1"/>
    <w:basedOn w:val="Normal"/>
    <w:next w:val="Heading2"/>
    <w:link w:val="Heading1Char"/>
    <w:qFormat/>
    <w:rsid w:val="0050676F"/>
    <w:pPr>
      <w:keepNext/>
      <w:tabs>
        <w:tab w:val="left" w:pos="720"/>
      </w:tabs>
      <w:spacing w:before="240" w:after="120" w:line="240" w:lineRule="auto"/>
      <w:jc w:val="center"/>
      <w:outlineLvl w:val="0"/>
    </w:pPr>
    <w:rPr>
      <w:rFonts w:ascii="Times New Roman" w:eastAsia="Times New Roman" w:hAnsi="Times New Roman"/>
      <w:b/>
      <w:caps/>
      <w:szCs w:val="24"/>
    </w:rPr>
  </w:style>
  <w:style w:type="paragraph" w:styleId="Heading2">
    <w:name w:val="heading 2"/>
    <w:basedOn w:val="Normal"/>
    <w:next w:val="Normal"/>
    <w:link w:val="Heading2Char"/>
    <w:uiPriority w:val="9"/>
    <w:semiHidden/>
    <w:unhideWhenUsed/>
    <w:qFormat/>
    <w:rsid w:val="0050676F"/>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A16B91"/>
    <w:rPr>
      <w:sz w:val="16"/>
      <w:szCs w:val="16"/>
    </w:rPr>
  </w:style>
  <w:style w:type="paragraph" w:styleId="CommentText">
    <w:name w:val="annotation text"/>
    <w:basedOn w:val="Normal"/>
    <w:link w:val="CommentTextChar"/>
    <w:uiPriority w:val="99"/>
    <w:unhideWhenUsed/>
    <w:rsid w:val="00A16B91"/>
    <w:pPr>
      <w:spacing w:after="0" w:line="240" w:lineRule="auto"/>
    </w:pPr>
    <w:rPr>
      <w:rFonts w:ascii="Arial" w:eastAsia="Arial" w:hAnsi="Arial"/>
      <w:sz w:val="20"/>
      <w:szCs w:val="20"/>
      <w:lang w:eastAsia="en-CA"/>
    </w:rPr>
  </w:style>
  <w:style w:type="character" w:customStyle="1" w:styleId="CommentTextChar">
    <w:name w:val="Comment Text Char"/>
    <w:link w:val="CommentText"/>
    <w:uiPriority w:val="99"/>
    <w:rsid w:val="00A16B91"/>
    <w:rPr>
      <w:rFonts w:ascii="Arial" w:eastAsia="Arial" w:hAnsi="Arial" w:cs="Arial"/>
      <w:lang w:eastAsia="en-CA"/>
    </w:rPr>
  </w:style>
  <w:style w:type="paragraph" w:styleId="BalloonText">
    <w:name w:val="Balloon Text"/>
    <w:basedOn w:val="Normal"/>
    <w:link w:val="BalloonTextChar"/>
    <w:uiPriority w:val="99"/>
    <w:semiHidden/>
    <w:unhideWhenUsed/>
    <w:rsid w:val="00A16B91"/>
    <w:pPr>
      <w:spacing w:after="0" w:line="240" w:lineRule="auto"/>
    </w:pPr>
    <w:rPr>
      <w:rFonts w:ascii="Tahoma" w:hAnsi="Tahoma"/>
      <w:sz w:val="16"/>
      <w:szCs w:val="16"/>
    </w:rPr>
  </w:style>
  <w:style w:type="character" w:customStyle="1" w:styleId="BalloonTextChar">
    <w:name w:val="Balloon Text Char"/>
    <w:link w:val="BalloonText"/>
    <w:uiPriority w:val="99"/>
    <w:semiHidden/>
    <w:rsid w:val="00A16B91"/>
    <w:rPr>
      <w:rFonts w:ascii="Tahoma" w:hAnsi="Tahoma" w:cs="Tahoma"/>
      <w:sz w:val="16"/>
      <w:szCs w:val="16"/>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
    <w:basedOn w:val="Normal"/>
    <w:link w:val="FootnoteTextChar"/>
    <w:uiPriority w:val="99"/>
    <w:unhideWhenUsed/>
    <w:qFormat/>
    <w:rsid w:val="00A16B91"/>
    <w:pPr>
      <w:spacing w:after="0" w:line="240" w:lineRule="auto"/>
    </w:pPr>
    <w:rPr>
      <w:rFonts w:ascii="Arial" w:eastAsia="Arial" w:hAnsi="Arial"/>
      <w:sz w:val="20"/>
      <w:szCs w:val="20"/>
      <w:lang w:eastAsia="en-CA"/>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uiPriority w:val="99"/>
    <w:qFormat/>
    <w:rsid w:val="00A16B91"/>
    <w:rPr>
      <w:rFonts w:ascii="Arial" w:eastAsia="Arial" w:hAnsi="Arial" w:cs="Arial"/>
      <w:lang w:eastAsia="en-CA"/>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unhideWhenUsed/>
    <w:qFormat/>
    <w:rsid w:val="00A16B91"/>
    <w:rPr>
      <w:vertAlign w:val="superscript"/>
    </w:rPr>
  </w:style>
  <w:style w:type="paragraph" w:styleId="ListParagraph">
    <w:name w:val="List Paragraph"/>
    <w:basedOn w:val="Normal"/>
    <w:uiPriority w:val="34"/>
    <w:qFormat/>
    <w:rsid w:val="00A16B91"/>
    <w:pPr>
      <w:spacing w:after="0"/>
      <w:ind w:left="720"/>
      <w:contextualSpacing/>
    </w:pPr>
    <w:rPr>
      <w:rFonts w:ascii="Arial" w:eastAsia="Arial" w:hAnsi="Arial" w:cs="Arial"/>
      <w:lang w:eastAsia="en-CA"/>
    </w:rPr>
  </w:style>
  <w:style w:type="character" w:styleId="Hyperlink">
    <w:name w:val="Hyperlink"/>
    <w:aliases w:val="BIO11 Hyperlink"/>
    <w:uiPriority w:val="99"/>
    <w:unhideWhenUsed/>
    <w:qFormat/>
    <w:rsid w:val="00A16B91"/>
    <w:rPr>
      <w:color w:val="0000FF"/>
      <w:u w:val="single"/>
    </w:rPr>
  </w:style>
  <w:style w:type="table" w:styleId="TableGrid">
    <w:name w:val="Table Grid"/>
    <w:basedOn w:val="TableNormal"/>
    <w:uiPriority w:val="59"/>
    <w:rsid w:val="00AB2E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8110A"/>
    <w:pPr>
      <w:spacing w:before="100" w:beforeAutospacing="1" w:after="100" w:afterAutospacing="1" w:line="240" w:lineRule="auto"/>
    </w:pPr>
    <w:rPr>
      <w:rFonts w:ascii="Times New Roman" w:eastAsia="Times New Roman" w:hAnsi="Times New Roman"/>
      <w:sz w:val="24"/>
      <w:szCs w:val="24"/>
      <w:lang w:eastAsia="es-MX"/>
    </w:rPr>
  </w:style>
  <w:style w:type="paragraph" w:styleId="Header">
    <w:name w:val="header"/>
    <w:basedOn w:val="Normal"/>
    <w:link w:val="HeaderChar"/>
    <w:uiPriority w:val="99"/>
    <w:unhideWhenUsed/>
    <w:rsid w:val="00342E6E"/>
    <w:pPr>
      <w:tabs>
        <w:tab w:val="center" w:pos="4680"/>
        <w:tab w:val="right" w:pos="9360"/>
      </w:tabs>
    </w:pPr>
  </w:style>
  <w:style w:type="character" w:customStyle="1" w:styleId="HeaderChar">
    <w:name w:val="Header Char"/>
    <w:link w:val="Header"/>
    <w:uiPriority w:val="99"/>
    <w:rsid w:val="00342E6E"/>
    <w:rPr>
      <w:sz w:val="22"/>
      <w:szCs w:val="22"/>
      <w:lang w:val="ru-RU" w:eastAsia="en-US"/>
    </w:rPr>
  </w:style>
  <w:style w:type="paragraph" w:styleId="Footer">
    <w:name w:val="footer"/>
    <w:basedOn w:val="Normal"/>
    <w:link w:val="FooterChar"/>
    <w:uiPriority w:val="99"/>
    <w:unhideWhenUsed/>
    <w:rsid w:val="00342E6E"/>
    <w:pPr>
      <w:tabs>
        <w:tab w:val="center" w:pos="4680"/>
        <w:tab w:val="right" w:pos="9360"/>
      </w:tabs>
    </w:pPr>
  </w:style>
  <w:style w:type="character" w:customStyle="1" w:styleId="FooterChar">
    <w:name w:val="Footer Char"/>
    <w:link w:val="Footer"/>
    <w:uiPriority w:val="99"/>
    <w:rsid w:val="00342E6E"/>
    <w:rPr>
      <w:sz w:val="22"/>
      <w:szCs w:val="22"/>
      <w:lang w:val="ru-RU" w:eastAsia="en-US"/>
    </w:rPr>
  </w:style>
  <w:style w:type="character" w:customStyle="1" w:styleId="UnresolvedMention1">
    <w:name w:val="Unresolved Mention1"/>
    <w:uiPriority w:val="99"/>
    <w:semiHidden/>
    <w:unhideWhenUsed/>
    <w:rsid w:val="00D15C2B"/>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F720B7"/>
    <w:pPr>
      <w:spacing w:after="200" w:line="276" w:lineRule="auto"/>
    </w:pPr>
    <w:rPr>
      <w:b/>
      <w:bCs/>
    </w:rPr>
  </w:style>
  <w:style w:type="character" w:customStyle="1" w:styleId="CommentSubjectChar">
    <w:name w:val="Comment Subject Char"/>
    <w:link w:val="CommentSubject"/>
    <w:uiPriority w:val="99"/>
    <w:semiHidden/>
    <w:rsid w:val="004A6BDA"/>
    <w:rPr>
      <w:rFonts w:ascii="Arial" w:eastAsia="Arial" w:hAnsi="Arial"/>
      <w:b/>
      <w:bCs/>
      <w:lang w:eastAsia="en-CA"/>
    </w:rPr>
  </w:style>
  <w:style w:type="paragraph" w:styleId="Subtitle">
    <w:name w:val="Subtitle"/>
    <w:basedOn w:val="Normal"/>
    <w:next w:val="Normal"/>
    <w:link w:val="SubtitleChar"/>
    <w:uiPriority w:val="11"/>
    <w:qFormat/>
    <w:rsid w:val="004A6BDA"/>
    <w:pPr>
      <w:keepNext/>
      <w:keepLines/>
      <w:spacing w:after="320"/>
    </w:pPr>
    <w:rPr>
      <w:rFonts w:ascii="Arial" w:eastAsia="Arial" w:hAnsi="Arial"/>
      <w:color w:val="666666"/>
      <w:sz w:val="30"/>
      <w:szCs w:val="30"/>
      <w:lang w:eastAsia="en-CA"/>
    </w:rPr>
  </w:style>
  <w:style w:type="character" w:customStyle="1" w:styleId="SubtitleChar">
    <w:name w:val="Subtitle Char"/>
    <w:link w:val="Subtitle"/>
    <w:uiPriority w:val="11"/>
    <w:rsid w:val="004A6BDA"/>
    <w:rPr>
      <w:rFonts w:ascii="Arial" w:eastAsia="Arial" w:hAnsi="Arial" w:cs="Arial"/>
      <w:color w:val="666666"/>
      <w:sz w:val="30"/>
      <w:szCs w:val="30"/>
      <w:lang w:eastAsia="en-CA"/>
    </w:rPr>
  </w:style>
  <w:style w:type="character" w:customStyle="1" w:styleId="e24kjd">
    <w:name w:val="e24kjd"/>
    <w:rsid w:val="000764BA"/>
  </w:style>
  <w:style w:type="character" w:styleId="Strong">
    <w:name w:val="Strong"/>
    <w:uiPriority w:val="22"/>
    <w:qFormat/>
    <w:rsid w:val="000764BA"/>
    <w:rPr>
      <w:b/>
      <w:bCs/>
    </w:rPr>
  </w:style>
  <w:style w:type="paragraph" w:customStyle="1" w:styleId="Default">
    <w:name w:val="Default"/>
    <w:rsid w:val="000764BA"/>
    <w:pPr>
      <w:autoSpaceDE w:val="0"/>
      <w:autoSpaceDN w:val="0"/>
      <w:adjustRightInd w:val="0"/>
    </w:pPr>
    <w:rPr>
      <w:rFonts w:ascii="Times New Roman" w:eastAsia="SimSun" w:hAnsi="Times New Roman"/>
      <w:color w:val="000000"/>
      <w:sz w:val="24"/>
      <w:szCs w:val="24"/>
      <w:lang w:eastAsia="zh-CN"/>
    </w:rPr>
  </w:style>
  <w:style w:type="paragraph" w:styleId="Revision">
    <w:name w:val="Revision"/>
    <w:hidden/>
    <w:uiPriority w:val="99"/>
    <w:semiHidden/>
    <w:rsid w:val="00C63AFF"/>
    <w:rPr>
      <w:sz w:val="22"/>
      <w:szCs w:val="22"/>
      <w:lang w:eastAsia="en-US"/>
    </w:rPr>
  </w:style>
  <w:style w:type="character" w:customStyle="1" w:styleId="ng-binding">
    <w:name w:val="ng-binding"/>
    <w:rsid w:val="00F910AE"/>
  </w:style>
  <w:style w:type="paragraph" w:styleId="PlainText">
    <w:name w:val="Plain Text"/>
    <w:basedOn w:val="Normal"/>
    <w:link w:val="PlainTextChar"/>
    <w:uiPriority w:val="99"/>
    <w:semiHidden/>
    <w:unhideWhenUsed/>
    <w:rsid w:val="00CF1A72"/>
    <w:pPr>
      <w:spacing w:after="0" w:line="240" w:lineRule="auto"/>
    </w:pPr>
    <w:rPr>
      <w:szCs w:val="21"/>
    </w:rPr>
  </w:style>
  <w:style w:type="character" w:customStyle="1" w:styleId="PlainTextChar">
    <w:name w:val="Plain Text Char"/>
    <w:link w:val="PlainText"/>
    <w:uiPriority w:val="99"/>
    <w:semiHidden/>
    <w:rsid w:val="00CF1A72"/>
    <w:rPr>
      <w:sz w:val="22"/>
      <w:szCs w:val="21"/>
      <w:lang w:eastAsia="en-US"/>
    </w:rPr>
  </w:style>
  <w:style w:type="character" w:customStyle="1" w:styleId="Heading1Char">
    <w:name w:val="Heading 1 Char"/>
    <w:link w:val="Heading1"/>
    <w:rsid w:val="0050676F"/>
    <w:rPr>
      <w:rFonts w:ascii="Times New Roman" w:eastAsia="Times New Roman" w:hAnsi="Times New Roman"/>
      <w:b/>
      <w:caps/>
      <w:sz w:val="22"/>
      <w:szCs w:val="24"/>
      <w:lang w:val="ru-RU"/>
    </w:rPr>
  </w:style>
  <w:style w:type="character" w:customStyle="1" w:styleId="Heading2Char">
    <w:name w:val="Heading 2 Char"/>
    <w:link w:val="Heading2"/>
    <w:uiPriority w:val="9"/>
    <w:semiHidden/>
    <w:rsid w:val="0050676F"/>
    <w:rPr>
      <w:rFonts w:ascii="Cambria" w:eastAsia="Times New Roman" w:hAnsi="Cambria" w:cs="Times New Roman"/>
      <w:b/>
      <w:bCs/>
      <w:i/>
      <w:iCs/>
      <w:sz w:val="28"/>
      <w:szCs w:val="28"/>
    </w:rPr>
  </w:style>
  <w:style w:type="character" w:styleId="Emphasis">
    <w:name w:val="Emphasis"/>
    <w:uiPriority w:val="20"/>
    <w:qFormat/>
    <w:rsid w:val="007D005C"/>
    <w:rPr>
      <w:i/>
      <w:iCs/>
    </w:rPr>
  </w:style>
  <w:style w:type="character" w:customStyle="1" w:styleId="Onopgelostemelding">
    <w:name w:val="Onopgeloste melding"/>
    <w:uiPriority w:val="99"/>
    <w:semiHidden/>
    <w:unhideWhenUsed/>
    <w:rsid w:val="00525FA7"/>
    <w:rPr>
      <w:color w:val="605E5C"/>
      <w:shd w:val="clear" w:color="auto" w:fill="E1DFDD"/>
    </w:rPr>
  </w:style>
  <w:style w:type="character" w:styleId="FollowedHyperlink">
    <w:name w:val="FollowedHyperlink"/>
    <w:uiPriority w:val="99"/>
    <w:semiHidden/>
    <w:unhideWhenUsed/>
    <w:rsid w:val="00A13565"/>
    <w:rPr>
      <w:color w:val="954F72"/>
      <w:u w:val="single"/>
    </w:rPr>
  </w:style>
  <w:style w:type="table" w:customStyle="1" w:styleId="TableGrid1">
    <w:name w:val="Table Grid1"/>
    <w:basedOn w:val="TableNormal"/>
    <w:next w:val="TableGrid"/>
    <w:uiPriority w:val="59"/>
    <w:rsid w:val="0057790E"/>
    <w:rPr>
      <w:rFonts w:ascii="Cambria" w:eastAsia="MS Mincho" w:hAnsi="Cambria"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54E8D"/>
    <w:rPr>
      <w:rFonts w:asciiTheme="minorHAnsi" w:eastAsiaTheme="minorEastAsia"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name">
    <w:name w:val="meeting name"/>
    <w:basedOn w:val="Normal"/>
    <w:qFormat/>
    <w:rsid w:val="000A526E"/>
    <w:pPr>
      <w:spacing w:after="0" w:line="240" w:lineRule="auto"/>
      <w:ind w:left="170" w:right="3119" w:hanging="170"/>
    </w:pPr>
    <w:rPr>
      <w:rFonts w:ascii="Times New Roman" w:eastAsia="Malgun Gothic" w:hAnsi="Times New Roman"/>
      <w:caps/>
      <w:snapToGrid w:val="0"/>
      <w:sz w:val="24"/>
      <w:szCs w:val="24"/>
    </w:rPr>
  </w:style>
  <w:style w:type="character" w:customStyle="1" w:styleId="tlid-translation">
    <w:name w:val="tlid-translation"/>
    <w:basedOn w:val="DefaultParagraphFont"/>
    <w:rsid w:val="003F40CF"/>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543E76"/>
    <w:pPr>
      <w:spacing w:after="160" w:line="240" w:lineRule="exact"/>
      <w:jc w:val="both"/>
    </w:pPr>
    <w:rPr>
      <w:sz w:val="20"/>
      <w:szCs w:val="20"/>
      <w:vertAlign w:val="superscript"/>
      <w:lang w:eastAsia="en-CA"/>
    </w:rPr>
  </w:style>
  <w:style w:type="character" w:customStyle="1" w:styleId="translate-example-text-highlight">
    <w:name w:val="translate-example-text-highlight"/>
    <w:basedOn w:val="DefaultParagraphFont"/>
    <w:rsid w:val="00AB16FA"/>
  </w:style>
  <w:style w:type="character" w:customStyle="1" w:styleId="ng-star-inserted">
    <w:name w:val="ng-star-inserted"/>
    <w:basedOn w:val="DefaultParagraphFont"/>
    <w:rsid w:val="00AB16FA"/>
  </w:style>
  <w:style w:type="character" w:customStyle="1" w:styleId="preferred">
    <w:name w:val="preferred"/>
    <w:basedOn w:val="DefaultParagraphFont"/>
    <w:rsid w:val="00AB16FA"/>
  </w:style>
  <w:style w:type="character" w:customStyle="1" w:styleId="extended-textshort">
    <w:name w:val="extended-text__short"/>
    <w:basedOn w:val="DefaultParagraphFont"/>
    <w:rsid w:val="00914833"/>
  </w:style>
  <w:style w:type="character" w:customStyle="1" w:styleId="hgkelc">
    <w:name w:val="hgkelc"/>
    <w:basedOn w:val="DefaultParagraphFont"/>
    <w:rsid w:val="004250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117424">
      <w:bodyDiv w:val="1"/>
      <w:marLeft w:val="0"/>
      <w:marRight w:val="0"/>
      <w:marTop w:val="0"/>
      <w:marBottom w:val="0"/>
      <w:divBdr>
        <w:top w:val="none" w:sz="0" w:space="0" w:color="auto"/>
        <w:left w:val="none" w:sz="0" w:space="0" w:color="auto"/>
        <w:bottom w:val="none" w:sz="0" w:space="0" w:color="auto"/>
        <w:right w:val="none" w:sz="0" w:space="0" w:color="auto"/>
      </w:divBdr>
    </w:div>
    <w:div w:id="409544890">
      <w:bodyDiv w:val="1"/>
      <w:marLeft w:val="0"/>
      <w:marRight w:val="0"/>
      <w:marTop w:val="0"/>
      <w:marBottom w:val="0"/>
      <w:divBdr>
        <w:top w:val="none" w:sz="0" w:space="0" w:color="auto"/>
        <w:left w:val="none" w:sz="0" w:space="0" w:color="auto"/>
        <w:bottom w:val="none" w:sz="0" w:space="0" w:color="auto"/>
        <w:right w:val="none" w:sz="0" w:space="0" w:color="auto"/>
      </w:divBdr>
    </w:div>
    <w:div w:id="460610050">
      <w:bodyDiv w:val="1"/>
      <w:marLeft w:val="0"/>
      <w:marRight w:val="0"/>
      <w:marTop w:val="0"/>
      <w:marBottom w:val="0"/>
      <w:divBdr>
        <w:top w:val="none" w:sz="0" w:space="0" w:color="auto"/>
        <w:left w:val="none" w:sz="0" w:space="0" w:color="auto"/>
        <w:bottom w:val="none" w:sz="0" w:space="0" w:color="auto"/>
        <w:right w:val="none" w:sz="0" w:space="0" w:color="auto"/>
      </w:divBdr>
    </w:div>
    <w:div w:id="527834628">
      <w:bodyDiv w:val="1"/>
      <w:marLeft w:val="0"/>
      <w:marRight w:val="0"/>
      <w:marTop w:val="0"/>
      <w:marBottom w:val="0"/>
      <w:divBdr>
        <w:top w:val="none" w:sz="0" w:space="0" w:color="auto"/>
        <w:left w:val="none" w:sz="0" w:space="0" w:color="auto"/>
        <w:bottom w:val="none" w:sz="0" w:space="0" w:color="auto"/>
        <w:right w:val="none" w:sz="0" w:space="0" w:color="auto"/>
      </w:divBdr>
    </w:div>
    <w:div w:id="629214855">
      <w:bodyDiv w:val="1"/>
      <w:marLeft w:val="0"/>
      <w:marRight w:val="0"/>
      <w:marTop w:val="0"/>
      <w:marBottom w:val="0"/>
      <w:divBdr>
        <w:top w:val="none" w:sz="0" w:space="0" w:color="auto"/>
        <w:left w:val="none" w:sz="0" w:space="0" w:color="auto"/>
        <w:bottom w:val="none" w:sz="0" w:space="0" w:color="auto"/>
        <w:right w:val="none" w:sz="0" w:space="0" w:color="auto"/>
      </w:divBdr>
    </w:div>
    <w:div w:id="679820974">
      <w:bodyDiv w:val="1"/>
      <w:marLeft w:val="0"/>
      <w:marRight w:val="0"/>
      <w:marTop w:val="0"/>
      <w:marBottom w:val="0"/>
      <w:divBdr>
        <w:top w:val="none" w:sz="0" w:space="0" w:color="auto"/>
        <w:left w:val="none" w:sz="0" w:space="0" w:color="auto"/>
        <w:bottom w:val="none" w:sz="0" w:space="0" w:color="auto"/>
        <w:right w:val="none" w:sz="0" w:space="0" w:color="auto"/>
      </w:divBdr>
    </w:div>
    <w:div w:id="787165374">
      <w:bodyDiv w:val="1"/>
      <w:marLeft w:val="0"/>
      <w:marRight w:val="0"/>
      <w:marTop w:val="0"/>
      <w:marBottom w:val="0"/>
      <w:divBdr>
        <w:top w:val="none" w:sz="0" w:space="0" w:color="auto"/>
        <w:left w:val="none" w:sz="0" w:space="0" w:color="auto"/>
        <w:bottom w:val="none" w:sz="0" w:space="0" w:color="auto"/>
        <w:right w:val="none" w:sz="0" w:space="0" w:color="auto"/>
      </w:divBdr>
    </w:div>
    <w:div w:id="942152204">
      <w:bodyDiv w:val="1"/>
      <w:marLeft w:val="0"/>
      <w:marRight w:val="0"/>
      <w:marTop w:val="0"/>
      <w:marBottom w:val="0"/>
      <w:divBdr>
        <w:top w:val="none" w:sz="0" w:space="0" w:color="auto"/>
        <w:left w:val="none" w:sz="0" w:space="0" w:color="auto"/>
        <w:bottom w:val="none" w:sz="0" w:space="0" w:color="auto"/>
        <w:right w:val="none" w:sz="0" w:space="0" w:color="auto"/>
      </w:divBdr>
    </w:div>
    <w:div w:id="1067074900">
      <w:bodyDiv w:val="1"/>
      <w:marLeft w:val="0"/>
      <w:marRight w:val="0"/>
      <w:marTop w:val="0"/>
      <w:marBottom w:val="0"/>
      <w:divBdr>
        <w:top w:val="none" w:sz="0" w:space="0" w:color="auto"/>
        <w:left w:val="none" w:sz="0" w:space="0" w:color="auto"/>
        <w:bottom w:val="none" w:sz="0" w:space="0" w:color="auto"/>
        <w:right w:val="none" w:sz="0" w:space="0" w:color="auto"/>
      </w:divBdr>
    </w:div>
    <w:div w:id="1099327074">
      <w:bodyDiv w:val="1"/>
      <w:marLeft w:val="0"/>
      <w:marRight w:val="0"/>
      <w:marTop w:val="0"/>
      <w:marBottom w:val="0"/>
      <w:divBdr>
        <w:top w:val="none" w:sz="0" w:space="0" w:color="auto"/>
        <w:left w:val="none" w:sz="0" w:space="0" w:color="auto"/>
        <w:bottom w:val="none" w:sz="0" w:space="0" w:color="auto"/>
        <w:right w:val="none" w:sz="0" w:space="0" w:color="auto"/>
      </w:divBdr>
    </w:div>
    <w:div w:id="1104571626">
      <w:bodyDiv w:val="1"/>
      <w:marLeft w:val="0"/>
      <w:marRight w:val="0"/>
      <w:marTop w:val="0"/>
      <w:marBottom w:val="0"/>
      <w:divBdr>
        <w:top w:val="none" w:sz="0" w:space="0" w:color="auto"/>
        <w:left w:val="none" w:sz="0" w:space="0" w:color="auto"/>
        <w:bottom w:val="none" w:sz="0" w:space="0" w:color="auto"/>
        <w:right w:val="none" w:sz="0" w:space="0" w:color="auto"/>
      </w:divBdr>
    </w:div>
    <w:div w:id="1224870746">
      <w:bodyDiv w:val="1"/>
      <w:marLeft w:val="0"/>
      <w:marRight w:val="0"/>
      <w:marTop w:val="0"/>
      <w:marBottom w:val="0"/>
      <w:divBdr>
        <w:top w:val="none" w:sz="0" w:space="0" w:color="auto"/>
        <w:left w:val="none" w:sz="0" w:space="0" w:color="auto"/>
        <w:bottom w:val="none" w:sz="0" w:space="0" w:color="auto"/>
        <w:right w:val="none" w:sz="0" w:space="0" w:color="auto"/>
      </w:divBdr>
    </w:div>
    <w:div w:id="1525555731">
      <w:bodyDiv w:val="1"/>
      <w:marLeft w:val="0"/>
      <w:marRight w:val="0"/>
      <w:marTop w:val="0"/>
      <w:marBottom w:val="0"/>
      <w:divBdr>
        <w:top w:val="none" w:sz="0" w:space="0" w:color="auto"/>
        <w:left w:val="none" w:sz="0" w:space="0" w:color="auto"/>
        <w:bottom w:val="none" w:sz="0" w:space="0" w:color="auto"/>
        <w:right w:val="none" w:sz="0" w:space="0" w:color="auto"/>
      </w:divBdr>
    </w:div>
    <w:div w:id="1699743041">
      <w:bodyDiv w:val="1"/>
      <w:marLeft w:val="0"/>
      <w:marRight w:val="0"/>
      <w:marTop w:val="0"/>
      <w:marBottom w:val="0"/>
      <w:divBdr>
        <w:top w:val="none" w:sz="0" w:space="0" w:color="auto"/>
        <w:left w:val="none" w:sz="0" w:space="0" w:color="auto"/>
        <w:bottom w:val="none" w:sz="0" w:space="0" w:color="auto"/>
        <w:right w:val="none" w:sz="0" w:space="0" w:color="auto"/>
      </w:divBdr>
    </w:div>
    <w:div w:id="1706057182">
      <w:bodyDiv w:val="1"/>
      <w:marLeft w:val="0"/>
      <w:marRight w:val="0"/>
      <w:marTop w:val="0"/>
      <w:marBottom w:val="0"/>
      <w:divBdr>
        <w:top w:val="none" w:sz="0" w:space="0" w:color="auto"/>
        <w:left w:val="none" w:sz="0" w:space="0" w:color="auto"/>
        <w:bottom w:val="none" w:sz="0" w:space="0" w:color="auto"/>
        <w:right w:val="none" w:sz="0" w:space="0" w:color="auto"/>
      </w:divBdr>
    </w:div>
    <w:div w:id="1804349939">
      <w:bodyDiv w:val="1"/>
      <w:marLeft w:val="0"/>
      <w:marRight w:val="0"/>
      <w:marTop w:val="0"/>
      <w:marBottom w:val="0"/>
      <w:divBdr>
        <w:top w:val="none" w:sz="0" w:space="0" w:color="auto"/>
        <w:left w:val="none" w:sz="0" w:space="0" w:color="auto"/>
        <w:bottom w:val="none" w:sz="0" w:space="0" w:color="auto"/>
        <w:right w:val="none" w:sz="0" w:space="0" w:color="auto"/>
      </w:divBdr>
    </w:div>
    <w:div w:id="1926842497">
      <w:bodyDiv w:val="1"/>
      <w:marLeft w:val="0"/>
      <w:marRight w:val="0"/>
      <w:marTop w:val="0"/>
      <w:marBottom w:val="0"/>
      <w:divBdr>
        <w:top w:val="none" w:sz="0" w:space="0" w:color="auto"/>
        <w:left w:val="none" w:sz="0" w:space="0" w:color="auto"/>
        <w:bottom w:val="none" w:sz="0" w:space="0" w:color="auto"/>
        <w:right w:val="none" w:sz="0" w:space="0" w:color="auto"/>
      </w:divBdr>
    </w:div>
    <w:div w:id="1943879149">
      <w:bodyDiv w:val="1"/>
      <w:marLeft w:val="0"/>
      <w:marRight w:val="0"/>
      <w:marTop w:val="0"/>
      <w:marBottom w:val="0"/>
      <w:divBdr>
        <w:top w:val="none" w:sz="0" w:space="0" w:color="auto"/>
        <w:left w:val="none" w:sz="0" w:space="0" w:color="auto"/>
        <w:bottom w:val="none" w:sz="0" w:space="0" w:color="auto"/>
        <w:right w:val="none" w:sz="0" w:space="0" w:color="auto"/>
      </w:divBdr>
    </w:div>
    <w:div w:id="208656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2" Type="http://schemas.openxmlformats.org/officeDocument/2006/relationships/hyperlink" Target="https://www.socialcapitalresearch.com/designing-social-capital-sensitive-participation-methodologies/definition-participation/" TargetMode="External"/><Relationship Id="rId1" Type="http://schemas.openxmlformats.org/officeDocument/2006/relationships/hyperlink" Target="https://www.cbd.int/ecosyst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1" ma:contentTypeDescription="Create a new document." ma:contentTypeScope="" ma:versionID="e8f0d6682e211d1545a187fe248da6dd">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d10a597f5170058c6678b36c3d4b6e45"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87C8FB-5ACC-41E3-8072-05F61C1DDCB3}">
  <ds:schemaRefs>
    <ds:schemaRef ds:uri="http://purl.org/dc/elements/1.1/"/>
    <ds:schemaRef ds:uri="http://schemas.microsoft.com/office/2006/metadata/properties"/>
    <ds:schemaRef ds:uri="13ad741f-c0db-4e29-b5a6-03b4a1bc18ba"/>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358298e0-1b7e-4ebe-8695-94439b74f0d1"/>
    <ds:schemaRef ds:uri="http://www.w3.org/XML/1998/namespace"/>
  </ds:schemaRefs>
</ds:datastoreItem>
</file>

<file path=customXml/itemProps2.xml><?xml version="1.0" encoding="utf-8"?>
<ds:datastoreItem xmlns:ds="http://schemas.openxmlformats.org/officeDocument/2006/customXml" ds:itemID="{A7F344BF-05CB-4148-8031-4969F39FE7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1C3DD7-AA86-4980-AC40-F0F0D790C535}">
  <ds:schemaRefs>
    <ds:schemaRef ds:uri="http://schemas.microsoft.com/sharepoint/v3/contenttype/forms"/>
  </ds:schemaRefs>
</ds:datastoreItem>
</file>

<file path=customXml/itemProps4.xml><?xml version="1.0" encoding="utf-8"?>
<ds:datastoreItem xmlns:ds="http://schemas.openxmlformats.org/officeDocument/2006/customXml" ds:itemID="{B046535F-DB91-44E1-9765-F827DB16210D}">
  <ds:schemaRefs>
    <ds:schemaRef ds:uri="http://schemas.microsoft.com/sharepoint/v3/contenttype/forms"/>
  </ds:schemaRefs>
</ds:datastoreItem>
</file>

<file path=customXml/itemProps5.xml><?xml version="1.0" encoding="utf-8"?>
<ds:datastoreItem xmlns:ds="http://schemas.openxmlformats.org/officeDocument/2006/customXml" ds:itemID="{D6FD3C2B-58A6-40F1-9ADD-67CC41B06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20</Pages>
  <Words>7877</Words>
  <Characters>44902</Characters>
  <Application>Microsoft Office Word</Application>
  <DocSecurity>0</DocSecurity>
  <Lines>374</Lines>
  <Paragraphs>105</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
      <vt:lpstr/>
      <vt:lpstr/>
    </vt:vector>
  </TitlesOfParts>
  <Company>Hewlett-Packard Company</Company>
  <LinksUpToDate>false</LinksUpToDate>
  <CharactersWithSpaces>52674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Danielles Hak</dc:creator>
  <cp:lastModifiedBy>Xue He Yan</cp:lastModifiedBy>
  <cp:revision>13</cp:revision>
  <dcterms:created xsi:type="dcterms:W3CDTF">2020-10-04T20:00:00Z</dcterms:created>
  <dcterms:modified xsi:type="dcterms:W3CDTF">2021-01-27T18:26:00Z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